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C543" w14:textId="317CDFCA" w:rsidR="00AD42BB" w:rsidRPr="00EF5603" w:rsidRDefault="005851F1" w:rsidP="00AC3132">
      <w:pPr>
        <w:pStyle w:val="Heading1"/>
        <w:tabs>
          <w:tab w:val="left" w:pos="900"/>
        </w:tabs>
        <w:spacing w:before="240" w:after="108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C6493F" wp14:editId="2834ED52">
            <wp:simplePos x="0" y="0"/>
            <wp:positionH relativeFrom="column">
              <wp:posOffset>-112395</wp:posOffset>
            </wp:positionH>
            <wp:positionV relativeFrom="paragraph">
              <wp:posOffset>137795</wp:posOffset>
            </wp:positionV>
            <wp:extent cx="6739255" cy="1245870"/>
            <wp:effectExtent l="0" t="0" r="4445" b="0"/>
            <wp:wrapNone/>
            <wp:docPr id="1088855892" name="Picture 1" descr="The Prescriber e-Letter&#10;MassHealth Pharmacy Program&#10;Volume 14, Issue 5, October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55892" name="Picture 1" descr="The Prescriber e-Letter&#10;MassHealth Pharmacy Program&#10;Volume 14, Issue 5, October 20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11">
        <w:br w:type="textWrapping" w:clear="all"/>
      </w:r>
      <w:r w:rsidR="00E90319" w:rsidRPr="00EF5603">
        <w:rPr>
          <w:lang w:val="en-US"/>
        </w:rPr>
        <w:t>V</w:t>
      </w:r>
      <w:r w:rsidRPr="00EF5603">
        <w:rPr>
          <w:lang w:val="en-US"/>
        </w:rPr>
        <w:t xml:space="preserve">olume </w:t>
      </w:r>
      <w:r w:rsidR="00885F80">
        <w:rPr>
          <w:lang w:val="en-US"/>
        </w:rPr>
        <w:t>16</w:t>
      </w:r>
      <w:r w:rsidRPr="6D6E69F4">
        <w:rPr>
          <w:lang w:val="en-US"/>
        </w:rPr>
        <w:t xml:space="preserve">, Issue </w:t>
      </w:r>
      <w:r w:rsidR="00885F80">
        <w:rPr>
          <w:lang w:val="en-US"/>
        </w:rPr>
        <w:t>5</w:t>
      </w:r>
      <w:r w:rsidR="00C76762" w:rsidRPr="00661B53">
        <w:rPr>
          <w:color w:val="000000" w:themeColor="text1"/>
          <w:lang w:val="en-US"/>
        </w:rPr>
        <w:t xml:space="preserve">, </w:t>
      </w:r>
      <w:r w:rsidR="00885F80">
        <w:rPr>
          <w:color w:val="000000" w:themeColor="text1"/>
          <w:lang w:val="en-US"/>
        </w:rPr>
        <w:t>March 2026</w:t>
      </w:r>
    </w:p>
    <w:p w14:paraId="597B9300" w14:textId="77777777" w:rsidR="00C656AF" w:rsidRDefault="00C656AF" w:rsidP="00AC3132">
      <w:pPr>
        <w:tabs>
          <w:tab w:val="left" w:pos="5841"/>
        </w:tabs>
        <w:rPr>
          <w:w w:val="96"/>
        </w:rPr>
        <w:sectPr w:rsidR="00C656AF" w:rsidSect="00DA302D">
          <w:headerReference w:type="even" r:id="rId9"/>
          <w:headerReference w:type="default" r:id="rId10"/>
          <w:footerReference w:type="even" r:id="rId11"/>
          <w:footerReference w:type="default" r:id="rId12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74C343FC" w14:textId="77777777" w:rsidR="00FF3E05" w:rsidRDefault="00FF3E05" w:rsidP="00AC3132">
      <w:pPr>
        <w:pBdr>
          <w:bottom w:val="single" w:sz="2" w:space="1" w:color="auto"/>
        </w:pBdr>
        <w:jc w:val="right"/>
        <w:rPr>
          <w:w w:val="96"/>
        </w:rPr>
        <w:sectPr w:rsidR="00FF3E05" w:rsidSect="00DA302D">
          <w:type w:val="continuous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0214045A" w14:textId="6E908993" w:rsidR="00FF3E05" w:rsidRDefault="00FF3E05" w:rsidP="00AC3132"/>
    <w:p w14:paraId="3F0B0C78" w14:textId="77777777" w:rsidR="00A006CC" w:rsidRPr="00AC3132" w:rsidRDefault="00A006CC" w:rsidP="00AC3132">
      <w:pPr>
        <w:pStyle w:val="BodyText1"/>
        <w:spacing w:line="240" w:lineRule="auto"/>
        <w:rPr>
          <w:rFonts w:ascii="Arial Black" w:eastAsia="Arial Black" w:hAnsi="Arial Black" w:cs="Arial Black"/>
          <w:b/>
          <w:bCs/>
          <w:sz w:val="2"/>
          <w:szCs w:val="2"/>
        </w:rPr>
      </w:pPr>
    </w:p>
    <w:p w14:paraId="0AF675B4" w14:textId="31F02391" w:rsidR="2BE74B43" w:rsidRPr="00885F80" w:rsidRDefault="2BE74B43" w:rsidP="00885F80">
      <w:pPr>
        <w:pStyle w:val="Heading2"/>
      </w:pPr>
      <w:r w:rsidRPr="00885F80">
        <w:rPr>
          <w:rFonts w:eastAsia="Arial Black"/>
        </w:rPr>
        <w:t>MassHealth Changes to Management of Anti-</w:t>
      </w:r>
      <w:r w:rsidR="00982370">
        <w:rPr>
          <w:rFonts w:eastAsia="Arial Black"/>
        </w:rPr>
        <w:t>O</w:t>
      </w:r>
      <w:r w:rsidRPr="00885F80">
        <w:rPr>
          <w:rFonts w:eastAsia="Arial Black"/>
        </w:rPr>
        <w:t>besity Medications</w:t>
      </w:r>
      <w:bookmarkStart w:id="0" w:name="_Hlk56006764"/>
    </w:p>
    <w:p w14:paraId="644026F1" w14:textId="2FB5451C" w:rsidR="00EF5603" w:rsidRPr="00D4584A" w:rsidRDefault="01942BFC" w:rsidP="3CE67644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57F3F7FD">
        <w:rPr>
          <w:rFonts w:ascii="Arial" w:eastAsia="Arial" w:hAnsi="Arial" w:cs="Arial"/>
          <w:color w:val="auto"/>
          <w:kern w:val="0"/>
          <w:sz w:val="22"/>
          <w:szCs w:val="22"/>
        </w:rPr>
        <w:t xml:space="preserve">In accordance </w:t>
      </w:r>
      <w:r w:rsidRPr="6246A684">
        <w:rPr>
          <w:rFonts w:ascii="Arial" w:eastAsia="Arial" w:hAnsi="Arial" w:cs="Arial"/>
          <w:color w:val="auto"/>
          <w:kern w:val="0"/>
          <w:sz w:val="22"/>
          <w:szCs w:val="22"/>
        </w:rPr>
        <w:t xml:space="preserve">with </w:t>
      </w:r>
      <w:r w:rsidR="68A6FE82" w:rsidRPr="08EE4D7B">
        <w:rPr>
          <w:rFonts w:ascii="Arial" w:eastAsia="Arial" w:hAnsi="Arial" w:cs="Arial"/>
          <w:color w:val="auto"/>
          <w:sz w:val="22"/>
          <w:szCs w:val="22"/>
        </w:rPr>
        <w:t xml:space="preserve">anticipated </w:t>
      </w:r>
      <w:r w:rsidR="52A1E471" w:rsidRPr="26AD122A">
        <w:rPr>
          <w:rFonts w:ascii="Arial" w:eastAsia="Arial" w:hAnsi="Arial" w:cs="Arial"/>
          <w:color w:val="auto"/>
          <w:sz w:val="22"/>
          <w:szCs w:val="22"/>
        </w:rPr>
        <w:t>forthcoming</w:t>
      </w:r>
      <w:r w:rsidR="0A5CE60B" w:rsidRPr="26AD122A">
        <w:rPr>
          <w:rFonts w:ascii="Arial" w:eastAsia="Arial" w:hAnsi="Arial" w:cs="Arial"/>
          <w:color w:val="auto"/>
          <w:sz w:val="22"/>
          <w:szCs w:val="22"/>
        </w:rPr>
        <w:t xml:space="preserve"> changes to </w:t>
      </w:r>
      <w:r w:rsidR="1E9B8894" w:rsidRPr="6246A684">
        <w:rPr>
          <w:rFonts w:ascii="Arial" w:eastAsia="Arial" w:hAnsi="Arial" w:cs="Arial"/>
          <w:color w:val="auto"/>
          <w:sz w:val="22"/>
          <w:szCs w:val="22"/>
        </w:rPr>
        <w:t>MassHealth</w:t>
      </w:r>
      <w:r w:rsidR="441DAD98" w:rsidRPr="3CE67644">
        <w:rPr>
          <w:rFonts w:ascii="Arial" w:eastAsia="Arial" w:hAnsi="Arial" w:cs="Arial"/>
          <w:color w:val="auto"/>
          <w:sz w:val="22"/>
          <w:szCs w:val="22"/>
        </w:rPr>
        <w:t xml:space="preserve"> regulations</w:t>
      </w:r>
      <w:r w:rsidR="66DDAF33" w:rsidRPr="0031DDFA">
        <w:rPr>
          <w:rFonts w:ascii="Arial" w:eastAsia="Arial" w:hAnsi="Arial" w:cs="Arial"/>
          <w:color w:val="auto"/>
          <w:sz w:val="22"/>
          <w:szCs w:val="22"/>
        </w:rPr>
        <w:t>,</w:t>
      </w:r>
      <w:r w:rsidR="441DAD98" w:rsidRPr="0031DDFA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1BAE5BD2" w:rsidRPr="72027D6F">
        <w:rPr>
          <w:rFonts w:ascii="Arial" w:eastAsia="Arial" w:hAnsi="Arial" w:cs="Arial"/>
          <w:color w:val="000000" w:themeColor="text1"/>
          <w:sz w:val="22"/>
          <w:szCs w:val="22"/>
        </w:rPr>
        <w:t>130 CMR 406.413(B</w:t>
      </w:r>
      <w:r w:rsidR="3DE8A127" w:rsidRPr="72027D6F">
        <w:rPr>
          <w:rFonts w:ascii="Arial" w:eastAsia="Arial" w:hAnsi="Arial" w:cs="Arial"/>
          <w:color w:val="000000" w:themeColor="text1"/>
          <w:sz w:val="22"/>
          <w:szCs w:val="22"/>
        </w:rPr>
        <w:t>)</w:t>
      </w:r>
      <w:r w:rsidR="3DE8A127" w:rsidRPr="3CE67644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="1BAE5BD2" w:rsidRPr="3CE67644">
        <w:rPr>
          <w:rFonts w:ascii="Arial" w:eastAsia="Arial" w:hAnsi="Arial" w:cs="Arial"/>
          <w:color w:val="000000" w:themeColor="text1"/>
          <w:sz w:val="22"/>
          <w:szCs w:val="22"/>
        </w:rPr>
        <w:t xml:space="preserve"> MassHealth </w:t>
      </w:r>
      <w:r w:rsidR="2B8B50D3" w:rsidRPr="63000E4B">
        <w:rPr>
          <w:rFonts w:ascii="Arial" w:eastAsia="Arial" w:hAnsi="Arial" w:cs="Arial"/>
          <w:color w:val="000000" w:themeColor="text1"/>
          <w:sz w:val="22"/>
          <w:szCs w:val="22"/>
        </w:rPr>
        <w:t>will no longer</w:t>
      </w:r>
      <w:r w:rsidR="1BAE5BD2" w:rsidRPr="26AD122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5509A0C9" w:rsidRPr="08EE4D7B">
        <w:rPr>
          <w:rFonts w:ascii="Arial" w:eastAsia="Arial" w:hAnsi="Arial" w:cs="Arial"/>
          <w:color w:val="000000" w:themeColor="text1"/>
          <w:sz w:val="22"/>
          <w:szCs w:val="22"/>
        </w:rPr>
        <w:t>cover</w:t>
      </w:r>
      <w:r w:rsidR="1BAE5BD2" w:rsidRPr="26AD122A">
        <w:rPr>
          <w:rFonts w:ascii="Arial" w:eastAsia="Arial" w:hAnsi="Arial" w:cs="Arial"/>
          <w:color w:val="000000" w:themeColor="text1"/>
          <w:sz w:val="22"/>
          <w:szCs w:val="22"/>
        </w:rPr>
        <w:t xml:space="preserve"> drugs used for the treatment of obesity</w:t>
      </w:r>
      <w:r w:rsidR="4F5A2440" w:rsidRPr="63000E4B">
        <w:rPr>
          <w:rFonts w:ascii="Arial" w:eastAsia="Arial" w:hAnsi="Arial" w:cs="Arial"/>
          <w:color w:val="000000" w:themeColor="text1"/>
          <w:sz w:val="22"/>
          <w:szCs w:val="22"/>
        </w:rPr>
        <w:t xml:space="preserve"> or overweight</w:t>
      </w:r>
      <w:r w:rsidR="1BAE5BD2" w:rsidRPr="63000E4B">
        <w:rPr>
          <w:rFonts w:ascii="Arial" w:eastAsia="Arial" w:hAnsi="Arial" w:cs="Arial"/>
          <w:color w:val="000000" w:themeColor="text1"/>
          <w:sz w:val="22"/>
          <w:szCs w:val="22"/>
        </w:rPr>
        <w:t xml:space="preserve">. Effective </w:t>
      </w:r>
      <w:r w:rsidR="50ECB277" w:rsidRPr="00D4584A">
        <w:rPr>
          <w:rFonts w:ascii="Arial" w:eastAsia="Arial" w:hAnsi="Arial" w:cs="Arial"/>
          <w:color w:val="000000" w:themeColor="text1"/>
          <w:sz w:val="22"/>
          <w:szCs w:val="22"/>
        </w:rPr>
        <w:t>July 1, 2026</w:t>
      </w:r>
      <w:r w:rsidR="1BAE5BD2" w:rsidRPr="00343CC0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="0697EBC0" w:rsidRPr="08EE4D7B">
        <w:rPr>
          <w:rFonts w:ascii="Arial" w:eastAsia="Arial" w:hAnsi="Arial" w:cs="Arial"/>
          <w:color w:val="000000" w:themeColor="text1"/>
          <w:sz w:val="22"/>
          <w:szCs w:val="22"/>
        </w:rPr>
        <w:t xml:space="preserve"> MassHealth expects that</w:t>
      </w:r>
      <w:r w:rsidR="1BAE5BD2" w:rsidRPr="00343CC0">
        <w:rPr>
          <w:rFonts w:ascii="Arial" w:eastAsia="Arial" w:hAnsi="Arial" w:cs="Arial"/>
          <w:color w:val="000000" w:themeColor="text1"/>
          <w:sz w:val="22"/>
          <w:szCs w:val="22"/>
        </w:rPr>
        <w:t xml:space="preserve"> the drugs</w:t>
      </w:r>
      <w:r w:rsidR="10974595" w:rsidRPr="00343CC0">
        <w:rPr>
          <w:rFonts w:ascii="Arial" w:eastAsia="Arial" w:hAnsi="Arial" w:cs="Arial"/>
          <w:color w:val="000000" w:themeColor="text1"/>
          <w:sz w:val="22"/>
          <w:szCs w:val="22"/>
        </w:rPr>
        <w:t xml:space="preserve"> listed below in Table 1</w:t>
      </w:r>
      <w:r w:rsidR="1BAE5BD2" w:rsidRPr="00343CC0">
        <w:rPr>
          <w:rFonts w:ascii="Arial" w:eastAsia="Arial" w:hAnsi="Arial" w:cs="Arial"/>
          <w:color w:val="000000" w:themeColor="text1"/>
          <w:sz w:val="22"/>
          <w:szCs w:val="22"/>
        </w:rPr>
        <w:t xml:space="preserve"> will no longer be </w:t>
      </w:r>
      <w:r w:rsidR="5BDEBC72" w:rsidRPr="00343CC0">
        <w:rPr>
          <w:rFonts w:ascii="Arial" w:eastAsia="Arial" w:hAnsi="Arial" w:cs="Arial"/>
          <w:color w:val="000000" w:themeColor="text1"/>
          <w:sz w:val="22"/>
          <w:szCs w:val="22"/>
        </w:rPr>
        <w:t>covered</w:t>
      </w:r>
      <w:r w:rsidR="1BAE5BD2" w:rsidRPr="00343CC0">
        <w:rPr>
          <w:rFonts w:ascii="Arial" w:eastAsia="Arial" w:hAnsi="Arial" w:cs="Arial"/>
          <w:color w:val="000000" w:themeColor="text1"/>
          <w:sz w:val="22"/>
          <w:szCs w:val="22"/>
        </w:rPr>
        <w:t xml:space="preserve"> for MassHealth </w:t>
      </w:r>
      <w:r w:rsidR="2F319277" w:rsidRPr="00343CC0">
        <w:rPr>
          <w:rFonts w:ascii="Arial" w:eastAsia="Arial" w:hAnsi="Arial" w:cs="Arial"/>
          <w:color w:val="000000" w:themeColor="text1"/>
          <w:sz w:val="22"/>
          <w:szCs w:val="22"/>
        </w:rPr>
        <w:t>members</w:t>
      </w:r>
      <w:r w:rsidR="6B8E8F10" w:rsidRPr="00343CC0">
        <w:rPr>
          <w:rFonts w:ascii="Arial" w:eastAsia="Arial" w:hAnsi="Arial" w:cs="Arial"/>
          <w:color w:val="000000" w:themeColor="text1"/>
          <w:sz w:val="22"/>
          <w:szCs w:val="22"/>
        </w:rPr>
        <w:t xml:space="preserve"> when used</w:t>
      </w:r>
      <w:r w:rsidR="1BAE5BD2" w:rsidRPr="00343CC0">
        <w:rPr>
          <w:rFonts w:ascii="Arial" w:eastAsia="Arial" w:hAnsi="Arial" w:cs="Arial"/>
          <w:color w:val="000000" w:themeColor="text1"/>
          <w:sz w:val="22"/>
          <w:szCs w:val="22"/>
        </w:rPr>
        <w:t xml:space="preserve"> for </w:t>
      </w:r>
      <w:r w:rsidR="1BAE5BD2" w:rsidRPr="3CE67644">
        <w:rPr>
          <w:rFonts w:ascii="Arial" w:eastAsia="Arial" w:hAnsi="Arial" w:cs="Arial"/>
          <w:color w:val="000000" w:themeColor="text1"/>
          <w:sz w:val="22"/>
          <w:szCs w:val="22"/>
        </w:rPr>
        <w:t>weight loss</w:t>
      </w:r>
      <w:r w:rsidR="1BAE5BD2" w:rsidRPr="00343CC0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633B7C21" w14:textId="7539EF6A" w:rsidR="63000E4B" w:rsidRDefault="63000E4B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3505B1D" w14:textId="58291105" w:rsidR="00472672" w:rsidRDefault="1BAE5BD2" w:rsidP="00AC3132">
      <w:pPr>
        <w:jc w:val="center"/>
        <w:rPr>
          <w:rFonts w:ascii="Arial" w:eastAsiaTheme="minorEastAsia" w:hAnsi="Arial" w:cs="Arial"/>
          <w:b/>
          <w:bCs/>
          <w:color w:val="auto"/>
          <w:kern w:val="0"/>
          <w:sz w:val="22"/>
          <w:szCs w:val="22"/>
        </w:rPr>
      </w:pPr>
      <w:r w:rsidRPr="36747B75">
        <w:rPr>
          <w:rFonts w:ascii="Arial" w:eastAsiaTheme="minorEastAsia" w:hAnsi="Arial" w:cs="Arial"/>
          <w:b/>
          <w:bCs/>
          <w:color w:val="auto"/>
          <w:sz w:val="22"/>
          <w:szCs w:val="22"/>
        </w:rPr>
        <w:t>Table 1</w:t>
      </w:r>
      <w:r w:rsidR="11A04EB7" w:rsidRPr="36747B75">
        <w:rPr>
          <w:rFonts w:ascii="Arial" w:eastAsiaTheme="minorEastAsia" w:hAnsi="Arial" w:cs="Arial"/>
          <w:b/>
          <w:bCs/>
          <w:color w:val="auto"/>
          <w:sz w:val="22"/>
          <w:szCs w:val="22"/>
        </w:rPr>
        <w:t>. Anti-Obesity Agents</w:t>
      </w:r>
    </w:p>
    <w:tbl>
      <w:tblPr>
        <w:tblW w:w="71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0"/>
      </w:tblGrid>
      <w:tr w:rsidR="007524A6" w:rsidRPr="007524A6" w14:paraId="1777A220" w14:textId="77777777" w:rsidTr="36747B75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52A177A4" w14:textId="748CFBC2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CA5A13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Anti-Obesity Agents</w:t>
            </w:r>
            <w:r w:rsidR="53ACC5F5" w:rsidRPr="5CA5A13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*</w:t>
            </w:r>
          </w:p>
        </w:tc>
      </w:tr>
      <w:tr w:rsidR="007524A6" w:rsidRPr="007524A6" w14:paraId="29D90912" w14:textId="77777777" w:rsidTr="36747B75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3936D68" w14:textId="77777777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benzphetamine </w:t>
            </w:r>
          </w:p>
        </w:tc>
      </w:tr>
      <w:tr w:rsidR="007524A6" w:rsidRPr="007524A6" w14:paraId="0BE13010" w14:textId="77777777" w:rsidTr="36747B75">
        <w:trPr>
          <w:trHeight w:val="315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63DCCA9" w14:textId="06BCC568" w:rsidR="007524A6" w:rsidRPr="007524A6" w:rsidRDefault="33D93061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36747B75">
              <w:rPr>
                <w:rFonts w:ascii="Arial" w:hAnsi="Arial" w:cs="Arial"/>
                <w:color w:val="auto"/>
                <w:sz w:val="22"/>
                <w:szCs w:val="22"/>
              </w:rPr>
              <w:t>diethylpropion, diethylprop</w:t>
            </w:r>
            <w:r w:rsidR="03C84EC2" w:rsidRPr="36747B75">
              <w:rPr>
                <w:rFonts w:ascii="Arial" w:hAnsi="Arial" w:cs="Arial"/>
                <w:color w:val="auto"/>
                <w:sz w:val="22"/>
                <w:szCs w:val="22"/>
              </w:rPr>
              <w:t>io</w:t>
            </w:r>
            <w:r w:rsidRPr="36747B75">
              <w:rPr>
                <w:rFonts w:ascii="Arial" w:hAnsi="Arial" w:cs="Arial"/>
                <w:color w:val="auto"/>
                <w:sz w:val="22"/>
                <w:szCs w:val="22"/>
              </w:rPr>
              <w:t>n extended-release </w:t>
            </w:r>
          </w:p>
        </w:tc>
      </w:tr>
      <w:tr w:rsidR="007524A6" w:rsidRPr="007524A6" w14:paraId="10215DB9" w14:textId="77777777" w:rsidTr="36747B75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8FD7FEC" w14:textId="3D4110F9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Saxenda</w:t>
            </w:r>
            <w:r w:rsidRPr="5CA5A13A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 xml:space="preserve"> </w:t>
            </w: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(liraglutide) </w:t>
            </w:r>
          </w:p>
        </w:tc>
      </w:tr>
      <w:tr w:rsidR="007524A6" w:rsidRPr="007524A6" w14:paraId="2A1D90B4" w14:textId="77777777" w:rsidTr="36747B75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B1545A4" w14:textId="77777777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Xenical (orlistat) </w:t>
            </w:r>
          </w:p>
        </w:tc>
      </w:tr>
      <w:tr w:rsidR="007524A6" w:rsidRPr="007524A6" w14:paraId="31469B14" w14:textId="77777777" w:rsidTr="36747B75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B450110" w14:textId="77777777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phendimetrazine, phendimetrazine extended-release </w:t>
            </w:r>
          </w:p>
        </w:tc>
      </w:tr>
      <w:tr w:rsidR="007524A6" w:rsidRPr="007524A6" w14:paraId="3FBF274B" w14:textId="77777777" w:rsidTr="36747B75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CB8270D" w14:textId="1B3F96F7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Lomaira</w:t>
            </w:r>
            <w:r w:rsidR="49B65844" w:rsidRPr="5CA5A13A">
              <w:rPr>
                <w:rFonts w:ascii="Arial" w:hAnsi="Arial" w:cs="Arial"/>
                <w:color w:val="auto"/>
                <w:sz w:val="22"/>
                <w:szCs w:val="22"/>
              </w:rPr>
              <w:t>,</w:t>
            </w: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 xml:space="preserve"> Adipex-P (phentermine capsule, tablet) </w:t>
            </w:r>
          </w:p>
        </w:tc>
      </w:tr>
      <w:tr w:rsidR="007524A6" w:rsidRPr="007524A6" w14:paraId="492FB94A" w14:textId="77777777" w:rsidTr="36747B75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3532E9B" w14:textId="24FA9D9F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Wegovy (semaglutide) </w:t>
            </w:r>
          </w:p>
        </w:tc>
      </w:tr>
      <w:tr w:rsidR="007524A6" w:rsidRPr="007524A6" w14:paraId="390F4150" w14:textId="77777777" w:rsidTr="36747B75">
        <w:trPr>
          <w:trHeight w:val="300"/>
          <w:jc w:val="center"/>
        </w:trPr>
        <w:tc>
          <w:tcPr>
            <w:tcW w:w="7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6E42293" w14:textId="716340F9" w:rsidR="007524A6" w:rsidRPr="007524A6" w:rsidRDefault="6E3C55D5" w:rsidP="00AC313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5CA5A13A">
              <w:rPr>
                <w:rFonts w:ascii="Arial" w:hAnsi="Arial" w:cs="Arial"/>
                <w:color w:val="auto"/>
                <w:sz w:val="22"/>
                <w:szCs w:val="22"/>
              </w:rPr>
              <w:t>Zepbound (tirzepatide) </w:t>
            </w:r>
          </w:p>
        </w:tc>
      </w:tr>
    </w:tbl>
    <w:p w14:paraId="60961B9B" w14:textId="3A7EE274" w:rsidR="6BB47E11" w:rsidRDefault="5E487641" w:rsidP="00AC3132">
      <w:pPr>
        <w:jc w:val="center"/>
        <w:rPr>
          <w:rFonts w:ascii="Arial" w:eastAsia="Arial" w:hAnsi="Arial" w:cs="Arial"/>
          <w:color w:val="000000" w:themeColor="text1"/>
          <w:sz w:val="18"/>
          <w:szCs w:val="18"/>
        </w:rPr>
      </w:pPr>
      <w:r w:rsidRPr="3CE67644">
        <w:rPr>
          <w:rFonts w:ascii="Arial" w:eastAsia="Arial" w:hAnsi="Arial" w:cs="Arial"/>
          <w:color w:val="000000" w:themeColor="text1"/>
          <w:sz w:val="22"/>
          <w:szCs w:val="22"/>
          <w:lang w:val="fr-FR"/>
        </w:rPr>
        <w:t>*</w:t>
      </w:r>
      <w:r w:rsidRPr="3CE67644">
        <w:rPr>
          <w:rFonts w:ascii="Arial" w:eastAsia="Arial" w:hAnsi="Arial" w:cs="Arial"/>
          <w:color w:val="000000" w:themeColor="text1"/>
          <w:sz w:val="18"/>
          <w:szCs w:val="18"/>
        </w:rPr>
        <w:t>Any drug being used off-label for weight loss</w:t>
      </w:r>
      <w:r w:rsidR="4AB48BE7" w:rsidRPr="3CE67644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Pr="3CE67644">
        <w:rPr>
          <w:rFonts w:ascii="Arial" w:eastAsia="Arial" w:hAnsi="Arial" w:cs="Arial"/>
          <w:color w:val="000000" w:themeColor="text1"/>
          <w:sz w:val="18"/>
          <w:szCs w:val="18"/>
        </w:rPr>
        <w:t>is not payable for MassHealth patients.</w:t>
      </w:r>
    </w:p>
    <w:p w14:paraId="72788EDC" w14:textId="06D815B1" w:rsidR="1D4441DF" w:rsidRDefault="1D4441DF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bookmarkEnd w:id="0"/>
    <w:p w14:paraId="43B715C1" w14:textId="06841FF4" w:rsidR="009B07A5" w:rsidRDefault="009B07A5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74DEE038">
        <w:rPr>
          <w:rFonts w:ascii="Arial" w:eastAsia="Arial" w:hAnsi="Arial" w:cs="Arial"/>
          <w:color w:val="000000" w:themeColor="text1"/>
          <w:sz w:val="22"/>
          <w:szCs w:val="22"/>
        </w:rPr>
        <w:t>Weight loss glucagon-like peptide-1 (</w:t>
      </w:r>
      <w:r w:rsidRPr="74DEE038">
        <w:rPr>
          <w:rFonts w:ascii="Arial" w:eastAsia="Arial" w:hAnsi="Arial" w:cs="Arial"/>
          <w:sz w:val="22"/>
          <w:szCs w:val="22"/>
        </w:rPr>
        <w:t>GLP-1)</w:t>
      </w:r>
      <w:r w:rsidRPr="74DEE038">
        <w:rPr>
          <w:rFonts w:ascii="Arial" w:eastAsia="Arial" w:hAnsi="Arial" w:cs="Arial"/>
          <w:color w:val="000000" w:themeColor="text1"/>
          <w:sz w:val="22"/>
          <w:szCs w:val="22"/>
        </w:rPr>
        <w:t xml:space="preserve"> or GIP (glucose-dependent insulinotropic polypeptide)/GLP-1 medications </w:t>
      </w:r>
      <w:r w:rsidR="10996A52" w:rsidRPr="72027D6F">
        <w:rPr>
          <w:rFonts w:ascii="Arial" w:eastAsia="Arial" w:hAnsi="Arial" w:cs="Arial"/>
          <w:color w:val="000000" w:themeColor="text1"/>
          <w:sz w:val="22"/>
          <w:szCs w:val="22"/>
        </w:rPr>
        <w:t xml:space="preserve">will be covered </w:t>
      </w:r>
      <w:r w:rsidRPr="74DEE038">
        <w:rPr>
          <w:rFonts w:ascii="Arial" w:eastAsia="Arial" w:hAnsi="Arial" w:cs="Arial"/>
          <w:color w:val="000000" w:themeColor="text1"/>
          <w:sz w:val="22"/>
          <w:szCs w:val="22"/>
        </w:rPr>
        <w:t xml:space="preserve">beyond June 30, 2026, for </w:t>
      </w:r>
      <w:r w:rsidR="10996A52" w:rsidRPr="72027D6F">
        <w:rPr>
          <w:rFonts w:ascii="Arial" w:eastAsia="Arial" w:hAnsi="Arial" w:cs="Arial"/>
          <w:color w:val="000000" w:themeColor="text1"/>
          <w:sz w:val="22"/>
          <w:szCs w:val="22"/>
        </w:rPr>
        <w:t xml:space="preserve">members with approved prior authorizations (PAs) for </w:t>
      </w:r>
      <w:r w:rsidR="14374342" w:rsidRPr="74DEE038">
        <w:rPr>
          <w:rFonts w:ascii="Arial" w:eastAsia="Arial" w:hAnsi="Arial" w:cs="Arial"/>
          <w:color w:val="000000" w:themeColor="text1"/>
          <w:sz w:val="22"/>
          <w:szCs w:val="22"/>
        </w:rPr>
        <w:t xml:space="preserve">other </w:t>
      </w:r>
      <w:r w:rsidRPr="74DEE038">
        <w:rPr>
          <w:rFonts w:ascii="Arial" w:eastAsia="Arial" w:hAnsi="Arial" w:cs="Arial"/>
          <w:color w:val="000000" w:themeColor="text1"/>
          <w:sz w:val="22"/>
          <w:szCs w:val="22"/>
        </w:rPr>
        <w:t>medically accepted indications</w:t>
      </w:r>
      <w:r w:rsidR="5035746D" w:rsidRPr="74DEE03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74DEE038">
        <w:rPr>
          <w:rFonts w:ascii="Arial" w:eastAsia="Arial" w:hAnsi="Arial" w:cs="Arial"/>
          <w:color w:val="000000" w:themeColor="text1"/>
          <w:sz w:val="22"/>
          <w:szCs w:val="22"/>
        </w:rPr>
        <w:t>including:</w:t>
      </w:r>
    </w:p>
    <w:p w14:paraId="18944108" w14:textId="7EFC1AA6" w:rsidR="009B07A5" w:rsidRDefault="009B07A5" w:rsidP="00AC3132">
      <w:pPr>
        <w:pStyle w:val="ListParagraph"/>
        <w:numPr>
          <w:ilvl w:val="0"/>
          <w:numId w:val="36"/>
        </w:numPr>
        <w:rPr>
          <w:rFonts w:ascii="Arial" w:eastAsia="Arial" w:hAnsi="Arial" w:cs="Arial"/>
          <w:sz w:val="22"/>
          <w:szCs w:val="22"/>
        </w:rPr>
      </w:pPr>
      <w:r w:rsidRPr="26EADD8E">
        <w:rPr>
          <w:rFonts w:ascii="Arial" w:eastAsia="Arial" w:hAnsi="Arial" w:cs="Arial"/>
          <w:color w:val="000000" w:themeColor="text1"/>
          <w:sz w:val="22"/>
          <w:szCs w:val="22"/>
        </w:rPr>
        <w:t xml:space="preserve">Body Mass Index (BMI) </w:t>
      </w:r>
      <w:r w:rsidRPr="00BA1C02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&gt;</w:t>
      </w:r>
      <w:r w:rsidRPr="26EADD8E">
        <w:rPr>
          <w:rFonts w:ascii="Arial" w:eastAsia="Arial" w:hAnsi="Arial" w:cs="Arial"/>
          <w:color w:val="000000" w:themeColor="text1"/>
          <w:sz w:val="22"/>
          <w:szCs w:val="22"/>
        </w:rPr>
        <w:t>27 kg/m</w:t>
      </w:r>
      <w:r w:rsidRPr="00BA1C02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2</w:t>
      </w:r>
      <w:r w:rsidRPr="26EADD8E">
        <w:rPr>
          <w:rFonts w:ascii="Arial" w:eastAsia="Arial" w:hAnsi="Arial" w:cs="Arial"/>
          <w:color w:val="000000" w:themeColor="text1"/>
          <w:sz w:val="22"/>
          <w:szCs w:val="22"/>
        </w:rPr>
        <w:t xml:space="preserve"> and</w:t>
      </w:r>
      <w:r w:rsidR="007225D7">
        <w:rPr>
          <w:rFonts w:ascii="Arial" w:eastAsia="Arial" w:hAnsi="Arial" w:cs="Arial"/>
          <w:color w:val="000000" w:themeColor="text1"/>
          <w:sz w:val="22"/>
          <w:szCs w:val="22"/>
        </w:rPr>
        <w:t xml:space="preserve"> established cardiovascular disease to</w:t>
      </w:r>
      <w:r w:rsidR="00F04B22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7225D7">
        <w:rPr>
          <w:rFonts w:ascii="Arial" w:eastAsia="Arial" w:hAnsi="Arial" w:cs="Arial"/>
          <w:color w:val="000000" w:themeColor="text1"/>
          <w:sz w:val="22"/>
          <w:szCs w:val="22"/>
        </w:rPr>
        <w:t xml:space="preserve">reduce </w:t>
      </w:r>
      <w:r w:rsidR="00F04B22">
        <w:rPr>
          <w:rFonts w:ascii="Arial" w:eastAsia="Arial" w:hAnsi="Arial" w:cs="Arial"/>
          <w:color w:val="000000" w:themeColor="text1"/>
          <w:sz w:val="22"/>
          <w:szCs w:val="22"/>
        </w:rPr>
        <w:t xml:space="preserve">the </w:t>
      </w:r>
      <w:r w:rsidR="007225D7">
        <w:rPr>
          <w:rFonts w:ascii="Arial" w:eastAsia="Arial" w:hAnsi="Arial" w:cs="Arial"/>
          <w:color w:val="000000" w:themeColor="text1"/>
          <w:sz w:val="22"/>
          <w:szCs w:val="22"/>
        </w:rPr>
        <w:t>risk of</w:t>
      </w:r>
      <w:r w:rsidRPr="26EADD8E">
        <w:rPr>
          <w:rFonts w:ascii="Arial" w:eastAsia="Arial" w:hAnsi="Arial" w:cs="Arial"/>
          <w:color w:val="000000" w:themeColor="text1"/>
          <w:sz w:val="22"/>
          <w:szCs w:val="22"/>
        </w:rPr>
        <w:t xml:space="preserve"> major adverse cardiovascular events (MACE)</w:t>
      </w:r>
    </w:p>
    <w:p w14:paraId="0DEB51CE" w14:textId="6B5D3C7E" w:rsidR="009B07A5" w:rsidRDefault="009B07A5" w:rsidP="00AC3132">
      <w:pPr>
        <w:pStyle w:val="ListParagraph"/>
        <w:numPr>
          <w:ilvl w:val="0"/>
          <w:numId w:val="36"/>
        </w:numPr>
        <w:rPr>
          <w:rFonts w:ascii="Arial" w:eastAsia="Arial" w:hAnsi="Arial" w:cs="Arial"/>
          <w:sz w:val="22"/>
          <w:szCs w:val="22"/>
        </w:rPr>
      </w:pPr>
      <w:r w:rsidRPr="26EADD8E">
        <w:rPr>
          <w:rFonts w:ascii="Arial" w:eastAsia="Arial" w:hAnsi="Arial" w:cs="Arial"/>
          <w:color w:val="000000" w:themeColor="text1"/>
          <w:sz w:val="22"/>
          <w:szCs w:val="22"/>
        </w:rPr>
        <w:t>Metabolic dysfunction-associated steatohepatitis (MASH)</w:t>
      </w:r>
    </w:p>
    <w:p w14:paraId="2F1BC9C3" w14:textId="1B785DCC" w:rsidR="009B07A5" w:rsidRDefault="009B07A5" w:rsidP="00AC3132">
      <w:pPr>
        <w:pStyle w:val="ListParagraph"/>
        <w:numPr>
          <w:ilvl w:val="0"/>
          <w:numId w:val="36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6EADD8E">
        <w:rPr>
          <w:rFonts w:ascii="Arial" w:eastAsia="Arial" w:hAnsi="Arial" w:cs="Arial"/>
          <w:color w:val="000000" w:themeColor="text1"/>
          <w:sz w:val="22"/>
          <w:szCs w:val="22"/>
        </w:rPr>
        <w:t xml:space="preserve">BMI </w:t>
      </w:r>
      <w:r w:rsidRPr="00BA1C02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&gt;</w:t>
      </w:r>
      <w:r w:rsidRPr="26EADD8E">
        <w:rPr>
          <w:rFonts w:ascii="Arial" w:eastAsia="Arial" w:hAnsi="Arial" w:cs="Arial"/>
          <w:color w:val="000000" w:themeColor="text1"/>
          <w:sz w:val="22"/>
          <w:szCs w:val="22"/>
        </w:rPr>
        <w:t>30 kg/m</w:t>
      </w:r>
      <w:r w:rsidRPr="00BA1C02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2</w:t>
      </w:r>
      <w:r w:rsidRPr="26EADD8E">
        <w:rPr>
          <w:rFonts w:ascii="Arial" w:eastAsia="Arial" w:hAnsi="Arial" w:cs="Arial"/>
          <w:color w:val="000000" w:themeColor="text1"/>
          <w:sz w:val="22"/>
          <w:szCs w:val="22"/>
        </w:rPr>
        <w:t xml:space="preserve"> and moderate to severe obstructive sleep apnea (OSA)</w:t>
      </w:r>
    </w:p>
    <w:p w14:paraId="426777DA" w14:textId="7064CC98" w:rsidR="62E73C47" w:rsidRDefault="62E73C47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B204003" w14:textId="2B6C0438" w:rsidR="62E73C47" w:rsidRDefault="271FBF99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2A84A61C">
        <w:rPr>
          <w:rFonts w:ascii="Arial" w:eastAsia="Arial" w:hAnsi="Arial" w:cs="Arial"/>
          <w:color w:val="000000" w:themeColor="text1"/>
          <w:sz w:val="22"/>
          <w:szCs w:val="22"/>
        </w:rPr>
        <w:t>All requests for members under 21 years of age will be reviewed for medical necessity in accordance with Early and Periodic Screening, Diagnostic, and Treatment (EPSDT) requirements.</w:t>
      </w:r>
    </w:p>
    <w:p w14:paraId="45285F31" w14:textId="76D034BA" w:rsidR="62E73C47" w:rsidRDefault="62E73C47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8584A50" w14:textId="61F5A0A6" w:rsidR="00B22AD8" w:rsidRPr="00BA1C02" w:rsidRDefault="00B22AD8" w:rsidP="008C1505">
      <w:pPr>
        <w:pStyle w:val="Heading2"/>
        <w:rPr>
          <w:rFonts w:eastAsia="Arial"/>
        </w:rPr>
      </w:pPr>
      <w:r w:rsidRPr="00BA1C02">
        <w:rPr>
          <w:rFonts w:eastAsia="Arial"/>
        </w:rPr>
        <w:t xml:space="preserve">End Dating of Current Prior Authorizations and Review </w:t>
      </w:r>
      <w:r w:rsidR="00982370">
        <w:rPr>
          <w:rFonts w:eastAsia="Arial"/>
        </w:rPr>
        <w:br/>
      </w:r>
      <w:r w:rsidRPr="00BA1C02">
        <w:rPr>
          <w:rFonts w:eastAsia="Arial"/>
        </w:rPr>
        <w:t>of New Prior Authorizations</w:t>
      </w:r>
    </w:p>
    <w:p w14:paraId="06D7DE70" w14:textId="3AEF9B41" w:rsidR="62E73C47" w:rsidRDefault="05232439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3CE67644">
        <w:rPr>
          <w:rFonts w:ascii="Arial" w:eastAsia="Arial" w:hAnsi="Arial" w:cs="Arial"/>
          <w:color w:val="000000" w:themeColor="text1"/>
          <w:sz w:val="22"/>
          <w:szCs w:val="22"/>
        </w:rPr>
        <w:t>PAs</w:t>
      </w:r>
      <w:r w:rsidR="30CDB765" w:rsidRPr="3CE67644">
        <w:rPr>
          <w:rFonts w:ascii="Arial" w:eastAsia="Arial" w:hAnsi="Arial" w:cs="Arial"/>
          <w:color w:val="000000" w:themeColor="text1"/>
          <w:sz w:val="22"/>
          <w:szCs w:val="22"/>
        </w:rPr>
        <w:t xml:space="preserve"> for these agents submitted before February 17, </w:t>
      </w:r>
      <w:r w:rsidR="00B22AD8" w:rsidRPr="3CE67644">
        <w:rPr>
          <w:rFonts w:ascii="Arial" w:eastAsia="Arial" w:hAnsi="Arial" w:cs="Arial"/>
          <w:color w:val="000000" w:themeColor="text1"/>
          <w:sz w:val="22"/>
          <w:szCs w:val="22"/>
        </w:rPr>
        <w:t>2026,</w:t>
      </w:r>
      <w:r w:rsidR="30CDB765" w:rsidRPr="3CE67644">
        <w:rPr>
          <w:rFonts w:ascii="Arial" w:eastAsia="Arial" w:hAnsi="Arial" w:cs="Arial"/>
          <w:color w:val="000000" w:themeColor="text1"/>
          <w:sz w:val="22"/>
          <w:szCs w:val="22"/>
        </w:rPr>
        <w:t xml:space="preserve"> will</w:t>
      </w:r>
      <w:r w:rsidR="742FF5BE" w:rsidRPr="3CE67644">
        <w:rPr>
          <w:rFonts w:ascii="Arial" w:eastAsia="Arial" w:hAnsi="Arial" w:cs="Arial"/>
          <w:color w:val="000000" w:themeColor="text1"/>
          <w:sz w:val="22"/>
          <w:szCs w:val="22"/>
        </w:rPr>
        <w:t xml:space="preserve"> be end-dated for</w:t>
      </w:r>
      <w:r w:rsidR="30CDB765" w:rsidRPr="3CE67644">
        <w:rPr>
          <w:rFonts w:ascii="Arial" w:eastAsia="Arial" w:hAnsi="Arial" w:cs="Arial"/>
          <w:color w:val="000000" w:themeColor="text1"/>
          <w:sz w:val="22"/>
          <w:szCs w:val="22"/>
        </w:rPr>
        <w:t xml:space="preserve"> June 30, </w:t>
      </w:r>
      <w:r w:rsidR="00A006CC" w:rsidRPr="3CE67644">
        <w:rPr>
          <w:rFonts w:ascii="Arial" w:eastAsia="Arial" w:hAnsi="Arial" w:cs="Arial"/>
          <w:color w:val="000000" w:themeColor="text1"/>
          <w:sz w:val="22"/>
          <w:szCs w:val="22"/>
        </w:rPr>
        <w:t>2026,</w:t>
      </w:r>
      <w:r w:rsidR="58D447A0" w:rsidRPr="3CE67644">
        <w:rPr>
          <w:rFonts w:ascii="Arial" w:eastAsia="Arial" w:hAnsi="Arial" w:cs="Arial"/>
          <w:color w:val="000000" w:themeColor="text1"/>
          <w:sz w:val="22"/>
          <w:szCs w:val="22"/>
        </w:rPr>
        <w:t xml:space="preserve"> regardless of indication and will need to be resubmitted to receive paid claims beyond July 1, 2026</w:t>
      </w:r>
      <w:r w:rsidR="30CDB765" w:rsidRPr="3CE67644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1B62F386" w14:textId="77777777" w:rsidR="00B22AD8" w:rsidRDefault="00B22AD8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4584664" w14:textId="228E5728" w:rsidR="62E73C47" w:rsidRDefault="01B961BE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2A84A61C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="5C9DA453" w:rsidRPr="2A84A61C">
        <w:rPr>
          <w:rFonts w:ascii="Arial" w:eastAsia="Arial" w:hAnsi="Arial" w:cs="Arial"/>
          <w:color w:val="000000" w:themeColor="text1"/>
          <w:sz w:val="22"/>
          <w:szCs w:val="22"/>
        </w:rPr>
        <w:t>ny</w:t>
      </w:r>
      <w:r w:rsidR="30CDB765"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 PAs submitted </w:t>
      </w:r>
      <w:r w:rsidR="45379D17"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for weight loss medications </w:t>
      </w:r>
      <w:r w:rsidR="30CDB765"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between February 17, </w:t>
      </w:r>
      <w:r w:rsidR="00B22AD8" w:rsidRPr="2A84A61C">
        <w:rPr>
          <w:rFonts w:ascii="Arial" w:eastAsia="Arial" w:hAnsi="Arial" w:cs="Arial"/>
          <w:color w:val="000000" w:themeColor="text1"/>
          <w:sz w:val="22"/>
          <w:szCs w:val="22"/>
        </w:rPr>
        <w:t>2026,</w:t>
      </w:r>
      <w:r w:rsidR="30CDB765"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 and June 30, </w:t>
      </w:r>
      <w:r w:rsidR="00B22AD8" w:rsidRPr="2A84A61C">
        <w:rPr>
          <w:rFonts w:ascii="Arial" w:eastAsia="Arial" w:hAnsi="Arial" w:cs="Arial"/>
          <w:color w:val="000000" w:themeColor="text1"/>
          <w:sz w:val="22"/>
          <w:szCs w:val="22"/>
        </w:rPr>
        <w:t>2026,</w:t>
      </w:r>
      <w:r w:rsidR="30CDB765"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AF85D97" w:rsidRPr="2A84A61C">
        <w:rPr>
          <w:rFonts w:ascii="Arial" w:eastAsia="Arial" w:hAnsi="Arial" w:cs="Arial"/>
          <w:color w:val="000000" w:themeColor="text1"/>
          <w:sz w:val="22"/>
          <w:szCs w:val="22"/>
        </w:rPr>
        <w:t>will be reviewed and processed based on the submitted indication</w:t>
      </w:r>
      <w:r w:rsidR="00D60645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36FC5CC2" w14:textId="634E7521" w:rsidR="62E73C47" w:rsidRDefault="3AA65D83" w:rsidP="00AC3132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A84A61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Obesity or Overweight:</w:t>
      </w:r>
      <w:r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 If PAs are approved for the indication of obesity or overweight without documented comorbidities, they will expire on June 30, 2026.</w:t>
      </w:r>
    </w:p>
    <w:p w14:paraId="1CC23F2C" w14:textId="6C19FB29" w:rsidR="62E73C47" w:rsidRDefault="30CDB765" w:rsidP="00AC3132">
      <w:pPr>
        <w:pStyle w:val="ListParagraph"/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A84A61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Diabetes and Prediabetes: </w:t>
      </w:r>
      <w:r w:rsidR="7DAB6004"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Approvable PAs will expire on June 30, 2026. For continued coverage beginning July 1, 2026, members should </w:t>
      </w:r>
      <w:r w:rsidR="00B22AD8" w:rsidRPr="2A84A61C">
        <w:rPr>
          <w:rFonts w:ascii="Arial" w:eastAsia="Arial" w:hAnsi="Arial" w:cs="Arial"/>
          <w:color w:val="000000" w:themeColor="text1"/>
          <w:sz w:val="22"/>
          <w:szCs w:val="22"/>
        </w:rPr>
        <w:t>be switched</w:t>
      </w:r>
      <w:r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 to an </w:t>
      </w:r>
      <w:r w:rsidRPr="2A84A61C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antidiabetic GLP-1. Current MassHealth coverage of diabetic GLP-1s and GIP/GLP-1s is outlined in Table 2 below.</w:t>
      </w:r>
    </w:p>
    <w:p w14:paraId="54F6D2AF" w14:textId="69EA981B" w:rsidR="62E73C47" w:rsidRDefault="30CDB765" w:rsidP="00AC3132">
      <w:pPr>
        <w:pStyle w:val="ListParagraph"/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A84A61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Other Medically Accepted Indications</w:t>
      </w:r>
      <w:r w:rsidRPr="2A84A61C">
        <w:rPr>
          <w:rFonts w:ascii="Arial" w:eastAsia="Arial" w:hAnsi="Arial" w:cs="Arial"/>
          <w:color w:val="000000" w:themeColor="text1"/>
          <w:sz w:val="22"/>
          <w:szCs w:val="22"/>
        </w:rPr>
        <w:t>:</w:t>
      </w:r>
    </w:p>
    <w:p w14:paraId="203F511C" w14:textId="6F6E0C04" w:rsidR="62E73C47" w:rsidRDefault="1C29E202" w:rsidP="00AC3132">
      <w:pPr>
        <w:pStyle w:val="ListParagraph"/>
        <w:numPr>
          <w:ilvl w:val="1"/>
          <w:numId w:val="4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Prior authorizations for MACE, MASH, or OSA will be reviewed and approved for up to six months if all appropriate documentation is attached (e.g., </w:t>
      </w:r>
      <w:r w:rsidR="003F17B6">
        <w:rPr>
          <w:rFonts w:ascii="Arial" w:eastAsia="Arial" w:hAnsi="Arial" w:cs="Arial"/>
          <w:color w:val="000000" w:themeColor="text1"/>
          <w:sz w:val="22"/>
          <w:szCs w:val="22"/>
        </w:rPr>
        <w:t>apnea-hypopnea index</w:t>
      </w:r>
      <w:r w:rsidR="009137A0">
        <w:rPr>
          <w:rFonts w:ascii="Arial" w:eastAsia="Arial" w:hAnsi="Arial" w:cs="Arial"/>
          <w:color w:val="000000" w:themeColor="text1"/>
          <w:sz w:val="22"/>
          <w:szCs w:val="22"/>
        </w:rPr>
        <w:t xml:space="preserve"> (AHI)</w:t>
      </w:r>
      <w:r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 score for OSA and fibrosis stage for MASH).</w:t>
      </w:r>
    </w:p>
    <w:p w14:paraId="082C74CC" w14:textId="3CE39FDD" w:rsidR="62E73C47" w:rsidRDefault="1C29E202" w:rsidP="00AC3132">
      <w:pPr>
        <w:pStyle w:val="ListParagraph"/>
        <w:numPr>
          <w:ilvl w:val="1"/>
          <w:numId w:val="4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74DEE038">
        <w:rPr>
          <w:rFonts w:ascii="Arial" w:eastAsia="Arial" w:hAnsi="Arial" w:cs="Arial"/>
          <w:color w:val="000000" w:themeColor="text1"/>
          <w:sz w:val="22"/>
          <w:szCs w:val="22"/>
        </w:rPr>
        <w:t>If no documentation is attached certifying severity, PAs for MACE, MASH, and OSA will be end-dated for June 30, 2026.</w:t>
      </w:r>
    </w:p>
    <w:p w14:paraId="2BF2C71D" w14:textId="1FCCF341" w:rsidR="2A84A61C" w:rsidRDefault="2A84A61C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9002971" w14:textId="390034D3" w:rsidR="62E73C47" w:rsidRDefault="43A509EE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Please note that the changes to PA criteria for GLP-1 medications announced in </w:t>
      </w:r>
      <w:hyperlink r:id="rId13" w:history="1">
        <w:r w:rsidR="00334469">
          <w:rPr>
            <w:rStyle w:val="Hyperlink"/>
            <w:rFonts w:ascii="Arial" w:eastAsia="Arial" w:hAnsi="Arial" w:cs="Arial"/>
            <w:sz w:val="22"/>
            <w:szCs w:val="22"/>
          </w:rPr>
          <w:t>Prescriber e-Letter Volume 16, Issue 2</w:t>
        </w:r>
      </w:hyperlink>
      <w:r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3FAC882" w:rsidRPr="2A84A61C">
        <w:rPr>
          <w:rFonts w:ascii="Arial" w:eastAsia="Arial" w:hAnsi="Arial" w:cs="Arial"/>
          <w:color w:val="000000" w:themeColor="text1"/>
          <w:sz w:val="22"/>
          <w:szCs w:val="22"/>
        </w:rPr>
        <w:t>went</w:t>
      </w:r>
      <w:r w:rsidRPr="2A84A61C">
        <w:rPr>
          <w:rFonts w:ascii="Arial" w:eastAsia="Arial" w:hAnsi="Arial" w:cs="Arial"/>
          <w:color w:val="000000" w:themeColor="text1"/>
          <w:sz w:val="22"/>
          <w:szCs w:val="22"/>
        </w:rPr>
        <w:t xml:space="preserve"> into effect on February 17, 2026.</w:t>
      </w:r>
    </w:p>
    <w:p w14:paraId="07C4E2FA" w14:textId="6E2E50CD" w:rsidR="62E73C47" w:rsidRDefault="62E73C47" w:rsidP="00AC3132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495FFDB3" w14:textId="63177416" w:rsidR="62E73C47" w:rsidRDefault="4FA63DE1" w:rsidP="005E57C6">
      <w:pPr>
        <w:spacing w:after="6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2A84A61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Table 2</w:t>
      </w:r>
      <w:r w:rsidR="14627BBC" w:rsidRPr="2A84A61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. MassHealth </w:t>
      </w:r>
      <w:r w:rsidR="25FBA8E8" w:rsidRPr="2A84A61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Management of </w:t>
      </w:r>
      <w:r w:rsidR="45F10285" w:rsidRPr="2A84A61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Antidiabetic </w:t>
      </w:r>
      <w:r w:rsidR="25FBA8E8" w:rsidRPr="2A84A61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GLP-1 and GLP-1/GIP agents</w:t>
      </w:r>
    </w:p>
    <w:tbl>
      <w:tblPr>
        <w:tblStyle w:val="TableGrid"/>
        <w:tblW w:w="99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846"/>
      </w:tblGrid>
      <w:tr w:rsidR="614E2A83" w14:paraId="08AD34A4" w14:textId="77777777" w:rsidTr="72027D6F">
        <w:trPr>
          <w:trHeight w:val="300"/>
        </w:trPr>
        <w:tc>
          <w:tcPr>
            <w:tcW w:w="991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3F1E6A" w14:textId="5187473C" w:rsidR="614E2A83" w:rsidRDefault="581F7DD0" w:rsidP="00AC3132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GLP-1 Agonists</w:t>
            </w:r>
          </w:p>
        </w:tc>
      </w:tr>
      <w:tr w:rsidR="614E2A83" w14:paraId="2E4D7C5B" w14:textId="77777777" w:rsidTr="3C33D8E0">
        <w:trPr>
          <w:trHeight w:val="285"/>
        </w:trPr>
        <w:tc>
          <w:tcPr>
            <w:tcW w:w="5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0659BB" w14:textId="1806635E" w:rsidR="614E2A83" w:rsidRDefault="581F7DD0" w:rsidP="00AC313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Preferred</w:t>
            </w:r>
          </w:p>
        </w:tc>
        <w:tc>
          <w:tcPr>
            <w:tcW w:w="4846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3B178E" w14:textId="29BA0FE7" w:rsidR="614E2A83" w:rsidRDefault="581F7DD0" w:rsidP="00AC313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Non-Preferred</w:t>
            </w:r>
          </w:p>
        </w:tc>
      </w:tr>
      <w:tr w:rsidR="614E2A83" w14:paraId="7133F3AF" w14:textId="77777777" w:rsidTr="3C33D8E0">
        <w:trPr>
          <w:trHeight w:val="300"/>
        </w:trPr>
        <w:tc>
          <w:tcPr>
            <w:tcW w:w="507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5FEEDB8" w14:textId="6DD016A9" w:rsidR="614E2A83" w:rsidRDefault="49783540" w:rsidP="00AC3132">
            <w:pPr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</w:pPr>
            <w:r w:rsidRPr="5CA5A1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Ozempic (semaglutide injection)</w:t>
            </w:r>
            <w:r w:rsidRPr="5CA5A13A"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  <w:t>PD/POS</w:t>
            </w:r>
          </w:p>
          <w:p w14:paraId="4E4449EE" w14:textId="6BD31A35" w:rsidR="614E2A83" w:rsidRDefault="614E2A83" w:rsidP="00AC3132">
            <w:pPr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4846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85EA60" w14:textId="45A65EB3" w:rsidR="614E2A83" w:rsidRDefault="581F7DD0" w:rsidP="00AC313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Bydureon Bcise (exenatide extended-release auto-injection)</w:t>
            </w:r>
          </w:p>
        </w:tc>
      </w:tr>
      <w:tr w:rsidR="614E2A83" w14:paraId="2BF71EE9" w14:textId="77777777" w:rsidTr="72027D6F">
        <w:trPr>
          <w:trHeight w:val="300"/>
        </w:trPr>
        <w:tc>
          <w:tcPr>
            <w:tcW w:w="507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69AA119" w14:textId="4E4B8010" w:rsidR="75B06212" w:rsidRDefault="75B06212" w:rsidP="00AC3132">
            <w:pPr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</w:pPr>
            <w:r w:rsidRPr="5CA5A1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Trulicity (dulaglutide)</w:t>
            </w:r>
            <w:r w:rsidRPr="5CA5A13A"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  <w:t>PD/POS</w:t>
            </w:r>
          </w:p>
        </w:tc>
        <w:tc>
          <w:tcPr>
            <w:tcW w:w="4846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DBDA88B" w14:textId="308CDA34" w:rsidR="614E2A83" w:rsidRDefault="581F7DD0" w:rsidP="00AC313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</w:pPr>
            <w:r w:rsidRPr="3C33D8E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exenatide</w:t>
            </w:r>
          </w:p>
        </w:tc>
      </w:tr>
      <w:tr w:rsidR="614E2A83" w14:paraId="73003CEF" w14:textId="77777777" w:rsidTr="72027D6F">
        <w:trPr>
          <w:trHeight w:val="300"/>
        </w:trPr>
        <w:tc>
          <w:tcPr>
            <w:tcW w:w="507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72A53BA" w14:textId="32DD128B" w:rsidR="779D7901" w:rsidRDefault="779D7901" w:rsidP="00AC3132">
            <w:pPr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</w:pPr>
            <w:r w:rsidRPr="5CA5A1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Victoza (liraglutide)</w:t>
            </w:r>
            <w:r w:rsidRPr="5CA5A13A"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  <w:t>BP/POS</w:t>
            </w:r>
          </w:p>
        </w:tc>
        <w:tc>
          <w:tcPr>
            <w:tcW w:w="4846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DCA082" w14:textId="06F71EA1" w:rsidR="614E2A83" w:rsidRDefault="581F7DD0" w:rsidP="00AC313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Rybelsus (semaglutide tablet)</w:t>
            </w:r>
          </w:p>
        </w:tc>
      </w:tr>
      <w:tr w:rsidR="614E2A83" w14:paraId="6006A857" w14:textId="77777777" w:rsidTr="72027D6F">
        <w:trPr>
          <w:trHeight w:val="300"/>
        </w:trPr>
        <w:tc>
          <w:tcPr>
            <w:tcW w:w="9916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162487" w14:textId="7B7103C1" w:rsidR="614E2A83" w:rsidRDefault="581F7DD0" w:rsidP="00AC3132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GIP and GLP-1 Agonist</w:t>
            </w:r>
          </w:p>
        </w:tc>
      </w:tr>
      <w:tr w:rsidR="614E2A83" w14:paraId="1AA46FA8" w14:textId="77777777" w:rsidTr="72027D6F">
        <w:trPr>
          <w:trHeight w:val="300"/>
        </w:trPr>
        <w:tc>
          <w:tcPr>
            <w:tcW w:w="50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AA0243" w14:textId="00723A50" w:rsidR="614E2A83" w:rsidRDefault="581F7DD0" w:rsidP="00AC3132">
            <w:pPr>
              <w:rPr>
                <w:rFonts w:ascii="Arial" w:eastAsia="Arial" w:hAnsi="Arial" w:cs="Arial"/>
                <w:color w:val="000000" w:themeColor="text1"/>
                <w:sz w:val="17"/>
                <w:szCs w:val="17"/>
              </w:rPr>
            </w:pPr>
            <w:r w:rsidRPr="5CA5A13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Mounjaro (tirzepatide)</w:t>
            </w:r>
            <w:r w:rsidRPr="5CA5A13A">
              <w:rPr>
                <w:rFonts w:ascii="Arial" w:eastAsia="Arial" w:hAnsi="Arial" w:cs="Arial"/>
                <w:color w:val="000000" w:themeColor="text1"/>
                <w:sz w:val="22"/>
                <w:szCs w:val="22"/>
                <w:vertAlign w:val="superscript"/>
              </w:rPr>
              <w:t>PD/POS</w:t>
            </w:r>
          </w:p>
        </w:tc>
        <w:tc>
          <w:tcPr>
            <w:tcW w:w="4846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7218F4" w14:textId="50195997" w:rsidR="614E2A83" w:rsidRDefault="614E2A83" w:rsidP="00AC313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8EC9F20" w14:textId="4A29E5B3" w:rsidR="42AC508F" w:rsidRDefault="42AC508F" w:rsidP="00AC3132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CA5A13A">
        <w:rPr>
          <w:rFonts w:ascii="Arial" w:eastAsia="Arial" w:hAnsi="Arial" w:cs="Arial"/>
          <w:color w:val="000000" w:themeColor="text1"/>
          <w:sz w:val="18"/>
          <w:szCs w:val="18"/>
          <w:vertAlign w:val="superscript"/>
        </w:rPr>
        <w:t>BP</w:t>
      </w:r>
      <w:r w:rsidRPr="5CA5A13A">
        <w:rPr>
          <w:rFonts w:ascii="Arial" w:eastAsia="Arial" w:hAnsi="Arial" w:cs="Arial"/>
          <w:color w:val="000000" w:themeColor="text1"/>
          <w:sz w:val="18"/>
          <w:szCs w:val="18"/>
        </w:rPr>
        <w:t xml:space="preserve"> Brand Preferred over generic equivalents. In general, MassHealth requires a trial of the preferred drug or clinical rationale for prescribing the non-preferred drug generic equivalent.</w:t>
      </w:r>
    </w:p>
    <w:p w14:paraId="1E8746A0" w14:textId="1D991301" w:rsidR="42AC508F" w:rsidRDefault="42AC508F" w:rsidP="00AC3132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5CA5A13A">
        <w:rPr>
          <w:rFonts w:ascii="Arial" w:eastAsia="Arial" w:hAnsi="Arial" w:cs="Arial"/>
          <w:color w:val="000000" w:themeColor="text1"/>
          <w:sz w:val="18"/>
          <w:szCs w:val="18"/>
          <w:vertAlign w:val="superscript"/>
        </w:rPr>
        <w:t>PD</w:t>
      </w:r>
      <w:r w:rsidRPr="5CA5A13A">
        <w:rPr>
          <w:rFonts w:ascii="Arial" w:eastAsia="Arial" w:hAnsi="Arial" w:cs="Arial"/>
          <w:color w:val="000000" w:themeColor="text1"/>
          <w:sz w:val="18"/>
          <w:szCs w:val="18"/>
        </w:rPr>
        <w:t xml:space="preserve"> Preferred Drug. In general, MassHealth requires a trial of the preferred drug or clinical rationale for prescribing a non-preferred drug within a therapeutic class.</w:t>
      </w:r>
    </w:p>
    <w:p w14:paraId="1C9AB1D2" w14:textId="3F6F2F5D" w:rsidR="42AC508F" w:rsidRDefault="346F9360" w:rsidP="00AC3132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3FB1587E">
        <w:rPr>
          <w:rFonts w:ascii="Arial" w:eastAsia="Arial" w:hAnsi="Arial" w:cs="Arial"/>
          <w:color w:val="000000" w:themeColor="text1"/>
          <w:sz w:val="18"/>
          <w:szCs w:val="18"/>
          <w:vertAlign w:val="superscript"/>
        </w:rPr>
        <w:t>POS</w:t>
      </w:r>
      <w:r w:rsidRPr="3FB1587E">
        <w:rPr>
          <w:rFonts w:ascii="Arial" w:eastAsia="Arial" w:hAnsi="Arial" w:cs="Arial"/>
          <w:color w:val="000000" w:themeColor="text1"/>
          <w:sz w:val="18"/>
          <w:szCs w:val="18"/>
        </w:rPr>
        <w:t xml:space="preserve"> Point of Sale rules will generally allow the claim to pay if the</w:t>
      </w:r>
      <w:r w:rsidR="6EFCDF5C" w:rsidRPr="3FB1587E">
        <w:rPr>
          <w:rFonts w:ascii="Arial" w:eastAsia="Arial" w:hAnsi="Arial" w:cs="Arial"/>
          <w:color w:val="000000" w:themeColor="text1"/>
          <w:sz w:val="18"/>
          <w:szCs w:val="18"/>
        </w:rPr>
        <w:t xml:space="preserve"> member</w:t>
      </w:r>
      <w:r w:rsidR="42AC508F" w:rsidRPr="3FB1587E" w:rsidDel="346F9360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Pr="3FB1587E">
        <w:rPr>
          <w:rFonts w:ascii="Arial" w:eastAsia="Arial" w:hAnsi="Arial" w:cs="Arial"/>
          <w:color w:val="000000" w:themeColor="text1"/>
          <w:sz w:val="18"/>
          <w:szCs w:val="18"/>
        </w:rPr>
        <w:t>has a diagnosis</w:t>
      </w:r>
      <w:r w:rsidR="00AE36BD">
        <w:rPr>
          <w:rFonts w:ascii="Arial" w:eastAsia="Arial" w:hAnsi="Arial" w:cs="Arial"/>
          <w:color w:val="000000" w:themeColor="text1"/>
          <w:sz w:val="18"/>
          <w:szCs w:val="18"/>
        </w:rPr>
        <w:t xml:space="preserve"> of</w:t>
      </w:r>
      <w:r w:rsidRPr="3FB1587E">
        <w:rPr>
          <w:rFonts w:ascii="Arial" w:eastAsia="Arial" w:hAnsi="Arial" w:cs="Arial"/>
          <w:color w:val="000000" w:themeColor="text1"/>
          <w:sz w:val="18"/>
          <w:szCs w:val="18"/>
        </w:rPr>
        <w:t xml:space="preserve"> diabetes and the claim is within quantity limits</w:t>
      </w:r>
    </w:p>
    <w:p w14:paraId="722047CD" w14:textId="2ACABA6F" w:rsidR="614E2A83" w:rsidRDefault="614E2A83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0356850" w14:textId="765AD69E" w:rsidR="614E2A83" w:rsidRDefault="04C0092D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3C33D8E0">
        <w:rPr>
          <w:rFonts w:ascii="Arial" w:eastAsia="Arial" w:hAnsi="Arial" w:cs="Arial"/>
          <w:color w:val="000000" w:themeColor="text1"/>
          <w:sz w:val="22"/>
          <w:szCs w:val="22"/>
        </w:rPr>
        <w:t>Please see Table 3 for guidance on the dosing equivalencies when switching patients to Mounjaro</w:t>
      </w:r>
      <w:r w:rsidRPr="3C33D8E0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3C33D8E0">
        <w:rPr>
          <w:rFonts w:ascii="Arial" w:eastAsia="Arial" w:hAnsi="Arial" w:cs="Arial"/>
          <w:color w:val="000000" w:themeColor="text1"/>
          <w:sz w:val="22"/>
          <w:szCs w:val="22"/>
        </w:rPr>
        <w:t xml:space="preserve"> (tirzepatide), Ozempic</w:t>
      </w:r>
      <w:r w:rsidRPr="3C33D8E0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3C33D8E0">
        <w:rPr>
          <w:rFonts w:ascii="Arial" w:eastAsia="Arial" w:hAnsi="Arial" w:cs="Arial"/>
          <w:color w:val="000000" w:themeColor="text1"/>
          <w:sz w:val="22"/>
          <w:szCs w:val="22"/>
        </w:rPr>
        <w:t xml:space="preserve"> (semaglutide), Trulicity</w:t>
      </w:r>
      <w:r w:rsidRPr="3C33D8E0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3C33D8E0">
        <w:rPr>
          <w:rFonts w:ascii="Arial" w:eastAsia="Arial" w:hAnsi="Arial" w:cs="Arial"/>
          <w:color w:val="000000" w:themeColor="text1"/>
          <w:sz w:val="22"/>
          <w:szCs w:val="22"/>
        </w:rPr>
        <w:t xml:space="preserve"> (dulaglutide), or Victoza</w:t>
      </w:r>
      <w:r w:rsidRPr="3C33D8E0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3C33D8E0">
        <w:rPr>
          <w:rFonts w:ascii="Arial" w:eastAsia="Arial" w:hAnsi="Arial" w:cs="Arial"/>
          <w:color w:val="000000" w:themeColor="text1"/>
          <w:sz w:val="22"/>
          <w:szCs w:val="22"/>
        </w:rPr>
        <w:t xml:space="preserve"> (liraglutide). Prescribers should work with their patients to determine which dose is appropriate. Prior authorization criteria for diabetic GLP-1 and GIP/GLP-1 medications can be found on the </w:t>
      </w:r>
      <w:hyperlink r:id="rId14">
        <w:r w:rsidRPr="3C33D8E0">
          <w:rPr>
            <w:rStyle w:val="Hyperlink"/>
            <w:rFonts w:ascii="Arial" w:eastAsia="Arial" w:hAnsi="Arial" w:cs="Arial"/>
            <w:sz w:val="22"/>
            <w:szCs w:val="22"/>
          </w:rPr>
          <w:t>MassHealth Drug List.</w:t>
        </w:r>
      </w:hyperlink>
    </w:p>
    <w:p w14:paraId="587B45BA" w14:textId="1C4500E0" w:rsidR="614E2A83" w:rsidRDefault="614E2A83" w:rsidP="00AC313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E209899" w14:textId="77777777" w:rsidR="00BB3940" w:rsidRPr="00002C5A" w:rsidRDefault="00BB3940" w:rsidP="005E57C6">
      <w:pPr>
        <w:spacing w:after="60"/>
        <w:rPr>
          <w:rFonts w:ascii="Arial" w:eastAsia="Georgia" w:hAnsi="Arial" w:cs="Arial"/>
          <w:b/>
          <w:bCs/>
          <w:color w:val="000000" w:themeColor="text1"/>
        </w:rPr>
      </w:pPr>
      <w:r w:rsidRPr="5CA5A13A">
        <w:rPr>
          <w:rFonts w:ascii="Arial" w:eastAsia="Georgia" w:hAnsi="Arial" w:cs="Arial"/>
          <w:b/>
          <w:bCs/>
          <w:color w:val="000000" w:themeColor="text1"/>
          <w:sz w:val="22"/>
          <w:szCs w:val="22"/>
        </w:rPr>
        <w:t>Table 3. Dosing Equivalencies for GLP-1 Agents for T2DM</w:t>
      </w:r>
      <w:r w:rsidRPr="5CA5A13A">
        <w:rPr>
          <w:rFonts w:ascii="Arial" w:eastAsia="Georgia" w:hAnsi="Arial" w:cs="Arial"/>
          <w:b/>
          <w:bCs/>
          <w:color w:val="000000" w:themeColor="text1"/>
          <w:sz w:val="22"/>
          <w:szCs w:val="22"/>
          <w:vertAlign w:val="superscript"/>
        </w:rPr>
        <w:t xml:space="preserve">1 </w:t>
      </w:r>
    </w:p>
    <w:tbl>
      <w:tblPr>
        <w:tblStyle w:val="TableGrid"/>
        <w:tblW w:w="990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045"/>
        <w:gridCol w:w="840"/>
        <w:gridCol w:w="825"/>
        <w:gridCol w:w="675"/>
        <w:gridCol w:w="690"/>
        <w:gridCol w:w="735"/>
        <w:gridCol w:w="615"/>
        <w:gridCol w:w="570"/>
        <w:gridCol w:w="660"/>
        <w:gridCol w:w="690"/>
        <w:gridCol w:w="555"/>
      </w:tblGrid>
      <w:tr w:rsidR="00002C5A" w:rsidRPr="00002C5A" w14:paraId="3AA047B6" w14:textId="77777777" w:rsidTr="00885F80">
        <w:trPr>
          <w:trHeight w:val="300"/>
          <w:tblHeader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8B300D" w14:textId="77777777" w:rsidR="00BB3940" w:rsidRPr="00002C5A" w:rsidRDefault="00BB3940" w:rsidP="00AC3132">
            <w:pPr>
              <w:rPr>
                <w:rFonts w:ascii="Arial" w:eastAsia="Georgia" w:hAnsi="Arial" w:cs="Arial"/>
                <w:color w:val="000000" w:themeColor="text1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Agent </w:t>
            </w:r>
          </w:p>
        </w:tc>
        <w:tc>
          <w:tcPr>
            <w:tcW w:w="68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BF2FF9" w14:textId="77777777" w:rsidR="00BB3940" w:rsidRPr="00002C5A" w:rsidRDefault="00BB3940" w:rsidP="00AC3132">
            <w:pPr>
              <w:rPr>
                <w:rFonts w:ascii="Arial" w:eastAsia="Georgia" w:hAnsi="Arial" w:cs="Arial"/>
                <w:color w:val="000000" w:themeColor="text1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Comparative Doses (mg)</w:t>
            </w:r>
          </w:p>
        </w:tc>
      </w:tr>
      <w:tr w:rsidR="00BB3940" w:rsidRPr="00002C5A" w14:paraId="795A7F7E" w14:textId="77777777" w:rsidTr="72027D6F">
        <w:trPr>
          <w:trHeight w:val="300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EBEC4E" w14:textId="77777777" w:rsidR="00BB3940" w:rsidRPr="00002C5A" w:rsidRDefault="00BB3940" w:rsidP="00AC3132">
            <w:pPr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Exenatide twice daily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D54859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5 µg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455A46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10 µg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A4DE08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E6D85D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071A36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856CD3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ACA103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A9B911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2DBE3C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4E7BD6A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B3940" w:rsidRPr="00002C5A" w14:paraId="40B6EB8D" w14:textId="77777777" w:rsidTr="72027D6F">
        <w:trPr>
          <w:trHeight w:val="300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DA0BDF" w14:textId="77777777" w:rsidR="00BB3940" w:rsidRPr="00002C5A" w:rsidRDefault="00BB3940" w:rsidP="00AC3132">
            <w:pPr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Exenatide XR once weekly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0630AC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85F4FA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13E107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AACAAF3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270B36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E5F5C7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A12A0FF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B717F9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1F9448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886C7E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B3940" w:rsidRPr="00002C5A" w14:paraId="6E030ACA" w14:textId="77777777" w:rsidTr="72027D6F">
        <w:trPr>
          <w:trHeight w:val="300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774887" w14:textId="77777777" w:rsidR="00BB3940" w:rsidRPr="00002C5A" w:rsidRDefault="00BB3940" w:rsidP="00AC3132">
            <w:pPr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Dulaglutide once weekly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2647BF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9B4905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0.75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4D2E77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1.5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FC696A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64EDB5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4.5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002FAA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3170C9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C0BBAB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EC5123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F1602A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B3940" w:rsidRPr="00002C5A" w14:paraId="12C0E855" w14:textId="77777777" w:rsidTr="72027D6F">
        <w:trPr>
          <w:trHeight w:val="300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C1D7EE" w14:textId="77777777" w:rsidR="00BB3940" w:rsidRPr="00002C5A" w:rsidRDefault="00BB3940" w:rsidP="00AC3132">
            <w:pPr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Liraglutide once daily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857257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0.6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806C3E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C54B16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1.8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DE4630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3765F1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C4ECBD5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EE78D4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89E3DAD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B0D577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FF9F1DF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B3940" w:rsidRPr="00002C5A" w14:paraId="2179B5E0" w14:textId="77777777" w:rsidTr="72027D6F">
        <w:trPr>
          <w:trHeight w:val="300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9DC313" w14:textId="77777777" w:rsidR="00BB3940" w:rsidRPr="00002C5A" w:rsidRDefault="00BB3940" w:rsidP="00AC3132">
            <w:pPr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Semaglutide once weekly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515A3C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FFA1B0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0.25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EABA5F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FCBBC2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BBD4E0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E24F39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05F9E0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A4FDABE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4879917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109010B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B3940" w:rsidRPr="00002C5A" w14:paraId="178F139D" w14:textId="77777777" w:rsidTr="72027D6F">
        <w:trPr>
          <w:trHeight w:val="300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4312AA" w14:textId="77777777" w:rsidR="00BB3940" w:rsidRPr="00002C5A" w:rsidRDefault="00BB3940" w:rsidP="00AC3132">
            <w:pPr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Oral Semaglutide once daily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2FD7C2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74D258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B63B89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16A7C6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2F28D4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3E14F2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B67025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F8E207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04154A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B19431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B3940" w:rsidRPr="00002C5A" w14:paraId="08220F4F" w14:textId="77777777" w:rsidTr="72027D6F">
        <w:trPr>
          <w:trHeight w:val="300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F03284" w14:textId="77777777" w:rsidR="00BB3940" w:rsidRPr="00002C5A" w:rsidRDefault="00BB3940" w:rsidP="00AC3132">
            <w:pPr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Tirzepatide once weekly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CEF2E8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94978E9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B05930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2.5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5A5868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EFE830B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F6211A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60AFB3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7.5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54123EB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F0BC990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12.5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404EF6" w14:textId="77777777" w:rsidR="00BB3940" w:rsidRPr="00002C5A" w:rsidRDefault="00BB3940" w:rsidP="00AC3132">
            <w:pPr>
              <w:jc w:val="center"/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</w:pPr>
            <w:r w:rsidRPr="5CA5A13A">
              <w:rPr>
                <w:rFonts w:ascii="Arial" w:eastAsia="Georgia" w:hAnsi="Arial" w:cs="Arial"/>
                <w:color w:val="000000" w:themeColor="text1"/>
                <w:sz w:val="22"/>
                <w:szCs w:val="22"/>
              </w:rPr>
              <w:t>15</w:t>
            </w:r>
          </w:p>
        </w:tc>
      </w:tr>
    </w:tbl>
    <w:p w14:paraId="260AD6B1" w14:textId="08DAFB7D" w:rsidR="00982370" w:rsidRDefault="00BB3940" w:rsidP="00982370">
      <w:pPr>
        <w:rPr>
          <w:rFonts w:ascii="Arial" w:eastAsia="Georgia" w:hAnsi="Arial" w:cs="Arial"/>
          <w:color w:val="000000" w:themeColor="text1"/>
          <w:sz w:val="22"/>
          <w:szCs w:val="22"/>
        </w:rPr>
      </w:pPr>
      <w:r w:rsidRPr="5CA5A13A">
        <w:rPr>
          <w:rFonts w:ascii="Arial" w:eastAsia="Georgia" w:hAnsi="Arial" w:cs="Arial"/>
          <w:color w:val="000000" w:themeColor="text1"/>
          <w:sz w:val="22"/>
          <w:szCs w:val="22"/>
        </w:rPr>
        <w:t>*</w:t>
      </w:r>
      <w:r w:rsidRPr="5CA5A13A">
        <w:rPr>
          <w:rFonts w:ascii="Arial" w:eastAsia="Georgia" w:hAnsi="Arial" w:cs="Arial"/>
          <w:color w:val="000000" w:themeColor="text1"/>
          <w:sz w:val="18"/>
          <w:szCs w:val="18"/>
        </w:rPr>
        <w:t>Dosing is in mg unless otherwise noted</w:t>
      </w:r>
    </w:p>
    <w:p w14:paraId="4F133A6D" w14:textId="0527C621" w:rsidR="00225AE7" w:rsidRDefault="00225AE7" w:rsidP="00982370">
      <w:pPr>
        <w:rPr>
          <w:rFonts w:ascii="Arial" w:eastAsia="Georgia" w:hAnsi="Arial" w:cs="Arial"/>
          <w:b/>
          <w:bCs/>
          <w:color w:val="auto"/>
          <w:sz w:val="22"/>
          <w:szCs w:val="22"/>
        </w:rPr>
      </w:pPr>
      <w:r>
        <w:rPr>
          <w:rFonts w:ascii="Arial" w:eastAsia="Georgia" w:hAnsi="Arial" w:cs="Arial"/>
          <w:b/>
          <w:bCs/>
          <w:color w:val="auto"/>
          <w:sz w:val="22"/>
          <w:szCs w:val="22"/>
        </w:rPr>
        <w:br w:type="page"/>
      </w:r>
    </w:p>
    <w:p w14:paraId="5430AB50" w14:textId="63AA796C" w:rsidR="00BB3940" w:rsidRPr="00982370" w:rsidRDefault="00BB3940" w:rsidP="00982370">
      <w:pPr>
        <w:rPr>
          <w:rFonts w:ascii="Arial" w:eastAsia="Georgia" w:hAnsi="Arial" w:cs="Arial"/>
          <w:color w:val="000000" w:themeColor="text1"/>
        </w:rPr>
      </w:pPr>
      <w:r w:rsidRPr="5CA5A13A">
        <w:rPr>
          <w:rFonts w:ascii="Arial" w:eastAsia="Georgia" w:hAnsi="Arial" w:cs="Arial"/>
          <w:b/>
          <w:bCs/>
          <w:color w:val="auto"/>
          <w:sz w:val="22"/>
          <w:szCs w:val="22"/>
        </w:rPr>
        <w:t>References</w:t>
      </w:r>
    </w:p>
    <w:p w14:paraId="0D3147E6" w14:textId="41252767" w:rsidR="00002C5A" w:rsidRPr="00AC3132" w:rsidRDefault="00BB3940" w:rsidP="00AC3132">
      <w:pPr>
        <w:pStyle w:val="ListParagraph"/>
        <w:numPr>
          <w:ilvl w:val="0"/>
          <w:numId w:val="5"/>
        </w:numPr>
        <w:rPr>
          <w:rFonts w:ascii="Arial" w:hAnsi="Arial" w:cs="Arial"/>
          <w:color w:val="auto"/>
          <w:sz w:val="22"/>
          <w:szCs w:val="22"/>
        </w:rPr>
      </w:pPr>
      <w:r w:rsidRPr="5CA5A13A">
        <w:rPr>
          <w:rFonts w:ascii="Arial" w:eastAsia="Georgia" w:hAnsi="Arial" w:cs="Arial"/>
          <w:color w:val="auto"/>
          <w:sz w:val="22"/>
          <w:szCs w:val="22"/>
        </w:rPr>
        <w:t>Whitley HP, Trujillo JM, Neumiller JJ; Special Report: Potential Strategies for Addressing GLP-1 and Dual GLP-1/GIP Receptor Agonist Shortages. Clin Diabetes 1 July 2023; 41 (3): 467–473.</w:t>
      </w:r>
    </w:p>
    <w:p w14:paraId="12A649A7" w14:textId="77777777" w:rsidR="00002C5A" w:rsidRDefault="00002C5A" w:rsidP="00AC3132">
      <w:pPr>
        <w:rPr>
          <w:rFonts w:ascii="Arial" w:hAnsi="Arial" w:cs="Arial"/>
          <w:color w:val="auto"/>
          <w:sz w:val="22"/>
          <w:szCs w:val="22"/>
        </w:rPr>
      </w:pPr>
    </w:p>
    <w:p w14:paraId="4501F936" w14:textId="34C5BBAB" w:rsidR="6246A684" w:rsidRDefault="6246A684" w:rsidP="00AC3132">
      <w:pPr>
        <w:rPr>
          <w:rFonts w:ascii="Arial" w:hAnsi="Arial" w:cs="Arial"/>
          <w:color w:val="auto"/>
          <w:sz w:val="22"/>
          <w:szCs w:val="22"/>
        </w:rPr>
      </w:pPr>
    </w:p>
    <w:p w14:paraId="7B099E8F" w14:textId="403C0941" w:rsidR="00AE483E" w:rsidRPr="0004685E" w:rsidRDefault="006558AB" w:rsidP="00AC3132">
      <w:pPr>
        <w:jc w:val="center"/>
        <w:rPr>
          <w:rFonts w:ascii="Arial" w:hAnsi="Arial" w:cs="Arial"/>
        </w:rPr>
      </w:pPr>
      <w:r w:rsidRPr="528C05F2">
        <w:rPr>
          <w:rFonts w:ascii="Arial" w:hAnsi="Arial" w:cs="Arial"/>
        </w:rPr>
        <w:t>The Prescriber e-Letter is an update designed to enhance the transparency and efficiency of the MassHealth</w:t>
      </w:r>
      <w:r w:rsidR="0004685E" w:rsidRPr="528C05F2">
        <w:rPr>
          <w:rFonts w:ascii="Arial" w:hAnsi="Arial" w:cs="Arial"/>
        </w:rPr>
        <w:t xml:space="preserve"> </w:t>
      </w:r>
      <w:r w:rsidRPr="528C05F2">
        <w:rPr>
          <w:rFonts w:ascii="Arial" w:hAnsi="Arial" w:cs="Arial"/>
        </w:rPr>
        <w:t>drug prior-authorization (PA) process and the MassHealth Drug List. Each issue highlights key clinical</w:t>
      </w:r>
      <w:r w:rsidR="0004685E" w:rsidRPr="528C05F2">
        <w:rPr>
          <w:rFonts w:ascii="Arial" w:hAnsi="Arial" w:cs="Arial"/>
        </w:rPr>
        <w:t xml:space="preserve"> </w:t>
      </w:r>
      <w:r w:rsidRPr="528C05F2">
        <w:rPr>
          <w:rFonts w:ascii="Arial" w:hAnsi="Arial" w:cs="Arial"/>
        </w:rPr>
        <w:t xml:space="preserve">information and updates to the MassHealth Drug List. The Prescriber </w:t>
      </w:r>
      <w:r w:rsidR="00334469">
        <w:rPr>
          <w:rFonts w:ascii="Arial" w:hAnsi="Arial" w:cs="Arial"/>
        </w:rPr>
        <w:t>e</w:t>
      </w:r>
      <w:r w:rsidRPr="528C05F2">
        <w:rPr>
          <w:rFonts w:ascii="Arial" w:hAnsi="Arial" w:cs="Arial"/>
        </w:rPr>
        <w:t>-Letter was prepared by the</w:t>
      </w:r>
      <w:r w:rsidR="0004685E" w:rsidRPr="528C05F2">
        <w:rPr>
          <w:rFonts w:ascii="Arial" w:hAnsi="Arial" w:cs="Arial"/>
        </w:rPr>
        <w:t xml:space="preserve"> </w:t>
      </w:r>
      <w:r w:rsidRPr="528C05F2">
        <w:rPr>
          <w:rFonts w:ascii="Arial" w:hAnsi="Arial" w:cs="Arial"/>
        </w:rPr>
        <w:t>MassHealth Drug Utilization Review Program</w:t>
      </w:r>
      <w:r w:rsidR="4A3E229A" w:rsidRPr="528C05F2">
        <w:rPr>
          <w:rFonts w:ascii="Arial" w:hAnsi="Arial" w:cs="Arial"/>
        </w:rPr>
        <w:t xml:space="preserve">, </w:t>
      </w:r>
      <w:r w:rsidRPr="528C05F2">
        <w:rPr>
          <w:rFonts w:ascii="Arial" w:hAnsi="Arial" w:cs="Arial"/>
        </w:rPr>
        <w:t>the MassHealth Pharmacy Program</w:t>
      </w:r>
      <w:r w:rsidR="6ACCEF35" w:rsidRPr="528C05F2">
        <w:rPr>
          <w:rFonts w:ascii="Arial" w:hAnsi="Arial" w:cs="Arial"/>
        </w:rPr>
        <w:t>.</w:t>
      </w:r>
    </w:p>
    <w:sectPr w:rsidR="00AE483E" w:rsidRPr="0004685E" w:rsidSect="00885F80">
      <w:headerReference w:type="default" r:id="rId15"/>
      <w:footerReference w:type="even" r:id="rId16"/>
      <w:footerReference w:type="default" r:id="rId17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A4448" w14:textId="77777777" w:rsidR="00535417" w:rsidRDefault="00535417">
      <w:r>
        <w:separator/>
      </w:r>
    </w:p>
  </w:endnote>
  <w:endnote w:type="continuationSeparator" w:id="0">
    <w:p w14:paraId="0F5FB8ED" w14:textId="77777777" w:rsidR="00535417" w:rsidRDefault="00535417">
      <w:r>
        <w:continuationSeparator/>
      </w:r>
    </w:p>
  </w:endnote>
  <w:endnote w:type="continuationNotice" w:id="1">
    <w:p w14:paraId="2965C55A" w14:textId="77777777" w:rsidR="00535417" w:rsidRDefault="005354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45AC" w14:textId="4A5C00B5" w:rsidR="005F35CD" w:rsidRPr="005F35CD" w:rsidRDefault="005F35CD" w:rsidP="0004685E">
    <w:r w:rsidRPr="005F35CD">
      <w:t xml:space="preserve">Please send any suggestions or comments to: </w:t>
    </w:r>
    <w:hyperlink r:id="rId1" w:history="1">
      <w:r w:rsidR="00BD7648" w:rsidRPr="0091539A">
        <w:rPr>
          <w:rStyle w:val="Hyperlink"/>
        </w:rPr>
        <w:t>PrescriberELetter@mass.gov</w:t>
      </w:r>
    </w:hyperlink>
    <w:r w:rsidR="00022CA5">
      <w:t>.</w:t>
    </w:r>
  </w:p>
  <w:p w14:paraId="5DB99F32" w14:textId="77777777" w:rsidR="005F35CD" w:rsidRDefault="005F35CD" w:rsidP="001A4C38">
    <w:pPr>
      <w:pStyle w:val="Footer"/>
      <w:jc w:val="center"/>
    </w:pPr>
  </w:p>
  <w:p w14:paraId="4E9537F4" w14:textId="3FAAACA5" w:rsidR="002F4A95" w:rsidRDefault="001A4C38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C106" w14:textId="27EEA00C" w:rsidR="001E7935" w:rsidRPr="005F35CD" w:rsidRDefault="002F4A95" w:rsidP="005B3507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5</w:t>
    </w:r>
    <w:r>
      <w:rPr>
        <w:noProof/>
      </w:rPr>
      <w:fldChar w:fldCharType="end"/>
    </w:r>
  </w:p>
  <w:p w14:paraId="3A077509" w14:textId="6268F1D9" w:rsidR="002F4A95" w:rsidRDefault="002F4A95" w:rsidP="002F4A9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E8D7" w14:textId="77777777" w:rsidR="001E7935" w:rsidRDefault="001E7935" w:rsidP="001A4C38">
    <w:pPr>
      <w:pStyle w:val="Footer"/>
      <w:jc w:val="center"/>
    </w:pPr>
  </w:p>
  <w:p w14:paraId="75F544A9" w14:textId="77777777" w:rsidR="001E7935" w:rsidRDefault="001E7935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9F2D" w14:textId="6D23244B" w:rsidR="001E7935" w:rsidRDefault="001E7935" w:rsidP="002532F8">
    <w:pPr>
      <w:jc w:val="center"/>
      <w:rPr>
        <w:rStyle w:val="Hyperlink"/>
      </w:rPr>
    </w:pPr>
    <w:r w:rsidRPr="005F35CD">
      <w:t xml:space="preserve">Please send any suggestions or comments to: </w:t>
    </w:r>
    <w:hyperlink r:id="rId1" w:history="1">
      <w:r w:rsidRPr="0091539A">
        <w:rPr>
          <w:rStyle w:val="Hyperlink"/>
        </w:rPr>
        <w:t>PrescriberELetter@mass.gov</w:t>
      </w:r>
    </w:hyperlink>
  </w:p>
  <w:p w14:paraId="743515A1" w14:textId="78344CCD" w:rsidR="001E7935" w:rsidRPr="005F35CD" w:rsidRDefault="001E7935" w:rsidP="001E7935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6571D" w14:textId="77777777" w:rsidR="00535417" w:rsidRDefault="00535417">
      <w:r>
        <w:separator/>
      </w:r>
    </w:p>
  </w:footnote>
  <w:footnote w:type="continuationSeparator" w:id="0">
    <w:p w14:paraId="7B5810FB" w14:textId="77777777" w:rsidR="00535417" w:rsidRDefault="00535417">
      <w:r>
        <w:continuationSeparator/>
      </w:r>
    </w:p>
  </w:footnote>
  <w:footnote w:type="continuationNotice" w:id="1">
    <w:p w14:paraId="486E66FE" w14:textId="77777777" w:rsidR="00535417" w:rsidRDefault="005354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521B" w14:textId="3FA15958" w:rsidR="00556960" w:rsidRPr="0046520A" w:rsidRDefault="00556960" w:rsidP="00556960">
    <w:pPr>
      <w:pStyle w:val="msoaccenttext7"/>
      <w:widowControl w:val="0"/>
      <w:pBdr>
        <w:bottom w:val="single" w:sz="8" w:space="1" w:color="auto"/>
      </w:pBdr>
      <w:spacing w:after="220"/>
      <w:ind w:right="173"/>
      <w:rPr>
        <w:rFonts w:ascii="Trebuchet MS" w:hAnsi="Trebuchet MS"/>
        <w:color w:val="auto"/>
        <w:sz w:val="18"/>
        <w:szCs w:val="18"/>
      </w:rPr>
    </w:pPr>
    <w:r w:rsidRPr="008967CE">
      <w:rPr>
        <w:rFonts w:ascii="Trebuchet MS" w:hAnsi="Trebuchet MS"/>
        <w:b/>
        <w:sz w:val="18"/>
        <w:szCs w:val="18"/>
        <w:lang w:val="en"/>
      </w:rPr>
      <w:t xml:space="preserve">Volume </w:t>
    </w:r>
    <w:r w:rsidR="00982370">
      <w:rPr>
        <w:rFonts w:ascii="Trebuchet MS" w:hAnsi="Trebuchet MS"/>
        <w:b/>
        <w:sz w:val="18"/>
        <w:szCs w:val="18"/>
        <w:lang w:val="en"/>
      </w:rPr>
      <w:t>16</w:t>
    </w:r>
    <w:r w:rsidRPr="008967CE">
      <w:rPr>
        <w:rFonts w:ascii="Trebuchet MS" w:hAnsi="Trebuchet MS"/>
        <w:b/>
        <w:sz w:val="18"/>
        <w:szCs w:val="18"/>
        <w:lang w:val="en"/>
      </w:rPr>
      <w:t xml:space="preserve">, Issue </w:t>
    </w:r>
    <w:r w:rsidR="00982370">
      <w:rPr>
        <w:rFonts w:ascii="Trebuchet MS" w:hAnsi="Trebuchet MS"/>
        <w:b/>
        <w:sz w:val="18"/>
        <w:szCs w:val="18"/>
        <w:lang w:val="en"/>
      </w:rPr>
      <w:t>5</w:t>
    </w:r>
    <w:r>
      <w:rPr>
        <w:rFonts w:ascii="Trebuchet MS" w:hAnsi="Trebuchet MS"/>
        <w:b/>
        <w:sz w:val="18"/>
        <w:szCs w:val="18"/>
        <w:lang w:val="en"/>
      </w:rPr>
      <w:t xml:space="preserve">, </w:t>
    </w:r>
    <w:r w:rsidR="00982370">
      <w:rPr>
        <w:rFonts w:ascii="Trebuchet MS" w:hAnsi="Trebuchet MS"/>
        <w:b/>
        <w:sz w:val="18"/>
        <w:szCs w:val="18"/>
        <w:lang w:val="en"/>
      </w:rPr>
      <w:t>March 2026</w:t>
    </w:r>
  </w:p>
  <w:p w14:paraId="099E7E15" w14:textId="77777777" w:rsidR="00F56604" w:rsidRPr="00F56604" w:rsidRDefault="00F56604" w:rsidP="00F566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F730" w14:textId="77777777" w:rsidR="00865AEA" w:rsidRPr="005D506B" w:rsidRDefault="00865AEA" w:rsidP="00865AEA">
    <w:pPr>
      <w:pStyle w:val="Header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EB68" w14:textId="42A297A1" w:rsidR="00A63EE0" w:rsidRPr="0046520A" w:rsidRDefault="00A63EE0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 w:rsidRPr="00AA6F20">
      <w:rPr>
        <w:rFonts w:ascii="Trebuchet MS" w:hAnsi="Trebuchet MS"/>
        <w:b/>
        <w:sz w:val="18"/>
        <w:szCs w:val="18"/>
        <w:lang w:val="en"/>
      </w:rPr>
      <w:t xml:space="preserve">Volume </w:t>
    </w:r>
    <w:r w:rsidR="00982370">
      <w:rPr>
        <w:rFonts w:ascii="Trebuchet MS" w:hAnsi="Trebuchet MS"/>
        <w:b/>
        <w:sz w:val="18"/>
        <w:szCs w:val="18"/>
        <w:lang w:val="en"/>
      </w:rPr>
      <w:t>16</w:t>
    </w:r>
    <w:r w:rsidRPr="00AA6F20">
      <w:rPr>
        <w:rFonts w:ascii="Trebuchet MS" w:hAnsi="Trebuchet MS"/>
        <w:b/>
        <w:sz w:val="18"/>
        <w:szCs w:val="18"/>
        <w:lang w:val="en"/>
      </w:rPr>
      <w:t xml:space="preserve">, Issue </w:t>
    </w:r>
    <w:r w:rsidR="00982370">
      <w:rPr>
        <w:rFonts w:ascii="Trebuchet MS" w:hAnsi="Trebuchet MS"/>
        <w:b/>
        <w:sz w:val="18"/>
        <w:szCs w:val="18"/>
        <w:lang w:val="en"/>
      </w:rPr>
      <w:t>5</w:t>
    </w:r>
    <w:r w:rsidR="00901DC2">
      <w:rPr>
        <w:rFonts w:ascii="Trebuchet MS" w:hAnsi="Trebuchet MS"/>
        <w:b/>
        <w:sz w:val="18"/>
        <w:szCs w:val="18"/>
        <w:lang w:val="en"/>
      </w:rPr>
      <w:t>,</w:t>
    </w:r>
    <w:r w:rsidR="00982370">
      <w:rPr>
        <w:rFonts w:ascii="Trebuchet MS" w:hAnsi="Trebuchet MS"/>
        <w:b/>
        <w:sz w:val="18"/>
        <w:szCs w:val="18"/>
        <w:lang w:val="en"/>
      </w:rPr>
      <w:t xml:space="preserve"> March 2026</w:t>
    </w:r>
    <w:r w:rsidR="00901DC2">
      <w:rPr>
        <w:rFonts w:ascii="Trebuchet MS" w:hAnsi="Trebuchet MS"/>
        <w:b/>
        <w:sz w:val="18"/>
        <w:szCs w:val="18"/>
        <w:lang w:val="en"/>
      </w:rPr>
      <w:t xml:space="preserve"> </w:t>
    </w:r>
  </w:p>
  <w:p w14:paraId="2C83E2ED" w14:textId="77777777" w:rsidR="00463AE8" w:rsidRDefault="00463AE8" w:rsidP="00A63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D5EC"/>
    <w:multiLevelType w:val="hybridMultilevel"/>
    <w:tmpl w:val="9A38CCC6"/>
    <w:lvl w:ilvl="0" w:tplc="783E7052">
      <w:start w:val="1"/>
      <w:numFmt w:val="decimal"/>
      <w:lvlText w:val="%1."/>
      <w:lvlJc w:val="left"/>
      <w:pPr>
        <w:ind w:left="720" w:hanging="360"/>
      </w:pPr>
    </w:lvl>
    <w:lvl w:ilvl="1" w:tplc="87C063FA">
      <w:start w:val="1"/>
      <w:numFmt w:val="lowerLetter"/>
      <w:lvlText w:val="%2."/>
      <w:lvlJc w:val="left"/>
      <w:pPr>
        <w:ind w:left="1440" w:hanging="360"/>
      </w:pPr>
    </w:lvl>
    <w:lvl w:ilvl="2" w:tplc="EEAE411C">
      <w:start w:val="1"/>
      <w:numFmt w:val="lowerRoman"/>
      <w:lvlText w:val="%3."/>
      <w:lvlJc w:val="right"/>
      <w:pPr>
        <w:ind w:left="2160" w:hanging="180"/>
      </w:pPr>
    </w:lvl>
    <w:lvl w:ilvl="3" w:tplc="237CB1DC">
      <w:start w:val="1"/>
      <w:numFmt w:val="decimal"/>
      <w:lvlText w:val="%4."/>
      <w:lvlJc w:val="left"/>
      <w:pPr>
        <w:ind w:left="2880" w:hanging="360"/>
      </w:pPr>
    </w:lvl>
    <w:lvl w:ilvl="4" w:tplc="F6F6D4EA">
      <w:start w:val="1"/>
      <w:numFmt w:val="lowerLetter"/>
      <w:lvlText w:val="%5."/>
      <w:lvlJc w:val="left"/>
      <w:pPr>
        <w:ind w:left="3600" w:hanging="360"/>
      </w:pPr>
    </w:lvl>
    <w:lvl w:ilvl="5" w:tplc="B9462712">
      <w:start w:val="1"/>
      <w:numFmt w:val="lowerRoman"/>
      <w:lvlText w:val="%6."/>
      <w:lvlJc w:val="right"/>
      <w:pPr>
        <w:ind w:left="4320" w:hanging="180"/>
      </w:pPr>
    </w:lvl>
    <w:lvl w:ilvl="6" w:tplc="5C36076A">
      <w:start w:val="1"/>
      <w:numFmt w:val="decimal"/>
      <w:lvlText w:val="%7."/>
      <w:lvlJc w:val="left"/>
      <w:pPr>
        <w:ind w:left="5040" w:hanging="360"/>
      </w:pPr>
    </w:lvl>
    <w:lvl w:ilvl="7" w:tplc="E4647A0C">
      <w:start w:val="1"/>
      <w:numFmt w:val="lowerLetter"/>
      <w:lvlText w:val="%8."/>
      <w:lvlJc w:val="left"/>
      <w:pPr>
        <w:ind w:left="5760" w:hanging="360"/>
      </w:pPr>
    </w:lvl>
    <w:lvl w:ilvl="8" w:tplc="7F542A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148E"/>
    <w:multiLevelType w:val="hybridMultilevel"/>
    <w:tmpl w:val="87F2AFDA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0272"/>
    <w:multiLevelType w:val="hybridMultilevel"/>
    <w:tmpl w:val="038A195C"/>
    <w:lvl w:ilvl="0" w:tplc="741CD62C">
      <w:start w:val="1"/>
      <w:numFmt w:val="bullet"/>
      <w:pStyle w:val="TOC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D3998"/>
    <w:multiLevelType w:val="hybridMultilevel"/>
    <w:tmpl w:val="91C8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D2078"/>
    <w:multiLevelType w:val="hybridMultilevel"/>
    <w:tmpl w:val="8112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91A79"/>
    <w:multiLevelType w:val="hybridMultilevel"/>
    <w:tmpl w:val="3890715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950AA"/>
    <w:multiLevelType w:val="hybridMultilevel"/>
    <w:tmpl w:val="B55AF21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A200E"/>
    <w:multiLevelType w:val="hybridMultilevel"/>
    <w:tmpl w:val="5ABA02E8"/>
    <w:lvl w:ilvl="0" w:tplc="E5989884">
      <w:start w:val="1"/>
      <w:numFmt w:val="decimal"/>
      <w:lvlText w:val="%1."/>
      <w:lvlJc w:val="left"/>
      <w:pPr>
        <w:ind w:left="720" w:hanging="360"/>
      </w:pPr>
    </w:lvl>
    <w:lvl w:ilvl="1" w:tplc="6A2CA8C6">
      <w:start w:val="1"/>
      <w:numFmt w:val="lowerLetter"/>
      <w:lvlText w:val="%2."/>
      <w:lvlJc w:val="left"/>
      <w:pPr>
        <w:ind w:left="1440" w:hanging="360"/>
      </w:pPr>
    </w:lvl>
    <w:lvl w:ilvl="2" w:tplc="5D54ED7A">
      <w:start w:val="1"/>
      <w:numFmt w:val="lowerRoman"/>
      <w:lvlText w:val="%3."/>
      <w:lvlJc w:val="right"/>
      <w:pPr>
        <w:ind w:left="2160" w:hanging="180"/>
      </w:pPr>
    </w:lvl>
    <w:lvl w:ilvl="3" w:tplc="EF728EDA">
      <w:start w:val="1"/>
      <w:numFmt w:val="decimal"/>
      <w:lvlText w:val="%4."/>
      <w:lvlJc w:val="left"/>
      <w:pPr>
        <w:ind w:left="2880" w:hanging="360"/>
      </w:pPr>
    </w:lvl>
    <w:lvl w:ilvl="4" w:tplc="B46C21AA">
      <w:start w:val="1"/>
      <w:numFmt w:val="lowerLetter"/>
      <w:lvlText w:val="%5."/>
      <w:lvlJc w:val="left"/>
      <w:pPr>
        <w:ind w:left="3600" w:hanging="360"/>
      </w:pPr>
    </w:lvl>
    <w:lvl w:ilvl="5" w:tplc="F4DAD32E">
      <w:start w:val="1"/>
      <w:numFmt w:val="lowerRoman"/>
      <w:lvlText w:val="%6."/>
      <w:lvlJc w:val="right"/>
      <w:pPr>
        <w:ind w:left="4320" w:hanging="180"/>
      </w:pPr>
    </w:lvl>
    <w:lvl w:ilvl="6" w:tplc="1370F576">
      <w:start w:val="1"/>
      <w:numFmt w:val="decimal"/>
      <w:lvlText w:val="%7."/>
      <w:lvlJc w:val="left"/>
      <w:pPr>
        <w:ind w:left="5040" w:hanging="360"/>
      </w:pPr>
    </w:lvl>
    <w:lvl w:ilvl="7" w:tplc="3760E548">
      <w:start w:val="1"/>
      <w:numFmt w:val="lowerLetter"/>
      <w:lvlText w:val="%8."/>
      <w:lvlJc w:val="left"/>
      <w:pPr>
        <w:ind w:left="5760" w:hanging="360"/>
      </w:pPr>
    </w:lvl>
    <w:lvl w:ilvl="8" w:tplc="B0D216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407E8"/>
    <w:multiLevelType w:val="hybridMultilevel"/>
    <w:tmpl w:val="FFFFFFFF"/>
    <w:lvl w:ilvl="0" w:tplc="BB0E9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28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EE8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2C0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69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DE3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EF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58A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62C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A5C5A"/>
    <w:multiLevelType w:val="hybridMultilevel"/>
    <w:tmpl w:val="04DA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B777E"/>
    <w:multiLevelType w:val="hybridMultilevel"/>
    <w:tmpl w:val="F676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C5DEB"/>
    <w:multiLevelType w:val="hybridMultilevel"/>
    <w:tmpl w:val="9C18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E7B0C"/>
    <w:multiLevelType w:val="hybridMultilevel"/>
    <w:tmpl w:val="B28AD3CA"/>
    <w:lvl w:ilvl="0" w:tplc="5CC0C4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8255C"/>
    <w:multiLevelType w:val="hybridMultilevel"/>
    <w:tmpl w:val="B2CEFE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26DDD"/>
    <w:multiLevelType w:val="hybridMultilevel"/>
    <w:tmpl w:val="25CEB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B0AFA"/>
    <w:multiLevelType w:val="hybridMultilevel"/>
    <w:tmpl w:val="FFFFFFFF"/>
    <w:lvl w:ilvl="0" w:tplc="6CC64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34F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44A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6CD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FEB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B24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A6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6CE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1AA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31F10"/>
    <w:multiLevelType w:val="hybridMultilevel"/>
    <w:tmpl w:val="DA7A3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B565E"/>
    <w:multiLevelType w:val="hybridMultilevel"/>
    <w:tmpl w:val="532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B668A"/>
    <w:multiLevelType w:val="hybridMultilevel"/>
    <w:tmpl w:val="0C7EA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15466"/>
    <w:multiLevelType w:val="multilevel"/>
    <w:tmpl w:val="19506D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7960D0"/>
    <w:multiLevelType w:val="hybridMultilevel"/>
    <w:tmpl w:val="FFFFFFFF"/>
    <w:lvl w:ilvl="0" w:tplc="A69C1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046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AE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45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5262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386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A6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8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602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54D1B"/>
    <w:multiLevelType w:val="hybridMultilevel"/>
    <w:tmpl w:val="AFD2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75C2D"/>
    <w:multiLevelType w:val="hybridMultilevel"/>
    <w:tmpl w:val="0712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33BAD"/>
    <w:multiLevelType w:val="hybridMultilevel"/>
    <w:tmpl w:val="2528C02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F132B"/>
    <w:multiLevelType w:val="hybridMultilevel"/>
    <w:tmpl w:val="DB84D9E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5878C7"/>
    <w:multiLevelType w:val="hybridMultilevel"/>
    <w:tmpl w:val="FFFFFFFF"/>
    <w:lvl w:ilvl="0" w:tplc="6290C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6E2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A281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87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9881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0AC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41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8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23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C01EA"/>
    <w:multiLevelType w:val="hybridMultilevel"/>
    <w:tmpl w:val="8A40595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6871A0A"/>
    <w:multiLevelType w:val="multilevel"/>
    <w:tmpl w:val="43324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4711A3"/>
    <w:multiLevelType w:val="hybridMultilevel"/>
    <w:tmpl w:val="C0BEB7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4F2E32"/>
    <w:multiLevelType w:val="hybridMultilevel"/>
    <w:tmpl w:val="BB7AB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99D8C1"/>
    <w:multiLevelType w:val="hybridMultilevel"/>
    <w:tmpl w:val="155A8F8C"/>
    <w:lvl w:ilvl="0" w:tplc="592EC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181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FE2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24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89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F485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E05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48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689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8405B"/>
    <w:multiLevelType w:val="hybridMultilevel"/>
    <w:tmpl w:val="810AFFD6"/>
    <w:lvl w:ilvl="0" w:tplc="1BD637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92481"/>
    <w:multiLevelType w:val="hybridMultilevel"/>
    <w:tmpl w:val="37A4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4138CB"/>
    <w:multiLevelType w:val="hybridMultilevel"/>
    <w:tmpl w:val="FFFFFFFF"/>
    <w:lvl w:ilvl="0" w:tplc="D188F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2E9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A0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C2B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87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C01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EE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883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D2F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E019D"/>
    <w:multiLevelType w:val="hybridMultilevel"/>
    <w:tmpl w:val="0B54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920826">
    <w:abstractNumId w:val="8"/>
  </w:num>
  <w:num w:numId="2" w16cid:durableId="1463232535">
    <w:abstractNumId w:val="20"/>
  </w:num>
  <w:num w:numId="3" w16cid:durableId="1118403755">
    <w:abstractNumId w:val="15"/>
  </w:num>
  <w:num w:numId="4" w16cid:durableId="555360361">
    <w:abstractNumId w:val="31"/>
  </w:num>
  <w:num w:numId="5" w16cid:durableId="2042508836">
    <w:abstractNumId w:val="0"/>
  </w:num>
  <w:num w:numId="6" w16cid:durableId="1263800150">
    <w:abstractNumId w:val="7"/>
  </w:num>
  <w:num w:numId="7" w16cid:durableId="644432377">
    <w:abstractNumId w:val="25"/>
  </w:num>
  <w:num w:numId="8" w16cid:durableId="659965391">
    <w:abstractNumId w:val="2"/>
  </w:num>
  <w:num w:numId="9" w16cid:durableId="900097909">
    <w:abstractNumId w:val="32"/>
  </w:num>
  <w:num w:numId="10" w16cid:durableId="1055355579">
    <w:abstractNumId w:val="12"/>
  </w:num>
  <w:num w:numId="11" w16cid:durableId="199826978">
    <w:abstractNumId w:val="11"/>
  </w:num>
  <w:num w:numId="12" w16cid:durableId="1782339195">
    <w:abstractNumId w:val="33"/>
  </w:num>
  <w:num w:numId="13" w16cid:durableId="321617534">
    <w:abstractNumId w:val="35"/>
  </w:num>
  <w:num w:numId="14" w16cid:durableId="514729983">
    <w:abstractNumId w:val="3"/>
  </w:num>
  <w:num w:numId="15" w16cid:durableId="1932081016">
    <w:abstractNumId w:val="18"/>
  </w:num>
  <w:num w:numId="16" w16cid:durableId="2079358099">
    <w:abstractNumId w:val="5"/>
  </w:num>
  <w:num w:numId="17" w16cid:durableId="329336526">
    <w:abstractNumId w:val="1"/>
  </w:num>
  <w:num w:numId="18" w16cid:durableId="747574778">
    <w:abstractNumId w:val="6"/>
  </w:num>
  <w:num w:numId="19" w16cid:durableId="864055193">
    <w:abstractNumId w:val="4"/>
  </w:num>
  <w:num w:numId="20" w16cid:durableId="990477161">
    <w:abstractNumId w:val="17"/>
  </w:num>
  <w:num w:numId="21" w16cid:durableId="1299412918">
    <w:abstractNumId w:val="22"/>
  </w:num>
  <w:num w:numId="22" w16cid:durableId="47382837">
    <w:abstractNumId w:val="30"/>
  </w:num>
  <w:num w:numId="23" w16cid:durableId="223032385">
    <w:abstractNumId w:val="21"/>
  </w:num>
  <w:num w:numId="24" w16cid:durableId="957570114">
    <w:abstractNumId w:val="10"/>
  </w:num>
  <w:num w:numId="25" w16cid:durableId="923419402">
    <w:abstractNumId w:val="9"/>
  </w:num>
  <w:num w:numId="26" w16cid:durableId="1414740414">
    <w:abstractNumId w:val="24"/>
  </w:num>
  <w:num w:numId="27" w16cid:durableId="573467208">
    <w:abstractNumId w:val="27"/>
  </w:num>
  <w:num w:numId="28" w16cid:durableId="265770662">
    <w:abstractNumId w:val="29"/>
  </w:num>
  <w:num w:numId="29" w16cid:durableId="848445145">
    <w:abstractNumId w:val="13"/>
  </w:num>
  <w:num w:numId="30" w16cid:durableId="554703532">
    <w:abstractNumId w:val="26"/>
  </w:num>
  <w:num w:numId="31" w16cid:durableId="179124052">
    <w:abstractNumId w:val="23"/>
  </w:num>
  <w:num w:numId="32" w16cid:durableId="1292587315">
    <w:abstractNumId w:val="19"/>
  </w:num>
  <w:num w:numId="33" w16cid:durableId="1266501605">
    <w:abstractNumId w:val="28"/>
  </w:num>
  <w:num w:numId="34" w16cid:durableId="87578413">
    <w:abstractNumId w:val="14"/>
  </w:num>
  <w:num w:numId="35" w16cid:durableId="1381634079">
    <w:abstractNumId w:val="16"/>
  </w:num>
  <w:num w:numId="36" w16cid:durableId="86135952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14"/>
    <w:rsid w:val="000006DF"/>
    <w:rsid w:val="0000115D"/>
    <w:rsid w:val="00002C5A"/>
    <w:rsid w:val="0000582A"/>
    <w:rsid w:val="0000622F"/>
    <w:rsid w:val="00006A42"/>
    <w:rsid w:val="0001242D"/>
    <w:rsid w:val="000172B8"/>
    <w:rsid w:val="0001A9F2"/>
    <w:rsid w:val="00022CA5"/>
    <w:rsid w:val="00025049"/>
    <w:rsid w:val="00025BFF"/>
    <w:rsid w:val="00032571"/>
    <w:rsid w:val="00034CE8"/>
    <w:rsid w:val="00041A1A"/>
    <w:rsid w:val="00041F7C"/>
    <w:rsid w:val="00042FD6"/>
    <w:rsid w:val="0004346A"/>
    <w:rsid w:val="00043912"/>
    <w:rsid w:val="00043DB1"/>
    <w:rsid w:val="00045863"/>
    <w:rsid w:val="0004685E"/>
    <w:rsid w:val="00051E6C"/>
    <w:rsid w:val="0005230D"/>
    <w:rsid w:val="00055E2A"/>
    <w:rsid w:val="00057562"/>
    <w:rsid w:val="00062FC6"/>
    <w:rsid w:val="00065736"/>
    <w:rsid w:val="00066FFE"/>
    <w:rsid w:val="00070C8D"/>
    <w:rsid w:val="00074014"/>
    <w:rsid w:val="00076469"/>
    <w:rsid w:val="00076A4D"/>
    <w:rsid w:val="00080A76"/>
    <w:rsid w:val="000814C3"/>
    <w:rsid w:val="000838BF"/>
    <w:rsid w:val="00093BBF"/>
    <w:rsid w:val="00094194"/>
    <w:rsid w:val="000A26B3"/>
    <w:rsid w:val="000A5B2F"/>
    <w:rsid w:val="000A6C99"/>
    <w:rsid w:val="000B2E30"/>
    <w:rsid w:val="000B43AE"/>
    <w:rsid w:val="000B4487"/>
    <w:rsid w:val="000C15E5"/>
    <w:rsid w:val="000C2AEE"/>
    <w:rsid w:val="000E5134"/>
    <w:rsid w:val="000E515F"/>
    <w:rsid w:val="000F145D"/>
    <w:rsid w:val="000F15F7"/>
    <w:rsid w:val="000F19D2"/>
    <w:rsid w:val="000F3BCA"/>
    <w:rsid w:val="001003DC"/>
    <w:rsid w:val="00101872"/>
    <w:rsid w:val="001038B4"/>
    <w:rsid w:val="001049C6"/>
    <w:rsid w:val="00107CA4"/>
    <w:rsid w:val="00111360"/>
    <w:rsid w:val="00112E05"/>
    <w:rsid w:val="00113A33"/>
    <w:rsid w:val="00122201"/>
    <w:rsid w:val="0012254D"/>
    <w:rsid w:val="00137002"/>
    <w:rsid w:val="00143EFF"/>
    <w:rsid w:val="00146E96"/>
    <w:rsid w:val="00150639"/>
    <w:rsid w:val="00161B6A"/>
    <w:rsid w:val="0016598C"/>
    <w:rsid w:val="00165FB0"/>
    <w:rsid w:val="0017504B"/>
    <w:rsid w:val="00175C12"/>
    <w:rsid w:val="00180CAA"/>
    <w:rsid w:val="00182385"/>
    <w:rsid w:val="0018680A"/>
    <w:rsid w:val="0019219C"/>
    <w:rsid w:val="00196A10"/>
    <w:rsid w:val="001978CB"/>
    <w:rsid w:val="001A4C38"/>
    <w:rsid w:val="001A6565"/>
    <w:rsid w:val="001B2DED"/>
    <w:rsid w:val="001B4E72"/>
    <w:rsid w:val="001B58F6"/>
    <w:rsid w:val="001B712E"/>
    <w:rsid w:val="001C1FAD"/>
    <w:rsid w:val="001C2E84"/>
    <w:rsid w:val="001C4E25"/>
    <w:rsid w:val="001D2A7B"/>
    <w:rsid w:val="001D2F10"/>
    <w:rsid w:val="001D5124"/>
    <w:rsid w:val="001D7759"/>
    <w:rsid w:val="001E3620"/>
    <w:rsid w:val="001E762D"/>
    <w:rsid w:val="001E7935"/>
    <w:rsid w:val="00204BD4"/>
    <w:rsid w:val="00205E56"/>
    <w:rsid w:val="00215FB5"/>
    <w:rsid w:val="002172A7"/>
    <w:rsid w:val="0021775D"/>
    <w:rsid w:val="0022143C"/>
    <w:rsid w:val="00221D0D"/>
    <w:rsid w:val="00223B7D"/>
    <w:rsid w:val="002244BD"/>
    <w:rsid w:val="00225AE7"/>
    <w:rsid w:val="0022629C"/>
    <w:rsid w:val="00227174"/>
    <w:rsid w:val="002400F6"/>
    <w:rsid w:val="00242480"/>
    <w:rsid w:val="00242A52"/>
    <w:rsid w:val="00246894"/>
    <w:rsid w:val="002520E7"/>
    <w:rsid w:val="002532F8"/>
    <w:rsid w:val="002559B8"/>
    <w:rsid w:val="0026523A"/>
    <w:rsid w:val="002668FC"/>
    <w:rsid w:val="00266C9D"/>
    <w:rsid w:val="00267C87"/>
    <w:rsid w:val="002712BE"/>
    <w:rsid w:val="00272F9F"/>
    <w:rsid w:val="00273E75"/>
    <w:rsid w:val="0027618E"/>
    <w:rsid w:val="00283746"/>
    <w:rsid w:val="00283CFD"/>
    <w:rsid w:val="00287929"/>
    <w:rsid w:val="00287F60"/>
    <w:rsid w:val="002925BF"/>
    <w:rsid w:val="002959F0"/>
    <w:rsid w:val="002965D9"/>
    <w:rsid w:val="002A35C4"/>
    <w:rsid w:val="002A566F"/>
    <w:rsid w:val="002B16E1"/>
    <w:rsid w:val="002B4B60"/>
    <w:rsid w:val="002C14BD"/>
    <w:rsid w:val="002C261E"/>
    <w:rsid w:val="002C326C"/>
    <w:rsid w:val="002C554F"/>
    <w:rsid w:val="002D087E"/>
    <w:rsid w:val="002D1920"/>
    <w:rsid w:val="002D1C5C"/>
    <w:rsid w:val="002D23E0"/>
    <w:rsid w:val="002D6F34"/>
    <w:rsid w:val="002E55F8"/>
    <w:rsid w:val="002E67FA"/>
    <w:rsid w:val="002E6DD1"/>
    <w:rsid w:val="002E75D3"/>
    <w:rsid w:val="002E7AEC"/>
    <w:rsid w:val="002F154A"/>
    <w:rsid w:val="002F1A78"/>
    <w:rsid w:val="002F3AAD"/>
    <w:rsid w:val="002F4A95"/>
    <w:rsid w:val="002F58CE"/>
    <w:rsid w:val="003014A0"/>
    <w:rsid w:val="00302F58"/>
    <w:rsid w:val="003064EC"/>
    <w:rsid w:val="00307437"/>
    <w:rsid w:val="0031009A"/>
    <w:rsid w:val="00311223"/>
    <w:rsid w:val="003125A4"/>
    <w:rsid w:val="003128F3"/>
    <w:rsid w:val="00313BD7"/>
    <w:rsid w:val="0031549E"/>
    <w:rsid w:val="003159D1"/>
    <w:rsid w:val="00316A86"/>
    <w:rsid w:val="0031728E"/>
    <w:rsid w:val="0031DDFA"/>
    <w:rsid w:val="00322234"/>
    <w:rsid w:val="00325D8F"/>
    <w:rsid w:val="0032663C"/>
    <w:rsid w:val="00330FB0"/>
    <w:rsid w:val="00334469"/>
    <w:rsid w:val="00337677"/>
    <w:rsid w:val="00341D7A"/>
    <w:rsid w:val="00343CC0"/>
    <w:rsid w:val="00344037"/>
    <w:rsid w:val="0034440C"/>
    <w:rsid w:val="003461B3"/>
    <w:rsid w:val="003476B6"/>
    <w:rsid w:val="00353AD3"/>
    <w:rsid w:val="00360655"/>
    <w:rsid w:val="00360A40"/>
    <w:rsid w:val="00365B4B"/>
    <w:rsid w:val="00366132"/>
    <w:rsid w:val="00366BAA"/>
    <w:rsid w:val="00367696"/>
    <w:rsid w:val="00371601"/>
    <w:rsid w:val="003729DE"/>
    <w:rsid w:val="00373275"/>
    <w:rsid w:val="0037542A"/>
    <w:rsid w:val="00377A75"/>
    <w:rsid w:val="00380F5D"/>
    <w:rsid w:val="00385FB3"/>
    <w:rsid w:val="0038CABE"/>
    <w:rsid w:val="00390AB3"/>
    <w:rsid w:val="00391D58"/>
    <w:rsid w:val="00394194"/>
    <w:rsid w:val="003971CE"/>
    <w:rsid w:val="00397377"/>
    <w:rsid w:val="003A17FB"/>
    <w:rsid w:val="003A670A"/>
    <w:rsid w:val="003A76A8"/>
    <w:rsid w:val="003B251D"/>
    <w:rsid w:val="003C0161"/>
    <w:rsid w:val="003C080C"/>
    <w:rsid w:val="003C15F6"/>
    <w:rsid w:val="003D177D"/>
    <w:rsid w:val="003E7380"/>
    <w:rsid w:val="003F17B6"/>
    <w:rsid w:val="003F7F93"/>
    <w:rsid w:val="0040022A"/>
    <w:rsid w:val="00401354"/>
    <w:rsid w:val="00410458"/>
    <w:rsid w:val="00410F5B"/>
    <w:rsid w:val="00411059"/>
    <w:rsid w:val="00411C19"/>
    <w:rsid w:val="0041665A"/>
    <w:rsid w:val="00424615"/>
    <w:rsid w:val="004248B8"/>
    <w:rsid w:val="0042542B"/>
    <w:rsid w:val="00425560"/>
    <w:rsid w:val="00427D00"/>
    <w:rsid w:val="0043215B"/>
    <w:rsid w:val="00433649"/>
    <w:rsid w:val="0044614E"/>
    <w:rsid w:val="00446350"/>
    <w:rsid w:val="00447C97"/>
    <w:rsid w:val="004504B6"/>
    <w:rsid w:val="004515F1"/>
    <w:rsid w:val="00453F8F"/>
    <w:rsid w:val="004564C8"/>
    <w:rsid w:val="00456BB4"/>
    <w:rsid w:val="004607BC"/>
    <w:rsid w:val="00462E9B"/>
    <w:rsid w:val="00463AE8"/>
    <w:rsid w:val="004650A7"/>
    <w:rsid w:val="0046520A"/>
    <w:rsid w:val="00466F1E"/>
    <w:rsid w:val="00467BD4"/>
    <w:rsid w:val="00470D66"/>
    <w:rsid w:val="00470FE2"/>
    <w:rsid w:val="0047213A"/>
    <w:rsid w:val="00472672"/>
    <w:rsid w:val="004733F0"/>
    <w:rsid w:val="0047627E"/>
    <w:rsid w:val="00477057"/>
    <w:rsid w:val="0048197D"/>
    <w:rsid w:val="004834FA"/>
    <w:rsid w:val="004836B9"/>
    <w:rsid w:val="00485E86"/>
    <w:rsid w:val="0048644B"/>
    <w:rsid w:val="0049555F"/>
    <w:rsid w:val="0049734F"/>
    <w:rsid w:val="004A58A3"/>
    <w:rsid w:val="004A5933"/>
    <w:rsid w:val="004A6A02"/>
    <w:rsid w:val="004B0A9F"/>
    <w:rsid w:val="004B24F7"/>
    <w:rsid w:val="004B4369"/>
    <w:rsid w:val="004B77A9"/>
    <w:rsid w:val="004C0C22"/>
    <w:rsid w:val="004D493F"/>
    <w:rsid w:val="004D7846"/>
    <w:rsid w:val="004E42DD"/>
    <w:rsid w:val="004E58D0"/>
    <w:rsid w:val="004E6787"/>
    <w:rsid w:val="004E7B2A"/>
    <w:rsid w:val="004F3FB4"/>
    <w:rsid w:val="004F5803"/>
    <w:rsid w:val="004F635C"/>
    <w:rsid w:val="004F7630"/>
    <w:rsid w:val="00502B92"/>
    <w:rsid w:val="00503932"/>
    <w:rsid w:val="00505053"/>
    <w:rsid w:val="0050687D"/>
    <w:rsid w:val="00516409"/>
    <w:rsid w:val="005175F7"/>
    <w:rsid w:val="00523813"/>
    <w:rsid w:val="00532641"/>
    <w:rsid w:val="00533C5E"/>
    <w:rsid w:val="005345EF"/>
    <w:rsid w:val="00535417"/>
    <w:rsid w:val="00536EBB"/>
    <w:rsid w:val="00537BC0"/>
    <w:rsid w:val="0055653E"/>
    <w:rsid w:val="005566B0"/>
    <w:rsid w:val="00556960"/>
    <w:rsid w:val="005639B0"/>
    <w:rsid w:val="0056770C"/>
    <w:rsid w:val="00567B9D"/>
    <w:rsid w:val="005704FB"/>
    <w:rsid w:val="00571C6C"/>
    <w:rsid w:val="0057278E"/>
    <w:rsid w:val="00576DC3"/>
    <w:rsid w:val="00577FEC"/>
    <w:rsid w:val="0058085C"/>
    <w:rsid w:val="00580E97"/>
    <w:rsid w:val="00581E50"/>
    <w:rsid w:val="00583A96"/>
    <w:rsid w:val="005842A0"/>
    <w:rsid w:val="005851F1"/>
    <w:rsid w:val="00591187"/>
    <w:rsid w:val="0059122F"/>
    <w:rsid w:val="00592C98"/>
    <w:rsid w:val="0059487B"/>
    <w:rsid w:val="005A21DB"/>
    <w:rsid w:val="005A695C"/>
    <w:rsid w:val="005A74DA"/>
    <w:rsid w:val="005B3507"/>
    <w:rsid w:val="005B3AE9"/>
    <w:rsid w:val="005B621C"/>
    <w:rsid w:val="005B73A3"/>
    <w:rsid w:val="005C05FA"/>
    <w:rsid w:val="005D1D3A"/>
    <w:rsid w:val="005D3CAF"/>
    <w:rsid w:val="005D506B"/>
    <w:rsid w:val="005D56B2"/>
    <w:rsid w:val="005D5D14"/>
    <w:rsid w:val="005E0ED5"/>
    <w:rsid w:val="005E130F"/>
    <w:rsid w:val="005E52FC"/>
    <w:rsid w:val="005E576E"/>
    <w:rsid w:val="005E57C6"/>
    <w:rsid w:val="005E5A4A"/>
    <w:rsid w:val="005E6050"/>
    <w:rsid w:val="005E7B03"/>
    <w:rsid w:val="005F35CD"/>
    <w:rsid w:val="005F56E5"/>
    <w:rsid w:val="0060397B"/>
    <w:rsid w:val="006048AE"/>
    <w:rsid w:val="00610115"/>
    <w:rsid w:val="00612A59"/>
    <w:rsid w:val="00612B60"/>
    <w:rsid w:val="00616E8B"/>
    <w:rsid w:val="00622404"/>
    <w:rsid w:val="0062336E"/>
    <w:rsid w:val="00623E28"/>
    <w:rsid w:val="0062529B"/>
    <w:rsid w:val="00626A67"/>
    <w:rsid w:val="00633A40"/>
    <w:rsid w:val="0064259B"/>
    <w:rsid w:val="0064266F"/>
    <w:rsid w:val="006470AB"/>
    <w:rsid w:val="00650CB2"/>
    <w:rsid w:val="00653EAC"/>
    <w:rsid w:val="006558AB"/>
    <w:rsid w:val="00661B53"/>
    <w:rsid w:val="00664FA3"/>
    <w:rsid w:val="0067107B"/>
    <w:rsid w:val="006729F0"/>
    <w:rsid w:val="00680C86"/>
    <w:rsid w:val="00690023"/>
    <w:rsid w:val="0069020A"/>
    <w:rsid w:val="0069031E"/>
    <w:rsid w:val="00694015"/>
    <w:rsid w:val="006A2278"/>
    <w:rsid w:val="006A28CD"/>
    <w:rsid w:val="006A777A"/>
    <w:rsid w:val="006B207B"/>
    <w:rsid w:val="006B20D5"/>
    <w:rsid w:val="006B7613"/>
    <w:rsid w:val="006B7A56"/>
    <w:rsid w:val="006C3B50"/>
    <w:rsid w:val="006D70E0"/>
    <w:rsid w:val="006E0362"/>
    <w:rsid w:val="006E3B68"/>
    <w:rsid w:val="006E6C40"/>
    <w:rsid w:val="006F621F"/>
    <w:rsid w:val="00702546"/>
    <w:rsid w:val="00711113"/>
    <w:rsid w:val="00717A1C"/>
    <w:rsid w:val="00721778"/>
    <w:rsid w:val="007225D7"/>
    <w:rsid w:val="007243D7"/>
    <w:rsid w:val="00726DA6"/>
    <w:rsid w:val="007311C3"/>
    <w:rsid w:val="00740595"/>
    <w:rsid w:val="00744991"/>
    <w:rsid w:val="007459B2"/>
    <w:rsid w:val="00750611"/>
    <w:rsid w:val="007524A6"/>
    <w:rsid w:val="00752617"/>
    <w:rsid w:val="00762B83"/>
    <w:rsid w:val="00767D6F"/>
    <w:rsid w:val="0077033C"/>
    <w:rsid w:val="00770CB5"/>
    <w:rsid w:val="007736F7"/>
    <w:rsid w:val="00775CAA"/>
    <w:rsid w:val="00776346"/>
    <w:rsid w:val="00781F1C"/>
    <w:rsid w:val="00785C9F"/>
    <w:rsid w:val="0078683C"/>
    <w:rsid w:val="0079312B"/>
    <w:rsid w:val="007947FB"/>
    <w:rsid w:val="00795A7C"/>
    <w:rsid w:val="00796800"/>
    <w:rsid w:val="007A18C0"/>
    <w:rsid w:val="007A2C73"/>
    <w:rsid w:val="007A3DAF"/>
    <w:rsid w:val="007A715F"/>
    <w:rsid w:val="007C51E8"/>
    <w:rsid w:val="007D585A"/>
    <w:rsid w:val="007E4CAE"/>
    <w:rsid w:val="007E77D7"/>
    <w:rsid w:val="007F2D62"/>
    <w:rsid w:val="007F3988"/>
    <w:rsid w:val="007F5B53"/>
    <w:rsid w:val="00800AD6"/>
    <w:rsid w:val="00800DFB"/>
    <w:rsid w:val="0080707E"/>
    <w:rsid w:val="0080735F"/>
    <w:rsid w:val="00807E9F"/>
    <w:rsid w:val="0081228A"/>
    <w:rsid w:val="00816B7A"/>
    <w:rsid w:val="00821F5B"/>
    <w:rsid w:val="00822B62"/>
    <w:rsid w:val="00823288"/>
    <w:rsid w:val="00823F8D"/>
    <w:rsid w:val="008403CA"/>
    <w:rsid w:val="00840D1F"/>
    <w:rsid w:val="0084212C"/>
    <w:rsid w:val="00844307"/>
    <w:rsid w:val="00844A19"/>
    <w:rsid w:val="0084544F"/>
    <w:rsid w:val="00852ADF"/>
    <w:rsid w:val="0085378A"/>
    <w:rsid w:val="0085390E"/>
    <w:rsid w:val="00855FB1"/>
    <w:rsid w:val="00860511"/>
    <w:rsid w:val="00860BA1"/>
    <w:rsid w:val="00861741"/>
    <w:rsid w:val="00862590"/>
    <w:rsid w:val="00862D04"/>
    <w:rsid w:val="00863B1E"/>
    <w:rsid w:val="00865AEA"/>
    <w:rsid w:val="00870CBF"/>
    <w:rsid w:val="008712F8"/>
    <w:rsid w:val="008722AE"/>
    <w:rsid w:val="00872E7F"/>
    <w:rsid w:val="00873BEF"/>
    <w:rsid w:val="00875B78"/>
    <w:rsid w:val="008762B2"/>
    <w:rsid w:val="00876A71"/>
    <w:rsid w:val="008802E5"/>
    <w:rsid w:val="008819EB"/>
    <w:rsid w:val="0088325C"/>
    <w:rsid w:val="00885729"/>
    <w:rsid w:val="00885F80"/>
    <w:rsid w:val="008911F3"/>
    <w:rsid w:val="00892205"/>
    <w:rsid w:val="00893E85"/>
    <w:rsid w:val="00894622"/>
    <w:rsid w:val="008946E9"/>
    <w:rsid w:val="008967CE"/>
    <w:rsid w:val="008A0D5F"/>
    <w:rsid w:val="008A1B35"/>
    <w:rsid w:val="008A4DFB"/>
    <w:rsid w:val="008B0999"/>
    <w:rsid w:val="008B221F"/>
    <w:rsid w:val="008B56EF"/>
    <w:rsid w:val="008C07DE"/>
    <w:rsid w:val="008C1505"/>
    <w:rsid w:val="008C1B83"/>
    <w:rsid w:val="008C4642"/>
    <w:rsid w:val="008C4C45"/>
    <w:rsid w:val="008C7D85"/>
    <w:rsid w:val="008D0405"/>
    <w:rsid w:val="008D2E70"/>
    <w:rsid w:val="008E5183"/>
    <w:rsid w:val="008E79B3"/>
    <w:rsid w:val="008F25B4"/>
    <w:rsid w:val="00901DC2"/>
    <w:rsid w:val="00905998"/>
    <w:rsid w:val="009137A0"/>
    <w:rsid w:val="00915088"/>
    <w:rsid w:val="00917BB8"/>
    <w:rsid w:val="00922C53"/>
    <w:rsid w:val="00923341"/>
    <w:rsid w:val="0092494A"/>
    <w:rsid w:val="00926086"/>
    <w:rsid w:val="00927CAB"/>
    <w:rsid w:val="009329EE"/>
    <w:rsid w:val="00945E02"/>
    <w:rsid w:val="00947F70"/>
    <w:rsid w:val="00950233"/>
    <w:rsid w:val="009555A8"/>
    <w:rsid w:val="00956812"/>
    <w:rsid w:val="0097C34C"/>
    <w:rsid w:val="00980B18"/>
    <w:rsid w:val="009813DC"/>
    <w:rsid w:val="00982128"/>
    <w:rsid w:val="00982370"/>
    <w:rsid w:val="00986130"/>
    <w:rsid w:val="00986205"/>
    <w:rsid w:val="00986AF3"/>
    <w:rsid w:val="009876BA"/>
    <w:rsid w:val="009913AF"/>
    <w:rsid w:val="00992143"/>
    <w:rsid w:val="009934DF"/>
    <w:rsid w:val="00994BDB"/>
    <w:rsid w:val="00996A5D"/>
    <w:rsid w:val="00996DE6"/>
    <w:rsid w:val="00997573"/>
    <w:rsid w:val="009A003E"/>
    <w:rsid w:val="009A2A6E"/>
    <w:rsid w:val="009A332C"/>
    <w:rsid w:val="009A3763"/>
    <w:rsid w:val="009A4123"/>
    <w:rsid w:val="009B07A5"/>
    <w:rsid w:val="009B1AAF"/>
    <w:rsid w:val="009B2ABA"/>
    <w:rsid w:val="009C17D8"/>
    <w:rsid w:val="009D1E1C"/>
    <w:rsid w:val="009D2B0C"/>
    <w:rsid w:val="009D453B"/>
    <w:rsid w:val="009E00CE"/>
    <w:rsid w:val="009E2313"/>
    <w:rsid w:val="009E405F"/>
    <w:rsid w:val="009F04D6"/>
    <w:rsid w:val="00A006CC"/>
    <w:rsid w:val="00A128B9"/>
    <w:rsid w:val="00A12B49"/>
    <w:rsid w:val="00A13579"/>
    <w:rsid w:val="00A26095"/>
    <w:rsid w:val="00A2686B"/>
    <w:rsid w:val="00A2758A"/>
    <w:rsid w:val="00A324E7"/>
    <w:rsid w:val="00A36FA0"/>
    <w:rsid w:val="00A37691"/>
    <w:rsid w:val="00A4231C"/>
    <w:rsid w:val="00A54558"/>
    <w:rsid w:val="00A63EE0"/>
    <w:rsid w:val="00A649E1"/>
    <w:rsid w:val="00A65E97"/>
    <w:rsid w:val="00A82D27"/>
    <w:rsid w:val="00A83962"/>
    <w:rsid w:val="00A84104"/>
    <w:rsid w:val="00A856E6"/>
    <w:rsid w:val="00A94C73"/>
    <w:rsid w:val="00A95432"/>
    <w:rsid w:val="00AA0399"/>
    <w:rsid w:val="00AA55F0"/>
    <w:rsid w:val="00AA6F20"/>
    <w:rsid w:val="00AB304D"/>
    <w:rsid w:val="00AB48E3"/>
    <w:rsid w:val="00AC3132"/>
    <w:rsid w:val="00AC546E"/>
    <w:rsid w:val="00AD42BB"/>
    <w:rsid w:val="00AD55D4"/>
    <w:rsid w:val="00AD5A76"/>
    <w:rsid w:val="00AE2F33"/>
    <w:rsid w:val="00AE36BD"/>
    <w:rsid w:val="00AE483E"/>
    <w:rsid w:val="00AF3BAA"/>
    <w:rsid w:val="00AF7E91"/>
    <w:rsid w:val="00B10C3E"/>
    <w:rsid w:val="00B13074"/>
    <w:rsid w:val="00B20840"/>
    <w:rsid w:val="00B22AD8"/>
    <w:rsid w:val="00B22FDA"/>
    <w:rsid w:val="00B30E77"/>
    <w:rsid w:val="00B31AF2"/>
    <w:rsid w:val="00B44DE1"/>
    <w:rsid w:val="00B529FF"/>
    <w:rsid w:val="00B5390A"/>
    <w:rsid w:val="00B54AB5"/>
    <w:rsid w:val="00B65AEA"/>
    <w:rsid w:val="00B6651C"/>
    <w:rsid w:val="00B7453A"/>
    <w:rsid w:val="00B76225"/>
    <w:rsid w:val="00B77E6F"/>
    <w:rsid w:val="00B96C06"/>
    <w:rsid w:val="00BA140F"/>
    <w:rsid w:val="00BA36C0"/>
    <w:rsid w:val="00BA69EB"/>
    <w:rsid w:val="00BB03D3"/>
    <w:rsid w:val="00BB15B2"/>
    <w:rsid w:val="00BB3940"/>
    <w:rsid w:val="00BC0E48"/>
    <w:rsid w:val="00BC7628"/>
    <w:rsid w:val="00BD0118"/>
    <w:rsid w:val="00BD36A1"/>
    <w:rsid w:val="00BD7648"/>
    <w:rsid w:val="00BE09BF"/>
    <w:rsid w:val="00BE3CCD"/>
    <w:rsid w:val="00BE46A7"/>
    <w:rsid w:val="00BF043F"/>
    <w:rsid w:val="00BF0A3D"/>
    <w:rsid w:val="00BF173A"/>
    <w:rsid w:val="00BF4A81"/>
    <w:rsid w:val="00BF73BB"/>
    <w:rsid w:val="00C0073C"/>
    <w:rsid w:val="00C009F8"/>
    <w:rsid w:val="00C03DAA"/>
    <w:rsid w:val="00C04A9A"/>
    <w:rsid w:val="00C07931"/>
    <w:rsid w:val="00C12CC7"/>
    <w:rsid w:val="00C1722B"/>
    <w:rsid w:val="00C208B7"/>
    <w:rsid w:val="00C21F71"/>
    <w:rsid w:val="00C24050"/>
    <w:rsid w:val="00C25B35"/>
    <w:rsid w:val="00C26785"/>
    <w:rsid w:val="00C27699"/>
    <w:rsid w:val="00C27D9C"/>
    <w:rsid w:val="00C35B94"/>
    <w:rsid w:val="00C36A10"/>
    <w:rsid w:val="00C37980"/>
    <w:rsid w:val="00C40059"/>
    <w:rsid w:val="00C4079D"/>
    <w:rsid w:val="00C408F1"/>
    <w:rsid w:val="00C409B3"/>
    <w:rsid w:val="00C4587F"/>
    <w:rsid w:val="00C50054"/>
    <w:rsid w:val="00C5259C"/>
    <w:rsid w:val="00C52E18"/>
    <w:rsid w:val="00C54D38"/>
    <w:rsid w:val="00C556DB"/>
    <w:rsid w:val="00C578AB"/>
    <w:rsid w:val="00C578C7"/>
    <w:rsid w:val="00C62A5E"/>
    <w:rsid w:val="00C646A1"/>
    <w:rsid w:val="00C656AF"/>
    <w:rsid w:val="00C722FE"/>
    <w:rsid w:val="00C76762"/>
    <w:rsid w:val="00C82355"/>
    <w:rsid w:val="00C833EF"/>
    <w:rsid w:val="00C8396F"/>
    <w:rsid w:val="00C844A0"/>
    <w:rsid w:val="00C863E7"/>
    <w:rsid w:val="00C86A0B"/>
    <w:rsid w:val="00C92FCC"/>
    <w:rsid w:val="00C97787"/>
    <w:rsid w:val="00CA0313"/>
    <w:rsid w:val="00CA0669"/>
    <w:rsid w:val="00CA1D66"/>
    <w:rsid w:val="00CA3E4B"/>
    <w:rsid w:val="00CA44AF"/>
    <w:rsid w:val="00CA4BAC"/>
    <w:rsid w:val="00CA4C28"/>
    <w:rsid w:val="00CA6B6E"/>
    <w:rsid w:val="00CB1524"/>
    <w:rsid w:val="00CC539D"/>
    <w:rsid w:val="00CC6A4B"/>
    <w:rsid w:val="00CD0660"/>
    <w:rsid w:val="00CD1B3A"/>
    <w:rsid w:val="00CD37CB"/>
    <w:rsid w:val="00CD3DE6"/>
    <w:rsid w:val="00CD65CB"/>
    <w:rsid w:val="00CD7211"/>
    <w:rsid w:val="00CD751D"/>
    <w:rsid w:val="00CD7C0E"/>
    <w:rsid w:val="00CE22F8"/>
    <w:rsid w:val="00CE27E7"/>
    <w:rsid w:val="00CE36C1"/>
    <w:rsid w:val="00CE3820"/>
    <w:rsid w:val="00CE4648"/>
    <w:rsid w:val="00CE4848"/>
    <w:rsid w:val="00CF2078"/>
    <w:rsid w:val="00CF48E3"/>
    <w:rsid w:val="00CF6BF7"/>
    <w:rsid w:val="00D021E0"/>
    <w:rsid w:val="00D05D9C"/>
    <w:rsid w:val="00D115B8"/>
    <w:rsid w:val="00D116E2"/>
    <w:rsid w:val="00D14BBD"/>
    <w:rsid w:val="00D15F4A"/>
    <w:rsid w:val="00D201C0"/>
    <w:rsid w:val="00D21FA6"/>
    <w:rsid w:val="00D245EF"/>
    <w:rsid w:val="00D2695E"/>
    <w:rsid w:val="00D35B8B"/>
    <w:rsid w:val="00D4584A"/>
    <w:rsid w:val="00D60645"/>
    <w:rsid w:val="00D61DBA"/>
    <w:rsid w:val="00D6785D"/>
    <w:rsid w:val="00D726DF"/>
    <w:rsid w:val="00D72B56"/>
    <w:rsid w:val="00D757B8"/>
    <w:rsid w:val="00D77884"/>
    <w:rsid w:val="00D779C3"/>
    <w:rsid w:val="00D77C8E"/>
    <w:rsid w:val="00D821A9"/>
    <w:rsid w:val="00D86896"/>
    <w:rsid w:val="00D97D27"/>
    <w:rsid w:val="00DA2E26"/>
    <w:rsid w:val="00DA302D"/>
    <w:rsid w:val="00DA4328"/>
    <w:rsid w:val="00DA4388"/>
    <w:rsid w:val="00DA621F"/>
    <w:rsid w:val="00DA6D62"/>
    <w:rsid w:val="00DA6F85"/>
    <w:rsid w:val="00DA7FE7"/>
    <w:rsid w:val="00DB1B81"/>
    <w:rsid w:val="00DB2EE5"/>
    <w:rsid w:val="00DB3BB6"/>
    <w:rsid w:val="00DB79AB"/>
    <w:rsid w:val="00DC0E97"/>
    <w:rsid w:val="00DC1ACC"/>
    <w:rsid w:val="00DC7F7B"/>
    <w:rsid w:val="00DD19C0"/>
    <w:rsid w:val="00DD2187"/>
    <w:rsid w:val="00DE5C94"/>
    <w:rsid w:val="00DF0968"/>
    <w:rsid w:val="00DF2CCE"/>
    <w:rsid w:val="00DF3E53"/>
    <w:rsid w:val="00E009F7"/>
    <w:rsid w:val="00E042B3"/>
    <w:rsid w:val="00E06D78"/>
    <w:rsid w:val="00E1027A"/>
    <w:rsid w:val="00E12073"/>
    <w:rsid w:val="00E1320E"/>
    <w:rsid w:val="00E14198"/>
    <w:rsid w:val="00E2339F"/>
    <w:rsid w:val="00E23CEA"/>
    <w:rsid w:val="00E243FF"/>
    <w:rsid w:val="00E26055"/>
    <w:rsid w:val="00E31AED"/>
    <w:rsid w:val="00E31CAE"/>
    <w:rsid w:val="00E32112"/>
    <w:rsid w:val="00E35E0F"/>
    <w:rsid w:val="00E35EF3"/>
    <w:rsid w:val="00E370BD"/>
    <w:rsid w:val="00E401E3"/>
    <w:rsid w:val="00E42DED"/>
    <w:rsid w:val="00E43B88"/>
    <w:rsid w:val="00E61DD5"/>
    <w:rsid w:val="00E679DA"/>
    <w:rsid w:val="00E767AA"/>
    <w:rsid w:val="00E831CE"/>
    <w:rsid w:val="00E83B3E"/>
    <w:rsid w:val="00E840F4"/>
    <w:rsid w:val="00E90319"/>
    <w:rsid w:val="00E9521B"/>
    <w:rsid w:val="00EA3B9F"/>
    <w:rsid w:val="00EA7F76"/>
    <w:rsid w:val="00EB0E73"/>
    <w:rsid w:val="00EB5FE2"/>
    <w:rsid w:val="00EB7784"/>
    <w:rsid w:val="00EB7797"/>
    <w:rsid w:val="00EC08AC"/>
    <w:rsid w:val="00EC2A51"/>
    <w:rsid w:val="00EE1090"/>
    <w:rsid w:val="00EE333C"/>
    <w:rsid w:val="00EE46DF"/>
    <w:rsid w:val="00EE67F4"/>
    <w:rsid w:val="00EE74FF"/>
    <w:rsid w:val="00EF3241"/>
    <w:rsid w:val="00EF4FB2"/>
    <w:rsid w:val="00EF5603"/>
    <w:rsid w:val="00EF76E8"/>
    <w:rsid w:val="00F01FFC"/>
    <w:rsid w:val="00F02273"/>
    <w:rsid w:val="00F04B22"/>
    <w:rsid w:val="00F12167"/>
    <w:rsid w:val="00F264CE"/>
    <w:rsid w:val="00F302A9"/>
    <w:rsid w:val="00F33CB0"/>
    <w:rsid w:val="00F42C2D"/>
    <w:rsid w:val="00F51B4F"/>
    <w:rsid w:val="00F528ED"/>
    <w:rsid w:val="00F53DA0"/>
    <w:rsid w:val="00F53FFB"/>
    <w:rsid w:val="00F56604"/>
    <w:rsid w:val="00F636E3"/>
    <w:rsid w:val="00F64E0B"/>
    <w:rsid w:val="00F66848"/>
    <w:rsid w:val="00F66EB8"/>
    <w:rsid w:val="00F673A6"/>
    <w:rsid w:val="00F67537"/>
    <w:rsid w:val="00F67D45"/>
    <w:rsid w:val="00F67E08"/>
    <w:rsid w:val="00F71CC7"/>
    <w:rsid w:val="00F859FB"/>
    <w:rsid w:val="00F85E0D"/>
    <w:rsid w:val="00F9023B"/>
    <w:rsid w:val="00F9792D"/>
    <w:rsid w:val="00FA0676"/>
    <w:rsid w:val="00FA5787"/>
    <w:rsid w:val="00FA5B7B"/>
    <w:rsid w:val="00FA5C34"/>
    <w:rsid w:val="00FA657B"/>
    <w:rsid w:val="00FB53EC"/>
    <w:rsid w:val="00FB7719"/>
    <w:rsid w:val="00FC47F1"/>
    <w:rsid w:val="00FC575E"/>
    <w:rsid w:val="00FC626B"/>
    <w:rsid w:val="00FC76DE"/>
    <w:rsid w:val="00FD5009"/>
    <w:rsid w:val="00FD5CE5"/>
    <w:rsid w:val="00FE5EA4"/>
    <w:rsid w:val="00FF17E3"/>
    <w:rsid w:val="00FF1A2E"/>
    <w:rsid w:val="00FF20CF"/>
    <w:rsid w:val="00FF3E05"/>
    <w:rsid w:val="0106BDFB"/>
    <w:rsid w:val="018BCC0B"/>
    <w:rsid w:val="01942BFC"/>
    <w:rsid w:val="01B961BE"/>
    <w:rsid w:val="02287F43"/>
    <w:rsid w:val="022FF002"/>
    <w:rsid w:val="03C84EC2"/>
    <w:rsid w:val="03DF69B4"/>
    <w:rsid w:val="0431E55F"/>
    <w:rsid w:val="04876145"/>
    <w:rsid w:val="04B6C374"/>
    <w:rsid w:val="04C0092D"/>
    <w:rsid w:val="04C44DBA"/>
    <w:rsid w:val="05232439"/>
    <w:rsid w:val="06908FB5"/>
    <w:rsid w:val="0697EBC0"/>
    <w:rsid w:val="069A497C"/>
    <w:rsid w:val="06D355CD"/>
    <w:rsid w:val="07046E8E"/>
    <w:rsid w:val="07EBFA4F"/>
    <w:rsid w:val="08EE4D7B"/>
    <w:rsid w:val="08F5896C"/>
    <w:rsid w:val="0A5CE60B"/>
    <w:rsid w:val="0A778A52"/>
    <w:rsid w:val="0A841CC5"/>
    <w:rsid w:val="0AB4AAF6"/>
    <w:rsid w:val="0B3A21E3"/>
    <w:rsid w:val="0B57EDB7"/>
    <w:rsid w:val="0E7009C4"/>
    <w:rsid w:val="0F167F97"/>
    <w:rsid w:val="0F68C9BA"/>
    <w:rsid w:val="0F9B1B85"/>
    <w:rsid w:val="0FF6847F"/>
    <w:rsid w:val="10026099"/>
    <w:rsid w:val="1059D02D"/>
    <w:rsid w:val="107A61AA"/>
    <w:rsid w:val="10974595"/>
    <w:rsid w:val="10996A52"/>
    <w:rsid w:val="1103F8CE"/>
    <w:rsid w:val="116539DA"/>
    <w:rsid w:val="11A04EB7"/>
    <w:rsid w:val="120401F2"/>
    <w:rsid w:val="13FAC882"/>
    <w:rsid w:val="14374342"/>
    <w:rsid w:val="14627BBC"/>
    <w:rsid w:val="14A53AAF"/>
    <w:rsid w:val="14A67186"/>
    <w:rsid w:val="15486ACE"/>
    <w:rsid w:val="15E78F64"/>
    <w:rsid w:val="166AAEDD"/>
    <w:rsid w:val="16BF161D"/>
    <w:rsid w:val="16D28049"/>
    <w:rsid w:val="1735600B"/>
    <w:rsid w:val="18FEA77E"/>
    <w:rsid w:val="191F651A"/>
    <w:rsid w:val="1A645702"/>
    <w:rsid w:val="1A7042C6"/>
    <w:rsid w:val="1B2BB929"/>
    <w:rsid w:val="1BAE5BD2"/>
    <w:rsid w:val="1C29E202"/>
    <w:rsid w:val="1C90D31F"/>
    <w:rsid w:val="1D4441DF"/>
    <w:rsid w:val="1DBE3526"/>
    <w:rsid w:val="1DF2D9AD"/>
    <w:rsid w:val="1E2B88B4"/>
    <w:rsid w:val="1E9B8894"/>
    <w:rsid w:val="1F05622F"/>
    <w:rsid w:val="1F8D8A1C"/>
    <w:rsid w:val="1FA39DF1"/>
    <w:rsid w:val="20B894E7"/>
    <w:rsid w:val="21578D36"/>
    <w:rsid w:val="235ADE87"/>
    <w:rsid w:val="23D3E82A"/>
    <w:rsid w:val="248F0294"/>
    <w:rsid w:val="24A14A1E"/>
    <w:rsid w:val="2538214F"/>
    <w:rsid w:val="25383E34"/>
    <w:rsid w:val="25FBA8E8"/>
    <w:rsid w:val="26AD122A"/>
    <w:rsid w:val="271FBF99"/>
    <w:rsid w:val="283C923E"/>
    <w:rsid w:val="2865B88D"/>
    <w:rsid w:val="28D62ED5"/>
    <w:rsid w:val="2907573B"/>
    <w:rsid w:val="298867CF"/>
    <w:rsid w:val="2A84A61C"/>
    <w:rsid w:val="2B0ACE2A"/>
    <w:rsid w:val="2B0FA262"/>
    <w:rsid w:val="2B54212E"/>
    <w:rsid w:val="2B8B50D3"/>
    <w:rsid w:val="2BE74B43"/>
    <w:rsid w:val="2C97B890"/>
    <w:rsid w:val="2CE76F1B"/>
    <w:rsid w:val="2D344B7A"/>
    <w:rsid w:val="2DAAAD9F"/>
    <w:rsid w:val="2DB1A6E3"/>
    <w:rsid w:val="2DCB63E3"/>
    <w:rsid w:val="2E0B14A4"/>
    <w:rsid w:val="2E97956F"/>
    <w:rsid w:val="2F319277"/>
    <w:rsid w:val="2F512076"/>
    <w:rsid w:val="2FEE12AB"/>
    <w:rsid w:val="2FFFD78A"/>
    <w:rsid w:val="303E1473"/>
    <w:rsid w:val="30CDB765"/>
    <w:rsid w:val="322E749C"/>
    <w:rsid w:val="3305716D"/>
    <w:rsid w:val="330E43FB"/>
    <w:rsid w:val="333F88EE"/>
    <w:rsid w:val="333FFE44"/>
    <w:rsid w:val="338A4741"/>
    <w:rsid w:val="33D93061"/>
    <w:rsid w:val="33E49AF5"/>
    <w:rsid w:val="3424FAD3"/>
    <w:rsid w:val="346F9360"/>
    <w:rsid w:val="35AEE496"/>
    <w:rsid w:val="35B56DB1"/>
    <w:rsid w:val="3658354C"/>
    <w:rsid w:val="36747B75"/>
    <w:rsid w:val="3693C999"/>
    <w:rsid w:val="3777B66B"/>
    <w:rsid w:val="380C60E1"/>
    <w:rsid w:val="38203447"/>
    <w:rsid w:val="382212E5"/>
    <w:rsid w:val="383C2E67"/>
    <w:rsid w:val="3A3D005B"/>
    <w:rsid w:val="3AA65D83"/>
    <w:rsid w:val="3C33D8E0"/>
    <w:rsid w:val="3CD397D2"/>
    <w:rsid w:val="3CE67644"/>
    <w:rsid w:val="3DCBA0F3"/>
    <w:rsid w:val="3DE8A127"/>
    <w:rsid w:val="3E255747"/>
    <w:rsid w:val="3EA92289"/>
    <w:rsid w:val="3F5D6173"/>
    <w:rsid w:val="3FB1587E"/>
    <w:rsid w:val="3FD9519D"/>
    <w:rsid w:val="4042BB8F"/>
    <w:rsid w:val="4044B729"/>
    <w:rsid w:val="40B0134E"/>
    <w:rsid w:val="40DB6219"/>
    <w:rsid w:val="411C3523"/>
    <w:rsid w:val="411C9F3D"/>
    <w:rsid w:val="4151BD4E"/>
    <w:rsid w:val="418A9E89"/>
    <w:rsid w:val="41BB632A"/>
    <w:rsid w:val="422DB0DC"/>
    <w:rsid w:val="42AC508F"/>
    <w:rsid w:val="4390C608"/>
    <w:rsid w:val="43A509EE"/>
    <w:rsid w:val="440568CA"/>
    <w:rsid w:val="44074687"/>
    <w:rsid w:val="441DAD98"/>
    <w:rsid w:val="44887A44"/>
    <w:rsid w:val="45379D17"/>
    <w:rsid w:val="45878147"/>
    <w:rsid w:val="45D62F2B"/>
    <w:rsid w:val="45F10285"/>
    <w:rsid w:val="46AAD9F2"/>
    <w:rsid w:val="4790BC98"/>
    <w:rsid w:val="47ABF7DD"/>
    <w:rsid w:val="4856D4BA"/>
    <w:rsid w:val="48697F06"/>
    <w:rsid w:val="49463DC2"/>
    <w:rsid w:val="49492BCF"/>
    <w:rsid w:val="49783540"/>
    <w:rsid w:val="499F8831"/>
    <w:rsid w:val="49B65844"/>
    <w:rsid w:val="49CBB5D3"/>
    <w:rsid w:val="4A099353"/>
    <w:rsid w:val="4A3E229A"/>
    <w:rsid w:val="4A87C929"/>
    <w:rsid w:val="4AB48BE7"/>
    <w:rsid w:val="4C1F44A7"/>
    <w:rsid w:val="4CC71F28"/>
    <w:rsid w:val="4D1A8BAE"/>
    <w:rsid w:val="4D4080D4"/>
    <w:rsid w:val="4D432FCE"/>
    <w:rsid w:val="4D6CB293"/>
    <w:rsid w:val="4EB12040"/>
    <w:rsid w:val="4F0EF7A6"/>
    <w:rsid w:val="4F5A2440"/>
    <w:rsid w:val="4FA63DE1"/>
    <w:rsid w:val="5035746D"/>
    <w:rsid w:val="50ECB277"/>
    <w:rsid w:val="51640960"/>
    <w:rsid w:val="51B7B2C6"/>
    <w:rsid w:val="51BA7B5F"/>
    <w:rsid w:val="51F06C46"/>
    <w:rsid w:val="528C05F2"/>
    <w:rsid w:val="52A1E471"/>
    <w:rsid w:val="53474726"/>
    <w:rsid w:val="53ACC5F5"/>
    <w:rsid w:val="5442C81B"/>
    <w:rsid w:val="5509A0C9"/>
    <w:rsid w:val="550BEA7C"/>
    <w:rsid w:val="568A76D8"/>
    <w:rsid w:val="577D2FB4"/>
    <w:rsid w:val="57A65A62"/>
    <w:rsid w:val="57B9C293"/>
    <w:rsid w:val="57F3F7FD"/>
    <w:rsid w:val="581F7DD0"/>
    <w:rsid w:val="583A63B8"/>
    <w:rsid w:val="58C1301E"/>
    <w:rsid w:val="58D447A0"/>
    <w:rsid w:val="59B749CC"/>
    <w:rsid w:val="5A78802C"/>
    <w:rsid w:val="5AA739E4"/>
    <w:rsid w:val="5BDEBC72"/>
    <w:rsid w:val="5BF993EF"/>
    <w:rsid w:val="5C371FC0"/>
    <w:rsid w:val="5C4E87E3"/>
    <w:rsid w:val="5C84C4AE"/>
    <w:rsid w:val="5C9DA453"/>
    <w:rsid w:val="5CA5A13A"/>
    <w:rsid w:val="5DBBA76C"/>
    <w:rsid w:val="5E0BDA1D"/>
    <w:rsid w:val="5E157D94"/>
    <w:rsid w:val="5E17069F"/>
    <w:rsid w:val="5E487641"/>
    <w:rsid w:val="5E756ACF"/>
    <w:rsid w:val="5EA9137C"/>
    <w:rsid w:val="5F40763E"/>
    <w:rsid w:val="5F55D0D3"/>
    <w:rsid w:val="5FAF413F"/>
    <w:rsid w:val="5FF9AB01"/>
    <w:rsid w:val="603241DC"/>
    <w:rsid w:val="603A6D49"/>
    <w:rsid w:val="609A2752"/>
    <w:rsid w:val="6115D072"/>
    <w:rsid w:val="614E2A83"/>
    <w:rsid w:val="61789D01"/>
    <w:rsid w:val="61A5DF95"/>
    <w:rsid w:val="6246A684"/>
    <w:rsid w:val="62DD5B46"/>
    <w:rsid w:val="62E73C47"/>
    <w:rsid w:val="63000E4B"/>
    <w:rsid w:val="630B3BE2"/>
    <w:rsid w:val="631A3DD4"/>
    <w:rsid w:val="63247439"/>
    <w:rsid w:val="63F71AE6"/>
    <w:rsid w:val="66AF1485"/>
    <w:rsid w:val="66DDAF33"/>
    <w:rsid w:val="6741584D"/>
    <w:rsid w:val="681F92CF"/>
    <w:rsid w:val="68726B6F"/>
    <w:rsid w:val="68A6FE82"/>
    <w:rsid w:val="68D0246E"/>
    <w:rsid w:val="69408324"/>
    <w:rsid w:val="69428485"/>
    <w:rsid w:val="69BD65F0"/>
    <w:rsid w:val="6A6AE76B"/>
    <w:rsid w:val="6ACCEF35"/>
    <w:rsid w:val="6AD9531C"/>
    <w:rsid w:val="6B781F6F"/>
    <w:rsid w:val="6B8E8F10"/>
    <w:rsid w:val="6BB47E11"/>
    <w:rsid w:val="6CD8BD98"/>
    <w:rsid w:val="6D3F0B57"/>
    <w:rsid w:val="6D5542CB"/>
    <w:rsid w:val="6D6E69F4"/>
    <w:rsid w:val="6DF402CE"/>
    <w:rsid w:val="6DFAAEEE"/>
    <w:rsid w:val="6E3C55D5"/>
    <w:rsid w:val="6EFCDF5C"/>
    <w:rsid w:val="6F86815F"/>
    <w:rsid w:val="6F95AD05"/>
    <w:rsid w:val="7011CE66"/>
    <w:rsid w:val="701ED16C"/>
    <w:rsid w:val="706968FA"/>
    <w:rsid w:val="7074FD3C"/>
    <w:rsid w:val="71B32843"/>
    <w:rsid w:val="72027D6F"/>
    <w:rsid w:val="72C9D990"/>
    <w:rsid w:val="742FF5BE"/>
    <w:rsid w:val="7465F4A8"/>
    <w:rsid w:val="74DEE038"/>
    <w:rsid w:val="7504FC15"/>
    <w:rsid w:val="7508AB80"/>
    <w:rsid w:val="7551511A"/>
    <w:rsid w:val="755333FF"/>
    <w:rsid w:val="75B06212"/>
    <w:rsid w:val="779D7901"/>
    <w:rsid w:val="78A18A7A"/>
    <w:rsid w:val="78E08807"/>
    <w:rsid w:val="791EDBC7"/>
    <w:rsid w:val="79BA74AA"/>
    <w:rsid w:val="7A256E24"/>
    <w:rsid w:val="7AF85D97"/>
    <w:rsid w:val="7B4E12C7"/>
    <w:rsid w:val="7B66476A"/>
    <w:rsid w:val="7C204FCD"/>
    <w:rsid w:val="7C761B30"/>
    <w:rsid w:val="7CC70B55"/>
    <w:rsid w:val="7DAB6004"/>
    <w:rsid w:val="7EFFFE74"/>
    <w:rsid w:val="7F0DB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5F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BAA"/>
    <w:rPr>
      <w:color w:val="000000"/>
      <w:kern w:val="28"/>
    </w:rPr>
  </w:style>
  <w:style w:type="paragraph" w:styleId="Heading1">
    <w:name w:val="heading 1"/>
    <w:basedOn w:val="msoaccenttext7"/>
    <w:next w:val="Normal"/>
    <w:link w:val="Heading1Char"/>
    <w:qFormat/>
    <w:rsid w:val="005D506B"/>
    <w:pPr>
      <w:widowControl w:val="0"/>
      <w:outlineLvl w:val="0"/>
    </w:pPr>
    <w:rPr>
      <w:rFonts w:ascii="Trebuchet MS" w:hAnsi="Trebuchet MS"/>
      <w:b/>
      <w:color w:val="auto"/>
      <w:sz w:val="18"/>
      <w:szCs w:val="18"/>
      <w:lang w:val="en"/>
    </w:rPr>
  </w:style>
  <w:style w:type="paragraph" w:styleId="Heading2">
    <w:name w:val="heading 2"/>
    <w:next w:val="Normal"/>
    <w:link w:val="Heading2Char"/>
    <w:unhideWhenUsed/>
    <w:qFormat/>
    <w:rsid w:val="00C37980"/>
    <w:pPr>
      <w:spacing w:after="240" w:line="276" w:lineRule="auto"/>
      <w:outlineLvl w:val="1"/>
    </w:pPr>
    <w:rPr>
      <w:rFonts w:ascii="Arial" w:hAnsi="Arial" w:cs="Arial"/>
      <w:b/>
      <w:bCs/>
      <w:kern w:val="28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44A19"/>
    <w:pPr>
      <w:outlineLvl w:val="2"/>
    </w:pPr>
  </w:style>
  <w:style w:type="paragraph" w:styleId="Heading4">
    <w:name w:val="heading 4"/>
    <w:basedOn w:val="Tablesubheading"/>
    <w:next w:val="Normal"/>
    <w:link w:val="Heading4Char"/>
    <w:unhideWhenUsed/>
    <w:qFormat/>
    <w:rsid w:val="00FD5CE5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AD4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0669"/>
    <w:pPr>
      <w:autoSpaceDE w:val="0"/>
      <w:autoSpaceDN w:val="0"/>
      <w:adjustRightInd w:val="0"/>
      <w:spacing w:line="288" w:lineRule="auto"/>
      <w:jc w:val="center"/>
      <w:textAlignment w:val="baseline"/>
    </w:pPr>
    <w:rPr>
      <w:rFonts w:ascii="Tahoma" w:hAnsi="Tahoma" w:cs="Tahoma"/>
      <w:sz w:val="32"/>
      <w:szCs w:val="32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Title"/>
    <w:rsid w:val="00956812"/>
    <w:pPr>
      <w:spacing w:before="216" w:after="122"/>
      <w:jc w:val="left"/>
    </w:pPr>
    <w:rPr>
      <w:rFonts w:ascii="Arial Black" w:hAnsi="Arial Black" w:cs="Arial Black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2A5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566F"/>
    <w:pPr>
      <w:tabs>
        <w:tab w:val="center" w:pos="4320"/>
        <w:tab w:val="right" w:pos="8640"/>
      </w:tabs>
    </w:pPr>
  </w:style>
  <w:style w:type="paragraph" w:customStyle="1" w:styleId="msoaccenttext7">
    <w:name w:val="msoaccenttext7"/>
    <w:rsid w:val="008911F3"/>
    <w:rPr>
      <w:rFonts w:ascii="Franklin Gothic Medium" w:hAnsi="Franklin Gothic Medium"/>
      <w:color w:val="000000"/>
      <w:kern w:val="28"/>
      <w:sz w:val="17"/>
      <w:szCs w:val="17"/>
    </w:rPr>
  </w:style>
  <w:style w:type="paragraph" w:styleId="TOC2">
    <w:name w:val="toc 2"/>
    <w:basedOn w:val="Normal"/>
    <w:next w:val="Normal"/>
    <w:autoRedefine/>
    <w:semiHidden/>
    <w:rsid w:val="00433649"/>
    <w:pPr>
      <w:numPr>
        <w:numId w:val="8"/>
      </w:numPr>
    </w:pPr>
  </w:style>
  <w:style w:type="paragraph" w:styleId="BalloonText">
    <w:name w:val="Balloon Text"/>
    <w:basedOn w:val="Normal"/>
    <w:semiHidden/>
    <w:rsid w:val="00C54D3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73BEF"/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2F4A95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5D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506B"/>
    <w:rPr>
      <w:rFonts w:ascii="Trebuchet MS" w:hAnsi="Trebuchet MS"/>
      <w:b/>
      <w:kern w:val="28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rsid w:val="00C37980"/>
    <w:rPr>
      <w:rFonts w:ascii="Arial" w:hAnsi="Arial" w:cs="Arial"/>
      <w:b/>
      <w:bCs/>
      <w:kern w:val="28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44A19"/>
    <w:rPr>
      <w:color w:val="000000"/>
      <w:kern w:val="28"/>
    </w:rPr>
  </w:style>
  <w:style w:type="paragraph" w:customStyle="1" w:styleId="RecentMassHealthDrugListUpdates">
    <w:name w:val="Recent MassHealth Drug List Updates"/>
    <w:basedOn w:val="Normal"/>
    <w:autoRedefine/>
    <w:qFormat/>
    <w:rsid w:val="003F7F93"/>
    <w:pPr>
      <w:widowControl w:val="0"/>
      <w:ind w:left="-288"/>
      <w:jc w:val="center"/>
    </w:pPr>
    <w:rPr>
      <w:rFonts w:ascii="Trebuchet MS" w:hAnsi="Trebuchet MS"/>
      <w:b/>
      <w:bCs/>
      <w:color w:val="auto"/>
      <w:sz w:val="26"/>
      <w:szCs w:val="26"/>
    </w:rPr>
  </w:style>
  <w:style w:type="paragraph" w:customStyle="1" w:styleId="columnheading">
    <w:name w:val="column 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Tablesubheading">
    <w:name w:val="Table sub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Footnote">
    <w:name w:val="Footnote"/>
    <w:basedOn w:val="Normal"/>
    <w:qFormat/>
    <w:rsid w:val="00AE483E"/>
    <w:pPr>
      <w:spacing w:before="120"/>
      <w:ind w:left="446" w:hanging="446"/>
    </w:pPr>
    <w:rPr>
      <w:sz w:val="18"/>
      <w:szCs w:val="18"/>
    </w:rPr>
  </w:style>
  <w:style w:type="paragraph" w:customStyle="1" w:styleId="Prescribere-letterdefinition">
    <w:name w:val="Prescriber e-letter definition"/>
    <w:basedOn w:val="Normal"/>
    <w:qFormat/>
    <w:rsid w:val="0004346A"/>
    <w:pPr>
      <w:widowControl w:val="0"/>
      <w:spacing w:before="1200"/>
      <w:jc w:val="center"/>
    </w:pPr>
    <w:rPr>
      <w:iCs/>
      <w:lang w:val="en"/>
    </w:rPr>
  </w:style>
  <w:style w:type="character" w:customStyle="1" w:styleId="Heading4Char">
    <w:name w:val="Heading 4 Char"/>
    <w:basedOn w:val="DefaultParagraphFont"/>
    <w:link w:val="Heading4"/>
    <w:rsid w:val="00FD5CE5"/>
    <w:rPr>
      <w:rFonts w:cs="Calibri"/>
      <w:b/>
      <w:bCs/>
      <w:color w:val="00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42BB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styleId="Hyperlink">
    <w:name w:val="Hyperlink"/>
    <w:basedOn w:val="DefaultParagraphFont"/>
    <w:unhideWhenUsed/>
    <w:rsid w:val="00745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63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83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3962"/>
  </w:style>
  <w:style w:type="character" w:customStyle="1" w:styleId="CommentTextChar">
    <w:name w:val="Comment Text Char"/>
    <w:basedOn w:val="DefaultParagraphFont"/>
    <w:link w:val="CommentText"/>
    <w:uiPriority w:val="99"/>
    <w:rsid w:val="00A83962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3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3962"/>
    <w:rPr>
      <w:b/>
      <w:bCs/>
      <w:color w:val="000000"/>
      <w:kern w:val="28"/>
    </w:rPr>
  </w:style>
  <w:style w:type="character" w:styleId="FollowedHyperlink">
    <w:name w:val="FollowedHyperlink"/>
    <w:basedOn w:val="DefaultParagraphFont"/>
    <w:semiHidden/>
    <w:unhideWhenUsed/>
    <w:rsid w:val="005566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1059"/>
    <w:rPr>
      <w:color w:val="000000"/>
      <w:kern w:val="28"/>
    </w:rPr>
  </w:style>
  <w:style w:type="table" w:customStyle="1" w:styleId="TableGrid1">
    <w:name w:val="Table Grid1"/>
    <w:basedOn w:val="TableNormal"/>
    <w:next w:val="TableGrid"/>
    <w:uiPriority w:val="39"/>
    <w:rsid w:val="005A74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324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BodyText1">
    <w:name w:val="Body Text1"/>
    <w:basedOn w:val="Normal"/>
    <w:link w:val="BODYTEXTChar"/>
    <w:uiPriority w:val="1"/>
    <w:rsid w:val="7465F4A8"/>
    <w:pPr>
      <w:spacing w:after="122" w:line="292" w:lineRule="atLeast"/>
    </w:pPr>
    <w:rPr>
      <w:rFonts w:ascii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1"/>
    <w:uiPriority w:val="1"/>
    <w:rsid w:val="7465F4A8"/>
    <w:rPr>
      <w:rFonts w:ascii="Arial" w:eastAsia="Times New Roman" w:hAnsi="Arial" w:cs="Arial"/>
      <w:color w:val="000000" w:themeColor="text1"/>
      <w:sz w:val="21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7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3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6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lists/the-prescriber-e-lette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mhdl.pharmacy.services.conduent.com/MHD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6FD255-5FFF-4D79-832F-A7E3D38CFE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738</Words>
  <Characters>4660</Characters>
  <Application>Microsoft Office Word</Application>
  <DocSecurity>0</DocSecurity>
  <Lines>202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2026-04-15T15:21:00Z</dcterms:created>
  <dcterms:modified xsi:type="dcterms:W3CDTF">2026-04-15T15:22:00Z</dcterms:modified>
</cp:coreProperties>
</file>