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8A" w:rsidRDefault="008B15BB" w:rsidP="008B15BB">
      <w:pPr>
        <w:jc w:val="center"/>
        <w:rPr>
          <w:rFonts w:ascii="Courier New" w:hAnsi="Courier New" w:cs="Courier New"/>
          <w:b/>
        </w:rPr>
      </w:pPr>
      <w:bookmarkStart w:id="0" w:name="_GoBack"/>
      <w:bookmarkEnd w:id="0"/>
      <w:r w:rsidRPr="008B15BB">
        <w:rPr>
          <w:rFonts w:ascii="Courier New" w:hAnsi="Courier New" w:cs="Courier New"/>
          <w:b/>
        </w:rPr>
        <w:t>COMMONWEALTH OF MASSACHUSETTS</w:t>
      </w:r>
    </w:p>
    <w:p w:rsidR="008B15BB" w:rsidRDefault="008B15BB" w:rsidP="008B15BB">
      <w:pPr>
        <w:jc w:val="center"/>
        <w:rPr>
          <w:rFonts w:ascii="Courier New" w:hAnsi="Courier New" w:cs="Courier New"/>
          <w:b/>
        </w:rPr>
      </w:pPr>
    </w:p>
    <w:p w:rsidR="008B15BB" w:rsidRDefault="008B15BB" w:rsidP="008B15BB">
      <w:pPr>
        <w:jc w:val="center"/>
        <w:rPr>
          <w:rFonts w:ascii="Courier New" w:hAnsi="Courier New" w:cs="Courier New"/>
          <w:b/>
        </w:rPr>
      </w:pPr>
      <w:r>
        <w:rPr>
          <w:rFonts w:ascii="Courier New" w:hAnsi="Courier New" w:cs="Courier New"/>
          <w:b/>
        </w:rPr>
        <w:t>APPELLATE TAX BOARD</w:t>
      </w:r>
    </w:p>
    <w:p w:rsidR="008B15BB" w:rsidRDefault="008B15BB" w:rsidP="008B15BB">
      <w:pPr>
        <w:jc w:val="center"/>
        <w:rPr>
          <w:rFonts w:ascii="Courier New" w:hAnsi="Courier New" w:cs="Courier New"/>
          <w:b/>
        </w:rPr>
      </w:pPr>
    </w:p>
    <w:p w:rsidR="008B15BB" w:rsidRDefault="008B15BB" w:rsidP="008B15BB">
      <w:pPr>
        <w:jc w:val="center"/>
        <w:rPr>
          <w:rFonts w:ascii="Courier New" w:hAnsi="Courier New" w:cs="Courier New"/>
          <w:b/>
        </w:rPr>
      </w:pPr>
    </w:p>
    <w:p w:rsidR="008B15BB" w:rsidRDefault="008B15BB" w:rsidP="008B15BB">
      <w:pPr>
        <w:jc w:val="center"/>
        <w:rPr>
          <w:rFonts w:ascii="Courier New" w:hAnsi="Courier New" w:cs="Courier New"/>
          <w:b/>
        </w:rPr>
      </w:pPr>
    </w:p>
    <w:p w:rsidR="008B15BB" w:rsidRDefault="005C1B90" w:rsidP="008B15BB">
      <w:pPr>
        <w:rPr>
          <w:rFonts w:ascii="Courier New" w:hAnsi="Courier New" w:cs="Courier New"/>
          <w:b/>
        </w:rPr>
      </w:pPr>
      <w:r>
        <w:rPr>
          <w:rFonts w:ascii="Courier New" w:hAnsi="Courier New" w:cs="Courier New"/>
          <w:b/>
        </w:rPr>
        <w:t>STEIN B. JACOBSEN</w:t>
      </w:r>
      <w:r>
        <w:rPr>
          <w:rFonts w:ascii="Courier New" w:hAnsi="Courier New" w:cs="Courier New"/>
          <w:b/>
        </w:rPr>
        <w:tab/>
      </w:r>
      <w:r>
        <w:rPr>
          <w:rFonts w:ascii="Courier New" w:hAnsi="Courier New" w:cs="Courier New"/>
          <w:b/>
        </w:rPr>
        <w:tab/>
        <w:t xml:space="preserve">    </w:t>
      </w:r>
      <w:r w:rsidR="008B15BB">
        <w:rPr>
          <w:rFonts w:ascii="Courier New" w:hAnsi="Courier New" w:cs="Courier New"/>
          <w:b/>
        </w:rPr>
        <w:t>v.</w:t>
      </w:r>
      <w:r w:rsidR="008B15BB">
        <w:rPr>
          <w:rFonts w:ascii="Courier New" w:hAnsi="Courier New" w:cs="Courier New"/>
          <w:b/>
        </w:rPr>
        <w:tab/>
      </w:r>
      <w:r w:rsidR="005C5105">
        <w:rPr>
          <w:rFonts w:ascii="Courier New" w:hAnsi="Courier New" w:cs="Courier New"/>
          <w:b/>
        </w:rPr>
        <w:t>   </w:t>
      </w:r>
      <w:r w:rsidR="008B15BB">
        <w:rPr>
          <w:rFonts w:ascii="Courier New" w:hAnsi="Courier New" w:cs="Courier New"/>
          <w:b/>
        </w:rPr>
        <w:t xml:space="preserve">BOARD OF ASSESSORS OF </w:t>
      </w:r>
    </w:p>
    <w:p w:rsidR="008B15BB" w:rsidRDefault="005C5105" w:rsidP="008B15BB">
      <w:pPr>
        <w:ind w:left="4320" w:firstLine="720"/>
        <w:rPr>
          <w:rFonts w:ascii="Courier New" w:hAnsi="Courier New" w:cs="Courier New"/>
        </w:rPr>
      </w:pPr>
      <w:r>
        <w:rPr>
          <w:rFonts w:ascii="Courier New" w:hAnsi="Courier New" w:cs="Courier New"/>
          <w:b/>
        </w:rPr>
        <w:t>   </w:t>
      </w:r>
      <w:r w:rsidR="008B15BB">
        <w:rPr>
          <w:rFonts w:ascii="Courier New" w:hAnsi="Courier New" w:cs="Courier New"/>
          <w:b/>
        </w:rPr>
        <w:t>THE TOWN OF CONCORD</w:t>
      </w:r>
    </w:p>
    <w:p w:rsidR="008B15BB" w:rsidRDefault="008B15BB" w:rsidP="008B15BB">
      <w:pPr>
        <w:rPr>
          <w:rFonts w:ascii="Courier New" w:hAnsi="Courier New" w:cs="Courier New"/>
        </w:rPr>
      </w:pPr>
    </w:p>
    <w:p w:rsidR="008B15BB" w:rsidRDefault="008B15BB" w:rsidP="008B15BB">
      <w:pPr>
        <w:rPr>
          <w:rFonts w:ascii="Courier New" w:hAnsi="Courier New" w:cs="Courier New"/>
        </w:rPr>
      </w:pPr>
      <w:r>
        <w:rPr>
          <w:rFonts w:ascii="Courier New" w:hAnsi="Courier New" w:cs="Courier New"/>
        </w:rPr>
        <w:t>Docket No. F</w:t>
      </w:r>
      <w:r w:rsidR="004629FC">
        <w:rPr>
          <w:rFonts w:ascii="Courier New" w:hAnsi="Courier New" w:cs="Courier New"/>
        </w:rPr>
        <w:t>329935</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5C5105">
        <w:rPr>
          <w:rFonts w:ascii="Courier New" w:hAnsi="Courier New" w:cs="Courier New"/>
        </w:rPr>
        <w:t>   </w:t>
      </w:r>
      <w:r>
        <w:rPr>
          <w:rFonts w:ascii="Courier New" w:hAnsi="Courier New" w:cs="Courier New"/>
        </w:rPr>
        <w:t>Promulgated:</w:t>
      </w:r>
    </w:p>
    <w:p w:rsidR="008B15BB" w:rsidRDefault="00D7207A" w:rsidP="008B15BB">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5C5105">
        <w:rPr>
          <w:rFonts w:ascii="Courier New" w:hAnsi="Courier New" w:cs="Courier New"/>
        </w:rPr>
        <w:t xml:space="preserve">   </w:t>
      </w:r>
      <w:r w:rsidR="00A74EA5">
        <w:rPr>
          <w:rFonts w:ascii="Courier New" w:hAnsi="Courier New" w:cs="Courier New"/>
        </w:rPr>
        <w:t>September 28, 2018</w:t>
      </w:r>
    </w:p>
    <w:p w:rsidR="005C1B90" w:rsidRDefault="005C1B90" w:rsidP="008B15BB">
      <w:pPr>
        <w:rPr>
          <w:rFonts w:ascii="Courier New" w:hAnsi="Courier New" w:cs="Courier New"/>
        </w:rPr>
      </w:pPr>
    </w:p>
    <w:p w:rsidR="008B15BB" w:rsidRDefault="008B15BB" w:rsidP="008B15BB">
      <w:pPr>
        <w:rPr>
          <w:rFonts w:ascii="Courier New" w:hAnsi="Courier New" w:cs="Courier New"/>
        </w:rPr>
      </w:pPr>
    </w:p>
    <w:p w:rsidR="00840A4F" w:rsidRDefault="00840A4F" w:rsidP="00840A4F">
      <w:pPr>
        <w:pStyle w:val="BodyText2"/>
      </w:pPr>
      <w:r>
        <w:t xml:space="preserve">This is an appeal filed under the formal procedure pursuant to G.L. c. 58A, § 7 and G.L. c. 59, §§ 64 and 65, from the refusal of the </w:t>
      </w:r>
      <w:r w:rsidR="00332B1A">
        <w:t xml:space="preserve">Board of Assessors of the </w:t>
      </w:r>
      <w:r w:rsidR="00E36CE5">
        <w:t>Town of</w:t>
      </w:r>
      <w:r w:rsidR="007240B8">
        <w:t xml:space="preserve"> Concord (“assessors”</w:t>
      </w:r>
      <w:r w:rsidR="00332B1A">
        <w:t xml:space="preserve"> or “</w:t>
      </w:r>
      <w:r>
        <w:t>appellee</w:t>
      </w:r>
      <w:r w:rsidR="00332B1A">
        <w:t>”)</w:t>
      </w:r>
      <w:r>
        <w:t xml:space="preserve"> to abate</w:t>
      </w:r>
      <w:r w:rsidR="00332B1A">
        <w:t xml:space="preserve"> a</w:t>
      </w:r>
      <w:r>
        <w:t xml:space="preserve"> tax on real estate located in </w:t>
      </w:r>
      <w:r w:rsidR="00332B1A">
        <w:t>Concord</w:t>
      </w:r>
      <w:r>
        <w:t xml:space="preserve">, owned by and assessed to </w:t>
      </w:r>
      <w:r w:rsidR="00332B1A">
        <w:t>Stein B. Jacobsen (“appellant”)</w:t>
      </w:r>
      <w:r>
        <w:t xml:space="preserve"> under G.L. c. 59, §§ 11 and 38, for fiscal year 2016</w:t>
      </w:r>
      <w:r w:rsidR="007240B8">
        <w:t xml:space="preserve"> </w:t>
      </w:r>
      <w:r w:rsidR="008A1A08">
        <w:t>(</w:t>
      </w:r>
      <w:r w:rsidR="007240B8">
        <w:t>“fiscal year at issue”)</w:t>
      </w:r>
      <w:r>
        <w:t>.</w:t>
      </w:r>
    </w:p>
    <w:p w:rsidR="00840A4F" w:rsidRDefault="00840A4F" w:rsidP="00840A4F">
      <w:pPr>
        <w:pStyle w:val="BodyText2"/>
      </w:pPr>
      <w:r>
        <w:t>Commissioner Chmielinski heard this appeal.  Chairman Hammond and Commissioners Scharaffa, Rose, and Good joined him in the decision for the appellee.</w:t>
      </w:r>
    </w:p>
    <w:p w:rsidR="00840A4F" w:rsidRDefault="00840A4F" w:rsidP="00840A4F">
      <w:pPr>
        <w:pStyle w:val="BodyText2"/>
      </w:pPr>
      <w:r w:rsidRPr="002A2CD2">
        <w:t xml:space="preserve">These findings of fact and report are </w:t>
      </w:r>
      <w:r>
        <w:t xml:space="preserve">made pursuant to a request by </w:t>
      </w:r>
      <w:r w:rsidR="003A37DB">
        <w:t xml:space="preserve">the </w:t>
      </w:r>
      <w:r w:rsidRPr="002A2CD2">
        <w:t>appella</w:t>
      </w:r>
      <w:r>
        <w:t>nt</w:t>
      </w:r>
      <w:r w:rsidRPr="002A2CD2">
        <w:t xml:space="preserve"> under G.L. c. 58A, § 13 and 831 CMR 1.32.</w:t>
      </w:r>
    </w:p>
    <w:p w:rsidR="00840A4F" w:rsidRDefault="00840A4F" w:rsidP="00840A4F">
      <w:pPr>
        <w:pStyle w:val="BodyText2"/>
      </w:pPr>
    </w:p>
    <w:p w:rsidR="00840A4F" w:rsidRDefault="00840A4F" w:rsidP="00840A4F">
      <w:pPr>
        <w:pStyle w:val="BodyText2"/>
      </w:pPr>
      <w:r>
        <w:rPr>
          <w:i/>
        </w:rPr>
        <w:t>Stein B. Jacobsen</w:t>
      </w:r>
      <w:r>
        <w:t xml:space="preserve">, </w:t>
      </w:r>
      <w:r w:rsidRPr="006D7591">
        <w:rPr>
          <w:i/>
        </w:rPr>
        <w:t>pro se</w:t>
      </w:r>
      <w:r>
        <w:t>, for the appellant.</w:t>
      </w:r>
    </w:p>
    <w:p w:rsidR="00840A4F" w:rsidRDefault="00840A4F" w:rsidP="00840A4F">
      <w:pPr>
        <w:pStyle w:val="BodyText2"/>
      </w:pPr>
      <w:r>
        <w:rPr>
          <w:i/>
        </w:rPr>
        <w:t>Frederick Ladd</w:t>
      </w:r>
      <w:r>
        <w:t>, assistant assessor, for the appellee.</w:t>
      </w:r>
    </w:p>
    <w:p w:rsidR="00840A4F" w:rsidRDefault="00840A4F" w:rsidP="005C1B90">
      <w:pPr>
        <w:spacing w:line="480" w:lineRule="auto"/>
        <w:jc w:val="center"/>
        <w:rPr>
          <w:rFonts w:ascii="Courier New" w:hAnsi="Courier New" w:cs="Courier New"/>
          <w:b/>
        </w:rPr>
      </w:pPr>
    </w:p>
    <w:p w:rsidR="005C1B90" w:rsidRDefault="005C1B90" w:rsidP="005C1B90">
      <w:pPr>
        <w:spacing w:line="480" w:lineRule="auto"/>
        <w:jc w:val="center"/>
        <w:rPr>
          <w:rFonts w:ascii="Courier New" w:hAnsi="Courier New" w:cs="Courier New"/>
        </w:rPr>
      </w:pPr>
      <w:r>
        <w:rPr>
          <w:rFonts w:ascii="Courier New" w:hAnsi="Courier New" w:cs="Courier New"/>
          <w:b/>
        </w:rPr>
        <w:lastRenderedPageBreak/>
        <w:t>FINDINGS OF FACT AND REPORT</w:t>
      </w:r>
    </w:p>
    <w:p w:rsidR="00840A4F" w:rsidRDefault="00840A4F" w:rsidP="00F610AB">
      <w:pPr>
        <w:spacing w:line="480" w:lineRule="auto"/>
        <w:jc w:val="both"/>
        <w:rPr>
          <w:rFonts w:ascii="Courier New" w:hAnsi="Courier New" w:cs="Courier New"/>
        </w:rPr>
      </w:pPr>
      <w:r>
        <w:rPr>
          <w:rFonts w:ascii="Courier New" w:hAnsi="Courier New" w:cs="Courier New"/>
        </w:rPr>
        <w:tab/>
      </w:r>
      <w:r w:rsidRPr="001B03EC">
        <w:rPr>
          <w:rFonts w:ascii="Courier New" w:hAnsi="Courier New" w:cs="Courier New"/>
        </w:rPr>
        <w:t>On the basis of the testimony and exhibits offered into evidence at the hearing of this ap</w:t>
      </w:r>
      <w:r w:rsidR="007240B8">
        <w:rPr>
          <w:rFonts w:ascii="Courier New" w:hAnsi="Courier New" w:cs="Courier New"/>
        </w:rPr>
        <w:t>peal, the Appellate Tax Board (“</w:t>
      </w:r>
      <w:r w:rsidRPr="001B03EC">
        <w:rPr>
          <w:rFonts w:ascii="Courier New" w:hAnsi="Courier New" w:cs="Courier New"/>
        </w:rPr>
        <w:t>Board</w:t>
      </w:r>
      <w:r w:rsidR="007240B8">
        <w:rPr>
          <w:rFonts w:ascii="Courier New" w:hAnsi="Courier New" w:cs="Courier New"/>
        </w:rPr>
        <w:t>”</w:t>
      </w:r>
      <w:r w:rsidRPr="001B03EC">
        <w:rPr>
          <w:rFonts w:ascii="Courier New" w:hAnsi="Courier New" w:cs="Courier New"/>
        </w:rPr>
        <w:t>) made the following findings of fact.</w:t>
      </w:r>
      <w:r w:rsidRPr="001B03EC">
        <w:rPr>
          <w:rFonts w:ascii="Courier New" w:hAnsi="Courier New" w:cs="Courier New"/>
        </w:rPr>
        <w:br/>
      </w:r>
      <w:r>
        <w:tab/>
      </w:r>
      <w:r w:rsidRPr="001B03EC">
        <w:rPr>
          <w:rFonts w:ascii="Courier New" w:hAnsi="Courier New" w:cs="Courier New"/>
        </w:rPr>
        <w:t>On January 1, 2015,</w:t>
      </w:r>
      <w:r w:rsidR="003A37DB">
        <w:rPr>
          <w:rFonts w:ascii="Courier New" w:hAnsi="Courier New" w:cs="Courier New"/>
        </w:rPr>
        <w:t xml:space="preserve"> </w:t>
      </w:r>
      <w:r w:rsidR="00893586">
        <w:rPr>
          <w:rFonts w:ascii="Courier New" w:hAnsi="Courier New" w:cs="Courier New"/>
        </w:rPr>
        <w:t xml:space="preserve">the relevant valuation and assessment date, </w:t>
      </w:r>
      <w:r w:rsidR="003A37DB">
        <w:rPr>
          <w:rFonts w:ascii="Courier New" w:hAnsi="Courier New" w:cs="Courier New"/>
        </w:rPr>
        <w:t>the appellant</w:t>
      </w:r>
      <w:r w:rsidRPr="001B03EC">
        <w:rPr>
          <w:rFonts w:ascii="Courier New" w:hAnsi="Courier New" w:cs="Courier New"/>
        </w:rPr>
        <w:t xml:space="preserve"> was the assessed owner of a</w:t>
      </w:r>
      <w:r w:rsidR="003A37DB">
        <w:rPr>
          <w:rFonts w:ascii="Courier New" w:hAnsi="Courier New" w:cs="Courier New"/>
        </w:rPr>
        <w:t xml:space="preserve"> parcel of real estate improved with a single-family home located at 531 Monument Street in</w:t>
      </w:r>
      <w:r w:rsidR="00F610AB">
        <w:rPr>
          <w:rFonts w:ascii="Courier New" w:hAnsi="Courier New" w:cs="Courier New"/>
        </w:rPr>
        <w:t xml:space="preserve"> </w:t>
      </w:r>
      <w:r w:rsidRPr="001B03EC">
        <w:rPr>
          <w:rFonts w:ascii="Courier New" w:hAnsi="Courier New" w:cs="Courier New"/>
        </w:rPr>
        <w:t>Concord (“subject property”).</w:t>
      </w:r>
      <w:r>
        <w:rPr>
          <w:rFonts w:ascii="Courier New" w:hAnsi="Courier New" w:cs="Courier New"/>
        </w:rPr>
        <w:t xml:space="preserve">  </w:t>
      </w:r>
      <w:r w:rsidRPr="001B03EC">
        <w:rPr>
          <w:rFonts w:ascii="Courier New" w:hAnsi="Courier New" w:cs="Courier New"/>
        </w:rPr>
        <w:t xml:space="preserve">For </w:t>
      </w:r>
      <w:r w:rsidR="00A7421F">
        <w:rPr>
          <w:rFonts w:ascii="Courier New" w:hAnsi="Courier New" w:cs="Courier New"/>
        </w:rPr>
        <w:t xml:space="preserve">the </w:t>
      </w:r>
      <w:r w:rsidRPr="001B03EC">
        <w:rPr>
          <w:rFonts w:ascii="Courier New" w:hAnsi="Courier New" w:cs="Courier New"/>
        </w:rPr>
        <w:t xml:space="preserve">fiscal year </w:t>
      </w:r>
      <w:r w:rsidR="00A7421F">
        <w:rPr>
          <w:rFonts w:ascii="Courier New" w:hAnsi="Courier New" w:cs="Courier New"/>
        </w:rPr>
        <w:t>at issue</w:t>
      </w:r>
      <w:r w:rsidRPr="001B03EC">
        <w:rPr>
          <w:rFonts w:ascii="Courier New" w:hAnsi="Courier New" w:cs="Courier New"/>
        </w:rPr>
        <w:t>, the assessors valued the subject property at $1,348,200, and assessed a tax thereon at the rate of $13.92 per thousand, in the total amount of $</w:t>
      </w:r>
      <w:r>
        <w:rPr>
          <w:rFonts w:ascii="Courier New" w:hAnsi="Courier New" w:cs="Courier New"/>
        </w:rPr>
        <w:t>19,027.56.</w:t>
      </w:r>
      <w:r>
        <w:rPr>
          <w:rStyle w:val="FootnoteReference"/>
          <w:rFonts w:ascii="Courier New" w:hAnsi="Courier New" w:cs="Courier New"/>
        </w:rPr>
        <w:footnoteReference w:id="1"/>
      </w:r>
      <w:r w:rsidRPr="001B03EC">
        <w:rPr>
          <w:rFonts w:ascii="Courier New" w:hAnsi="Courier New" w:cs="Courier New"/>
        </w:rPr>
        <w:t xml:space="preserve">  </w:t>
      </w:r>
      <w:r>
        <w:rPr>
          <w:rFonts w:ascii="Courier New" w:hAnsi="Courier New" w:cs="Courier New"/>
        </w:rPr>
        <w:t>In accordance with G.L. c.</w:t>
      </w:r>
      <w:r w:rsidR="00804CA7">
        <w:rPr>
          <w:rFonts w:ascii="Courier New" w:hAnsi="Courier New" w:cs="Courier New"/>
        </w:rPr>
        <w:t xml:space="preserve"> </w:t>
      </w:r>
      <w:r>
        <w:rPr>
          <w:rFonts w:ascii="Courier New" w:hAnsi="Courier New" w:cs="Courier New"/>
        </w:rPr>
        <w:t>59, § 57C, t</w:t>
      </w:r>
      <w:r w:rsidRPr="001B03EC">
        <w:rPr>
          <w:rFonts w:ascii="Courier New" w:hAnsi="Courier New" w:cs="Courier New"/>
        </w:rPr>
        <w:t xml:space="preserve">he appellant </w:t>
      </w:r>
      <w:r>
        <w:rPr>
          <w:rFonts w:ascii="Courier New" w:hAnsi="Courier New" w:cs="Courier New"/>
        </w:rPr>
        <w:t xml:space="preserve">timely paid </w:t>
      </w:r>
      <w:r w:rsidRPr="001B03EC">
        <w:rPr>
          <w:rFonts w:ascii="Courier New" w:hAnsi="Courier New" w:cs="Courier New"/>
        </w:rPr>
        <w:t xml:space="preserve">the tax </w:t>
      </w:r>
      <w:r>
        <w:rPr>
          <w:rFonts w:ascii="Courier New" w:hAnsi="Courier New" w:cs="Courier New"/>
        </w:rPr>
        <w:t>due without incurring interest.  O</w:t>
      </w:r>
      <w:r w:rsidRPr="001B03EC">
        <w:rPr>
          <w:rFonts w:ascii="Courier New" w:hAnsi="Courier New" w:cs="Courier New"/>
        </w:rPr>
        <w:t xml:space="preserve">n February 1, 2016, </w:t>
      </w:r>
      <w:r>
        <w:rPr>
          <w:rFonts w:ascii="Courier New" w:hAnsi="Courier New" w:cs="Courier New"/>
        </w:rPr>
        <w:t>in accordance with G.L.</w:t>
      </w:r>
      <w:r w:rsidR="005C5105">
        <w:rPr>
          <w:rFonts w:ascii="Courier New" w:hAnsi="Courier New" w:cs="Courier New"/>
        </w:rPr>
        <w:t> </w:t>
      </w:r>
      <w:r>
        <w:rPr>
          <w:rFonts w:ascii="Courier New" w:hAnsi="Courier New" w:cs="Courier New"/>
        </w:rPr>
        <w:t>c.</w:t>
      </w:r>
      <w:r w:rsidR="005C5105">
        <w:rPr>
          <w:rFonts w:ascii="Courier New" w:hAnsi="Courier New" w:cs="Courier New"/>
        </w:rPr>
        <w:t> </w:t>
      </w:r>
      <w:r>
        <w:rPr>
          <w:rFonts w:ascii="Courier New" w:hAnsi="Courier New" w:cs="Courier New"/>
        </w:rPr>
        <w:t xml:space="preserve">59, § 59, </w:t>
      </w:r>
      <w:r w:rsidRPr="001B03EC">
        <w:rPr>
          <w:rFonts w:ascii="Courier New" w:hAnsi="Courier New" w:cs="Courier New"/>
        </w:rPr>
        <w:t xml:space="preserve">the appellant timely filed an abatement application with the assessors, which </w:t>
      </w:r>
      <w:r>
        <w:rPr>
          <w:rFonts w:ascii="Courier New" w:hAnsi="Courier New" w:cs="Courier New"/>
        </w:rPr>
        <w:t>the assessors denied on February 25, 2016.  On May</w:t>
      </w:r>
      <w:r w:rsidRPr="001B03EC">
        <w:rPr>
          <w:rFonts w:ascii="Courier New" w:hAnsi="Courier New" w:cs="Courier New"/>
        </w:rPr>
        <w:t xml:space="preserve"> 25, 20</w:t>
      </w:r>
      <w:r>
        <w:rPr>
          <w:rFonts w:ascii="Courier New" w:hAnsi="Courier New" w:cs="Courier New"/>
        </w:rPr>
        <w:t>1</w:t>
      </w:r>
      <w:r w:rsidRPr="001B03EC">
        <w:rPr>
          <w:rFonts w:ascii="Courier New" w:hAnsi="Courier New" w:cs="Courier New"/>
        </w:rPr>
        <w:t>6,</w:t>
      </w:r>
      <w:r>
        <w:rPr>
          <w:rStyle w:val="FootnoteReference"/>
          <w:rFonts w:ascii="Courier New" w:hAnsi="Courier New" w:cs="Courier New"/>
        </w:rPr>
        <w:footnoteReference w:id="2"/>
      </w:r>
      <w:r w:rsidRPr="001B03EC">
        <w:rPr>
          <w:rFonts w:ascii="Courier New" w:hAnsi="Courier New" w:cs="Courier New"/>
        </w:rPr>
        <w:t xml:space="preserve"> </w:t>
      </w:r>
      <w:r>
        <w:rPr>
          <w:rFonts w:ascii="Courier New" w:hAnsi="Courier New" w:cs="Courier New"/>
        </w:rPr>
        <w:t xml:space="preserve">in accordance with G.L. c. 59, §§ 64 and 65, the </w:t>
      </w:r>
      <w:r w:rsidRPr="001B03EC">
        <w:rPr>
          <w:rFonts w:ascii="Courier New" w:hAnsi="Courier New" w:cs="Courier New"/>
        </w:rPr>
        <w:t>appellant seasonably filed an appeal with the Board</w:t>
      </w:r>
      <w:r>
        <w:rPr>
          <w:rFonts w:ascii="Courier New" w:hAnsi="Courier New" w:cs="Courier New"/>
        </w:rPr>
        <w:t>.</w:t>
      </w:r>
      <w:r w:rsidRPr="001B03EC">
        <w:rPr>
          <w:rFonts w:ascii="Courier New" w:hAnsi="Courier New" w:cs="Courier New"/>
        </w:rPr>
        <w:t xml:space="preserve"> </w:t>
      </w:r>
      <w:r>
        <w:rPr>
          <w:rFonts w:ascii="Courier New" w:hAnsi="Courier New" w:cs="Courier New"/>
        </w:rPr>
        <w:t xml:space="preserve"> </w:t>
      </w:r>
      <w:r w:rsidRPr="001B03EC">
        <w:rPr>
          <w:rFonts w:ascii="Courier New" w:hAnsi="Courier New" w:cs="Courier New"/>
        </w:rPr>
        <w:t>On th</w:t>
      </w:r>
      <w:r>
        <w:rPr>
          <w:rFonts w:ascii="Courier New" w:hAnsi="Courier New" w:cs="Courier New"/>
        </w:rPr>
        <w:t>e</w:t>
      </w:r>
      <w:r w:rsidRPr="001B03EC">
        <w:rPr>
          <w:rFonts w:ascii="Courier New" w:hAnsi="Courier New" w:cs="Courier New"/>
        </w:rPr>
        <w:t xml:space="preserve"> basis</w:t>
      </w:r>
      <w:r>
        <w:rPr>
          <w:rFonts w:ascii="Courier New" w:hAnsi="Courier New" w:cs="Courier New"/>
        </w:rPr>
        <w:t xml:space="preserve"> of </w:t>
      </w:r>
      <w:r>
        <w:rPr>
          <w:rFonts w:ascii="Courier New" w:hAnsi="Courier New" w:cs="Courier New"/>
        </w:rPr>
        <w:lastRenderedPageBreak/>
        <w:t>these facts</w:t>
      </w:r>
      <w:r w:rsidRPr="001B03EC">
        <w:rPr>
          <w:rFonts w:ascii="Courier New" w:hAnsi="Courier New" w:cs="Courier New"/>
        </w:rPr>
        <w:t xml:space="preserve">, the Board found </w:t>
      </w:r>
      <w:r>
        <w:rPr>
          <w:rFonts w:ascii="Courier New" w:hAnsi="Courier New" w:cs="Courier New"/>
        </w:rPr>
        <w:t xml:space="preserve">and ruled </w:t>
      </w:r>
      <w:r w:rsidRPr="001B03EC">
        <w:rPr>
          <w:rFonts w:ascii="Courier New" w:hAnsi="Courier New" w:cs="Courier New"/>
        </w:rPr>
        <w:t xml:space="preserve">that it had jurisdiction </w:t>
      </w:r>
      <w:r>
        <w:rPr>
          <w:rFonts w:ascii="Courier New" w:hAnsi="Courier New" w:cs="Courier New"/>
        </w:rPr>
        <w:t>to hear and decide this</w:t>
      </w:r>
      <w:r w:rsidRPr="001B03EC">
        <w:rPr>
          <w:rFonts w:ascii="Courier New" w:hAnsi="Courier New" w:cs="Courier New"/>
        </w:rPr>
        <w:t xml:space="preserve"> appeal.  </w:t>
      </w:r>
    </w:p>
    <w:p w:rsidR="00CC3762" w:rsidRPr="005D6E6C" w:rsidRDefault="00CC3762" w:rsidP="005D6E6C">
      <w:pPr>
        <w:spacing w:line="480" w:lineRule="auto"/>
        <w:ind w:firstLine="720"/>
        <w:jc w:val="both"/>
        <w:rPr>
          <w:rFonts w:ascii="Courier New" w:hAnsi="Courier New" w:cs="Courier New"/>
        </w:rPr>
      </w:pPr>
      <w:r w:rsidRPr="005D6E6C">
        <w:rPr>
          <w:rFonts w:ascii="Courier New" w:hAnsi="Courier New" w:cs="Courier New"/>
        </w:rPr>
        <w:t>The subject property is a 2.4</w:t>
      </w:r>
      <w:r w:rsidR="005D6E6C">
        <w:rPr>
          <w:rFonts w:ascii="Courier New" w:hAnsi="Courier New" w:cs="Courier New"/>
        </w:rPr>
        <w:t>2</w:t>
      </w:r>
      <w:r w:rsidRPr="005D6E6C">
        <w:rPr>
          <w:rFonts w:ascii="Courier New" w:hAnsi="Courier New" w:cs="Courier New"/>
        </w:rPr>
        <w:t xml:space="preserve">-acre parcel of real estate located on the corner of Monument Street and Red Coat Lane and is improved with a split-level, </w:t>
      </w:r>
      <w:r w:rsidR="00025B70">
        <w:rPr>
          <w:rFonts w:ascii="Courier New" w:hAnsi="Courier New" w:cs="Courier New"/>
        </w:rPr>
        <w:t>d</w:t>
      </w:r>
      <w:r w:rsidR="00804CA7">
        <w:rPr>
          <w:rFonts w:ascii="Courier New" w:hAnsi="Courier New" w:cs="Courier New"/>
        </w:rPr>
        <w:t xml:space="preserve">eck-style, </w:t>
      </w:r>
      <w:r w:rsidRPr="005D6E6C">
        <w:rPr>
          <w:rFonts w:ascii="Courier New" w:hAnsi="Courier New" w:cs="Courier New"/>
        </w:rPr>
        <w:t>contemporary house</w:t>
      </w:r>
      <w:r w:rsidR="00804CA7">
        <w:rPr>
          <w:rFonts w:ascii="Courier New" w:hAnsi="Courier New" w:cs="Courier New"/>
        </w:rPr>
        <w:t xml:space="preserve"> built in 1968</w:t>
      </w:r>
      <w:r w:rsidRPr="005D6E6C">
        <w:rPr>
          <w:rFonts w:ascii="Courier New" w:hAnsi="Courier New" w:cs="Courier New"/>
        </w:rPr>
        <w:t xml:space="preserve">.  The parcel is square in shape and has substantial classified </w:t>
      </w:r>
      <w:r w:rsidR="00D60823" w:rsidRPr="005D6E6C">
        <w:rPr>
          <w:rFonts w:ascii="Courier New" w:hAnsi="Courier New" w:cs="Courier New"/>
        </w:rPr>
        <w:t>wetlands</w:t>
      </w:r>
      <w:r w:rsidRPr="005D6E6C">
        <w:rPr>
          <w:rFonts w:ascii="Courier New" w:hAnsi="Courier New" w:cs="Courier New"/>
        </w:rPr>
        <w:t xml:space="preserve"> located to the rear of the parcel.  The </w:t>
      </w:r>
      <w:r w:rsidR="00025B70">
        <w:rPr>
          <w:rFonts w:ascii="Courier New" w:hAnsi="Courier New" w:cs="Courier New"/>
        </w:rPr>
        <w:t>home</w:t>
      </w:r>
      <w:r w:rsidR="00D60823" w:rsidRPr="005D6E6C">
        <w:rPr>
          <w:rFonts w:ascii="Courier New" w:hAnsi="Courier New" w:cs="Courier New"/>
        </w:rPr>
        <w:t xml:space="preserve"> </w:t>
      </w:r>
      <w:r w:rsidR="00025B70">
        <w:rPr>
          <w:rFonts w:ascii="Courier New" w:hAnsi="Courier New" w:cs="Courier New"/>
        </w:rPr>
        <w:t>has</w:t>
      </w:r>
      <w:r w:rsidR="00025B70" w:rsidRPr="005D6E6C">
        <w:rPr>
          <w:rFonts w:ascii="Courier New" w:hAnsi="Courier New" w:cs="Courier New"/>
        </w:rPr>
        <w:t xml:space="preserve"> a</w:t>
      </w:r>
      <w:r w:rsidR="00025B70">
        <w:rPr>
          <w:rFonts w:ascii="Courier New" w:hAnsi="Courier New" w:cs="Courier New"/>
        </w:rPr>
        <w:t xml:space="preserve"> finished </w:t>
      </w:r>
      <w:r w:rsidR="00025B70" w:rsidRPr="005D6E6C">
        <w:rPr>
          <w:rFonts w:ascii="Courier New" w:hAnsi="Courier New" w:cs="Courier New"/>
        </w:rPr>
        <w:t xml:space="preserve">living area of </w:t>
      </w:r>
      <w:r w:rsidR="00025B70">
        <w:rPr>
          <w:rFonts w:ascii="Courier New" w:hAnsi="Courier New" w:cs="Courier New"/>
        </w:rPr>
        <w:t>2,385</w:t>
      </w:r>
      <w:r w:rsidR="00025B70" w:rsidRPr="005D6E6C">
        <w:rPr>
          <w:rFonts w:ascii="Courier New" w:hAnsi="Courier New" w:cs="Courier New"/>
        </w:rPr>
        <w:t xml:space="preserve"> square feet </w:t>
      </w:r>
      <w:r w:rsidR="00025B70">
        <w:rPr>
          <w:rFonts w:ascii="Courier New" w:hAnsi="Courier New" w:cs="Courier New"/>
        </w:rPr>
        <w:t>with s</w:t>
      </w:r>
      <w:r w:rsidRPr="005D6E6C">
        <w:rPr>
          <w:rFonts w:ascii="Courier New" w:hAnsi="Courier New" w:cs="Courier New"/>
        </w:rPr>
        <w:t>even rooms, including three bedrooms</w:t>
      </w:r>
      <w:r w:rsidR="009D1587">
        <w:rPr>
          <w:rFonts w:ascii="Courier New" w:hAnsi="Courier New" w:cs="Courier New"/>
        </w:rPr>
        <w:t>,</w:t>
      </w:r>
      <w:r w:rsidRPr="005D6E6C">
        <w:rPr>
          <w:rFonts w:ascii="Courier New" w:hAnsi="Courier New" w:cs="Courier New"/>
        </w:rPr>
        <w:t xml:space="preserve"> as well as two</w:t>
      </w:r>
      <w:r w:rsidR="00F610AB" w:rsidRPr="005D6E6C">
        <w:rPr>
          <w:rFonts w:ascii="Courier New" w:hAnsi="Courier New" w:cs="Courier New"/>
        </w:rPr>
        <w:t xml:space="preserve"> full bathrooms and one half-</w:t>
      </w:r>
      <w:r w:rsidRPr="005D6E6C">
        <w:rPr>
          <w:rFonts w:ascii="Courier New" w:hAnsi="Courier New" w:cs="Courier New"/>
        </w:rPr>
        <w:t>bath</w:t>
      </w:r>
      <w:r w:rsidR="00F610AB" w:rsidRPr="005D6E6C">
        <w:rPr>
          <w:rFonts w:ascii="Courier New" w:hAnsi="Courier New" w:cs="Courier New"/>
        </w:rPr>
        <w:t>room</w:t>
      </w:r>
      <w:r w:rsidRPr="005D6E6C">
        <w:rPr>
          <w:rFonts w:ascii="Courier New" w:hAnsi="Courier New" w:cs="Courier New"/>
        </w:rPr>
        <w:t>.  The lower level of the home has walkout access to the rear yard and is finished with a family room, office area</w:t>
      </w:r>
      <w:r w:rsidR="00B35EDD">
        <w:rPr>
          <w:rFonts w:ascii="Courier New" w:hAnsi="Courier New" w:cs="Courier New"/>
        </w:rPr>
        <w:t>,</w:t>
      </w:r>
      <w:r w:rsidRPr="005D6E6C">
        <w:rPr>
          <w:rFonts w:ascii="Courier New" w:hAnsi="Courier New" w:cs="Courier New"/>
        </w:rPr>
        <w:t xml:space="preserve"> and a half-bath</w:t>
      </w:r>
      <w:r w:rsidR="00D60823" w:rsidRPr="005D6E6C">
        <w:rPr>
          <w:rFonts w:ascii="Courier New" w:hAnsi="Courier New" w:cs="Courier New"/>
        </w:rPr>
        <w:t>room</w:t>
      </w:r>
      <w:r w:rsidRPr="005D6E6C">
        <w:rPr>
          <w:rFonts w:ascii="Courier New" w:hAnsi="Courier New" w:cs="Courier New"/>
        </w:rPr>
        <w:t>.  The unfinished area of the lower level houses a two-car garage and a utility room that is also used for storage.</w:t>
      </w:r>
      <w:r w:rsidR="00D60823" w:rsidRPr="005D6E6C">
        <w:rPr>
          <w:rFonts w:ascii="Courier New" w:hAnsi="Courier New" w:cs="Courier New"/>
        </w:rPr>
        <w:t xml:space="preserve">  Overall, the property is of average quality.</w:t>
      </w:r>
      <w:r w:rsidRPr="005D6E6C">
        <w:rPr>
          <w:rFonts w:ascii="Courier New" w:hAnsi="Courier New" w:cs="Courier New"/>
        </w:rPr>
        <w:t xml:space="preserve">  </w:t>
      </w:r>
    </w:p>
    <w:p w:rsidR="007240B8" w:rsidRDefault="00CC3762" w:rsidP="007240B8">
      <w:pPr>
        <w:pStyle w:val="BodyText"/>
        <w:spacing w:after="0" w:line="480" w:lineRule="auto"/>
        <w:ind w:firstLine="720"/>
        <w:jc w:val="both"/>
        <w:rPr>
          <w:rFonts w:ascii="Courier New" w:hAnsi="Courier New" w:cs="Courier New"/>
          <w:bCs/>
        </w:rPr>
      </w:pPr>
      <w:r w:rsidRPr="005D6E6C">
        <w:rPr>
          <w:rFonts w:ascii="Courier New" w:hAnsi="Courier New" w:cs="Courier New"/>
          <w:bCs/>
        </w:rPr>
        <w:t>The subject property is located in the north-central section of Concord and is just one mile north of Concord center and one-half mile from the Minuteman National Park.  Located across from the subject property is the Fenn School, an elite boys’ day school for grades four through nine.  The subject property’s location is very desirable</w:t>
      </w:r>
      <w:r w:rsidRPr="00CC3762">
        <w:rPr>
          <w:rFonts w:ascii="Courier New" w:hAnsi="Courier New" w:cs="Courier New"/>
          <w:bCs/>
        </w:rPr>
        <w:t xml:space="preserve"> and is recognized as a premium area in </w:t>
      </w:r>
      <w:r w:rsidR="005377FF">
        <w:rPr>
          <w:rFonts w:ascii="Courier New" w:hAnsi="Courier New" w:cs="Courier New"/>
          <w:bCs/>
        </w:rPr>
        <w:t>Concord, given its large amount</w:t>
      </w:r>
      <w:r w:rsidRPr="00CC3762">
        <w:rPr>
          <w:rFonts w:ascii="Courier New" w:hAnsi="Courier New" w:cs="Courier New"/>
          <w:bCs/>
        </w:rPr>
        <w:t xml:space="preserve"> of open space and development-restricted land, </w:t>
      </w:r>
      <w:r w:rsidRPr="00CC3762">
        <w:rPr>
          <w:rFonts w:ascii="Courier New" w:hAnsi="Courier New" w:cs="Courier New"/>
          <w:bCs/>
        </w:rPr>
        <w:lastRenderedPageBreak/>
        <w:t>together with its proximity to Concord center and other landmarks.</w:t>
      </w:r>
    </w:p>
    <w:p w:rsidR="00EC215C" w:rsidRDefault="00C0156C" w:rsidP="007240B8">
      <w:pPr>
        <w:pStyle w:val="BodyText"/>
        <w:spacing w:after="0" w:line="480" w:lineRule="auto"/>
        <w:ind w:firstLine="720"/>
        <w:jc w:val="both"/>
        <w:rPr>
          <w:rFonts w:ascii="Courier New" w:hAnsi="Courier New" w:cs="Courier New"/>
          <w:bCs/>
        </w:rPr>
      </w:pPr>
      <w:r w:rsidRPr="00C0156C">
        <w:rPr>
          <w:rFonts w:ascii="Courier New" w:hAnsi="Courier New" w:cs="Courier New"/>
          <w:bCs/>
        </w:rPr>
        <w:t xml:space="preserve">In support of </w:t>
      </w:r>
      <w:r>
        <w:rPr>
          <w:rFonts w:ascii="Courier New" w:hAnsi="Courier New" w:cs="Courier New"/>
          <w:bCs/>
        </w:rPr>
        <w:t xml:space="preserve">his claim that </w:t>
      </w:r>
      <w:r w:rsidRPr="00C0156C">
        <w:rPr>
          <w:rFonts w:ascii="Courier New" w:hAnsi="Courier New" w:cs="Courier New"/>
          <w:bCs/>
        </w:rPr>
        <w:t xml:space="preserve">the subject property was over assessed for </w:t>
      </w:r>
      <w:r>
        <w:rPr>
          <w:rFonts w:ascii="Courier New" w:hAnsi="Courier New" w:cs="Courier New"/>
          <w:bCs/>
        </w:rPr>
        <w:t xml:space="preserve">the </w:t>
      </w:r>
      <w:r w:rsidRPr="00C0156C">
        <w:rPr>
          <w:rFonts w:ascii="Courier New" w:hAnsi="Courier New" w:cs="Courier New"/>
          <w:bCs/>
        </w:rPr>
        <w:t xml:space="preserve">fiscal year </w:t>
      </w:r>
      <w:r>
        <w:rPr>
          <w:rFonts w:ascii="Courier New" w:hAnsi="Courier New" w:cs="Courier New"/>
          <w:bCs/>
        </w:rPr>
        <w:t xml:space="preserve">at issue, </w:t>
      </w:r>
      <w:r w:rsidRPr="00C0156C">
        <w:rPr>
          <w:rFonts w:ascii="Courier New" w:hAnsi="Courier New" w:cs="Courier New"/>
          <w:bCs/>
        </w:rPr>
        <w:t xml:space="preserve">the appellant </w:t>
      </w:r>
      <w:r>
        <w:rPr>
          <w:rFonts w:ascii="Courier New" w:hAnsi="Courier New" w:cs="Courier New"/>
          <w:bCs/>
        </w:rPr>
        <w:t xml:space="preserve">relied on </w:t>
      </w:r>
      <w:r w:rsidRPr="00C0156C">
        <w:rPr>
          <w:rFonts w:ascii="Courier New" w:hAnsi="Courier New" w:cs="Courier New"/>
          <w:bCs/>
        </w:rPr>
        <w:t>his testimony</w:t>
      </w:r>
      <w:r>
        <w:rPr>
          <w:rFonts w:ascii="Courier New" w:hAnsi="Courier New" w:cs="Courier New"/>
          <w:bCs/>
        </w:rPr>
        <w:t>, the testimony of his wife</w:t>
      </w:r>
      <w:r w:rsidR="00804CA7">
        <w:rPr>
          <w:rFonts w:ascii="Courier New" w:hAnsi="Courier New" w:cs="Courier New"/>
          <w:bCs/>
        </w:rPr>
        <w:t xml:space="preserve">, </w:t>
      </w:r>
      <w:r>
        <w:rPr>
          <w:rFonts w:ascii="Courier New" w:hAnsi="Courier New" w:cs="Courier New"/>
          <w:bCs/>
        </w:rPr>
        <w:t xml:space="preserve">Joanna Vizgarda, and </w:t>
      </w:r>
      <w:r w:rsidR="00C06F62">
        <w:rPr>
          <w:rFonts w:ascii="Courier New" w:hAnsi="Courier New" w:cs="Courier New"/>
          <w:bCs/>
        </w:rPr>
        <w:t>a</w:t>
      </w:r>
      <w:r w:rsidR="00725272">
        <w:rPr>
          <w:rFonts w:ascii="Courier New" w:hAnsi="Courier New" w:cs="Courier New"/>
          <w:bCs/>
        </w:rPr>
        <w:t xml:space="preserve"> </w:t>
      </w:r>
      <w:r w:rsidR="00725272" w:rsidRPr="006D7591">
        <w:rPr>
          <w:rFonts w:ascii="Courier New" w:hAnsi="Courier New" w:cs="Courier New"/>
          <w:bCs/>
        </w:rPr>
        <w:t xml:space="preserve">self-prepared </w:t>
      </w:r>
      <w:r w:rsidR="000B13FA">
        <w:rPr>
          <w:rFonts w:ascii="Courier New" w:hAnsi="Courier New" w:cs="Courier New"/>
          <w:bCs/>
        </w:rPr>
        <w:t xml:space="preserve">valuation </w:t>
      </w:r>
      <w:r w:rsidR="00804DFD">
        <w:rPr>
          <w:rFonts w:ascii="Courier New" w:hAnsi="Courier New" w:cs="Courier New"/>
          <w:bCs/>
        </w:rPr>
        <w:t>report</w:t>
      </w:r>
      <w:r w:rsidR="009C3951">
        <w:rPr>
          <w:rFonts w:ascii="Courier New" w:hAnsi="Courier New" w:cs="Courier New"/>
          <w:bCs/>
        </w:rPr>
        <w:t>, which</w:t>
      </w:r>
      <w:r w:rsidR="009735A0">
        <w:rPr>
          <w:rFonts w:ascii="Courier New" w:hAnsi="Courier New" w:cs="Courier New"/>
          <w:bCs/>
        </w:rPr>
        <w:t xml:space="preserve"> contained a detailed description of the subject property a</w:t>
      </w:r>
      <w:r w:rsidR="009C3951">
        <w:rPr>
          <w:rFonts w:ascii="Courier New" w:hAnsi="Courier New" w:cs="Courier New"/>
          <w:bCs/>
        </w:rPr>
        <w:t xml:space="preserve">nd used </w:t>
      </w:r>
      <w:r w:rsidR="00C06F62">
        <w:rPr>
          <w:rFonts w:ascii="Courier New" w:hAnsi="Courier New" w:cs="Courier New"/>
          <w:bCs/>
        </w:rPr>
        <w:t>several</w:t>
      </w:r>
      <w:r w:rsidR="009735A0">
        <w:rPr>
          <w:rFonts w:ascii="Courier New" w:hAnsi="Courier New" w:cs="Courier New"/>
          <w:bCs/>
        </w:rPr>
        <w:t xml:space="preserve"> methodologies </w:t>
      </w:r>
      <w:r w:rsidR="009C3951">
        <w:rPr>
          <w:rFonts w:ascii="Courier New" w:hAnsi="Courier New" w:cs="Courier New"/>
          <w:bCs/>
        </w:rPr>
        <w:t>t</w:t>
      </w:r>
      <w:r w:rsidR="009735A0">
        <w:rPr>
          <w:rFonts w:ascii="Courier New" w:hAnsi="Courier New" w:cs="Courier New"/>
          <w:bCs/>
        </w:rPr>
        <w:t xml:space="preserve">o estimate the </w:t>
      </w:r>
      <w:r w:rsidR="00A34E39">
        <w:rPr>
          <w:rFonts w:ascii="Courier New" w:hAnsi="Courier New" w:cs="Courier New"/>
          <w:bCs/>
        </w:rPr>
        <w:t xml:space="preserve">subject property’s </w:t>
      </w:r>
      <w:r w:rsidR="009735A0">
        <w:rPr>
          <w:rFonts w:ascii="Courier New" w:hAnsi="Courier New" w:cs="Courier New"/>
          <w:bCs/>
        </w:rPr>
        <w:t>fair market value for the fiscal year at issue</w:t>
      </w:r>
      <w:r w:rsidR="00793EBA">
        <w:rPr>
          <w:rFonts w:ascii="Courier New" w:hAnsi="Courier New" w:cs="Courier New"/>
          <w:bCs/>
        </w:rPr>
        <w:t xml:space="preserve">.  </w:t>
      </w:r>
    </w:p>
    <w:p w:rsidR="009D1587" w:rsidRDefault="00D053A3" w:rsidP="007240B8">
      <w:pPr>
        <w:pStyle w:val="BodyText"/>
        <w:spacing w:after="0" w:line="480" w:lineRule="auto"/>
        <w:ind w:firstLine="720"/>
        <w:jc w:val="both"/>
        <w:rPr>
          <w:rFonts w:ascii="Courier New" w:hAnsi="Courier New" w:cs="Courier New"/>
          <w:bCs/>
        </w:rPr>
      </w:pPr>
      <w:r>
        <w:rPr>
          <w:rFonts w:ascii="Courier New" w:hAnsi="Courier New" w:cs="Courier New"/>
          <w:bCs/>
        </w:rPr>
        <w:t xml:space="preserve">In </w:t>
      </w:r>
      <w:r w:rsidR="00C0156C">
        <w:rPr>
          <w:rFonts w:ascii="Courier New" w:hAnsi="Courier New" w:cs="Courier New"/>
          <w:bCs/>
        </w:rPr>
        <w:t>his valuation report, the appellant f</w:t>
      </w:r>
      <w:r w:rsidR="00F44640">
        <w:rPr>
          <w:rFonts w:ascii="Courier New" w:hAnsi="Courier New" w:cs="Courier New"/>
          <w:bCs/>
        </w:rPr>
        <w:t>irst</w:t>
      </w:r>
      <w:r w:rsidR="00A25F26">
        <w:rPr>
          <w:rFonts w:ascii="Courier New" w:hAnsi="Courier New" w:cs="Courier New"/>
          <w:bCs/>
        </w:rPr>
        <w:t xml:space="preserve"> </w:t>
      </w:r>
      <w:r w:rsidR="000D1263">
        <w:rPr>
          <w:rFonts w:ascii="Courier New" w:hAnsi="Courier New" w:cs="Courier New"/>
          <w:bCs/>
        </w:rPr>
        <w:t>performed a reg</w:t>
      </w:r>
      <w:r w:rsidR="00C31C75">
        <w:rPr>
          <w:rFonts w:ascii="Courier New" w:hAnsi="Courier New" w:cs="Courier New"/>
          <w:bCs/>
        </w:rPr>
        <w:t xml:space="preserve">ression analysis relying on </w:t>
      </w:r>
      <w:r w:rsidR="00804CA7">
        <w:rPr>
          <w:rFonts w:ascii="Courier New" w:hAnsi="Courier New" w:cs="Courier New"/>
          <w:bCs/>
        </w:rPr>
        <w:t>twelve</w:t>
      </w:r>
      <w:r w:rsidR="00A956D1">
        <w:rPr>
          <w:rFonts w:ascii="Courier New" w:hAnsi="Courier New" w:cs="Courier New"/>
          <w:bCs/>
        </w:rPr>
        <w:t xml:space="preserve"> </w:t>
      </w:r>
      <w:r w:rsidR="000D1263">
        <w:rPr>
          <w:rFonts w:ascii="Courier New" w:hAnsi="Courier New" w:cs="Courier New"/>
          <w:bCs/>
        </w:rPr>
        <w:t>sales of properties located on or just off of Monument Street</w:t>
      </w:r>
      <w:r w:rsidR="00A956D1">
        <w:rPr>
          <w:rFonts w:ascii="Courier New" w:hAnsi="Courier New" w:cs="Courier New"/>
          <w:bCs/>
        </w:rPr>
        <w:t xml:space="preserve"> that sold in 2014.  </w:t>
      </w:r>
      <w:r w:rsidR="0096467F">
        <w:rPr>
          <w:rFonts w:ascii="Courier New" w:hAnsi="Courier New" w:cs="Courier New"/>
          <w:bCs/>
        </w:rPr>
        <w:t xml:space="preserve">Based on relevant information for each of these </w:t>
      </w:r>
      <w:r w:rsidR="00BF4D1C">
        <w:rPr>
          <w:rFonts w:ascii="Courier New" w:hAnsi="Courier New" w:cs="Courier New"/>
          <w:bCs/>
        </w:rPr>
        <w:t>sales</w:t>
      </w:r>
      <w:r w:rsidR="0096467F">
        <w:rPr>
          <w:rFonts w:ascii="Courier New" w:hAnsi="Courier New" w:cs="Courier New"/>
          <w:bCs/>
        </w:rPr>
        <w:t xml:space="preserve">, including </w:t>
      </w:r>
      <w:r w:rsidR="00A956D1">
        <w:rPr>
          <w:rFonts w:ascii="Courier New" w:hAnsi="Courier New" w:cs="Courier New"/>
          <w:bCs/>
        </w:rPr>
        <w:t xml:space="preserve">lot size, effective </w:t>
      </w:r>
      <w:r w:rsidR="0096467F">
        <w:rPr>
          <w:rFonts w:ascii="Courier New" w:hAnsi="Courier New" w:cs="Courier New"/>
          <w:bCs/>
        </w:rPr>
        <w:t>living are</w:t>
      </w:r>
      <w:r w:rsidR="00C0156C">
        <w:rPr>
          <w:rFonts w:ascii="Courier New" w:hAnsi="Courier New" w:cs="Courier New"/>
          <w:bCs/>
        </w:rPr>
        <w:t>a</w:t>
      </w:r>
      <w:r w:rsidR="0096467F">
        <w:rPr>
          <w:rFonts w:ascii="Courier New" w:hAnsi="Courier New" w:cs="Courier New"/>
          <w:bCs/>
        </w:rPr>
        <w:t xml:space="preserve">, sale price, </w:t>
      </w:r>
      <w:r w:rsidR="00793AD8">
        <w:rPr>
          <w:rFonts w:ascii="Courier New" w:hAnsi="Courier New" w:cs="Courier New"/>
          <w:bCs/>
        </w:rPr>
        <w:t xml:space="preserve">and neighborhood classification, </w:t>
      </w:r>
      <w:r w:rsidR="0096467F">
        <w:rPr>
          <w:rFonts w:ascii="Courier New" w:hAnsi="Courier New" w:cs="Courier New"/>
          <w:bCs/>
        </w:rPr>
        <w:t>t</w:t>
      </w:r>
      <w:r w:rsidR="00C06F62">
        <w:rPr>
          <w:rFonts w:ascii="Courier New" w:hAnsi="Courier New" w:cs="Courier New"/>
          <w:bCs/>
        </w:rPr>
        <w:t xml:space="preserve">he appellant </w:t>
      </w:r>
      <w:r w:rsidR="00C0156C">
        <w:rPr>
          <w:rFonts w:ascii="Courier New" w:hAnsi="Courier New" w:cs="Courier New"/>
          <w:bCs/>
        </w:rPr>
        <w:t xml:space="preserve">concluded </w:t>
      </w:r>
      <w:r w:rsidR="00C06F62">
        <w:rPr>
          <w:rFonts w:ascii="Courier New" w:hAnsi="Courier New" w:cs="Courier New"/>
          <w:bCs/>
        </w:rPr>
        <w:t xml:space="preserve">that </w:t>
      </w:r>
      <w:r w:rsidR="00F7413D">
        <w:rPr>
          <w:rFonts w:ascii="Courier New" w:hAnsi="Courier New" w:cs="Courier New"/>
          <w:bCs/>
        </w:rPr>
        <w:t xml:space="preserve">there is </w:t>
      </w:r>
      <w:r w:rsidR="008D4225">
        <w:rPr>
          <w:rFonts w:ascii="Courier New" w:hAnsi="Courier New" w:cs="Courier New"/>
          <w:bCs/>
        </w:rPr>
        <w:t xml:space="preserve">a </w:t>
      </w:r>
      <w:r w:rsidR="0096467F">
        <w:rPr>
          <w:rFonts w:ascii="Courier New" w:hAnsi="Courier New" w:cs="Courier New"/>
          <w:bCs/>
        </w:rPr>
        <w:t>“high degree of correlation” between</w:t>
      </w:r>
      <w:r w:rsidR="00F7413D">
        <w:rPr>
          <w:rFonts w:ascii="Courier New" w:hAnsi="Courier New" w:cs="Courier New"/>
          <w:bCs/>
        </w:rPr>
        <w:t xml:space="preserve"> house size</w:t>
      </w:r>
      <w:r w:rsidR="0096467F">
        <w:rPr>
          <w:rFonts w:ascii="Courier New" w:hAnsi="Courier New" w:cs="Courier New"/>
          <w:bCs/>
        </w:rPr>
        <w:t xml:space="preserve"> and sale price</w:t>
      </w:r>
      <w:r w:rsidR="00793AD8">
        <w:rPr>
          <w:rFonts w:ascii="Courier New" w:hAnsi="Courier New" w:cs="Courier New"/>
          <w:bCs/>
        </w:rPr>
        <w:t>,</w:t>
      </w:r>
      <w:r w:rsidR="008C0F2C">
        <w:rPr>
          <w:rFonts w:ascii="Courier New" w:hAnsi="Courier New" w:cs="Courier New"/>
          <w:bCs/>
        </w:rPr>
        <w:t xml:space="preserve"> which becomes stronger when location is factored into the equation</w:t>
      </w:r>
      <w:r w:rsidR="00F539A2">
        <w:rPr>
          <w:rFonts w:ascii="Courier New" w:hAnsi="Courier New" w:cs="Courier New"/>
          <w:bCs/>
        </w:rPr>
        <w:t>.</w:t>
      </w:r>
      <w:r w:rsidR="00BF4D1C">
        <w:rPr>
          <w:rFonts w:ascii="Courier New" w:hAnsi="Courier New" w:cs="Courier New"/>
          <w:bCs/>
        </w:rPr>
        <w:t xml:space="preserve">  </w:t>
      </w:r>
      <w:r w:rsidR="00793AD8">
        <w:rPr>
          <w:rFonts w:ascii="Courier New" w:hAnsi="Courier New" w:cs="Courier New"/>
          <w:bCs/>
        </w:rPr>
        <w:t>E</w:t>
      </w:r>
      <w:r w:rsidR="00B9767E">
        <w:rPr>
          <w:rFonts w:ascii="Courier New" w:hAnsi="Courier New" w:cs="Courier New"/>
          <w:bCs/>
        </w:rPr>
        <w:t>xcluding the one land</w:t>
      </w:r>
      <w:r w:rsidR="00A7421F">
        <w:rPr>
          <w:rFonts w:ascii="Courier New" w:hAnsi="Courier New" w:cs="Courier New"/>
          <w:bCs/>
        </w:rPr>
        <w:t>-</w:t>
      </w:r>
      <w:r w:rsidR="00B9767E">
        <w:rPr>
          <w:rFonts w:ascii="Courier New" w:hAnsi="Courier New" w:cs="Courier New"/>
          <w:bCs/>
        </w:rPr>
        <w:t>only sale, t</w:t>
      </w:r>
      <w:r w:rsidR="000D1263">
        <w:rPr>
          <w:rFonts w:ascii="Courier New" w:hAnsi="Courier New" w:cs="Courier New"/>
          <w:bCs/>
        </w:rPr>
        <w:t>he majority of these properties had significan</w:t>
      </w:r>
      <w:r w:rsidR="003233A5">
        <w:rPr>
          <w:rFonts w:ascii="Courier New" w:hAnsi="Courier New" w:cs="Courier New"/>
          <w:bCs/>
        </w:rPr>
        <w:t xml:space="preserve">tly larger effective living areas </w:t>
      </w:r>
      <w:r w:rsidR="00B9767E">
        <w:rPr>
          <w:rFonts w:ascii="Courier New" w:hAnsi="Courier New" w:cs="Courier New"/>
          <w:bCs/>
        </w:rPr>
        <w:t xml:space="preserve">than the subject property with an average </w:t>
      </w:r>
      <w:r w:rsidR="002E5E0A">
        <w:rPr>
          <w:rFonts w:ascii="Courier New" w:hAnsi="Courier New" w:cs="Courier New"/>
          <w:bCs/>
        </w:rPr>
        <w:t xml:space="preserve">area in excess of 5,500 square feet.  </w:t>
      </w:r>
      <w:r w:rsidR="00563F08">
        <w:rPr>
          <w:rFonts w:ascii="Courier New" w:hAnsi="Courier New" w:cs="Courier New"/>
          <w:bCs/>
        </w:rPr>
        <w:t xml:space="preserve">Using this </w:t>
      </w:r>
      <w:r w:rsidR="002E5E0A">
        <w:rPr>
          <w:rFonts w:ascii="Courier New" w:hAnsi="Courier New" w:cs="Courier New"/>
          <w:bCs/>
        </w:rPr>
        <w:t>method</w:t>
      </w:r>
      <w:r w:rsidR="00563F08">
        <w:rPr>
          <w:rFonts w:ascii="Courier New" w:hAnsi="Courier New" w:cs="Courier New"/>
          <w:bCs/>
        </w:rPr>
        <w:t xml:space="preserve">, the appellant calculated </w:t>
      </w:r>
      <w:r w:rsidR="002E5E0A">
        <w:rPr>
          <w:rFonts w:ascii="Courier New" w:hAnsi="Courier New" w:cs="Courier New"/>
          <w:bCs/>
        </w:rPr>
        <w:t>a value for the subject property of $832,197.</w:t>
      </w:r>
    </w:p>
    <w:p w:rsidR="006614C9" w:rsidRDefault="00682D7C" w:rsidP="00DD7CED">
      <w:pPr>
        <w:spacing w:line="480" w:lineRule="auto"/>
        <w:ind w:firstLine="720"/>
        <w:jc w:val="both"/>
        <w:rPr>
          <w:rFonts w:ascii="Courier New" w:hAnsi="Courier New" w:cs="Courier New"/>
          <w:bCs/>
        </w:rPr>
      </w:pPr>
      <w:r>
        <w:rPr>
          <w:rFonts w:ascii="Courier New" w:hAnsi="Courier New" w:cs="Courier New"/>
          <w:bCs/>
        </w:rPr>
        <w:lastRenderedPageBreak/>
        <w:t>Next, t</w:t>
      </w:r>
      <w:r w:rsidR="00BE0B1C">
        <w:rPr>
          <w:rFonts w:ascii="Courier New" w:hAnsi="Courier New" w:cs="Courier New"/>
          <w:bCs/>
        </w:rPr>
        <w:t xml:space="preserve">he appellant </w:t>
      </w:r>
      <w:r w:rsidR="009C3951">
        <w:rPr>
          <w:rFonts w:ascii="Courier New" w:hAnsi="Courier New" w:cs="Courier New"/>
          <w:bCs/>
        </w:rPr>
        <w:t>presented a comparable-</w:t>
      </w:r>
      <w:r w:rsidR="00311EDC">
        <w:rPr>
          <w:rFonts w:ascii="Courier New" w:hAnsi="Courier New" w:cs="Courier New"/>
          <w:bCs/>
        </w:rPr>
        <w:t xml:space="preserve">sales analysis, relying on </w:t>
      </w:r>
      <w:r w:rsidR="00804CA7">
        <w:rPr>
          <w:rFonts w:ascii="Courier New" w:hAnsi="Courier New" w:cs="Courier New"/>
          <w:bCs/>
        </w:rPr>
        <w:t>four</w:t>
      </w:r>
      <w:r w:rsidR="00311EDC">
        <w:rPr>
          <w:rFonts w:ascii="Courier New" w:hAnsi="Courier New" w:cs="Courier New"/>
          <w:bCs/>
        </w:rPr>
        <w:t xml:space="preserve"> </w:t>
      </w:r>
      <w:r w:rsidR="009C3951">
        <w:rPr>
          <w:rFonts w:ascii="Courier New" w:hAnsi="Courier New" w:cs="Courier New"/>
          <w:bCs/>
        </w:rPr>
        <w:t>pr</w:t>
      </w:r>
      <w:r w:rsidR="00311EDC">
        <w:rPr>
          <w:rFonts w:ascii="Courier New" w:hAnsi="Courier New" w:cs="Courier New"/>
          <w:bCs/>
        </w:rPr>
        <w:t xml:space="preserve">operties </w:t>
      </w:r>
      <w:r w:rsidR="003F18AA">
        <w:rPr>
          <w:rFonts w:ascii="Courier New" w:hAnsi="Courier New" w:cs="Courier New"/>
          <w:bCs/>
        </w:rPr>
        <w:t xml:space="preserve">located </w:t>
      </w:r>
      <w:r w:rsidR="009C3951">
        <w:rPr>
          <w:rFonts w:ascii="Courier New" w:hAnsi="Courier New" w:cs="Courier New"/>
          <w:bCs/>
        </w:rPr>
        <w:t>in Concord that he considered comparable to the subject property</w:t>
      </w:r>
      <w:r w:rsidR="00D75318">
        <w:rPr>
          <w:rFonts w:ascii="Courier New" w:hAnsi="Courier New" w:cs="Courier New"/>
          <w:bCs/>
        </w:rPr>
        <w:t>: 32 Martin Road</w:t>
      </w:r>
      <w:r w:rsidR="00804CA7">
        <w:rPr>
          <w:rFonts w:ascii="Courier New" w:hAnsi="Courier New" w:cs="Courier New"/>
          <w:bCs/>
        </w:rPr>
        <w:t>;</w:t>
      </w:r>
      <w:r w:rsidR="00D75318">
        <w:rPr>
          <w:rFonts w:ascii="Courier New" w:hAnsi="Courier New" w:cs="Courier New"/>
          <w:bCs/>
        </w:rPr>
        <w:t xml:space="preserve"> 123 Silver Hill Road</w:t>
      </w:r>
      <w:r w:rsidR="00804CA7">
        <w:rPr>
          <w:rFonts w:ascii="Courier New" w:hAnsi="Courier New" w:cs="Courier New"/>
          <w:bCs/>
        </w:rPr>
        <w:t>;</w:t>
      </w:r>
      <w:r w:rsidR="00D75318">
        <w:rPr>
          <w:rFonts w:ascii="Courier New" w:hAnsi="Courier New" w:cs="Courier New"/>
          <w:bCs/>
        </w:rPr>
        <w:t xml:space="preserve"> 183 Hubbard Street</w:t>
      </w:r>
      <w:r w:rsidR="00804CA7">
        <w:rPr>
          <w:rFonts w:ascii="Courier New" w:hAnsi="Courier New" w:cs="Courier New"/>
          <w:bCs/>
        </w:rPr>
        <w:t>;</w:t>
      </w:r>
      <w:r w:rsidR="00D75318">
        <w:rPr>
          <w:rFonts w:ascii="Courier New" w:hAnsi="Courier New" w:cs="Courier New"/>
          <w:bCs/>
        </w:rPr>
        <w:t xml:space="preserve"> and 155 Monument Street.</w:t>
      </w:r>
      <w:r w:rsidR="009C3951">
        <w:rPr>
          <w:rFonts w:ascii="Courier New" w:hAnsi="Courier New" w:cs="Courier New"/>
          <w:bCs/>
        </w:rPr>
        <w:t xml:space="preserve">  These properties</w:t>
      </w:r>
      <w:r w:rsidR="00311EDC">
        <w:rPr>
          <w:rFonts w:ascii="Courier New" w:hAnsi="Courier New" w:cs="Courier New"/>
          <w:bCs/>
        </w:rPr>
        <w:t xml:space="preserve"> </w:t>
      </w:r>
      <w:r w:rsidR="003F18AA">
        <w:rPr>
          <w:rFonts w:ascii="Courier New" w:hAnsi="Courier New" w:cs="Courier New"/>
          <w:bCs/>
        </w:rPr>
        <w:t>ranged in size from 0.33 acres to 1.00 acre with finished living areas that ranged from 2,402 square feet to 3,172 square feet.  The properties sold between Au</w:t>
      </w:r>
      <w:r w:rsidR="007240B8">
        <w:rPr>
          <w:rFonts w:ascii="Courier New" w:hAnsi="Courier New" w:cs="Courier New"/>
          <w:bCs/>
        </w:rPr>
        <w:t>gust 2014 and July</w:t>
      </w:r>
      <w:r w:rsidR="00311EDC">
        <w:rPr>
          <w:rFonts w:ascii="Courier New" w:hAnsi="Courier New" w:cs="Courier New"/>
          <w:bCs/>
        </w:rPr>
        <w:t xml:space="preserve"> 2016</w:t>
      </w:r>
      <w:r w:rsidR="009C3951">
        <w:rPr>
          <w:rFonts w:ascii="Courier New" w:hAnsi="Courier New" w:cs="Courier New"/>
          <w:bCs/>
        </w:rPr>
        <w:t xml:space="preserve"> with sale </w:t>
      </w:r>
      <w:r w:rsidR="007240B8">
        <w:rPr>
          <w:rFonts w:ascii="Courier New" w:hAnsi="Courier New" w:cs="Courier New"/>
          <w:bCs/>
        </w:rPr>
        <w:t>prices that ranged from $845,000</w:t>
      </w:r>
      <w:r w:rsidR="009C3951">
        <w:rPr>
          <w:rFonts w:ascii="Courier New" w:hAnsi="Courier New" w:cs="Courier New"/>
          <w:bCs/>
        </w:rPr>
        <w:t xml:space="preserve"> to $1,</w:t>
      </w:r>
      <w:r w:rsidR="007240B8">
        <w:rPr>
          <w:rFonts w:ascii="Courier New" w:hAnsi="Courier New" w:cs="Courier New"/>
          <w:bCs/>
        </w:rPr>
        <w:t>250</w:t>
      </w:r>
      <w:r w:rsidR="009C3951">
        <w:rPr>
          <w:rFonts w:ascii="Courier New" w:hAnsi="Courier New" w:cs="Courier New"/>
          <w:bCs/>
        </w:rPr>
        <w:t>,</w:t>
      </w:r>
      <w:r w:rsidR="007240B8">
        <w:rPr>
          <w:rFonts w:ascii="Courier New" w:hAnsi="Courier New" w:cs="Courier New"/>
          <w:bCs/>
        </w:rPr>
        <w:t>000</w:t>
      </w:r>
      <w:r w:rsidR="00311EDC">
        <w:rPr>
          <w:rFonts w:ascii="Courier New" w:hAnsi="Courier New" w:cs="Courier New"/>
          <w:bCs/>
        </w:rPr>
        <w:t>.</w:t>
      </w:r>
      <w:r w:rsidR="003F18AA">
        <w:rPr>
          <w:rFonts w:ascii="Courier New" w:hAnsi="Courier New" w:cs="Courier New"/>
          <w:bCs/>
        </w:rPr>
        <w:t xml:space="preserve">  </w:t>
      </w:r>
      <w:r w:rsidR="007E7CFD">
        <w:rPr>
          <w:rFonts w:ascii="Courier New" w:hAnsi="Courier New" w:cs="Courier New"/>
          <w:bCs/>
        </w:rPr>
        <w:t>The appellant m</w:t>
      </w:r>
      <w:r w:rsidR="003C1596">
        <w:rPr>
          <w:rFonts w:ascii="Courier New" w:hAnsi="Courier New" w:cs="Courier New"/>
          <w:bCs/>
        </w:rPr>
        <w:t>a</w:t>
      </w:r>
      <w:r w:rsidR="007E7CFD">
        <w:rPr>
          <w:rFonts w:ascii="Courier New" w:hAnsi="Courier New" w:cs="Courier New"/>
          <w:bCs/>
        </w:rPr>
        <w:t>de</w:t>
      </w:r>
      <w:r w:rsidR="003C1596">
        <w:rPr>
          <w:rFonts w:ascii="Courier New" w:hAnsi="Courier New" w:cs="Courier New"/>
          <w:bCs/>
        </w:rPr>
        <w:t xml:space="preserve"> adjustments to </w:t>
      </w:r>
      <w:r w:rsidR="00D75318">
        <w:rPr>
          <w:rFonts w:ascii="Courier New" w:hAnsi="Courier New" w:cs="Courier New"/>
          <w:bCs/>
        </w:rPr>
        <w:t xml:space="preserve">all of </w:t>
      </w:r>
      <w:r w:rsidR="007E7CFD">
        <w:rPr>
          <w:rFonts w:ascii="Courier New" w:hAnsi="Courier New" w:cs="Courier New"/>
          <w:bCs/>
        </w:rPr>
        <w:t>his purportedly comparable properties to account for the differences</w:t>
      </w:r>
      <w:r w:rsidR="003C1596">
        <w:rPr>
          <w:rFonts w:ascii="Courier New" w:hAnsi="Courier New" w:cs="Courier New"/>
          <w:bCs/>
        </w:rPr>
        <w:t xml:space="preserve"> in finished living area</w:t>
      </w:r>
      <w:r w:rsidR="00DD7CED">
        <w:rPr>
          <w:rFonts w:ascii="Courier New" w:hAnsi="Courier New" w:cs="Courier New"/>
          <w:bCs/>
        </w:rPr>
        <w:t>.  The only other adjustment made was to 155 Monument Street to account for the sale date</w:t>
      </w:r>
      <w:r w:rsidR="00804CA7">
        <w:rPr>
          <w:rFonts w:ascii="Courier New" w:hAnsi="Courier New" w:cs="Courier New"/>
          <w:bCs/>
        </w:rPr>
        <w:t>,</w:t>
      </w:r>
      <w:r w:rsidR="00DD7CED">
        <w:rPr>
          <w:rFonts w:ascii="Courier New" w:hAnsi="Courier New" w:cs="Courier New"/>
          <w:bCs/>
        </w:rPr>
        <w:t xml:space="preserve"> </w:t>
      </w:r>
      <w:r w:rsidR="00804CA7">
        <w:rPr>
          <w:rFonts w:ascii="Courier New" w:hAnsi="Courier New" w:cs="Courier New"/>
          <w:bCs/>
        </w:rPr>
        <w:t>which</w:t>
      </w:r>
      <w:r w:rsidR="00DD7CED">
        <w:rPr>
          <w:rFonts w:ascii="Courier New" w:hAnsi="Courier New" w:cs="Courier New"/>
          <w:bCs/>
        </w:rPr>
        <w:t xml:space="preserve"> was </w:t>
      </w:r>
      <w:r w:rsidR="00804CA7">
        <w:rPr>
          <w:rFonts w:ascii="Courier New" w:hAnsi="Courier New" w:cs="Courier New"/>
          <w:bCs/>
        </w:rPr>
        <w:t>eighteen</w:t>
      </w:r>
      <w:r w:rsidR="00DD7CED">
        <w:rPr>
          <w:rFonts w:ascii="Courier New" w:hAnsi="Courier New" w:cs="Courier New"/>
          <w:bCs/>
        </w:rPr>
        <w:t xml:space="preserve"> months after the relevant assessment date.  </w:t>
      </w:r>
      <w:r w:rsidR="007E7CFD">
        <w:rPr>
          <w:rFonts w:ascii="Courier New" w:hAnsi="Courier New" w:cs="Courier New"/>
          <w:bCs/>
        </w:rPr>
        <w:t xml:space="preserve">After adjustments, the appellant </w:t>
      </w:r>
      <w:r w:rsidR="003C1596">
        <w:rPr>
          <w:rFonts w:ascii="Courier New" w:hAnsi="Courier New" w:cs="Courier New"/>
          <w:bCs/>
        </w:rPr>
        <w:t>derived adjusted sale prices ranging from $73</w:t>
      </w:r>
      <w:r w:rsidR="007240B8">
        <w:rPr>
          <w:rFonts w:ascii="Courier New" w:hAnsi="Courier New" w:cs="Courier New"/>
          <w:bCs/>
        </w:rPr>
        <w:t>9</w:t>
      </w:r>
      <w:r w:rsidR="003C1596">
        <w:rPr>
          <w:rFonts w:ascii="Courier New" w:hAnsi="Courier New" w:cs="Courier New"/>
          <w:bCs/>
        </w:rPr>
        <w:t>,630 to $1,096,605</w:t>
      </w:r>
      <w:r w:rsidR="007E7CFD">
        <w:rPr>
          <w:rFonts w:ascii="Courier New" w:hAnsi="Courier New" w:cs="Courier New"/>
          <w:bCs/>
        </w:rPr>
        <w:t xml:space="preserve"> and then calculated an indicated fair market value for the subject property of $958,414.</w:t>
      </w:r>
      <w:r>
        <w:rPr>
          <w:rFonts w:ascii="Courier New" w:hAnsi="Courier New" w:cs="Courier New"/>
          <w:bCs/>
        </w:rPr>
        <w:t xml:space="preserve">  </w:t>
      </w:r>
      <w:r w:rsidR="00974C88">
        <w:rPr>
          <w:rFonts w:ascii="Courier New" w:hAnsi="Courier New" w:cs="Courier New"/>
          <w:bCs/>
        </w:rPr>
        <w:t>The appellant did not</w:t>
      </w:r>
      <w:r w:rsidR="00D75318">
        <w:rPr>
          <w:rFonts w:ascii="Courier New" w:hAnsi="Courier New" w:cs="Courier New"/>
          <w:bCs/>
        </w:rPr>
        <w:t xml:space="preserve">, however, </w:t>
      </w:r>
      <w:r w:rsidR="007854DA">
        <w:rPr>
          <w:rFonts w:ascii="Courier New" w:hAnsi="Courier New" w:cs="Courier New"/>
          <w:bCs/>
        </w:rPr>
        <w:t>make</w:t>
      </w:r>
      <w:r w:rsidR="00974C88">
        <w:rPr>
          <w:rFonts w:ascii="Courier New" w:hAnsi="Courier New" w:cs="Courier New"/>
          <w:bCs/>
        </w:rPr>
        <w:t xml:space="preserve"> </w:t>
      </w:r>
      <w:r w:rsidR="00C06F62">
        <w:rPr>
          <w:rFonts w:ascii="Courier New" w:hAnsi="Courier New" w:cs="Courier New"/>
          <w:bCs/>
        </w:rPr>
        <w:t xml:space="preserve">adjustments </w:t>
      </w:r>
      <w:r w:rsidR="00974C88">
        <w:rPr>
          <w:rFonts w:ascii="Courier New" w:hAnsi="Courier New" w:cs="Courier New"/>
          <w:bCs/>
        </w:rPr>
        <w:t xml:space="preserve">for differences in </w:t>
      </w:r>
      <w:r w:rsidR="00D75318">
        <w:rPr>
          <w:rFonts w:ascii="Courier New" w:hAnsi="Courier New" w:cs="Courier New"/>
          <w:bCs/>
        </w:rPr>
        <w:t xml:space="preserve">lot </w:t>
      </w:r>
      <w:r w:rsidR="00974C88">
        <w:rPr>
          <w:rFonts w:ascii="Courier New" w:hAnsi="Courier New" w:cs="Courier New"/>
          <w:bCs/>
        </w:rPr>
        <w:t xml:space="preserve">size, </w:t>
      </w:r>
      <w:r w:rsidR="00D75318">
        <w:rPr>
          <w:rFonts w:ascii="Courier New" w:hAnsi="Courier New" w:cs="Courier New"/>
          <w:bCs/>
        </w:rPr>
        <w:t>even though a</w:t>
      </w:r>
      <w:r w:rsidR="00974C88">
        <w:rPr>
          <w:rFonts w:ascii="Courier New" w:hAnsi="Courier New" w:cs="Courier New"/>
          <w:bCs/>
        </w:rPr>
        <w:t xml:space="preserve">ll </w:t>
      </w:r>
      <w:r w:rsidR="00D75318">
        <w:rPr>
          <w:rFonts w:ascii="Courier New" w:hAnsi="Courier New" w:cs="Courier New"/>
          <w:bCs/>
        </w:rPr>
        <w:t xml:space="preserve">of the purportedly comparable properties </w:t>
      </w:r>
      <w:r w:rsidR="00974C88">
        <w:rPr>
          <w:rFonts w:ascii="Courier New" w:hAnsi="Courier New" w:cs="Courier New"/>
          <w:bCs/>
        </w:rPr>
        <w:t>were significantly smaller than the subject property</w:t>
      </w:r>
      <w:r w:rsidR="00C7291D">
        <w:rPr>
          <w:rFonts w:ascii="Courier New" w:hAnsi="Courier New" w:cs="Courier New"/>
          <w:bCs/>
        </w:rPr>
        <w:t xml:space="preserve">.  The appellant </w:t>
      </w:r>
      <w:r w:rsidR="007854DA">
        <w:rPr>
          <w:rFonts w:ascii="Courier New" w:hAnsi="Courier New" w:cs="Courier New"/>
          <w:bCs/>
        </w:rPr>
        <w:t>al</w:t>
      </w:r>
      <w:r w:rsidR="00974C88">
        <w:rPr>
          <w:rFonts w:ascii="Courier New" w:hAnsi="Courier New" w:cs="Courier New"/>
          <w:bCs/>
        </w:rPr>
        <w:t xml:space="preserve">so failed to make adjustments for location, despite the fact that </w:t>
      </w:r>
      <w:r w:rsidR="00804CA7">
        <w:rPr>
          <w:rFonts w:ascii="Courier New" w:hAnsi="Courier New" w:cs="Courier New"/>
          <w:bCs/>
        </w:rPr>
        <w:t>two</w:t>
      </w:r>
      <w:r w:rsidR="00D60049">
        <w:rPr>
          <w:rFonts w:ascii="Courier New" w:hAnsi="Courier New" w:cs="Courier New"/>
          <w:bCs/>
        </w:rPr>
        <w:t xml:space="preserve"> </w:t>
      </w:r>
      <w:r w:rsidR="00974C88">
        <w:rPr>
          <w:rFonts w:ascii="Courier New" w:hAnsi="Courier New" w:cs="Courier New"/>
          <w:bCs/>
        </w:rPr>
        <w:t>of his purpo</w:t>
      </w:r>
      <w:r w:rsidR="00165DC7">
        <w:rPr>
          <w:rFonts w:ascii="Courier New" w:hAnsi="Courier New" w:cs="Courier New"/>
          <w:bCs/>
        </w:rPr>
        <w:t>rtedly comparable properties were</w:t>
      </w:r>
      <w:r w:rsidR="00974C88">
        <w:rPr>
          <w:rFonts w:ascii="Courier New" w:hAnsi="Courier New" w:cs="Courier New"/>
          <w:bCs/>
        </w:rPr>
        <w:t xml:space="preserve"> located in </w:t>
      </w:r>
      <w:r w:rsidR="00D60049">
        <w:rPr>
          <w:rFonts w:ascii="Courier New" w:hAnsi="Courier New" w:cs="Courier New"/>
          <w:bCs/>
        </w:rPr>
        <w:t>different n</w:t>
      </w:r>
      <w:r w:rsidR="00974C88">
        <w:rPr>
          <w:rFonts w:ascii="Courier New" w:hAnsi="Courier New" w:cs="Courier New"/>
          <w:bCs/>
        </w:rPr>
        <w:t>eighborhood</w:t>
      </w:r>
      <w:r w:rsidR="00D60049">
        <w:rPr>
          <w:rFonts w:ascii="Courier New" w:hAnsi="Courier New" w:cs="Courier New"/>
          <w:bCs/>
        </w:rPr>
        <w:t>s</w:t>
      </w:r>
      <w:r w:rsidR="00974C88">
        <w:rPr>
          <w:rFonts w:ascii="Courier New" w:hAnsi="Courier New" w:cs="Courier New"/>
          <w:bCs/>
        </w:rPr>
        <w:t xml:space="preserve"> </w:t>
      </w:r>
      <w:r w:rsidR="00804CA7">
        <w:rPr>
          <w:rFonts w:ascii="Courier New" w:hAnsi="Courier New" w:cs="Courier New"/>
          <w:bCs/>
        </w:rPr>
        <w:t>than</w:t>
      </w:r>
      <w:r w:rsidR="00974C88">
        <w:rPr>
          <w:rFonts w:ascii="Courier New" w:hAnsi="Courier New" w:cs="Courier New"/>
          <w:bCs/>
        </w:rPr>
        <w:t xml:space="preserve"> the subject </w:t>
      </w:r>
      <w:r w:rsidR="00974C88">
        <w:rPr>
          <w:rFonts w:ascii="Courier New" w:hAnsi="Courier New" w:cs="Courier New"/>
          <w:bCs/>
        </w:rPr>
        <w:lastRenderedPageBreak/>
        <w:t>property</w:t>
      </w:r>
      <w:r>
        <w:rPr>
          <w:rFonts w:ascii="Courier New" w:hAnsi="Courier New" w:cs="Courier New"/>
          <w:bCs/>
        </w:rPr>
        <w:t>.  I</w:t>
      </w:r>
      <w:r w:rsidR="00974C88">
        <w:rPr>
          <w:rFonts w:ascii="Courier New" w:hAnsi="Courier New" w:cs="Courier New"/>
          <w:bCs/>
        </w:rPr>
        <w:t>nstead</w:t>
      </w:r>
      <w:r>
        <w:rPr>
          <w:rFonts w:ascii="Courier New" w:hAnsi="Courier New" w:cs="Courier New"/>
          <w:bCs/>
        </w:rPr>
        <w:t xml:space="preserve">, the appellant </w:t>
      </w:r>
      <w:r w:rsidR="00974C88">
        <w:rPr>
          <w:rFonts w:ascii="Courier New" w:hAnsi="Courier New" w:cs="Courier New"/>
          <w:bCs/>
        </w:rPr>
        <w:t xml:space="preserve">testified that the locations </w:t>
      </w:r>
      <w:r>
        <w:rPr>
          <w:rFonts w:ascii="Courier New" w:hAnsi="Courier New" w:cs="Courier New"/>
          <w:bCs/>
        </w:rPr>
        <w:t xml:space="preserve">of </w:t>
      </w:r>
      <w:r w:rsidR="00DD7CED">
        <w:rPr>
          <w:rFonts w:ascii="Courier New" w:hAnsi="Courier New" w:cs="Courier New"/>
          <w:bCs/>
        </w:rPr>
        <w:t xml:space="preserve">these </w:t>
      </w:r>
      <w:r>
        <w:rPr>
          <w:rFonts w:ascii="Courier New" w:hAnsi="Courier New" w:cs="Courier New"/>
          <w:bCs/>
        </w:rPr>
        <w:t xml:space="preserve">purportedly comparable properties </w:t>
      </w:r>
      <w:r w:rsidR="00974C88">
        <w:rPr>
          <w:rFonts w:ascii="Courier New" w:hAnsi="Courier New" w:cs="Courier New"/>
          <w:bCs/>
        </w:rPr>
        <w:t xml:space="preserve">were “very similar, so no location adjustment is needed.”     </w:t>
      </w:r>
    </w:p>
    <w:p w:rsidR="00D05B34" w:rsidRDefault="00974C88" w:rsidP="00BC2E6A">
      <w:pPr>
        <w:spacing w:line="480" w:lineRule="auto"/>
        <w:jc w:val="both"/>
        <w:rPr>
          <w:rFonts w:ascii="Courier New" w:hAnsi="Courier New" w:cs="Courier New"/>
        </w:rPr>
      </w:pPr>
      <w:r>
        <w:rPr>
          <w:rFonts w:ascii="Courier New" w:hAnsi="Courier New" w:cs="Courier New"/>
        </w:rPr>
        <w:tab/>
      </w:r>
      <w:r w:rsidR="00682D7C">
        <w:rPr>
          <w:rFonts w:ascii="Courier New" w:hAnsi="Courier New" w:cs="Courier New"/>
        </w:rPr>
        <w:t>Lastly, t</w:t>
      </w:r>
      <w:r w:rsidR="007854DA">
        <w:rPr>
          <w:rFonts w:ascii="Courier New" w:hAnsi="Courier New" w:cs="Courier New"/>
        </w:rPr>
        <w:t xml:space="preserve">he appellant determined a fair cash value for the fiscal year </w:t>
      </w:r>
      <w:r w:rsidR="00F36B55">
        <w:rPr>
          <w:rFonts w:ascii="Courier New" w:hAnsi="Courier New" w:cs="Courier New"/>
        </w:rPr>
        <w:t xml:space="preserve">at issue </w:t>
      </w:r>
      <w:r w:rsidR="007854DA">
        <w:rPr>
          <w:rFonts w:ascii="Courier New" w:hAnsi="Courier New" w:cs="Courier New"/>
        </w:rPr>
        <w:t xml:space="preserve">using </w:t>
      </w:r>
      <w:r w:rsidR="006614C9">
        <w:rPr>
          <w:rFonts w:ascii="Courier New" w:hAnsi="Courier New" w:cs="Courier New"/>
        </w:rPr>
        <w:t>a “</w:t>
      </w:r>
      <w:r w:rsidR="007854DA">
        <w:rPr>
          <w:rFonts w:ascii="Courier New" w:hAnsi="Courier New" w:cs="Courier New"/>
        </w:rPr>
        <w:t>repeat sale</w:t>
      </w:r>
      <w:r w:rsidR="006614C9">
        <w:rPr>
          <w:rFonts w:ascii="Courier New" w:hAnsi="Courier New" w:cs="Courier New"/>
        </w:rPr>
        <w:t xml:space="preserve"> data analysis” along with “the Case-Shiller method” to adjust for changes in the residential real estate market.  According to the appellant, the Case-Shiller Home Price Indices measure the residential housing market in a given metropolitan area and track changes in the value of the residential real estate.  </w:t>
      </w:r>
      <w:r w:rsidR="00D05B34">
        <w:rPr>
          <w:rFonts w:ascii="Courier New" w:hAnsi="Courier New" w:cs="Courier New"/>
        </w:rPr>
        <w:t>For this analys</w:t>
      </w:r>
      <w:r w:rsidR="006614C9">
        <w:rPr>
          <w:rFonts w:ascii="Courier New" w:hAnsi="Courier New" w:cs="Courier New"/>
        </w:rPr>
        <w:t>is, the appellant relied on the purportedly</w:t>
      </w:r>
      <w:r w:rsidR="00A7421F">
        <w:rPr>
          <w:rFonts w:ascii="Courier New" w:hAnsi="Courier New" w:cs="Courier New"/>
        </w:rPr>
        <w:t xml:space="preserve"> </w:t>
      </w:r>
      <w:r w:rsidR="006614C9">
        <w:rPr>
          <w:rFonts w:ascii="Courier New" w:hAnsi="Courier New" w:cs="Courier New"/>
        </w:rPr>
        <w:t xml:space="preserve">comparable </w:t>
      </w:r>
      <w:r w:rsidR="00721AD8">
        <w:rPr>
          <w:rFonts w:ascii="Courier New" w:hAnsi="Courier New" w:cs="Courier New"/>
        </w:rPr>
        <w:t xml:space="preserve">sale </w:t>
      </w:r>
      <w:r w:rsidR="006614C9">
        <w:rPr>
          <w:rFonts w:ascii="Courier New" w:hAnsi="Courier New" w:cs="Courier New"/>
        </w:rPr>
        <w:t>property located at</w:t>
      </w:r>
      <w:r w:rsidR="00165DC7">
        <w:rPr>
          <w:rFonts w:ascii="Courier New" w:hAnsi="Courier New" w:cs="Courier New"/>
        </w:rPr>
        <w:t xml:space="preserve"> 155 Monument Street</w:t>
      </w:r>
      <w:r w:rsidR="00B250FB">
        <w:rPr>
          <w:rFonts w:ascii="Courier New" w:hAnsi="Courier New" w:cs="Courier New"/>
        </w:rPr>
        <w:t xml:space="preserve">.  This property </w:t>
      </w:r>
      <w:r w:rsidR="006614C9">
        <w:rPr>
          <w:rFonts w:ascii="Courier New" w:hAnsi="Courier New" w:cs="Courier New"/>
        </w:rPr>
        <w:t xml:space="preserve">most recently </w:t>
      </w:r>
      <w:r w:rsidR="00B250FB">
        <w:rPr>
          <w:rFonts w:ascii="Courier New" w:hAnsi="Courier New" w:cs="Courier New"/>
        </w:rPr>
        <w:t xml:space="preserve">sold </w:t>
      </w:r>
      <w:r w:rsidR="006614C9">
        <w:rPr>
          <w:rFonts w:ascii="Courier New" w:hAnsi="Courier New" w:cs="Courier New"/>
        </w:rPr>
        <w:t xml:space="preserve">on March 30, 2012 for $1,000,000.  </w:t>
      </w:r>
      <w:r w:rsidR="00B250FB">
        <w:rPr>
          <w:rFonts w:ascii="Courier New" w:hAnsi="Courier New" w:cs="Courier New"/>
        </w:rPr>
        <w:t>R</w:t>
      </w:r>
      <w:r w:rsidR="006614C9">
        <w:rPr>
          <w:rFonts w:ascii="Courier New" w:hAnsi="Courier New" w:cs="Courier New"/>
        </w:rPr>
        <w:t>elying on the Case-Shiller Indices</w:t>
      </w:r>
      <w:r w:rsidR="00B250FB">
        <w:rPr>
          <w:rFonts w:ascii="Courier New" w:hAnsi="Courier New" w:cs="Courier New"/>
        </w:rPr>
        <w:t>, the appellant</w:t>
      </w:r>
      <w:r w:rsidR="00486439">
        <w:rPr>
          <w:rFonts w:ascii="Courier New" w:hAnsi="Courier New" w:cs="Courier New"/>
        </w:rPr>
        <w:t xml:space="preserve"> calculated an </w:t>
      </w:r>
      <w:r w:rsidR="000A1BA4">
        <w:rPr>
          <w:rFonts w:ascii="Courier New" w:hAnsi="Courier New" w:cs="Courier New"/>
        </w:rPr>
        <w:t>“</w:t>
      </w:r>
      <w:r w:rsidR="00486439">
        <w:rPr>
          <w:rFonts w:ascii="Courier New" w:hAnsi="Courier New" w:cs="Courier New"/>
        </w:rPr>
        <w:t>interpolated</w:t>
      </w:r>
      <w:r w:rsidR="000A1BA4">
        <w:rPr>
          <w:rFonts w:ascii="Courier New" w:hAnsi="Courier New" w:cs="Courier New"/>
        </w:rPr>
        <w:t>”</w:t>
      </w:r>
      <w:r w:rsidR="00804CA7">
        <w:rPr>
          <w:rFonts w:ascii="Courier New" w:hAnsi="Courier New" w:cs="Courier New"/>
        </w:rPr>
        <w:t xml:space="preserve"> </w:t>
      </w:r>
      <w:r w:rsidR="00486439">
        <w:rPr>
          <w:rFonts w:ascii="Courier New" w:hAnsi="Courier New" w:cs="Courier New"/>
        </w:rPr>
        <w:t>sale price of $1,062,500 to reflect its</w:t>
      </w:r>
      <w:r w:rsidR="006614C9">
        <w:rPr>
          <w:rFonts w:ascii="Courier New" w:hAnsi="Courier New" w:cs="Courier New"/>
        </w:rPr>
        <w:t xml:space="preserve"> value </w:t>
      </w:r>
      <w:r w:rsidR="00DD7CED">
        <w:rPr>
          <w:rFonts w:ascii="Courier New" w:hAnsi="Courier New" w:cs="Courier New"/>
        </w:rPr>
        <w:t xml:space="preserve">as of the relevant assessment date </w:t>
      </w:r>
      <w:r w:rsidR="00CA2750">
        <w:rPr>
          <w:rFonts w:ascii="Courier New" w:hAnsi="Courier New" w:cs="Courier New"/>
        </w:rPr>
        <w:t xml:space="preserve">for </w:t>
      </w:r>
      <w:r w:rsidR="006614C9">
        <w:rPr>
          <w:rFonts w:ascii="Courier New" w:hAnsi="Courier New" w:cs="Courier New"/>
        </w:rPr>
        <w:t>the fiscal year at issue.  The appellant then compared the property’s interpolated sale price to its 2001 assessment</w:t>
      </w:r>
      <w:r w:rsidR="00C73DF2">
        <w:rPr>
          <w:rFonts w:ascii="Courier New" w:hAnsi="Courier New" w:cs="Courier New"/>
        </w:rPr>
        <w:t xml:space="preserve">, which represented a 79% appreciation in value.  Lastly, the appellant applied the same 79% appreciation rate to the subject property’s 2001 assessment </w:t>
      </w:r>
      <w:r w:rsidR="00F36B55">
        <w:rPr>
          <w:rFonts w:ascii="Courier New" w:hAnsi="Courier New" w:cs="Courier New"/>
        </w:rPr>
        <w:t>to estimate a fair cash value of $934,878</w:t>
      </w:r>
      <w:r w:rsidR="00C73DF2">
        <w:rPr>
          <w:rFonts w:ascii="Courier New" w:hAnsi="Courier New" w:cs="Courier New"/>
        </w:rPr>
        <w:t xml:space="preserve"> for the fiscal year at issue</w:t>
      </w:r>
      <w:r w:rsidR="00F36B55">
        <w:rPr>
          <w:rFonts w:ascii="Courier New" w:hAnsi="Courier New" w:cs="Courier New"/>
        </w:rPr>
        <w:t xml:space="preserve">. </w:t>
      </w:r>
    </w:p>
    <w:p w:rsidR="00353114" w:rsidRDefault="009D0BBF" w:rsidP="00BC2E6A">
      <w:pPr>
        <w:spacing w:line="480" w:lineRule="auto"/>
        <w:jc w:val="both"/>
        <w:rPr>
          <w:rFonts w:ascii="Courier New" w:hAnsi="Courier New" w:cs="Courier New"/>
        </w:rPr>
      </w:pPr>
      <w:r>
        <w:rPr>
          <w:rFonts w:ascii="Courier New" w:hAnsi="Courier New" w:cs="Courier New"/>
        </w:rPr>
        <w:lastRenderedPageBreak/>
        <w:tab/>
      </w:r>
      <w:r w:rsidR="00726870">
        <w:rPr>
          <w:rFonts w:ascii="Courier New" w:hAnsi="Courier New" w:cs="Courier New"/>
        </w:rPr>
        <w:t xml:space="preserve">Relying on </w:t>
      </w:r>
      <w:r>
        <w:rPr>
          <w:rFonts w:ascii="Courier New" w:hAnsi="Courier New" w:cs="Courier New"/>
        </w:rPr>
        <w:t xml:space="preserve">the </w:t>
      </w:r>
      <w:r w:rsidR="00726870">
        <w:rPr>
          <w:rFonts w:ascii="Courier New" w:hAnsi="Courier New" w:cs="Courier New"/>
        </w:rPr>
        <w:t xml:space="preserve">values derived from </w:t>
      </w:r>
      <w:r>
        <w:rPr>
          <w:rFonts w:ascii="Courier New" w:hAnsi="Courier New" w:cs="Courier New"/>
        </w:rPr>
        <w:t xml:space="preserve">these </w:t>
      </w:r>
      <w:r w:rsidR="00726870">
        <w:rPr>
          <w:rFonts w:ascii="Courier New" w:hAnsi="Courier New" w:cs="Courier New"/>
        </w:rPr>
        <w:t>three</w:t>
      </w:r>
      <w:r>
        <w:rPr>
          <w:rFonts w:ascii="Courier New" w:hAnsi="Courier New" w:cs="Courier New"/>
        </w:rPr>
        <w:t xml:space="preserve"> methods</w:t>
      </w:r>
      <w:r w:rsidR="00E74B3D">
        <w:rPr>
          <w:rFonts w:ascii="Courier New" w:hAnsi="Courier New" w:cs="Courier New"/>
        </w:rPr>
        <w:t xml:space="preserve"> of valuation</w:t>
      </w:r>
      <w:r>
        <w:rPr>
          <w:rFonts w:ascii="Courier New" w:hAnsi="Courier New" w:cs="Courier New"/>
        </w:rPr>
        <w:t xml:space="preserve">, </w:t>
      </w:r>
      <w:r w:rsidR="00353114">
        <w:rPr>
          <w:rFonts w:ascii="Courier New" w:hAnsi="Courier New" w:cs="Courier New"/>
        </w:rPr>
        <w:t>the appellant</w:t>
      </w:r>
      <w:r w:rsidR="00073686">
        <w:rPr>
          <w:rFonts w:ascii="Courier New" w:hAnsi="Courier New" w:cs="Courier New"/>
        </w:rPr>
        <w:t xml:space="preserve"> </w:t>
      </w:r>
      <w:r w:rsidR="001A6B13">
        <w:rPr>
          <w:rFonts w:ascii="Courier New" w:hAnsi="Courier New" w:cs="Courier New"/>
        </w:rPr>
        <w:t xml:space="preserve">estimated </w:t>
      </w:r>
      <w:r w:rsidR="00407783">
        <w:rPr>
          <w:rFonts w:ascii="Courier New" w:hAnsi="Courier New" w:cs="Courier New"/>
        </w:rPr>
        <w:t xml:space="preserve">that </w:t>
      </w:r>
      <w:r w:rsidR="001A6B13">
        <w:rPr>
          <w:rFonts w:ascii="Courier New" w:hAnsi="Courier New" w:cs="Courier New"/>
        </w:rPr>
        <w:t xml:space="preserve">the </w:t>
      </w:r>
      <w:r>
        <w:rPr>
          <w:rFonts w:ascii="Courier New" w:hAnsi="Courier New" w:cs="Courier New"/>
        </w:rPr>
        <w:t>subject property’s fair cash value</w:t>
      </w:r>
      <w:r w:rsidR="00E74B3D">
        <w:rPr>
          <w:rFonts w:ascii="Courier New" w:hAnsi="Courier New" w:cs="Courier New"/>
        </w:rPr>
        <w:t xml:space="preserve"> for the fiscal year at issue </w:t>
      </w:r>
      <w:r w:rsidR="00726870">
        <w:rPr>
          <w:rFonts w:ascii="Courier New" w:hAnsi="Courier New" w:cs="Courier New"/>
        </w:rPr>
        <w:t>was $908,496</w:t>
      </w:r>
      <w:r w:rsidR="001A6B13">
        <w:rPr>
          <w:rFonts w:ascii="Courier New" w:hAnsi="Courier New" w:cs="Courier New"/>
        </w:rPr>
        <w:t xml:space="preserve">.  </w:t>
      </w:r>
    </w:p>
    <w:p w:rsidR="007B3295" w:rsidRDefault="001A6B13" w:rsidP="00BC2E6A">
      <w:pPr>
        <w:spacing w:line="480" w:lineRule="auto"/>
        <w:jc w:val="both"/>
        <w:rPr>
          <w:rFonts w:ascii="Courier New" w:hAnsi="Courier New" w:cs="Courier New"/>
        </w:rPr>
      </w:pPr>
      <w:r>
        <w:rPr>
          <w:rFonts w:ascii="Courier New" w:hAnsi="Courier New" w:cs="Courier New"/>
        </w:rPr>
        <w:tab/>
      </w:r>
      <w:r w:rsidR="00587CAF">
        <w:rPr>
          <w:rFonts w:ascii="Courier New" w:hAnsi="Courier New" w:cs="Courier New"/>
        </w:rPr>
        <w:t>In defense of their assessment, t</w:t>
      </w:r>
      <w:r w:rsidR="00AE2244">
        <w:rPr>
          <w:rFonts w:ascii="Courier New" w:hAnsi="Courier New" w:cs="Courier New"/>
        </w:rPr>
        <w:t xml:space="preserve">he </w:t>
      </w:r>
      <w:r w:rsidR="005C08C3">
        <w:rPr>
          <w:rFonts w:ascii="Courier New" w:hAnsi="Courier New" w:cs="Courier New"/>
        </w:rPr>
        <w:t>assessors</w:t>
      </w:r>
      <w:r w:rsidR="00AE2244">
        <w:rPr>
          <w:rFonts w:ascii="Courier New" w:hAnsi="Courier New" w:cs="Courier New"/>
        </w:rPr>
        <w:t xml:space="preserve"> </w:t>
      </w:r>
      <w:r w:rsidR="00587CAF">
        <w:rPr>
          <w:rFonts w:ascii="Courier New" w:hAnsi="Courier New" w:cs="Courier New"/>
        </w:rPr>
        <w:t>relied on the t</w:t>
      </w:r>
      <w:r w:rsidR="00AE2244">
        <w:rPr>
          <w:rFonts w:ascii="Courier New" w:hAnsi="Courier New" w:cs="Courier New"/>
        </w:rPr>
        <w:t>estimony</w:t>
      </w:r>
      <w:r w:rsidR="00587CAF">
        <w:rPr>
          <w:rFonts w:ascii="Courier New" w:hAnsi="Courier New" w:cs="Courier New"/>
        </w:rPr>
        <w:t xml:space="preserve"> of </w:t>
      </w:r>
      <w:r w:rsidR="00AE2244">
        <w:rPr>
          <w:rFonts w:ascii="Courier New" w:hAnsi="Courier New" w:cs="Courier New"/>
        </w:rPr>
        <w:t>Lane Partridge, the Chairman of the Board of Assessors</w:t>
      </w:r>
      <w:r w:rsidR="007B3295">
        <w:rPr>
          <w:rFonts w:ascii="Courier New" w:hAnsi="Courier New" w:cs="Courier New"/>
        </w:rPr>
        <w:t>, and a sales-comparison analysis</w:t>
      </w:r>
      <w:r w:rsidR="00AE2244">
        <w:rPr>
          <w:rFonts w:ascii="Courier New" w:hAnsi="Courier New" w:cs="Courier New"/>
        </w:rPr>
        <w:t>.</w:t>
      </w:r>
      <w:r w:rsidR="00587CAF">
        <w:rPr>
          <w:rFonts w:ascii="Courier New" w:hAnsi="Courier New" w:cs="Courier New"/>
        </w:rPr>
        <w:t xml:space="preserve">  In </w:t>
      </w:r>
      <w:r w:rsidR="007B3295">
        <w:rPr>
          <w:rFonts w:ascii="Courier New" w:hAnsi="Courier New" w:cs="Courier New"/>
        </w:rPr>
        <w:t xml:space="preserve">their </w:t>
      </w:r>
      <w:r w:rsidR="00353114">
        <w:rPr>
          <w:rFonts w:ascii="Courier New" w:hAnsi="Courier New" w:cs="Courier New"/>
        </w:rPr>
        <w:t xml:space="preserve">analysis, </w:t>
      </w:r>
      <w:r w:rsidR="007B3295">
        <w:rPr>
          <w:rFonts w:ascii="Courier New" w:hAnsi="Courier New" w:cs="Courier New"/>
        </w:rPr>
        <w:t>the assessors</w:t>
      </w:r>
      <w:r w:rsidR="00587CAF">
        <w:rPr>
          <w:rFonts w:ascii="Courier New" w:hAnsi="Courier New" w:cs="Courier New"/>
        </w:rPr>
        <w:t xml:space="preserve"> cited four sales of properties that </w:t>
      </w:r>
      <w:r w:rsidR="006125BF">
        <w:rPr>
          <w:rFonts w:ascii="Courier New" w:hAnsi="Courier New" w:cs="Courier New"/>
        </w:rPr>
        <w:t>t</w:t>
      </w:r>
      <w:r w:rsidR="00587CAF">
        <w:rPr>
          <w:rFonts w:ascii="Courier New" w:hAnsi="Courier New" w:cs="Courier New"/>
        </w:rPr>
        <w:t>he</w:t>
      </w:r>
      <w:r w:rsidR="006125BF">
        <w:rPr>
          <w:rFonts w:ascii="Courier New" w:hAnsi="Courier New" w:cs="Courier New"/>
        </w:rPr>
        <w:t>y</w:t>
      </w:r>
      <w:r w:rsidR="00587CAF">
        <w:rPr>
          <w:rFonts w:ascii="Courier New" w:hAnsi="Courier New" w:cs="Courier New"/>
        </w:rPr>
        <w:t xml:space="preserve"> deemed comparable to the subject property.  The sale dates for these properties ranged from December 4, 2013 to August 4, 2014, with sale prices ranging from $1,050,000 to $1,610,000.  The properties</w:t>
      </w:r>
      <w:r w:rsidR="006125BF">
        <w:rPr>
          <w:rFonts w:ascii="Courier New" w:hAnsi="Courier New" w:cs="Courier New"/>
        </w:rPr>
        <w:t xml:space="preserve"> ranged in size from 0.75 acres to 4.37 acres with finished l</w:t>
      </w:r>
      <w:r w:rsidR="00353114">
        <w:rPr>
          <w:rFonts w:ascii="Courier New" w:hAnsi="Courier New" w:cs="Courier New"/>
        </w:rPr>
        <w:t xml:space="preserve">iving areas </w:t>
      </w:r>
      <w:r w:rsidR="006125BF">
        <w:rPr>
          <w:rFonts w:ascii="Courier New" w:hAnsi="Courier New" w:cs="Courier New"/>
        </w:rPr>
        <w:t xml:space="preserve">that </w:t>
      </w:r>
      <w:r w:rsidR="00353114">
        <w:rPr>
          <w:rFonts w:ascii="Courier New" w:hAnsi="Courier New" w:cs="Courier New"/>
        </w:rPr>
        <w:t>varied from approximately 2,390 to 2,751 square feet</w:t>
      </w:r>
      <w:r w:rsidR="000F6C25">
        <w:rPr>
          <w:rFonts w:ascii="Courier New" w:hAnsi="Courier New" w:cs="Courier New"/>
        </w:rPr>
        <w:t>.</w:t>
      </w:r>
      <w:r w:rsidR="00EA369E">
        <w:rPr>
          <w:rFonts w:ascii="Courier New" w:hAnsi="Courier New" w:cs="Courier New"/>
        </w:rPr>
        <w:t xml:space="preserve">  </w:t>
      </w:r>
      <w:r w:rsidR="007B3295">
        <w:rPr>
          <w:rFonts w:ascii="Courier New" w:hAnsi="Courier New" w:cs="Courier New"/>
        </w:rPr>
        <w:t>The assessors</w:t>
      </w:r>
      <w:r w:rsidR="00EA369E">
        <w:rPr>
          <w:rFonts w:ascii="Courier New" w:hAnsi="Courier New" w:cs="Courier New"/>
        </w:rPr>
        <w:t xml:space="preserve"> made adjustments to </w:t>
      </w:r>
      <w:r w:rsidR="006125BF">
        <w:rPr>
          <w:rFonts w:ascii="Courier New" w:hAnsi="Courier New" w:cs="Courier New"/>
        </w:rPr>
        <w:t xml:space="preserve">their </w:t>
      </w:r>
      <w:r w:rsidR="00EA369E">
        <w:rPr>
          <w:rFonts w:ascii="Courier New" w:hAnsi="Courier New" w:cs="Courier New"/>
        </w:rPr>
        <w:t>purportedly comparable properties’ sale prices to account for differences with the subject property, including</w:t>
      </w:r>
      <w:r w:rsidR="007B3295">
        <w:rPr>
          <w:rFonts w:ascii="Courier New" w:hAnsi="Courier New" w:cs="Courier New"/>
        </w:rPr>
        <w:t>:  excess land, living area, number of bathrooms, attache</w:t>
      </w:r>
      <w:r w:rsidR="00A821D2">
        <w:rPr>
          <w:rFonts w:ascii="Courier New" w:hAnsi="Courier New" w:cs="Courier New"/>
        </w:rPr>
        <w:t xml:space="preserve">d garage, condition, grade, </w:t>
      </w:r>
      <w:r w:rsidR="007B3295">
        <w:rPr>
          <w:rFonts w:ascii="Courier New" w:hAnsi="Courier New" w:cs="Courier New"/>
        </w:rPr>
        <w:t>style</w:t>
      </w:r>
      <w:r w:rsidR="00A821D2">
        <w:rPr>
          <w:rFonts w:ascii="Courier New" w:hAnsi="Courier New" w:cs="Courier New"/>
        </w:rPr>
        <w:t>, and location</w:t>
      </w:r>
      <w:r w:rsidR="007B3295">
        <w:rPr>
          <w:rFonts w:ascii="Courier New" w:hAnsi="Courier New" w:cs="Courier New"/>
        </w:rPr>
        <w:t xml:space="preserve">.  </w:t>
      </w:r>
      <w:r w:rsidR="006125BF">
        <w:rPr>
          <w:rFonts w:ascii="Courier New" w:hAnsi="Courier New" w:cs="Courier New"/>
        </w:rPr>
        <w:t>The assessors</w:t>
      </w:r>
      <w:r w:rsidR="00A821D2">
        <w:rPr>
          <w:rFonts w:ascii="Courier New" w:hAnsi="Courier New" w:cs="Courier New"/>
        </w:rPr>
        <w:t>’</w:t>
      </w:r>
      <w:r w:rsidR="006125BF">
        <w:rPr>
          <w:rFonts w:ascii="Courier New" w:hAnsi="Courier New" w:cs="Courier New"/>
        </w:rPr>
        <w:t xml:space="preserve"> </w:t>
      </w:r>
      <w:r w:rsidR="007B3295">
        <w:rPr>
          <w:rFonts w:ascii="Courier New" w:hAnsi="Courier New" w:cs="Courier New"/>
        </w:rPr>
        <w:t>sale prices, after adjustments, ranged from $1,123,986 to $1,533,741.  Based on their comparable-sales analysis, the assessors determined a fair cash value for the subject property of $1,350,000.</w:t>
      </w:r>
    </w:p>
    <w:p w:rsidR="007B6EEC" w:rsidRDefault="007B3295" w:rsidP="0059461F">
      <w:pPr>
        <w:spacing w:line="480" w:lineRule="auto"/>
        <w:jc w:val="both"/>
        <w:rPr>
          <w:rFonts w:ascii="Courier New" w:hAnsi="Courier New" w:cs="Courier New"/>
        </w:rPr>
      </w:pPr>
      <w:r>
        <w:rPr>
          <w:rFonts w:ascii="Courier New" w:hAnsi="Courier New" w:cs="Courier New"/>
        </w:rPr>
        <w:lastRenderedPageBreak/>
        <w:tab/>
        <w:t xml:space="preserve">Based on the evidence presented, the Board found that </w:t>
      </w:r>
      <w:r w:rsidR="00816ABD">
        <w:rPr>
          <w:rFonts w:ascii="Courier New" w:hAnsi="Courier New" w:cs="Courier New"/>
        </w:rPr>
        <w:t xml:space="preserve">each of the </w:t>
      </w:r>
      <w:r>
        <w:rPr>
          <w:rFonts w:ascii="Courier New" w:hAnsi="Courier New" w:cs="Courier New"/>
        </w:rPr>
        <w:t xml:space="preserve">appellant’s </w:t>
      </w:r>
      <w:r w:rsidR="00B24DB5">
        <w:rPr>
          <w:rFonts w:ascii="Courier New" w:hAnsi="Courier New" w:cs="Courier New"/>
        </w:rPr>
        <w:t>valuation methods</w:t>
      </w:r>
      <w:r w:rsidR="00203F3C">
        <w:rPr>
          <w:rFonts w:ascii="Courier New" w:hAnsi="Courier New" w:cs="Courier New"/>
        </w:rPr>
        <w:t xml:space="preserve"> contained substantial flaws </w:t>
      </w:r>
      <w:r w:rsidR="007240B8">
        <w:rPr>
          <w:rFonts w:ascii="Courier New" w:hAnsi="Courier New" w:cs="Courier New"/>
        </w:rPr>
        <w:t>that</w:t>
      </w:r>
      <w:r w:rsidR="00203F3C">
        <w:rPr>
          <w:rFonts w:ascii="Courier New" w:hAnsi="Courier New" w:cs="Courier New"/>
        </w:rPr>
        <w:t xml:space="preserve"> seriously undermined the </w:t>
      </w:r>
      <w:r w:rsidR="00450D52">
        <w:rPr>
          <w:rFonts w:ascii="Courier New" w:hAnsi="Courier New" w:cs="Courier New"/>
        </w:rPr>
        <w:t xml:space="preserve">accuracy of the </w:t>
      </w:r>
      <w:r w:rsidR="003733C3">
        <w:rPr>
          <w:rFonts w:ascii="Courier New" w:hAnsi="Courier New" w:cs="Courier New"/>
        </w:rPr>
        <w:t xml:space="preserve">values derived from them.  First, </w:t>
      </w:r>
      <w:r w:rsidR="002F1230">
        <w:rPr>
          <w:rFonts w:ascii="Courier New" w:hAnsi="Courier New" w:cs="Courier New"/>
        </w:rPr>
        <w:t>w</w:t>
      </w:r>
      <w:r w:rsidR="00F32372">
        <w:rPr>
          <w:rFonts w:ascii="Courier New" w:hAnsi="Courier New" w:cs="Courier New"/>
        </w:rPr>
        <w:t>ith respect to the appellant’</w:t>
      </w:r>
      <w:r w:rsidR="007B6EEC">
        <w:rPr>
          <w:rFonts w:ascii="Courier New" w:hAnsi="Courier New" w:cs="Courier New"/>
        </w:rPr>
        <w:t>s comparable-sales analysis</w:t>
      </w:r>
      <w:r w:rsidR="00F32372">
        <w:rPr>
          <w:rFonts w:ascii="Courier New" w:hAnsi="Courier New" w:cs="Courier New"/>
        </w:rPr>
        <w:t xml:space="preserve">, </w:t>
      </w:r>
      <w:r w:rsidR="002E354B">
        <w:rPr>
          <w:rFonts w:ascii="Courier New" w:hAnsi="Courier New" w:cs="Courier New"/>
        </w:rPr>
        <w:t xml:space="preserve">the Board found that </w:t>
      </w:r>
      <w:r w:rsidR="00C7291D">
        <w:rPr>
          <w:rFonts w:ascii="Courier New" w:hAnsi="Courier New" w:cs="Courier New"/>
        </w:rPr>
        <w:t>even though all of the appellant’s purportedly comparable properties had significantly smaller lot sizes, ranging from a mere 13% to at most 41% the size of the subject property, the appellant failed to make adjustments</w:t>
      </w:r>
      <w:r w:rsidR="00025B70">
        <w:rPr>
          <w:rFonts w:ascii="Courier New" w:hAnsi="Courier New" w:cs="Courier New"/>
        </w:rPr>
        <w:t xml:space="preserve"> to account for these differences</w:t>
      </w:r>
      <w:r w:rsidR="00C7291D">
        <w:rPr>
          <w:rFonts w:ascii="Courier New" w:hAnsi="Courier New" w:cs="Courier New"/>
        </w:rPr>
        <w:t xml:space="preserve">.  The </w:t>
      </w:r>
      <w:r w:rsidR="003E0FD5">
        <w:rPr>
          <w:rFonts w:ascii="Courier New" w:hAnsi="Courier New" w:cs="Courier New"/>
        </w:rPr>
        <w:t xml:space="preserve">Board further found that </w:t>
      </w:r>
      <w:r w:rsidR="00E24C45">
        <w:rPr>
          <w:rFonts w:ascii="Courier New" w:hAnsi="Courier New" w:cs="Courier New"/>
        </w:rPr>
        <w:t xml:space="preserve">the appellant </w:t>
      </w:r>
      <w:r w:rsidR="003E0FD5">
        <w:rPr>
          <w:rFonts w:ascii="Courier New" w:hAnsi="Courier New" w:cs="Courier New"/>
        </w:rPr>
        <w:t xml:space="preserve">failed to apply </w:t>
      </w:r>
      <w:r w:rsidR="00E24C45">
        <w:rPr>
          <w:rFonts w:ascii="Courier New" w:hAnsi="Courier New" w:cs="Courier New"/>
        </w:rPr>
        <w:t>a locationa</w:t>
      </w:r>
      <w:r w:rsidR="007B6EEC">
        <w:rPr>
          <w:rFonts w:ascii="Courier New" w:hAnsi="Courier New" w:cs="Courier New"/>
        </w:rPr>
        <w:t xml:space="preserve">l adjustment </w:t>
      </w:r>
      <w:r w:rsidR="003E0FD5">
        <w:rPr>
          <w:rFonts w:ascii="Courier New" w:hAnsi="Courier New" w:cs="Courier New"/>
        </w:rPr>
        <w:t xml:space="preserve">despite the fact that two of the purportedly comparable properties were located in different neighborhoods.  </w:t>
      </w:r>
      <w:r w:rsidR="00713FAD">
        <w:rPr>
          <w:rFonts w:ascii="Courier New" w:hAnsi="Courier New" w:cs="Courier New"/>
        </w:rPr>
        <w:t xml:space="preserve">Therefore, </w:t>
      </w:r>
      <w:r w:rsidR="003E0FD5">
        <w:rPr>
          <w:rFonts w:ascii="Courier New" w:hAnsi="Courier New" w:cs="Courier New"/>
        </w:rPr>
        <w:t>t</w:t>
      </w:r>
      <w:r w:rsidR="007B6EEC">
        <w:rPr>
          <w:rFonts w:ascii="Courier New" w:hAnsi="Courier New" w:cs="Courier New"/>
        </w:rPr>
        <w:t>he Board found that the appellant’s comparable-sales analysis was s</w:t>
      </w:r>
      <w:r w:rsidR="00D65E14">
        <w:rPr>
          <w:rFonts w:ascii="Courier New" w:hAnsi="Courier New" w:cs="Courier New"/>
        </w:rPr>
        <w:t>eriously flawed and, as a result,</w:t>
      </w:r>
      <w:r w:rsidR="007B6EEC">
        <w:rPr>
          <w:rFonts w:ascii="Courier New" w:hAnsi="Courier New" w:cs="Courier New"/>
        </w:rPr>
        <w:t xml:space="preserve"> did not provide the Board with </w:t>
      </w:r>
      <w:r w:rsidR="0059461F">
        <w:rPr>
          <w:rFonts w:ascii="Courier New" w:hAnsi="Courier New" w:cs="Courier New"/>
        </w:rPr>
        <w:t xml:space="preserve">a </w:t>
      </w:r>
      <w:r w:rsidR="007B6EEC">
        <w:rPr>
          <w:rFonts w:ascii="Courier New" w:hAnsi="Courier New" w:cs="Courier New"/>
        </w:rPr>
        <w:t>reliable</w:t>
      </w:r>
      <w:r w:rsidR="006D6A06">
        <w:rPr>
          <w:rFonts w:ascii="Courier New" w:hAnsi="Courier New" w:cs="Courier New"/>
        </w:rPr>
        <w:t xml:space="preserve"> and accurate</w:t>
      </w:r>
      <w:r w:rsidR="007B6EEC">
        <w:rPr>
          <w:rFonts w:ascii="Courier New" w:hAnsi="Courier New" w:cs="Courier New"/>
        </w:rPr>
        <w:t xml:space="preserve"> estimate of the subject property’s fair cash value for </w:t>
      </w:r>
      <w:r w:rsidR="003E0FD5">
        <w:rPr>
          <w:rFonts w:ascii="Courier New" w:hAnsi="Courier New" w:cs="Courier New"/>
        </w:rPr>
        <w:t>the fiscal year at issue</w:t>
      </w:r>
      <w:r w:rsidR="007B6EEC">
        <w:rPr>
          <w:rFonts w:ascii="Courier New" w:hAnsi="Courier New" w:cs="Courier New"/>
        </w:rPr>
        <w:t xml:space="preserve">.  </w:t>
      </w:r>
    </w:p>
    <w:p w:rsidR="002F1230" w:rsidRDefault="002F1230" w:rsidP="0059461F">
      <w:pPr>
        <w:spacing w:line="480" w:lineRule="auto"/>
        <w:ind w:firstLine="720"/>
        <w:jc w:val="both"/>
        <w:rPr>
          <w:rFonts w:ascii="Courier New" w:hAnsi="Courier New" w:cs="Courier New"/>
        </w:rPr>
      </w:pPr>
      <w:r>
        <w:rPr>
          <w:rFonts w:ascii="Courier New" w:hAnsi="Courier New" w:cs="Courier New"/>
        </w:rPr>
        <w:t xml:space="preserve">Second, the Board found that the appellant’s regression analysis was flawed.  For this approach, the appellant relied on </w:t>
      </w:r>
      <w:r w:rsidR="00804CA7">
        <w:rPr>
          <w:rFonts w:ascii="Courier New" w:hAnsi="Courier New" w:cs="Courier New"/>
        </w:rPr>
        <w:t>twelve</w:t>
      </w:r>
      <w:r>
        <w:rPr>
          <w:rFonts w:ascii="Courier New" w:hAnsi="Courier New" w:cs="Courier New"/>
        </w:rPr>
        <w:t xml:space="preserve"> sales of residential properties located on or just off of Monument Street.  Excluding the one land-only sale, the majority of these properties</w:t>
      </w:r>
      <w:r w:rsidR="00804CA7">
        <w:rPr>
          <w:rFonts w:ascii="Courier New" w:hAnsi="Courier New" w:cs="Courier New"/>
        </w:rPr>
        <w:t xml:space="preserve">, with </w:t>
      </w:r>
      <w:r w:rsidR="007240B8">
        <w:rPr>
          <w:rFonts w:ascii="Courier New" w:hAnsi="Courier New" w:cs="Courier New"/>
        </w:rPr>
        <w:t>a</w:t>
      </w:r>
      <w:r w:rsidR="00804CA7">
        <w:rPr>
          <w:rFonts w:ascii="Courier New" w:hAnsi="Courier New" w:cs="Courier New"/>
        </w:rPr>
        <w:t xml:space="preserve">n average effective living area in excess of 5,500 square </w:t>
      </w:r>
      <w:r w:rsidR="00804CA7">
        <w:rPr>
          <w:rFonts w:ascii="Courier New" w:hAnsi="Courier New" w:cs="Courier New"/>
        </w:rPr>
        <w:lastRenderedPageBreak/>
        <w:t>feet,</w:t>
      </w:r>
      <w:r>
        <w:rPr>
          <w:rFonts w:ascii="Courier New" w:hAnsi="Courier New" w:cs="Courier New"/>
        </w:rPr>
        <w:t xml:space="preserve"> had effective living area</w:t>
      </w:r>
      <w:r w:rsidR="00804CA7">
        <w:rPr>
          <w:rFonts w:ascii="Courier New" w:hAnsi="Courier New" w:cs="Courier New"/>
        </w:rPr>
        <w:t xml:space="preserve">s far </w:t>
      </w:r>
      <w:r>
        <w:rPr>
          <w:rFonts w:ascii="Courier New" w:hAnsi="Courier New" w:cs="Courier New"/>
        </w:rPr>
        <w:t>greater than the subject property.  The Board found that the appellant’s regression analysis did not incorporate enough data about homes equivalent to or smaller in size than the subject property, and was, therefore, unreliable for the purpose to which the appellant applied it.  In</w:t>
      </w:r>
      <w:r w:rsidR="0059461F">
        <w:rPr>
          <w:rFonts w:ascii="Courier New" w:hAnsi="Courier New" w:cs="Courier New"/>
        </w:rPr>
        <w:t xml:space="preserve"> addition</w:t>
      </w:r>
      <w:r>
        <w:rPr>
          <w:rFonts w:ascii="Courier New" w:hAnsi="Courier New" w:cs="Courier New"/>
        </w:rPr>
        <w:t>, the Board found that</w:t>
      </w:r>
      <w:r w:rsidRPr="008A3F84">
        <w:rPr>
          <w:rFonts w:ascii="Courier New" w:hAnsi="Courier New" w:cs="Courier New"/>
        </w:rPr>
        <w:t xml:space="preserve"> </w:t>
      </w:r>
      <w:r>
        <w:rPr>
          <w:rFonts w:ascii="Courier New" w:hAnsi="Courier New" w:cs="Courier New"/>
        </w:rPr>
        <w:t xml:space="preserve">this technique is more appropriately used for mass appraisal purposes and for generating generalizations about property within an area, and not for an accurate estimate of the fair cash value for a specific property.  “Regression modeling is often the logical choice for tax assessment when the alternative is to appraise each property individually and resource constraints prohibit doing so.”  </w:t>
      </w:r>
      <w:r w:rsidRPr="0029028B">
        <w:rPr>
          <w:rFonts w:ascii="Courier New" w:hAnsi="Courier New" w:cs="Courier New"/>
          <w:smallCaps/>
        </w:rPr>
        <w:t>Appraisal Institute, The Appraisal of Real Estate</w:t>
      </w:r>
      <w:r>
        <w:rPr>
          <w:rFonts w:ascii="Courier New" w:hAnsi="Courier New" w:cs="Courier New"/>
        </w:rPr>
        <w:t xml:space="preserve"> </w:t>
      </w:r>
      <w:r w:rsidR="00C0687B">
        <w:rPr>
          <w:rFonts w:ascii="Courier New" w:hAnsi="Courier New" w:cs="Courier New"/>
        </w:rPr>
        <w:t>296</w:t>
      </w:r>
      <w:r>
        <w:rPr>
          <w:rFonts w:ascii="Courier New" w:hAnsi="Courier New" w:cs="Courier New"/>
        </w:rPr>
        <w:t xml:space="preserve"> (1</w:t>
      </w:r>
      <w:r w:rsidR="00C0687B">
        <w:rPr>
          <w:rFonts w:ascii="Courier New" w:hAnsi="Courier New" w:cs="Courier New"/>
        </w:rPr>
        <w:t>4</w:t>
      </w:r>
      <w:r w:rsidRPr="0029028B">
        <w:rPr>
          <w:rFonts w:ascii="Courier New" w:hAnsi="Courier New" w:cs="Courier New"/>
          <w:vertAlign w:val="superscript"/>
        </w:rPr>
        <w:t>th</w:t>
      </w:r>
      <w:r>
        <w:rPr>
          <w:rFonts w:ascii="Courier New" w:hAnsi="Courier New" w:cs="Courier New"/>
        </w:rPr>
        <w:t xml:space="preserve"> ed. 20</w:t>
      </w:r>
      <w:r w:rsidR="00C0687B">
        <w:rPr>
          <w:rFonts w:ascii="Courier New" w:hAnsi="Courier New" w:cs="Courier New"/>
        </w:rPr>
        <w:t>13</w:t>
      </w:r>
      <w:r>
        <w:rPr>
          <w:rFonts w:ascii="Courier New" w:hAnsi="Courier New" w:cs="Courier New"/>
        </w:rPr>
        <w:t xml:space="preserve">).  The Board therefore found that the appellant’s regression analysis was flawed and, as a result, did not provide the Board with a reliable and accurate enough estimate of the subject property’s fair cash value for </w:t>
      </w:r>
      <w:r w:rsidR="00A7421F">
        <w:rPr>
          <w:rFonts w:ascii="Courier New" w:hAnsi="Courier New" w:cs="Courier New"/>
        </w:rPr>
        <w:t xml:space="preserve">the </w:t>
      </w:r>
      <w:r>
        <w:rPr>
          <w:rFonts w:ascii="Courier New" w:hAnsi="Courier New" w:cs="Courier New"/>
        </w:rPr>
        <w:t xml:space="preserve">fiscal year </w:t>
      </w:r>
      <w:r w:rsidR="00A7421F">
        <w:rPr>
          <w:rFonts w:ascii="Courier New" w:hAnsi="Courier New" w:cs="Courier New"/>
        </w:rPr>
        <w:t>at issue</w:t>
      </w:r>
      <w:r>
        <w:rPr>
          <w:rFonts w:ascii="Courier New" w:hAnsi="Courier New" w:cs="Courier New"/>
        </w:rPr>
        <w:t>.</w:t>
      </w:r>
    </w:p>
    <w:p w:rsidR="00230197" w:rsidRDefault="002F1230" w:rsidP="0004043B">
      <w:pPr>
        <w:spacing w:line="480" w:lineRule="auto"/>
        <w:ind w:firstLine="720"/>
        <w:jc w:val="both"/>
        <w:rPr>
          <w:rFonts w:ascii="Courier New" w:hAnsi="Courier New" w:cs="Courier New"/>
        </w:rPr>
      </w:pPr>
      <w:r>
        <w:rPr>
          <w:rFonts w:ascii="Courier New" w:hAnsi="Courier New" w:cs="Courier New"/>
        </w:rPr>
        <w:t>Lastly, t</w:t>
      </w:r>
      <w:r w:rsidR="007B6EEC">
        <w:rPr>
          <w:rFonts w:ascii="Courier New" w:hAnsi="Courier New" w:cs="Courier New"/>
        </w:rPr>
        <w:t>he Board found that</w:t>
      </w:r>
      <w:r w:rsidR="00D03AFE">
        <w:rPr>
          <w:rFonts w:ascii="Courier New" w:hAnsi="Courier New" w:cs="Courier New"/>
        </w:rPr>
        <w:t xml:space="preserve"> the appellant’s “repeat sale data analysis</w:t>
      </w:r>
      <w:r w:rsidR="00A7421F">
        <w:rPr>
          <w:rFonts w:ascii="Courier New" w:hAnsi="Courier New" w:cs="Courier New"/>
        </w:rPr>
        <w:t>”</w:t>
      </w:r>
      <w:r w:rsidR="00D03AFE">
        <w:rPr>
          <w:rFonts w:ascii="Courier New" w:hAnsi="Courier New" w:cs="Courier New"/>
        </w:rPr>
        <w:t xml:space="preserve"> was flawed.  In this analysis, the appellant </w:t>
      </w:r>
      <w:r w:rsidR="00CD20A7">
        <w:rPr>
          <w:rFonts w:ascii="Courier New" w:hAnsi="Courier New" w:cs="Courier New"/>
        </w:rPr>
        <w:t xml:space="preserve">valued the </w:t>
      </w:r>
      <w:r w:rsidR="00D03AFE">
        <w:rPr>
          <w:rFonts w:ascii="Courier New" w:hAnsi="Courier New" w:cs="Courier New"/>
        </w:rPr>
        <w:t>subject property b</w:t>
      </w:r>
      <w:r w:rsidR="00E63B4A">
        <w:rPr>
          <w:rFonts w:ascii="Courier New" w:hAnsi="Courier New" w:cs="Courier New"/>
        </w:rPr>
        <w:t xml:space="preserve">y applying </w:t>
      </w:r>
      <w:r w:rsidR="00C73DF2">
        <w:rPr>
          <w:rFonts w:ascii="Courier New" w:hAnsi="Courier New" w:cs="Courier New"/>
        </w:rPr>
        <w:t xml:space="preserve">the </w:t>
      </w:r>
      <w:r w:rsidR="003E2398">
        <w:rPr>
          <w:rFonts w:ascii="Courier New" w:hAnsi="Courier New" w:cs="Courier New"/>
        </w:rPr>
        <w:t xml:space="preserve">appreciation </w:t>
      </w:r>
      <w:r w:rsidR="00E63B4A">
        <w:rPr>
          <w:rFonts w:ascii="Courier New" w:hAnsi="Courier New" w:cs="Courier New"/>
        </w:rPr>
        <w:t xml:space="preserve">of </w:t>
      </w:r>
      <w:r w:rsidR="003E2398">
        <w:rPr>
          <w:rFonts w:ascii="Courier New" w:hAnsi="Courier New" w:cs="Courier New"/>
        </w:rPr>
        <w:t xml:space="preserve">a single </w:t>
      </w:r>
      <w:r w:rsidR="00D03AFE">
        <w:rPr>
          <w:rFonts w:ascii="Courier New" w:hAnsi="Courier New" w:cs="Courier New"/>
        </w:rPr>
        <w:t xml:space="preserve">purportedly comparable property between </w:t>
      </w:r>
      <w:r w:rsidR="00AB4F27">
        <w:rPr>
          <w:rFonts w:ascii="Courier New" w:hAnsi="Courier New" w:cs="Courier New"/>
        </w:rPr>
        <w:t>2001 and 2016</w:t>
      </w:r>
      <w:r w:rsidR="00486439">
        <w:rPr>
          <w:rFonts w:ascii="Courier New" w:hAnsi="Courier New" w:cs="Courier New"/>
        </w:rPr>
        <w:t xml:space="preserve"> </w:t>
      </w:r>
      <w:r w:rsidR="00D03AFE">
        <w:rPr>
          <w:rFonts w:ascii="Courier New" w:hAnsi="Courier New" w:cs="Courier New"/>
        </w:rPr>
        <w:t xml:space="preserve">to the subject property’s </w:t>
      </w:r>
      <w:r w:rsidR="00AB4F27">
        <w:rPr>
          <w:rFonts w:ascii="Courier New" w:hAnsi="Courier New" w:cs="Courier New"/>
        </w:rPr>
        <w:t xml:space="preserve">2001 </w:t>
      </w:r>
      <w:r w:rsidR="00AB4F27">
        <w:rPr>
          <w:rFonts w:ascii="Courier New" w:hAnsi="Courier New" w:cs="Courier New"/>
        </w:rPr>
        <w:lastRenderedPageBreak/>
        <w:t>assessed value</w:t>
      </w:r>
      <w:r w:rsidR="00D03AFE">
        <w:rPr>
          <w:rFonts w:ascii="Courier New" w:hAnsi="Courier New" w:cs="Courier New"/>
        </w:rPr>
        <w:t xml:space="preserve">.  </w:t>
      </w:r>
      <w:r w:rsidR="00A406F5">
        <w:rPr>
          <w:rFonts w:ascii="Courier New" w:hAnsi="Courier New" w:cs="Courier New"/>
        </w:rPr>
        <w:t>The Board found, however,</w:t>
      </w:r>
      <w:r w:rsidR="00B0615E">
        <w:rPr>
          <w:rFonts w:ascii="Courier New" w:hAnsi="Courier New" w:cs="Courier New"/>
        </w:rPr>
        <w:t xml:space="preserve"> </w:t>
      </w:r>
      <w:r w:rsidR="0059461F">
        <w:rPr>
          <w:rFonts w:ascii="Courier New" w:hAnsi="Courier New" w:cs="Courier New"/>
        </w:rPr>
        <w:t xml:space="preserve">that </w:t>
      </w:r>
      <w:r w:rsidR="001354DA">
        <w:rPr>
          <w:rFonts w:ascii="Courier New" w:hAnsi="Courier New" w:cs="Courier New"/>
        </w:rPr>
        <w:t xml:space="preserve">the appellant failed to substantiate his </w:t>
      </w:r>
      <w:r w:rsidR="00A538C9">
        <w:rPr>
          <w:rFonts w:ascii="Courier New" w:hAnsi="Courier New" w:cs="Courier New"/>
        </w:rPr>
        <w:t xml:space="preserve">fiscal year </w:t>
      </w:r>
      <w:r w:rsidR="00A7421F">
        <w:rPr>
          <w:rFonts w:ascii="Courier New" w:hAnsi="Courier New" w:cs="Courier New"/>
        </w:rPr>
        <w:t>at issue</w:t>
      </w:r>
      <w:r w:rsidR="00A538C9">
        <w:rPr>
          <w:rFonts w:ascii="Courier New" w:hAnsi="Courier New" w:cs="Courier New"/>
        </w:rPr>
        <w:t xml:space="preserve"> </w:t>
      </w:r>
      <w:r w:rsidR="001354DA">
        <w:rPr>
          <w:rFonts w:ascii="Courier New" w:hAnsi="Courier New" w:cs="Courier New"/>
        </w:rPr>
        <w:t xml:space="preserve">interpolated sale price for 155 Monument Street and </w:t>
      </w:r>
      <w:r w:rsidR="00367C0B">
        <w:rPr>
          <w:rFonts w:ascii="Courier New" w:hAnsi="Courier New" w:cs="Courier New"/>
        </w:rPr>
        <w:t xml:space="preserve">also </w:t>
      </w:r>
      <w:r w:rsidR="001354DA">
        <w:rPr>
          <w:rFonts w:ascii="Courier New" w:hAnsi="Courier New" w:cs="Courier New"/>
        </w:rPr>
        <w:t xml:space="preserve">establish how it related to the property’s 2001 assessment.  The Board further found that by </w:t>
      </w:r>
      <w:r w:rsidR="003E2398">
        <w:rPr>
          <w:rFonts w:ascii="Courier New" w:hAnsi="Courier New" w:cs="Courier New"/>
        </w:rPr>
        <w:t xml:space="preserve">relying on a single property, </w:t>
      </w:r>
      <w:r w:rsidR="00E63B4A">
        <w:rPr>
          <w:rFonts w:ascii="Courier New" w:hAnsi="Courier New" w:cs="Courier New"/>
        </w:rPr>
        <w:t xml:space="preserve">the </w:t>
      </w:r>
      <w:r w:rsidR="0029028B">
        <w:rPr>
          <w:rFonts w:ascii="Courier New" w:hAnsi="Courier New" w:cs="Courier New"/>
        </w:rPr>
        <w:t xml:space="preserve">appellant </w:t>
      </w:r>
      <w:r w:rsidR="003E2398">
        <w:rPr>
          <w:rFonts w:ascii="Courier New" w:hAnsi="Courier New" w:cs="Courier New"/>
        </w:rPr>
        <w:t>failed to provide s</w:t>
      </w:r>
      <w:r w:rsidR="0029028B">
        <w:rPr>
          <w:rFonts w:ascii="Courier New" w:hAnsi="Courier New" w:cs="Courier New"/>
        </w:rPr>
        <w:t>ufficient data</w:t>
      </w:r>
      <w:r w:rsidR="00E63B4A">
        <w:rPr>
          <w:rFonts w:ascii="Courier New" w:hAnsi="Courier New" w:cs="Courier New"/>
        </w:rPr>
        <w:t xml:space="preserve"> to support his appreciation conclusion</w:t>
      </w:r>
      <w:r w:rsidR="0029028B">
        <w:rPr>
          <w:rFonts w:ascii="Courier New" w:hAnsi="Courier New" w:cs="Courier New"/>
        </w:rPr>
        <w:t xml:space="preserve">.  “An adjustment derived from a single pair of sales is not necessarily indicative, just as a single sale does not necessarily reflect market value.” </w:t>
      </w:r>
      <w:r w:rsidR="0029028B" w:rsidRPr="0029028B">
        <w:rPr>
          <w:rFonts w:ascii="Courier New" w:hAnsi="Courier New" w:cs="Courier New"/>
          <w:smallCaps/>
        </w:rPr>
        <w:t xml:space="preserve"> </w:t>
      </w:r>
      <w:r w:rsidR="00B924BA" w:rsidRPr="00F07A80">
        <w:rPr>
          <w:rFonts w:ascii="Courier New" w:hAnsi="Courier New" w:cs="Courier New"/>
          <w:smallCaps/>
        </w:rPr>
        <w:t>The Appraisal of Real Estate</w:t>
      </w:r>
      <w:r w:rsidR="00B924BA">
        <w:rPr>
          <w:rFonts w:ascii="Courier New" w:hAnsi="Courier New" w:cs="Courier New"/>
        </w:rPr>
        <w:t xml:space="preserve"> at 612.  </w:t>
      </w:r>
      <w:r w:rsidR="00E63B4A">
        <w:rPr>
          <w:rFonts w:ascii="Courier New" w:hAnsi="Courier New" w:cs="Courier New"/>
        </w:rPr>
        <w:t xml:space="preserve">“When few [] pairings are available, the appraiser should use other analytical procedures or secondary data.”  </w:t>
      </w:r>
      <w:r w:rsidR="007240B8" w:rsidRPr="001F7A2A">
        <w:rPr>
          <w:rFonts w:ascii="Courier New" w:hAnsi="Courier New" w:cs="Courier New"/>
          <w:b/>
          <w:i/>
        </w:rPr>
        <w:t>I</w:t>
      </w:r>
      <w:r w:rsidR="00E63B4A" w:rsidRPr="001F7A2A">
        <w:rPr>
          <w:rFonts w:ascii="Courier New" w:hAnsi="Courier New" w:cs="Courier New"/>
          <w:b/>
          <w:i/>
        </w:rPr>
        <w:t>d.</w:t>
      </w:r>
      <w:r w:rsidR="00E63B4A">
        <w:rPr>
          <w:rFonts w:ascii="Courier New" w:hAnsi="Courier New" w:cs="Courier New"/>
        </w:rPr>
        <w:t xml:space="preserve">  </w:t>
      </w:r>
      <w:r w:rsidR="005766B8">
        <w:rPr>
          <w:rFonts w:ascii="Courier New" w:hAnsi="Courier New" w:cs="Courier New"/>
        </w:rPr>
        <w:t xml:space="preserve">The </w:t>
      </w:r>
      <w:r w:rsidR="00A406F5">
        <w:rPr>
          <w:rFonts w:ascii="Courier New" w:hAnsi="Courier New" w:cs="Courier New"/>
        </w:rPr>
        <w:t>Board found that</w:t>
      </w:r>
      <w:r w:rsidR="00D03AFE">
        <w:rPr>
          <w:rFonts w:ascii="Courier New" w:hAnsi="Courier New" w:cs="Courier New"/>
        </w:rPr>
        <w:t xml:space="preserve"> </w:t>
      </w:r>
      <w:r w:rsidR="00A406F5">
        <w:rPr>
          <w:rFonts w:ascii="Courier New" w:hAnsi="Courier New" w:cs="Courier New"/>
        </w:rPr>
        <w:t xml:space="preserve">the appellant’s “repeat sale data analysis” was seriously flawed </w:t>
      </w:r>
      <w:r w:rsidR="00450D52">
        <w:rPr>
          <w:rFonts w:ascii="Courier New" w:hAnsi="Courier New" w:cs="Courier New"/>
        </w:rPr>
        <w:t xml:space="preserve">for the purpose to which the appellant applied it </w:t>
      </w:r>
      <w:r w:rsidR="00A406F5">
        <w:rPr>
          <w:rFonts w:ascii="Courier New" w:hAnsi="Courier New" w:cs="Courier New"/>
        </w:rPr>
        <w:t xml:space="preserve">and did not provide the Board with </w:t>
      </w:r>
      <w:r w:rsidR="0023439B">
        <w:rPr>
          <w:rFonts w:ascii="Courier New" w:hAnsi="Courier New" w:cs="Courier New"/>
        </w:rPr>
        <w:t xml:space="preserve">a </w:t>
      </w:r>
      <w:r w:rsidR="00A406F5">
        <w:rPr>
          <w:rFonts w:ascii="Courier New" w:hAnsi="Courier New" w:cs="Courier New"/>
        </w:rPr>
        <w:t xml:space="preserve">reliable and accurate estimate of the subject property’s fair cash value for </w:t>
      </w:r>
      <w:r w:rsidR="005766B8">
        <w:rPr>
          <w:rFonts w:ascii="Courier New" w:hAnsi="Courier New" w:cs="Courier New"/>
        </w:rPr>
        <w:t xml:space="preserve">the </w:t>
      </w:r>
      <w:r w:rsidR="00A406F5">
        <w:rPr>
          <w:rFonts w:ascii="Courier New" w:hAnsi="Courier New" w:cs="Courier New"/>
        </w:rPr>
        <w:t xml:space="preserve">fiscal year </w:t>
      </w:r>
      <w:r w:rsidR="005766B8">
        <w:rPr>
          <w:rFonts w:ascii="Courier New" w:hAnsi="Courier New" w:cs="Courier New"/>
        </w:rPr>
        <w:t>at issue</w:t>
      </w:r>
      <w:r w:rsidR="00A406F5">
        <w:rPr>
          <w:rFonts w:ascii="Courier New" w:hAnsi="Courier New" w:cs="Courier New"/>
        </w:rPr>
        <w:t xml:space="preserve">. </w:t>
      </w:r>
    </w:p>
    <w:p w:rsidR="00D54E92" w:rsidRPr="007B701C" w:rsidRDefault="00D54E92" w:rsidP="005766B8">
      <w:pPr>
        <w:spacing w:line="480" w:lineRule="auto"/>
        <w:ind w:firstLine="720"/>
        <w:jc w:val="both"/>
        <w:rPr>
          <w:rFonts w:ascii="Courier New" w:hAnsi="Courier New" w:cs="Courier New"/>
          <w:color w:val="000000"/>
        </w:rPr>
      </w:pPr>
      <w:r w:rsidRPr="007B701C">
        <w:rPr>
          <w:rFonts w:ascii="Courier New" w:hAnsi="Courier New" w:cs="Courier New"/>
          <w:color w:val="000000"/>
          <w:shd w:val="clear" w:color="auto" w:fill="FFFFFF"/>
        </w:rPr>
        <w:t>In contrast, the assessors provided a comparable-sales analysis of four properties, which included reasonable adjustments to compensate for differences with the subject property.  The Board therefore found that the assessors</w:t>
      </w:r>
      <w:r w:rsidR="007240B8" w:rsidRPr="007B701C">
        <w:rPr>
          <w:rFonts w:ascii="Courier New" w:hAnsi="Courier New" w:cs="Courier New"/>
          <w:color w:val="000000"/>
          <w:shd w:val="clear" w:color="auto" w:fill="FFFFFF"/>
        </w:rPr>
        <w:t>’</w:t>
      </w:r>
      <w:r w:rsidRPr="007B701C">
        <w:rPr>
          <w:rFonts w:ascii="Courier New" w:hAnsi="Courier New" w:cs="Courier New"/>
          <w:color w:val="000000"/>
          <w:shd w:val="clear" w:color="auto" w:fill="FFFFFF"/>
        </w:rPr>
        <w:t xml:space="preserve"> analysis supported the contested assessment.</w:t>
      </w:r>
      <w:r w:rsidRPr="007B701C">
        <w:rPr>
          <w:rFonts w:ascii="Courier New" w:hAnsi="Courier New" w:cs="Courier New"/>
          <w:color w:val="000000"/>
        </w:rPr>
        <w:t xml:space="preserve"> </w:t>
      </w:r>
    </w:p>
    <w:p w:rsidR="00362F1F" w:rsidRDefault="005766B8" w:rsidP="005766B8">
      <w:pPr>
        <w:spacing w:line="480" w:lineRule="auto"/>
        <w:ind w:firstLine="720"/>
        <w:jc w:val="both"/>
        <w:rPr>
          <w:rFonts w:ascii="Courier New" w:hAnsi="Courier New" w:cs="Courier New"/>
        </w:rPr>
      </w:pPr>
      <w:r>
        <w:rPr>
          <w:rFonts w:ascii="Courier New" w:hAnsi="Courier New" w:cs="Courier New"/>
        </w:rPr>
        <w:t xml:space="preserve">On the basis of the evidence presented, </w:t>
      </w:r>
      <w:r w:rsidR="00EB435B">
        <w:rPr>
          <w:rFonts w:ascii="Courier New" w:hAnsi="Courier New" w:cs="Courier New"/>
        </w:rPr>
        <w:t xml:space="preserve">the Board </w:t>
      </w:r>
      <w:r>
        <w:rPr>
          <w:rFonts w:ascii="Courier New" w:hAnsi="Courier New" w:cs="Courier New"/>
        </w:rPr>
        <w:t>fo</w:t>
      </w:r>
      <w:r w:rsidR="00EB435B">
        <w:rPr>
          <w:rFonts w:ascii="Courier New" w:hAnsi="Courier New" w:cs="Courier New"/>
        </w:rPr>
        <w:t xml:space="preserve">und that the </w:t>
      </w:r>
      <w:r>
        <w:rPr>
          <w:rFonts w:ascii="Courier New" w:hAnsi="Courier New" w:cs="Courier New"/>
        </w:rPr>
        <w:t xml:space="preserve">appellant failed to prove that the assessed </w:t>
      </w:r>
      <w:r>
        <w:rPr>
          <w:rFonts w:ascii="Courier New" w:hAnsi="Courier New" w:cs="Courier New"/>
        </w:rPr>
        <w:lastRenderedPageBreak/>
        <w:t>value of the subject property exceeded its fair market value for the fiscal year at issue.</w:t>
      </w:r>
      <w:r w:rsidR="00EB435B">
        <w:rPr>
          <w:rFonts w:ascii="Courier New" w:hAnsi="Courier New" w:cs="Courier New"/>
        </w:rPr>
        <w:t xml:space="preserve"> </w:t>
      </w:r>
      <w:r>
        <w:rPr>
          <w:rFonts w:ascii="Courier New" w:hAnsi="Courier New" w:cs="Courier New"/>
        </w:rPr>
        <w:t xml:space="preserve"> </w:t>
      </w:r>
      <w:r w:rsidR="00EB435B">
        <w:rPr>
          <w:rFonts w:ascii="Courier New" w:hAnsi="Courier New" w:cs="Courier New"/>
        </w:rPr>
        <w:t xml:space="preserve">Accordingly, the Board </w:t>
      </w:r>
      <w:r>
        <w:rPr>
          <w:rFonts w:ascii="Courier New" w:hAnsi="Courier New" w:cs="Courier New"/>
        </w:rPr>
        <w:t>issued a decision for the appellee in this appeal.</w:t>
      </w:r>
      <w:r w:rsidR="00EB435B">
        <w:rPr>
          <w:rFonts w:ascii="Courier New" w:hAnsi="Courier New" w:cs="Courier New"/>
        </w:rPr>
        <w:t xml:space="preserve">    </w:t>
      </w:r>
      <w:r w:rsidR="00B6324C">
        <w:rPr>
          <w:rFonts w:ascii="Courier New" w:hAnsi="Courier New" w:cs="Courier New"/>
        </w:rPr>
        <w:t xml:space="preserve">  </w:t>
      </w:r>
    </w:p>
    <w:p w:rsidR="004F5DB8" w:rsidRDefault="004F5DB8" w:rsidP="0067655B">
      <w:pPr>
        <w:spacing w:line="480" w:lineRule="auto"/>
        <w:jc w:val="center"/>
        <w:rPr>
          <w:rFonts w:ascii="Courier New" w:hAnsi="Courier New" w:cs="Courier New"/>
          <w:b/>
        </w:rPr>
      </w:pPr>
    </w:p>
    <w:p w:rsidR="0067655B" w:rsidRDefault="0067655B" w:rsidP="0067655B">
      <w:pPr>
        <w:spacing w:line="480" w:lineRule="auto"/>
        <w:jc w:val="center"/>
        <w:rPr>
          <w:rFonts w:ascii="Courier New" w:hAnsi="Courier New" w:cs="Courier New"/>
        </w:rPr>
      </w:pPr>
      <w:r>
        <w:rPr>
          <w:rFonts w:ascii="Courier New" w:hAnsi="Courier New" w:cs="Courier New"/>
          <w:b/>
        </w:rPr>
        <w:t>OPINION</w:t>
      </w:r>
    </w:p>
    <w:p w:rsidR="009545F4" w:rsidRDefault="009545F4" w:rsidP="009545F4">
      <w:pPr>
        <w:spacing w:line="480" w:lineRule="auto"/>
        <w:jc w:val="both"/>
        <w:rPr>
          <w:rFonts w:ascii="Courier New" w:hAnsi="Courier New" w:cs="Courier New"/>
        </w:rPr>
      </w:pPr>
      <w:r>
        <w:rPr>
          <w:rFonts w:ascii="Courier New" w:hAnsi="Courier New" w:cs="Courier New"/>
        </w:rPr>
        <w:tab/>
        <w:t xml:space="preserve">The assessors are required to assess real estate at its fair cash value.  G.L. c. 59, § 38.  Fair cash value is defined as the price on which a willing seller and a willing buyer in a free and open market will agree if both of them are fully informed and under no compulsion.  </w:t>
      </w:r>
      <w:r w:rsidR="00446036">
        <w:rPr>
          <w:rFonts w:ascii="Courier New" w:hAnsi="Courier New" w:cs="Courier New"/>
        </w:rPr>
        <w:t xml:space="preserve"> </w:t>
      </w:r>
      <w:r>
        <w:rPr>
          <w:rFonts w:ascii="Courier New" w:hAnsi="Courier New" w:cs="Courier New"/>
          <w:b/>
          <w:bCs/>
          <w:i/>
          <w:iCs/>
        </w:rPr>
        <w:t>Boston Gas Co. v. Assessors of Boston</w:t>
      </w:r>
      <w:r>
        <w:rPr>
          <w:rFonts w:ascii="Courier New" w:hAnsi="Courier New" w:cs="Courier New"/>
        </w:rPr>
        <w:t>, 334 Mass. 549, 566 (1956).</w:t>
      </w:r>
    </w:p>
    <w:p w:rsidR="006469CB" w:rsidRDefault="00D42F36" w:rsidP="009545F4">
      <w:pPr>
        <w:spacing w:line="480" w:lineRule="auto"/>
        <w:jc w:val="both"/>
        <w:rPr>
          <w:rFonts w:ascii="Courier New" w:hAnsi="Courier New" w:cs="Courier New"/>
        </w:rPr>
      </w:pPr>
      <w:r>
        <w:rPr>
          <w:rFonts w:ascii="Courier New" w:hAnsi="Courier New" w:cs="Courier New"/>
        </w:rPr>
        <w:tab/>
        <w:t>The appellant has</w:t>
      </w:r>
      <w:r w:rsidR="009545F4">
        <w:rPr>
          <w:rFonts w:ascii="Courier New" w:hAnsi="Courier New" w:cs="Courier New"/>
        </w:rPr>
        <w:t xml:space="preserve"> the burden of proving that the property has a lower value than that assessed. “‘The burden of proof is upon the petitioner to make out its right as [a] matter of law to [an] abatement of the tax.’” </w:t>
      </w:r>
      <w:r w:rsidR="00446036">
        <w:rPr>
          <w:rFonts w:ascii="Courier New" w:hAnsi="Courier New" w:cs="Courier New"/>
        </w:rPr>
        <w:t xml:space="preserve"> </w:t>
      </w:r>
      <w:r w:rsidR="009545F4">
        <w:rPr>
          <w:rFonts w:ascii="Courier New" w:hAnsi="Courier New" w:cs="Courier New"/>
          <w:b/>
          <w:bCs/>
          <w:i/>
          <w:iCs/>
        </w:rPr>
        <w:t>Schlaiker v. Assessors of Great Barrington</w:t>
      </w:r>
      <w:r w:rsidR="009545F4">
        <w:rPr>
          <w:rFonts w:ascii="Courier New" w:hAnsi="Courier New" w:cs="Courier New"/>
        </w:rPr>
        <w:t xml:space="preserve">, 365 Mass. 243, 245 (1974) (quoting </w:t>
      </w:r>
      <w:r w:rsidR="009545F4">
        <w:rPr>
          <w:rFonts w:ascii="Courier New" w:hAnsi="Courier New" w:cs="Courier New"/>
          <w:b/>
          <w:bCs/>
          <w:i/>
          <w:iCs/>
        </w:rPr>
        <w:t>Judson Freight Forwarding Co. v. Commonwealth</w:t>
      </w:r>
      <w:r w:rsidR="009545F4">
        <w:rPr>
          <w:rFonts w:ascii="Courier New" w:hAnsi="Courier New" w:cs="Courier New"/>
        </w:rPr>
        <w:t>, 242 Mass. 47, 55 (1922))</w:t>
      </w:r>
      <w:r>
        <w:rPr>
          <w:rFonts w:ascii="Courier New" w:hAnsi="Courier New" w:cs="Courier New"/>
        </w:rPr>
        <w:t>. “[T]he [Board</w:t>
      </w:r>
      <w:r w:rsidR="009545F4">
        <w:rPr>
          <w:rFonts w:ascii="Courier New" w:hAnsi="Courier New" w:cs="Courier New"/>
        </w:rPr>
        <w:t>] is entitled to ‘presume that the valuation made by the assessors</w:t>
      </w:r>
      <w:r>
        <w:rPr>
          <w:rFonts w:ascii="Courier New" w:hAnsi="Courier New" w:cs="Courier New"/>
        </w:rPr>
        <w:t xml:space="preserve"> [is] valid unless the taxpayer[]</w:t>
      </w:r>
      <w:r w:rsidR="009545F4">
        <w:rPr>
          <w:rFonts w:ascii="Courier New" w:hAnsi="Courier New" w:cs="Courier New"/>
        </w:rPr>
        <w:t xml:space="preserve"> . . . prov[e</w:t>
      </w:r>
      <w:r>
        <w:rPr>
          <w:rFonts w:ascii="Courier New" w:hAnsi="Courier New" w:cs="Courier New"/>
        </w:rPr>
        <w:t>s</w:t>
      </w:r>
      <w:r w:rsidR="009545F4">
        <w:rPr>
          <w:rFonts w:ascii="Courier New" w:hAnsi="Courier New" w:cs="Courier New"/>
        </w:rPr>
        <w:t xml:space="preserve">] the contrary.’” </w:t>
      </w:r>
      <w:r w:rsidR="009545F4">
        <w:rPr>
          <w:rFonts w:ascii="Courier New" w:hAnsi="Courier New" w:cs="Courier New"/>
          <w:b/>
          <w:bCs/>
          <w:i/>
          <w:iCs/>
        </w:rPr>
        <w:t>General Electric Co. v. Assessors of Lynn</w:t>
      </w:r>
      <w:r w:rsidR="009545F4">
        <w:rPr>
          <w:rFonts w:ascii="Courier New" w:hAnsi="Courier New" w:cs="Courier New"/>
        </w:rPr>
        <w:t xml:space="preserve">, 393 Mass. 591, 598 (1984) (quoting </w:t>
      </w:r>
      <w:r w:rsidR="009545F4">
        <w:rPr>
          <w:rFonts w:ascii="Courier New" w:hAnsi="Courier New" w:cs="Courier New"/>
          <w:b/>
          <w:bCs/>
          <w:i/>
          <w:iCs/>
        </w:rPr>
        <w:t>Schlaiker</w:t>
      </w:r>
      <w:r w:rsidR="009545F4">
        <w:rPr>
          <w:rFonts w:ascii="Courier New" w:hAnsi="Courier New" w:cs="Courier New"/>
        </w:rPr>
        <w:t>, 365 Mass.</w:t>
      </w:r>
      <w:r>
        <w:rPr>
          <w:rFonts w:ascii="Courier New" w:hAnsi="Courier New" w:cs="Courier New"/>
        </w:rPr>
        <w:t xml:space="preserve"> </w:t>
      </w:r>
      <w:r w:rsidR="009545F4">
        <w:rPr>
          <w:rFonts w:ascii="Courier New" w:hAnsi="Courier New" w:cs="Courier New"/>
        </w:rPr>
        <w:t>at 245).</w:t>
      </w:r>
    </w:p>
    <w:p w:rsidR="00E90237" w:rsidRDefault="009545F4" w:rsidP="009545F4">
      <w:pPr>
        <w:spacing w:line="480" w:lineRule="auto"/>
        <w:ind w:firstLine="720"/>
        <w:jc w:val="both"/>
        <w:rPr>
          <w:rFonts w:ascii="Courier New" w:hAnsi="Courier New" w:cs="Courier New"/>
        </w:rPr>
      </w:pPr>
      <w:r>
        <w:rPr>
          <w:rFonts w:ascii="Courier New" w:hAnsi="Courier New" w:cs="Courier New"/>
        </w:rPr>
        <w:lastRenderedPageBreak/>
        <w:t xml:space="preserve">In appeals before this Board, </w:t>
      </w:r>
      <w:r w:rsidR="00D42F36">
        <w:rPr>
          <w:rFonts w:ascii="Courier New" w:hAnsi="Courier New" w:cs="Courier New"/>
        </w:rPr>
        <w:t xml:space="preserve">a </w:t>
      </w:r>
      <w:r>
        <w:rPr>
          <w:rFonts w:ascii="Courier New" w:hAnsi="Courier New" w:cs="Courier New"/>
        </w:rPr>
        <w:t>taxp</w:t>
      </w:r>
      <w:r w:rsidR="00D42F36">
        <w:rPr>
          <w:rFonts w:ascii="Courier New" w:hAnsi="Courier New" w:cs="Courier New"/>
        </w:rPr>
        <w:t>ayer</w:t>
      </w:r>
      <w:r>
        <w:rPr>
          <w:rFonts w:ascii="Courier New" w:hAnsi="Courier New" w:cs="Courier New"/>
        </w:rPr>
        <w:t xml:space="preserve"> “‘may present persuasive evidence of overvaluation either by exposing flaws or errors in the assessors’ method of valuation, or by introducing affirmative evidence of value which undermines the assessors’ valuation.’”  </w:t>
      </w:r>
      <w:r>
        <w:rPr>
          <w:rFonts w:ascii="Courier New" w:hAnsi="Courier New" w:cs="Courier New"/>
          <w:b/>
          <w:bCs/>
          <w:i/>
          <w:iCs/>
        </w:rPr>
        <w:t xml:space="preserve">General Electric Co., </w:t>
      </w:r>
      <w:r>
        <w:rPr>
          <w:rFonts w:ascii="Courier New" w:hAnsi="Courier New" w:cs="Courier New"/>
        </w:rPr>
        <w:t xml:space="preserve">393 Mass. at 600 (quoting </w:t>
      </w:r>
      <w:r>
        <w:rPr>
          <w:rFonts w:ascii="Courier New" w:hAnsi="Courier New" w:cs="Courier New"/>
          <w:b/>
          <w:bCs/>
          <w:i/>
          <w:iCs/>
        </w:rPr>
        <w:t>Donlon v. Assessors of Holliston</w:t>
      </w:r>
      <w:r>
        <w:rPr>
          <w:rFonts w:ascii="Courier New" w:hAnsi="Courier New" w:cs="Courier New"/>
        </w:rPr>
        <w:t>, 389 Mass. 848, 855 (1983)).</w:t>
      </w:r>
      <w:r w:rsidRPr="0034712A">
        <w:rPr>
          <w:rFonts w:ascii="Courier New" w:hAnsi="Courier New" w:cs="Courier New"/>
        </w:rPr>
        <w:t xml:space="preserve"> </w:t>
      </w:r>
    </w:p>
    <w:p w:rsidR="0004043B" w:rsidRDefault="00E90237" w:rsidP="009545F4">
      <w:pPr>
        <w:spacing w:line="480" w:lineRule="auto"/>
        <w:ind w:firstLine="720"/>
        <w:jc w:val="both"/>
        <w:rPr>
          <w:rFonts w:ascii="Courier New" w:hAnsi="Courier New" w:cs="Courier New"/>
        </w:rPr>
      </w:pPr>
      <w:r>
        <w:rPr>
          <w:rFonts w:ascii="Courier New" w:hAnsi="Courier New" w:cs="Courier New"/>
        </w:rPr>
        <w:t>In the present appeal, the appellant tried to demonstrate that the subject property was overval</w:t>
      </w:r>
      <w:r w:rsidR="00B97445">
        <w:rPr>
          <w:rFonts w:ascii="Courier New" w:hAnsi="Courier New" w:cs="Courier New"/>
        </w:rPr>
        <w:t xml:space="preserve">ued for </w:t>
      </w:r>
      <w:r w:rsidR="002F1230">
        <w:rPr>
          <w:rFonts w:ascii="Courier New" w:hAnsi="Courier New" w:cs="Courier New"/>
        </w:rPr>
        <w:t xml:space="preserve">the fiscal year at issue </w:t>
      </w:r>
      <w:r w:rsidR="00B97445">
        <w:rPr>
          <w:rFonts w:ascii="Courier New" w:hAnsi="Courier New" w:cs="Courier New"/>
        </w:rPr>
        <w:t xml:space="preserve">by offering </w:t>
      </w:r>
      <w:r>
        <w:rPr>
          <w:rFonts w:ascii="Courier New" w:hAnsi="Courier New" w:cs="Courier New"/>
        </w:rPr>
        <w:t xml:space="preserve">the testimony of his spouse and </w:t>
      </w:r>
      <w:r w:rsidR="006469CB">
        <w:rPr>
          <w:rFonts w:ascii="Courier New" w:hAnsi="Courier New" w:cs="Courier New"/>
        </w:rPr>
        <w:t xml:space="preserve">also </w:t>
      </w:r>
      <w:r>
        <w:rPr>
          <w:rFonts w:ascii="Courier New" w:hAnsi="Courier New" w:cs="Courier New"/>
        </w:rPr>
        <w:t xml:space="preserve">a self-prepared valuation report that contained </w:t>
      </w:r>
      <w:r w:rsidR="002F1230">
        <w:rPr>
          <w:rFonts w:ascii="Courier New" w:hAnsi="Courier New" w:cs="Courier New"/>
        </w:rPr>
        <w:t xml:space="preserve">descriptive </w:t>
      </w:r>
      <w:r>
        <w:rPr>
          <w:rFonts w:ascii="Courier New" w:hAnsi="Courier New" w:cs="Courier New"/>
        </w:rPr>
        <w:t xml:space="preserve">information </w:t>
      </w:r>
      <w:r w:rsidR="002F1230">
        <w:rPr>
          <w:rFonts w:ascii="Courier New" w:hAnsi="Courier New" w:cs="Courier New"/>
        </w:rPr>
        <w:t xml:space="preserve">of </w:t>
      </w:r>
      <w:r>
        <w:rPr>
          <w:rFonts w:ascii="Courier New" w:hAnsi="Courier New" w:cs="Courier New"/>
        </w:rPr>
        <w:t>the subject property, a</w:t>
      </w:r>
      <w:r w:rsidR="006469CB">
        <w:rPr>
          <w:rFonts w:ascii="Courier New" w:hAnsi="Courier New" w:cs="Courier New"/>
        </w:rPr>
        <w:t xml:space="preserve">s well as </w:t>
      </w:r>
      <w:r w:rsidR="002F1230">
        <w:rPr>
          <w:rFonts w:ascii="Courier New" w:hAnsi="Courier New" w:cs="Courier New"/>
        </w:rPr>
        <w:t xml:space="preserve">comparable sales, </w:t>
      </w:r>
      <w:r w:rsidR="00C25AD4">
        <w:rPr>
          <w:rFonts w:ascii="Courier New" w:hAnsi="Courier New" w:cs="Courier New"/>
        </w:rPr>
        <w:t>“repeat sale data</w:t>
      </w:r>
      <w:r w:rsidR="0004043B">
        <w:rPr>
          <w:rFonts w:ascii="Courier New" w:hAnsi="Courier New" w:cs="Courier New"/>
        </w:rPr>
        <w:t>,</w:t>
      </w:r>
      <w:r w:rsidR="00C25AD4">
        <w:rPr>
          <w:rFonts w:ascii="Courier New" w:hAnsi="Courier New" w:cs="Courier New"/>
        </w:rPr>
        <w:t>”</w:t>
      </w:r>
      <w:r w:rsidR="0004043B">
        <w:rPr>
          <w:rFonts w:ascii="Courier New" w:hAnsi="Courier New" w:cs="Courier New"/>
        </w:rPr>
        <w:t xml:space="preserve"> </w:t>
      </w:r>
      <w:r w:rsidR="002F1230">
        <w:rPr>
          <w:rFonts w:ascii="Courier New" w:hAnsi="Courier New" w:cs="Courier New"/>
        </w:rPr>
        <w:t xml:space="preserve">and regression </w:t>
      </w:r>
      <w:r w:rsidR="00C25AD4">
        <w:rPr>
          <w:rFonts w:ascii="Courier New" w:hAnsi="Courier New" w:cs="Courier New"/>
        </w:rPr>
        <w:t xml:space="preserve">analyses. </w:t>
      </w:r>
    </w:p>
    <w:p w:rsidR="00CD70D2" w:rsidRDefault="0004043B" w:rsidP="00CD70D2">
      <w:pPr>
        <w:spacing w:line="480" w:lineRule="auto"/>
        <w:ind w:firstLine="720"/>
        <w:jc w:val="both"/>
        <w:rPr>
          <w:rFonts w:ascii="Courier New" w:hAnsi="Courier New" w:cs="Courier New"/>
        </w:rPr>
      </w:pPr>
      <w:r>
        <w:rPr>
          <w:rFonts w:ascii="Courier New" w:hAnsi="Courier New" w:cs="Courier New"/>
        </w:rPr>
        <w:t>With respect to the appellant’s “repeat sale data analysis,</w:t>
      </w:r>
      <w:r w:rsidR="00A7421F">
        <w:rPr>
          <w:rFonts w:ascii="Courier New" w:hAnsi="Courier New" w:cs="Courier New"/>
        </w:rPr>
        <w:t>”</w:t>
      </w:r>
      <w:r>
        <w:rPr>
          <w:rFonts w:ascii="Courier New" w:hAnsi="Courier New" w:cs="Courier New"/>
        </w:rPr>
        <w:t xml:space="preserve"> the Board</w:t>
      </w:r>
      <w:r w:rsidR="00CD70D2">
        <w:rPr>
          <w:rFonts w:ascii="Courier New" w:hAnsi="Courier New" w:cs="Courier New"/>
        </w:rPr>
        <w:t xml:space="preserve"> found that this analysis was flawed.  The Board found that the </w:t>
      </w:r>
      <w:r w:rsidR="00D54E92">
        <w:rPr>
          <w:rFonts w:ascii="Courier New" w:hAnsi="Courier New" w:cs="Courier New"/>
        </w:rPr>
        <w:t xml:space="preserve">appellant </w:t>
      </w:r>
      <w:r>
        <w:rPr>
          <w:rFonts w:ascii="Courier New" w:hAnsi="Courier New" w:cs="Courier New"/>
        </w:rPr>
        <w:t xml:space="preserve">failed to substantiate his fiscal year </w:t>
      </w:r>
      <w:r w:rsidR="00A7421F">
        <w:rPr>
          <w:rFonts w:ascii="Courier New" w:hAnsi="Courier New" w:cs="Courier New"/>
        </w:rPr>
        <w:t>at issue</w:t>
      </w:r>
      <w:r>
        <w:rPr>
          <w:rFonts w:ascii="Courier New" w:hAnsi="Courier New" w:cs="Courier New"/>
        </w:rPr>
        <w:t xml:space="preserve"> interpolated sale price for </w:t>
      </w:r>
      <w:r w:rsidR="00CD70D2">
        <w:rPr>
          <w:rFonts w:ascii="Courier New" w:hAnsi="Courier New" w:cs="Courier New"/>
        </w:rPr>
        <w:t xml:space="preserve">his purportedly comparable property </w:t>
      </w:r>
      <w:r>
        <w:rPr>
          <w:rFonts w:ascii="Courier New" w:hAnsi="Courier New" w:cs="Courier New"/>
        </w:rPr>
        <w:t xml:space="preserve">and also </w:t>
      </w:r>
      <w:r w:rsidR="00CD70D2">
        <w:rPr>
          <w:rFonts w:ascii="Courier New" w:hAnsi="Courier New" w:cs="Courier New"/>
        </w:rPr>
        <w:t xml:space="preserve">failed to </w:t>
      </w:r>
      <w:r>
        <w:rPr>
          <w:rFonts w:ascii="Courier New" w:hAnsi="Courier New" w:cs="Courier New"/>
        </w:rPr>
        <w:t>establish how it related to the property’s 2001 assessment.  The Board further found that by relying on a single property, the appellant failed to provide sufficient data to support his appreciation conclusion.</w:t>
      </w:r>
      <w:r w:rsidR="00C25AD4">
        <w:rPr>
          <w:rFonts w:ascii="Courier New" w:hAnsi="Courier New" w:cs="Courier New"/>
        </w:rPr>
        <w:t xml:space="preserve"> </w:t>
      </w:r>
    </w:p>
    <w:p w:rsidR="004A257B" w:rsidRDefault="004A257B" w:rsidP="00CD70D2">
      <w:pPr>
        <w:spacing w:line="480" w:lineRule="auto"/>
        <w:ind w:firstLine="720"/>
        <w:jc w:val="both"/>
        <w:rPr>
          <w:rFonts w:ascii="Courier New" w:hAnsi="Courier New" w:cs="Courier New"/>
        </w:rPr>
      </w:pPr>
      <w:r>
        <w:rPr>
          <w:rFonts w:ascii="Courier New" w:hAnsi="Courier New" w:cs="Courier New"/>
        </w:rPr>
        <w:lastRenderedPageBreak/>
        <w:t xml:space="preserve"> </w:t>
      </w:r>
      <w:r w:rsidR="00AB72DC">
        <w:rPr>
          <w:rFonts w:ascii="Courier New" w:hAnsi="Courier New" w:cs="Courier New"/>
        </w:rPr>
        <w:t xml:space="preserve">With respect to the appellant’s regression analysis, the Board found that it too was flawed because, among other reasons, it did not incorporate enough data about homes equivalent in size to or smaller than the subject property.  In addition, there was insufficient evidence to equate the value conclusions drawn by the appellant </w:t>
      </w:r>
      <w:r w:rsidR="00A7421F">
        <w:rPr>
          <w:rFonts w:ascii="Courier New" w:hAnsi="Courier New" w:cs="Courier New"/>
        </w:rPr>
        <w:t>applying</w:t>
      </w:r>
      <w:r w:rsidR="00AB72DC">
        <w:rPr>
          <w:rFonts w:ascii="Courier New" w:hAnsi="Courier New" w:cs="Courier New"/>
        </w:rPr>
        <w:t xml:space="preserve"> this method to the subject property.  The Board also found that this technique is more appropriately used for mass appraisal purposes and for drawing generalizations about property within an area, but not for developing an accurate estimate of the fair cash value of a specific property.  Accordingly, the Board found and ruled that the appellant’s regression analysis did not provide the Board with </w:t>
      </w:r>
      <w:r w:rsidR="00A7421F">
        <w:rPr>
          <w:rFonts w:ascii="Courier New" w:hAnsi="Courier New" w:cs="Courier New"/>
        </w:rPr>
        <w:t xml:space="preserve">a </w:t>
      </w:r>
      <w:r w:rsidR="00AB72DC">
        <w:rPr>
          <w:rFonts w:ascii="Courier New" w:hAnsi="Courier New" w:cs="Courier New"/>
        </w:rPr>
        <w:t>reliable and accurate enough estimate of the subject property’s fair</w:t>
      </w:r>
      <w:r>
        <w:rPr>
          <w:rFonts w:ascii="Courier New" w:hAnsi="Courier New" w:cs="Courier New"/>
        </w:rPr>
        <w:t xml:space="preserve"> cash value for </w:t>
      </w:r>
      <w:r w:rsidR="00A7421F">
        <w:rPr>
          <w:rFonts w:ascii="Courier New" w:hAnsi="Courier New" w:cs="Courier New"/>
        </w:rPr>
        <w:t xml:space="preserve">the </w:t>
      </w:r>
      <w:r>
        <w:rPr>
          <w:rFonts w:ascii="Courier New" w:hAnsi="Courier New" w:cs="Courier New"/>
        </w:rPr>
        <w:t xml:space="preserve">fiscal year </w:t>
      </w:r>
      <w:r w:rsidR="00A7421F">
        <w:rPr>
          <w:rFonts w:ascii="Courier New" w:hAnsi="Courier New" w:cs="Courier New"/>
        </w:rPr>
        <w:t>at issue</w:t>
      </w:r>
      <w:r w:rsidR="00AB72DC">
        <w:rPr>
          <w:rFonts w:ascii="Courier New" w:hAnsi="Courier New" w:cs="Courier New"/>
        </w:rPr>
        <w:t>.</w:t>
      </w:r>
    </w:p>
    <w:p w:rsidR="00340923" w:rsidRDefault="00B97445" w:rsidP="009545F4">
      <w:pPr>
        <w:spacing w:line="480" w:lineRule="auto"/>
        <w:ind w:firstLine="720"/>
        <w:jc w:val="both"/>
        <w:rPr>
          <w:rFonts w:ascii="Courier New" w:hAnsi="Courier New" w:cs="Courier New"/>
        </w:rPr>
      </w:pPr>
      <w:r>
        <w:rPr>
          <w:rFonts w:ascii="Courier New" w:hAnsi="Courier New" w:cs="Courier New"/>
        </w:rPr>
        <w:t>With respect to the appellant’s comparable-sales analysis, the Board recognized that a</w:t>
      </w:r>
      <w:r w:rsidR="009545F4" w:rsidRPr="00921A1D">
        <w:rPr>
          <w:rFonts w:ascii="Courier New" w:hAnsi="Courier New" w:cs="Courier New"/>
        </w:rPr>
        <w:t>ctual sales generally “furnish strong evidence of market value, provided they are arm’s-length transactions and thus fairly represent what a buyer has been willing to pay for the property to a willing seller.”</w:t>
      </w:r>
      <w:r w:rsidR="009545F4">
        <w:rPr>
          <w:rFonts w:ascii="Courier New" w:hAnsi="Courier New" w:cs="Courier New"/>
        </w:rPr>
        <w:t xml:space="preserve">  </w:t>
      </w:r>
      <w:r w:rsidR="009545F4" w:rsidRPr="00921A1D">
        <w:rPr>
          <w:rFonts w:ascii="Courier New" w:hAnsi="Courier New" w:cs="Courier New"/>
          <w:b/>
          <w:bCs/>
          <w:i/>
          <w:iCs/>
        </w:rPr>
        <w:t>Foxboro Associates v. Assessors of Foxborough</w:t>
      </w:r>
      <w:r w:rsidR="009545F4" w:rsidRPr="00921A1D">
        <w:rPr>
          <w:rFonts w:ascii="Courier New" w:hAnsi="Courier New" w:cs="Courier New"/>
        </w:rPr>
        <w:t>, 385 Mass. 679, 682 (1982</w:t>
      </w:r>
      <w:r w:rsidR="00D54E92">
        <w:rPr>
          <w:rFonts w:ascii="Courier New" w:hAnsi="Courier New" w:cs="Courier New"/>
        </w:rPr>
        <w:t>)</w:t>
      </w:r>
      <w:r w:rsidR="009545F4" w:rsidRPr="00921A1D">
        <w:rPr>
          <w:rFonts w:ascii="Courier New" w:hAnsi="Courier New" w:cs="Courier New"/>
        </w:rPr>
        <w:t xml:space="preserve">.  Sales of comparable realty in the same geographic area and within a reasonable time of the assessment date </w:t>
      </w:r>
      <w:r w:rsidR="009545F4">
        <w:rPr>
          <w:rFonts w:ascii="Courier New" w:hAnsi="Courier New" w:cs="Courier New"/>
        </w:rPr>
        <w:t>may contain relevant</w:t>
      </w:r>
      <w:r w:rsidR="009545F4" w:rsidRPr="00921A1D">
        <w:rPr>
          <w:rFonts w:ascii="Courier New" w:hAnsi="Courier New" w:cs="Courier New"/>
        </w:rPr>
        <w:t xml:space="preserve"> data and </w:t>
      </w:r>
      <w:r w:rsidR="009545F4" w:rsidRPr="00921A1D">
        <w:rPr>
          <w:rFonts w:ascii="Courier New" w:hAnsi="Courier New" w:cs="Courier New"/>
        </w:rPr>
        <w:lastRenderedPageBreak/>
        <w:t xml:space="preserve">information for determining the value of the property at issue.  </w:t>
      </w:r>
      <w:r w:rsidR="009545F4" w:rsidRPr="00921A1D">
        <w:rPr>
          <w:rFonts w:ascii="Courier New" w:hAnsi="Courier New" w:cs="Courier New"/>
          <w:i/>
          <w:iCs/>
        </w:rPr>
        <w:t>See</w:t>
      </w:r>
      <w:r w:rsidR="009545F4" w:rsidRPr="00921A1D">
        <w:rPr>
          <w:rFonts w:ascii="Courier New" w:hAnsi="Courier New" w:cs="Courier New"/>
        </w:rPr>
        <w:t xml:space="preserve"> </w:t>
      </w:r>
      <w:r w:rsidR="009545F4" w:rsidRPr="00921A1D">
        <w:rPr>
          <w:rFonts w:ascii="Courier New" w:hAnsi="Courier New" w:cs="Courier New"/>
          <w:b/>
          <w:bCs/>
          <w:i/>
          <w:iCs/>
        </w:rPr>
        <w:t>McCabe</w:t>
      </w:r>
      <w:r w:rsidR="009545F4">
        <w:rPr>
          <w:rFonts w:ascii="Courier New" w:hAnsi="Courier New" w:cs="Courier New"/>
          <w:b/>
          <w:bCs/>
          <w:i/>
          <w:iCs/>
        </w:rPr>
        <w:t xml:space="preserve"> v. Chelsea</w:t>
      </w:r>
      <w:r w:rsidR="009545F4" w:rsidRPr="00921A1D">
        <w:rPr>
          <w:rFonts w:ascii="Courier New" w:hAnsi="Courier New" w:cs="Courier New"/>
        </w:rPr>
        <w:t>, 265 Mass.</w:t>
      </w:r>
      <w:r w:rsidR="009545F4">
        <w:rPr>
          <w:rFonts w:ascii="Courier New" w:hAnsi="Courier New" w:cs="Courier New"/>
        </w:rPr>
        <w:t xml:space="preserve"> 494, 496 (1929)</w:t>
      </w:r>
      <w:r w:rsidR="009545F4" w:rsidRPr="00921A1D">
        <w:rPr>
          <w:rFonts w:ascii="Courier New" w:hAnsi="Courier New" w:cs="Courier New"/>
        </w:rPr>
        <w:t xml:space="preserve">.  </w:t>
      </w:r>
    </w:p>
    <w:p w:rsidR="00D54E92" w:rsidRDefault="006469CB" w:rsidP="009545F4">
      <w:pPr>
        <w:spacing w:line="480" w:lineRule="auto"/>
        <w:ind w:firstLine="720"/>
        <w:jc w:val="both"/>
        <w:rPr>
          <w:rFonts w:ascii="Courier New" w:hAnsi="Courier New" w:cs="Courier New"/>
        </w:rPr>
      </w:pPr>
      <w:r>
        <w:rPr>
          <w:rFonts w:ascii="Courier New" w:hAnsi="Courier New" w:cs="Courier New"/>
        </w:rPr>
        <w:t>W</w:t>
      </w:r>
      <w:r w:rsidR="00D42F36" w:rsidRPr="00921A1D">
        <w:rPr>
          <w:rFonts w:ascii="Courier New" w:hAnsi="Courier New" w:cs="Courier New"/>
        </w:rPr>
        <w:t>hen comparable sales are used, however, allowance</w:t>
      </w:r>
      <w:r w:rsidR="00340923">
        <w:rPr>
          <w:rFonts w:ascii="Courier New" w:hAnsi="Courier New" w:cs="Courier New"/>
        </w:rPr>
        <w:t>s</w:t>
      </w:r>
      <w:r w:rsidR="00D42F36" w:rsidRPr="00921A1D">
        <w:rPr>
          <w:rFonts w:ascii="Courier New" w:hAnsi="Courier New" w:cs="Courier New"/>
        </w:rPr>
        <w:t xml:space="preserve"> must be made for various factors </w:t>
      </w:r>
      <w:r w:rsidR="007240B8">
        <w:rPr>
          <w:rFonts w:ascii="Courier New" w:hAnsi="Courier New" w:cs="Courier New"/>
        </w:rPr>
        <w:t>that</w:t>
      </w:r>
      <w:r w:rsidR="00D42F36" w:rsidRPr="00921A1D">
        <w:rPr>
          <w:rFonts w:ascii="Courier New" w:hAnsi="Courier New" w:cs="Courier New"/>
        </w:rPr>
        <w:t xml:space="preserve"> would otherwise cause disparities in the comparable </w:t>
      </w:r>
      <w:r w:rsidR="00340923">
        <w:rPr>
          <w:rFonts w:ascii="Courier New" w:hAnsi="Courier New" w:cs="Courier New"/>
        </w:rPr>
        <w:t xml:space="preserve">properties’ sale </w:t>
      </w:r>
      <w:r w:rsidR="00D42F36" w:rsidRPr="00921A1D">
        <w:rPr>
          <w:rFonts w:ascii="Courier New" w:hAnsi="Courier New" w:cs="Courier New"/>
        </w:rPr>
        <w:t>prices.</w:t>
      </w:r>
      <w:r w:rsidR="00D42F36">
        <w:rPr>
          <w:rFonts w:ascii="Courier New" w:hAnsi="Courier New" w:cs="Courier New"/>
        </w:rPr>
        <w:t xml:space="preserve">  </w:t>
      </w:r>
      <w:r w:rsidR="00D42F36" w:rsidRPr="00921A1D">
        <w:rPr>
          <w:rFonts w:ascii="Courier New" w:hAnsi="Courier New" w:cs="Courier New"/>
          <w:i/>
          <w:iCs/>
        </w:rPr>
        <w:t>See</w:t>
      </w:r>
      <w:r w:rsidR="00D42F36" w:rsidRPr="00921A1D">
        <w:rPr>
          <w:rFonts w:ascii="Courier New" w:hAnsi="Courier New" w:cs="Courier New"/>
        </w:rPr>
        <w:t xml:space="preserve"> </w:t>
      </w:r>
      <w:r w:rsidR="00D42F36" w:rsidRPr="00921A1D">
        <w:rPr>
          <w:rFonts w:ascii="Courier New" w:hAnsi="Courier New" w:cs="Courier New"/>
          <w:b/>
          <w:bCs/>
          <w:i/>
          <w:iCs/>
        </w:rPr>
        <w:t>Pembroke Industrial Park Co., Inc. v. Assessors of Pembroke</w:t>
      </w:r>
      <w:r w:rsidR="00D42F36" w:rsidRPr="00921A1D">
        <w:rPr>
          <w:rFonts w:ascii="Courier New" w:hAnsi="Courier New" w:cs="Courier New"/>
        </w:rPr>
        <w:t xml:space="preserve">, </w:t>
      </w:r>
      <w:r w:rsidR="00D42F36">
        <w:rPr>
          <w:rFonts w:ascii="Courier New" w:hAnsi="Courier New" w:cs="Courier New"/>
        </w:rPr>
        <w:t xml:space="preserve">Mass. </w:t>
      </w:r>
      <w:r w:rsidR="00D42F36" w:rsidRPr="00921A1D">
        <w:rPr>
          <w:rFonts w:ascii="Courier New" w:hAnsi="Courier New" w:cs="Courier New"/>
        </w:rPr>
        <w:t xml:space="preserve">ATB Findings of Fact and Reports 1998-1072, 1082. </w:t>
      </w:r>
      <w:r w:rsidR="00AB72DC">
        <w:rPr>
          <w:rFonts w:ascii="Courier New" w:hAnsi="Courier New" w:cs="Courier New"/>
        </w:rPr>
        <w:t xml:space="preserve"> </w:t>
      </w:r>
      <w:r w:rsidR="00AB72DC" w:rsidRPr="00AB72DC">
        <w:rPr>
          <w:rFonts w:ascii="Courier New" w:hAnsi="Courier New" w:cs="Courier New"/>
          <w:color w:val="373739"/>
          <w:shd w:val="clear" w:color="auto" w:fill="FFFFFF"/>
        </w:rPr>
        <w:t>Without appropriate adjustments the values assigned to the purportedly comparable properties do not provide reliable ind</w:t>
      </w:r>
      <w:r w:rsidR="007240B8">
        <w:rPr>
          <w:rFonts w:ascii="Courier New" w:hAnsi="Courier New" w:cs="Courier New"/>
          <w:color w:val="373739"/>
          <w:shd w:val="clear" w:color="auto" w:fill="FFFFFF"/>
        </w:rPr>
        <w:t>icators of the subject property’</w:t>
      </w:r>
      <w:r w:rsidR="00AB72DC" w:rsidRPr="00AB72DC">
        <w:rPr>
          <w:rFonts w:ascii="Courier New" w:hAnsi="Courier New" w:cs="Courier New"/>
          <w:color w:val="373739"/>
          <w:shd w:val="clear" w:color="auto" w:fill="FFFFFF"/>
        </w:rPr>
        <w:t>s fair cash value. </w:t>
      </w:r>
      <w:r w:rsidR="00AB72DC">
        <w:rPr>
          <w:rFonts w:ascii="Courier New" w:hAnsi="Courier New" w:cs="Courier New"/>
          <w:color w:val="373739"/>
          <w:shd w:val="clear" w:color="auto" w:fill="FFFFFF"/>
        </w:rPr>
        <w:t xml:space="preserve"> </w:t>
      </w:r>
      <w:r w:rsidR="00AB72DC" w:rsidRPr="00AB72DC">
        <w:rPr>
          <w:rStyle w:val="ssit"/>
          <w:rFonts w:ascii="Courier New" w:hAnsi="Courier New" w:cs="Courier New"/>
          <w:b/>
          <w:bCs/>
          <w:i/>
          <w:iCs/>
          <w:color w:val="373739"/>
          <w:bdr w:val="none" w:sz="0" w:space="0" w:color="auto" w:frame="1"/>
          <w:shd w:val="clear" w:color="auto" w:fill="FFFFFF"/>
        </w:rPr>
        <w:t>Lupacchino v. Assessors of Southborough,</w:t>
      </w:r>
      <w:r w:rsidR="00AB72DC" w:rsidRPr="00AB72DC">
        <w:rPr>
          <w:rFonts w:ascii="Courier New" w:hAnsi="Courier New" w:cs="Courier New"/>
          <w:color w:val="373739"/>
          <w:shd w:val="clear" w:color="auto" w:fill="FFFFFF"/>
        </w:rPr>
        <w:t> Mass. ATB Findings of Fact and Reports 2008-1253, 1269.</w:t>
      </w:r>
      <w:r w:rsidR="00AB72DC">
        <w:rPr>
          <w:rFonts w:ascii="Courier New" w:hAnsi="Courier New" w:cs="Courier New"/>
          <w:color w:val="373739"/>
          <w:shd w:val="clear" w:color="auto" w:fill="FFFFFF"/>
        </w:rPr>
        <w:t xml:space="preserve">  </w:t>
      </w:r>
      <w:r w:rsidR="00340923">
        <w:rPr>
          <w:rFonts w:ascii="Courier New" w:hAnsi="Courier New" w:cs="Courier New"/>
        </w:rPr>
        <w:t>In the present appeal, the Board found that the appellant failed to ma</w:t>
      </w:r>
      <w:r w:rsidR="00AB72DC">
        <w:rPr>
          <w:rFonts w:ascii="Courier New" w:hAnsi="Courier New" w:cs="Courier New"/>
        </w:rPr>
        <w:t>ke adjustments to account for his comparable</w:t>
      </w:r>
      <w:r w:rsidR="00A7421F">
        <w:rPr>
          <w:rFonts w:ascii="Courier New" w:hAnsi="Courier New" w:cs="Courier New"/>
        </w:rPr>
        <w:t xml:space="preserve"> </w:t>
      </w:r>
      <w:r w:rsidR="00AB72DC">
        <w:rPr>
          <w:rFonts w:ascii="Courier New" w:hAnsi="Courier New" w:cs="Courier New"/>
        </w:rPr>
        <w:t>properties’ substantially smaller lot sizes and also for neighborhood differences.</w:t>
      </w:r>
      <w:r w:rsidR="00D54CE8">
        <w:rPr>
          <w:rFonts w:ascii="Courier New" w:hAnsi="Courier New" w:cs="Courier New"/>
        </w:rPr>
        <w:t xml:space="preserve">  Therefore, the Board found that the appellant’s comparable-sales analysis was seriously flawed and, as a result, did not provide the Board with a reliable and accurate estimate of the subject property’s fair cash value for the fiscal year at issue. </w:t>
      </w:r>
    </w:p>
    <w:p w:rsidR="00D54E92" w:rsidRDefault="00D54E92" w:rsidP="00D54E92">
      <w:pPr>
        <w:spacing w:line="480" w:lineRule="auto"/>
        <w:ind w:firstLine="720"/>
        <w:jc w:val="both"/>
        <w:rPr>
          <w:rFonts w:ascii="Courier New" w:hAnsi="Courier New" w:cs="Courier New"/>
        </w:rPr>
      </w:pPr>
      <w:r>
        <w:rPr>
          <w:rFonts w:ascii="Courier New" w:hAnsi="Courier New" w:cs="Courier New"/>
        </w:rPr>
        <w:t>Moreover, the Board found that the assessors</w:t>
      </w:r>
      <w:r w:rsidR="007240B8">
        <w:rPr>
          <w:rFonts w:ascii="Courier New" w:hAnsi="Courier New" w:cs="Courier New"/>
        </w:rPr>
        <w:t>’</w:t>
      </w:r>
      <w:r>
        <w:rPr>
          <w:rFonts w:ascii="Courier New" w:hAnsi="Courier New" w:cs="Courier New"/>
        </w:rPr>
        <w:t xml:space="preserve"> comparable-sales analysis, which included adjustments for differences with the subject property, supported the subject property’s assessment for the fiscal year at issue.</w:t>
      </w:r>
    </w:p>
    <w:p w:rsidR="00D54CE8" w:rsidRDefault="00D54CE8" w:rsidP="009545F4">
      <w:pPr>
        <w:spacing w:line="480" w:lineRule="auto"/>
        <w:ind w:firstLine="720"/>
        <w:jc w:val="both"/>
        <w:rPr>
          <w:rFonts w:ascii="Courier New" w:hAnsi="Courier New" w:cs="Courier New"/>
        </w:rPr>
      </w:pPr>
      <w:r>
        <w:rPr>
          <w:rFonts w:ascii="Courier New" w:hAnsi="Courier New" w:cs="Courier New"/>
        </w:rPr>
        <w:lastRenderedPageBreak/>
        <w:t xml:space="preserve"> </w:t>
      </w:r>
      <w:r w:rsidR="003040E9">
        <w:rPr>
          <w:rFonts w:ascii="Courier New" w:hAnsi="Courier New" w:cs="Courier New"/>
        </w:rPr>
        <w:t>On this basis, the Board</w:t>
      </w:r>
      <w:r w:rsidR="009545F4" w:rsidRPr="001C0A42">
        <w:rPr>
          <w:rFonts w:ascii="Courier New" w:hAnsi="Courier New" w:cs="Courier New"/>
        </w:rPr>
        <w:t xml:space="preserve"> </w:t>
      </w:r>
      <w:r w:rsidR="00C15324">
        <w:rPr>
          <w:rFonts w:ascii="Courier New" w:hAnsi="Courier New" w:cs="Courier New"/>
        </w:rPr>
        <w:t>found and ruled that the subject property was not overvalued for the fiscal year at issue and therefore issued a decision for the appellee in this appeal.</w:t>
      </w:r>
      <w:r w:rsidR="00C15324" w:rsidRPr="001C0A42">
        <w:rPr>
          <w:rFonts w:ascii="Courier New" w:hAnsi="Courier New" w:cs="Courier New"/>
        </w:rPr>
        <w:t xml:space="preserve"> </w:t>
      </w:r>
    </w:p>
    <w:p w:rsidR="001F7A2A" w:rsidRPr="001C0A42" w:rsidRDefault="001F7A2A" w:rsidP="009545F4">
      <w:pPr>
        <w:spacing w:line="480" w:lineRule="auto"/>
        <w:ind w:firstLine="720"/>
        <w:jc w:val="both"/>
        <w:rPr>
          <w:rFonts w:ascii="Courier New" w:hAnsi="Courier New" w:cs="Courier New"/>
        </w:rPr>
      </w:pPr>
    </w:p>
    <w:p w:rsidR="009545F4" w:rsidRDefault="009545F4" w:rsidP="009545F4">
      <w:pPr>
        <w:pStyle w:val="BodyText2"/>
        <w:rPr>
          <w:b/>
          <w:bCs/>
        </w:rPr>
      </w:pPr>
      <w:r>
        <w:t xml:space="preserve">  </w:t>
      </w:r>
      <w:r>
        <w:tab/>
      </w:r>
      <w:r>
        <w:tab/>
      </w:r>
      <w:r>
        <w:tab/>
      </w:r>
      <w:r>
        <w:tab/>
      </w:r>
      <w:r w:rsidR="001F7A2A">
        <w:t xml:space="preserve">   </w:t>
      </w:r>
      <w:r w:rsidR="001F7A2A" w:rsidRPr="001F7A2A">
        <w:rPr>
          <w:b/>
        </w:rPr>
        <w:t>THE</w:t>
      </w:r>
      <w:r w:rsidR="001F7A2A">
        <w:t xml:space="preserve"> </w:t>
      </w:r>
      <w:r>
        <w:rPr>
          <w:b/>
          <w:bCs/>
        </w:rPr>
        <w:t>APPELLATE TAX BOARD</w:t>
      </w:r>
    </w:p>
    <w:p w:rsidR="009545F4" w:rsidRDefault="009545F4" w:rsidP="009545F4">
      <w:pPr>
        <w:pStyle w:val="BodyText2"/>
        <w:spacing w:line="240" w:lineRule="auto"/>
        <w:rPr>
          <w:b/>
          <w:bCs/>
        </w:rPr>
      </w:pPr>
    </w:p>
    <w:p w:rsidR="00124E70" w:rsidRDefault="00124E70" w:rsidP="009545F4">
      <w:pPr>
        <w:pStyle w:val="BodyText2"/>
        <w:spacing w:line="240" w:lineRule="auto"/>
        <w:rPr>
          <w:b/>
          <w:bCs/>
        </w:rPr>
      </w:pPr>
    </w:p>
    <w:p w:rsidR="009545F4" w:rsidRDefault="009545F4" w:rsidP="009545F4">
      <w:pPr>
        <w:pStyle w:val="BodyText2"/>
        <w:spacing w:line="240" w:lineRule="auto"/>
        <w:rPr>
          <w:b/>
          <w:bCs/>
        </w:rPr>
      </w:pPr>
      <w:r>
        <w:rPr>
          <w:b/>
          <w:bCs/>
        </w:rPr>
        <w:tab/>
      </w:r>
      <w:r>
        <w:rPr>
          <w:b/>
          <w:bCs/>
        </w:rPr>
        <w:tab/>
      </w:r>
      <w:r>
        <w:rPr>
          <w:b/>
          <w:bCs/>
        </w:rPr>
        <w:tab/>
      </w:r>
      <w:r>
        <w:rPr>
          <w:b/>
          <w:bCs/>
        </w:rPr>
        <w:tab/>
        <w:t xml:space="preserve">  </w:t>
      </w:r>
    </w:p>
    <w:p w:rsidR="009545F4" w:rsidRDefault="009545F4" w:rsidP="004B6D6B">
      <w:pPr>
        <w:pStyle w:val="BodyText2"/>
        <w:spacing w:line="240" w:lineRule="auto"/>
        <w:ind w:left="2880" w:right="-360" w:firstLine="0"/>
        <w:rPr>
          <w:b/>
          <w:bCs/>
          <w:u w:val="single"/>
        </w:rPr>
      </w:pPr>
      <w:r>
        <w:rPr>
          <w:b/>
          <w:bCs/>
        </w:rPr>
        <w:t xml:space="preserve">    By:</w:t>
      </w:r>
      <w:r>
        <w:rPr>
          <w:b/>
          <w:bCs/>
          <w:u w:val="single"/>
        </w:rPr>
        <w:tab/>
      </w:r>
      <w:r>
        <w:rPr>
          <w:b/>
          <w:bCs/>
          <w:u w:val="single"/>
        </w:rPr>
        <w:tab/>
      </w:r>
      <w:r>
        <w:rPr>
          <w:b/>
          <w:bCs/>
          <w:u w:val="single"/>
        </w:rPr>
        <w:tab/>
        <w:t xml:space="preserve">          </w:t>
      </w:r>
      <w:r w:rsidR="004B6D6B">
        <w:rPr>
          <w:b/>
          <w:bCs/>
          <w:u w:val="single"/>
        </w:rPr>
        <w:t>____</w:t>
      </w:r>
      <w:r>
        <w:rPr>
          <w:b/>
          <w:bCs/>
          <w:u w:val="single"/>
        </w:rPr>
        <w:tab/>
        <w:t>____</w:t>
      </w:r>
      <w:r w:rsidR="004B6D6B">
        <w:rPr>
          <w:b/>
          <w:bCs/>
          <w:u w:val="single"/>
        </w:rPr>
        <w:t>__</w:t>
      </w:r>
    </w:p>
    <w:p w:rsidR="004B6D6B" w:rsidRDefault="00A36F01" w:rsidP="00A36F01">
      <w:pPr>
        <w:pStyle w:val="BodyText2"/>
        <w:spacing w:line="240" w:lineRule="auto"/>
        <w:ind w:right="-720"/>
        <w:jc w:val="left"/>
        <w:rPr>
          <w:b/>
          <w:bCs/>
        </w:rPr>
      </w:pPr>
      <w:r>
        <w:rPr>
          <w:b/>
          <w:bCs/>
        </w:rPr>
        <w:tab/>
      </w:r>
      <w:r>
        <w:rPr>
          <w:b/>
          <w:bCs/>
        </w:rPr>
        <w:tab/>
      </w:r>
      <w:r>
        <w:rPr>
          <w:b/>
          <w:bCs/>
        </w:rPr>
        <w:tab/>
      </w:r>
      <w:r>
        <w:rPr>
          <w:b/>
          <w:bCs/>
        </w:rPr>
        <w:tab/>
        <w:t xml:space="preserve">  Thomas W. Hammond</w:t>
      </w:r>
      <w:r w:rsidR="001F7A2A">
        <w:rPr>
          <w:b/>
          <w:bCs/>
        </w:rPr>
        <w:t>, Jr.</w:t>
      </w:r>
      <w:r>
        <w:rPr>
          <w:b/>
          <w:bCs/>
        </w:rPr>
        <w:t>, Chairman</w:t>
      </w:r>
      <w:r w:rsidR="004B6D6B">
        <w:rPr>
          <w:b/>
          <w:bCs/>
        </w:rPr>
        <w:t xml:space="preserve"> </w:t>
      </w:r>
    </w:p>
    <w:p w:rsidR="004B6D6B" w:rsidRDefault="004B6D6B" w:rsidP="004B6D6B">
      <w:pPr>
        <w:pStyle w:val="BodyText2"/>
        <w:spacing w:line="240" w:lineRule="auto"/>
        <w:ind w:right="-720" w:firstLine="0"/>
        <w:jc w:val="left"/>
        <w:rPr>
          <w:b/>
          <w:bCs/>
        </w:rPr>
      </w:pPr>
    </w:p>
    <w:p w:rsidR="001F7A2A" w:rsidRDefault="001F7A2A" w:rsidP="00593A2F">
      <w:pPr>
        <w:pStyle w:val="BodyText2"/>
        <w:spacing w:line="240" w:lineRule="auto"/>
        <w:ind w:right="-720" w:firstLine="0"/>
        <w:jc w:val="left"/>
        <w:rPr>
          <w:b/>
          <w:bCs/>
        </w:rPr>
      </w:pPr>
    </w:p>
    <w:p w:rsidR="001F7A2A" w:rsidRDefault="001F7A2A" w:rsidP="00593A2F">
      <w:pPr>
        <w:pStyle w:val="BodyText2"/>
        <w:spacing w:line="240" w:lineRule="auto"/>
        <w:ind w:right="-720" w:firstLine="0"/>
        <w:jc w:val="left"/>
        <w:rPr>
          <w:b/>
          <w:bCs/>
        </w:rPr>
      </w:pPr>
    </w:p>
    <w:p w:rsidR="00260904" w:rsidRDefault="00260904" w:rsidP="00260904">
      <w:pPr>
        <w:pStyle w:val="BodyText2"/>
        <w:spacing w:line="240" w:lineRule="auto"/>
        <w:ind w:right="-720" w:firstLine="0"/>
        <w:jc w:val="left"/>
        <w:rPr>
          <w:b/>
          <w:bCs/>
        </w:rPr>
      </w:pPr>
      <w:r>
        <w:rPr>
          <w:b/>
          <w:bCs/>
        </w:rPr>
        <w:t>A true copy,</w:t>
      </w:r>
    </w:p>
    <w:p w:rsidR="00260904" w:rsidRDefault="00260904" w:rsidP="00260904">
      <w:pPr>
        <w:pStyle w:val="BodyText2"/>
        <w:spacing w:line="240" w:lineRule="auto"/>
        <w:ind w:right="-720" w:firstLine="0"/>
        <w:jc w:val="left"/>
        <w:rPr>
          <w:b/>
          <w:bCs/>
        </w:rPr>
      </w:pPr>
    </w:p>
    <w:p w:rsidR="00260904" w:rsidRDefault="00260904" w:rsidP="00260904">
      <w:pPr>
        <w:pStyle w:val="BodyText2"/>
        <w:spacing w:line="240" w:lineRule="auto"/>
        <w:ind w:right="-720" w:firstLine="0"/>
        <w:jc w:val="left"/>
        <w:rPr>
          <w:b/>
          <w:bCs/>
        </w:rPr>
      </w:pPr>
    </w:p>
    <w:p w:rsidR="00260904" w:rsidRDefault="00260904" w:rsidP="00260904">
      <w:pPr>
        <w:pStyle w:val="BodyText2"/>
        <w:spacing w:line="240" w:lineRule="auto"/>
        <w:ind w:right="-720" w:firstLine="0"/>
        <w:jc w:val="left"/>
        <w:rPr>
          <w:b/>
          <w:bCs/>
        </w:rPr>
      </w:pPr>
      <w:r>
        <w:rPr>
          <w:b/>
          <w:bCs/>
        </w:rPr>
        <w:t>Attest: _________________________</w:t>
      </w:r>
    </w:p>
    <w:p w:rsidR="00260904" w:rsidRDefault="00260904" w:rsidP="00260904">
      <w:pPr>
        <w:pStyle w:val="BodyText2"/>
        <w:spacing w:line="240" w:lineRule="auto"/>
        <w:ind w:right="-720" w:firstLine="0"/>
        <w:jc w:val="left"/>
        <w:rPr>
          <w:b/>
          <w:bCs/>
        </w:rPr>
      </w:pPr>
      <w:r>
        <w:rPr>
          <w:b/>
          <w:bCs/>
        </w:rPr>
        <w:tab/>
      </w:r>
      <w:r>
        <w:rPr>
          <w:b/>
          <w:bCs/>
        </w:rPr>
        <w:tab/>
        <w:t>Clerk of the Board</w:t>
      </w:r>
    </w:p>
    <w:p w:rsidR="00260904" w:rsidRPr="0067655B" w:rsidRDefault="00260904" w:rsidP="00260904">
      <w:pPr>
        <w:spacing w:line="480" w:lineRule="auto"/>
        <w:jc w:val="both"/>
        <w:rPr>
          <w:rFonts w:ascii="Courier New" w:hAnsi="Courier New" w:cs="Courier New"/>
        </w:rPr>
      </w:pPr>
    </w:p>
    <w:p w:rsidR="00A956D1" w:rsidRDefault="00A956D1" w:rsidP="004B6D6B">
      <w:pPr>
        <w:pStyle w:val="BodyText2"/>
        <w:spacing w:line="240" w:lineRule="auto"/>
        <w:ind w:right="-720" w:firstLine="0"/>
        <w:jc w:val="left"/>
        <w:rPr>
          <w:b/>
          <w:bCs/>
        </w:rPr>
      </w:pPr>
      <w:r>
        <w:rPr>
          <w:b/>
          <w:bCs/>
        </w:rPr>
        <w:br/>
      </w:r>
    </w:p>
    <w:sectPr w:rsidR="00A956D1" w:rsidSect="00260904">
      <w:footerReference w:type="even" r:id="rId9"/>
      <w:footerReference w:type="default" r:id="rId10"/>
      <w:pgSz w:w="12240" w:h="15840"/>
      <w:pgMar w:top="1440" w:right="1800" w:bottom="1440" w:left="1800" w:header="720" w:footer="720" w:gutter="0"/>
      <w:pgNumType w:start="4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7E" w:rsidRDefault="0023227E">
      <w:r>
        <w:separator/>
      </w:r>
    </w:p>
  </w:endnote>
  <w:endnote w:type="continuationSeparator" w:id="0">
    <w:p w:rsidR="0023227E" w:rsidRDefault="0023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7A" w:rsidRDefault="00D7207A" w:rsidP="005703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207A" w:rsidRDefault="00D72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14" w:rsidRPr="00260904" w:rsidRDefault="00260904" w:rsidP="00260904">
    <w:pPr>
      <w:pStyle w:val="Footer"/>
      <w:jc w:val="center"/>
      <w:rPr>
        <w:rFonts w:ascii="Courier New" w:hAnsi="Courier New" w:cs="Courier New"/>
        <w:b/>
      </w:rPr>
    </w:pPr>
    <w:r w:rsidRPr="00260904">
      <w:rPr>
        <w:rFonts w:ascii="Courier New" w:hAnsi="Courier New" w:cs="Courier New"/>
        <w:b/>
      </w:rPr>
      <w:t>ATB 2018-</w:t>
    </w:r>
    <w:r w:rsidR="00353114" w:rsidRPr="00260904">
      <w:rPr>
        <w:rFonts w:ascii="Courier New" w:hAnsi="Courier New" w:cs="Courier New"/>
        <w:b/>
      </w:rPr>
      <w:fldChar w:fldCharType="begin"/>
    </w:r>
    <w:r w:rsidR="00353114" w:rsidRPr="00260904">
      <w:rPr>
        <w:rFonts w:ascii="Courier New" w:hAnsi="Courier New" w:cs="Courier New"/>
        <w:b/>
      </w:rPr>
      <w:instrText xml:space="preserve"> PAGE   \* MERGEFORMAT </w:instrText>
    </w:r>
    <w:r w:rsidR="00353114" w:rsidRPr="00260904">
      <w:rPr>
        <w:rFonts w:ascii="Courier New" w:hAnsi="Courier New" w:cs="Courier New"/>
        <w:b/>
      </w:rPr>
      <w:fldChar w:fldCharType="separate"/>
    </w:r>
    <w:r w:rsidR="00FC762C">
      <w:rPr>
        <w:rFonts w:ascii="Courier New" w:hAnsi="Courier New" w:cs="Courier New"/>
        <w:b/>
        <w:noProof/>
      </w:rPr>
      <w:t>422</w:t>
    </w:r>
    <w:r w:rsidR="00353114" w:rsidRPr="00260904">
      <w:rPr>
        <w:rFonts w:ascii="Courier New" w:hAnsi="Courier New" w:cs="Courier New"/>
        <w:b/>
        <w:noProof/>
      </w:rPr>
      <w:fldChar w:fldCharType="end"/>
    </w:r>
  </w:p>
  <w:p w:rsidR="00353114" w:rsidRDefault="00353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7E" w:rsidRDefault="0023227E">
      <w:r>
        <w:separator/>
      </w:r>
    </w:p>
  </w:footnote>
  <w:footnote w:type="continuationSeparator" w:id="0">
    <w:p w:rsidR="0023227E" w:rsidRDefault="0023227E">
      <w:r>
        <w:continuationSeparator/>
      </w:r>
    </w:p>
  </w:footnote>
  <w:footnote w:id="1">
    <w:p w:rsidR="00840A4F" w:rsidRPr="001F7A2A" w:rsidRDefault="00840A4F" w:rsidP="005D6E6C">
      <w:pPr>
        <w:pStyle w:val="FootnoteText"/>
        <w:jc w:val="both"/>
        <w:rPr>
          <w:rFonts w:ascii="Courier New" w:hAnsi="Courier New" w:cs="Courier New"/>
        </w:rPr>
      </w:pPr>
      <w:r w:rsidRPr="001F7A2A">
        <w:rPr>
          <w:rStyle w:val="FootnoteReference"/>
          <w:rFonts w:ascii="Courier New" w:hAnsi="Courier New" w:cs="Courier New"/>
        </w:rPr>
        <w:footnoteRef/>
      </w:r>
      <w:r w:rsidR="001F7A2A">
        <w:rPr>
          <w:rFonts w:ascii="Courier New" w:hAnsi="Courier New" w:cs="Courier New"/>
          <w:sz w:val="24"/>
          <w:szCs w:val="24"/>
        </w:rPr>
        <w:t> </w:t>
      </w:r>
      <w:r w:rsidRPr="001F7A2A">
        <w:rPr>
          <w:rFonts w:ascii="Courier New" w:hAnsi="Courier New" w:cs="Courier New"/>
        </w:rPr>
        <w:t>This amount includes a Community Preservation Act surcharge in the amount of $260.62.</w:t>
      </w:r>
    </w:p>
  </w:footnote>
  <w:footnote w:id="2">
    <w:p w:rsidR="00840A4F" w:rsidRPr="007B701C" w:rsidRDefault="00840A4F" w:rsidP="005D6E6C">
      <w:pPr>
        <w:pStyle w:val="FootnoteText"/>
        <w:jc w:val="both"/>
        <w:rPr>
          <w:rFonts w:ascii="Courier New" w:hAnsi="Courier New" w:cs="Courier New"/>
          <w:color w:val="000000"/>
        </w:rPr>
      </w:pPr>
      <w:r w:rsidRPr="007B701C">
        <w:rPr>
          <w:rStyle w:val="FootnoteReference"/>
          <w:rFonts w:ascii="Courier New" w:hAnsi="Courier New" w:cs="Courier New"/>
          <w:color w:val="000000"/>
        </w:rPr>
        <w:footnoteRef/>
      </w:r>
      <w:r w:rsidR="001F7A2A" w:rsidRPr="007B701C">
        <w:rPr>
          <w:rFonts w:ascii="Courier New" w:hAnsi="Courier New" w:cs="Courier New"/>
          <w:color w:val="000000"/>
          <w:shd w:val="clear" w:color="auto" w:fill="FFFFFF"/>
        </w:rPr>
        <w:t xml:space="preserve"> </w:t>
      </w:r>
      <w:r w:rsidRPr="007B701C">
        <w:rPr>
          <w:rFonts w:ascii="Courier New" w:hAnsi="Courier New" w:cs="Courier New"/>
          <w:color w:val="000000"/>
          <w:shd w:val="clear" w:color="auto" w:fill="FFFFFF"/>
        </w:rPr>
        <w:t>The appellant</w:t>
      </w:r>
      <w:r w:rsidR="00A7421F" w:rsidRPr="007B701C">
        <w:rPr>
          <w:rFonts w:ascii="Courier New" w:hAnsi="Courier New" w:cs="Courier New"/>
          <w:color w:val="000000"/>
          <w:shd w:val="clear" w:color="auto" w:fill="FFFFFF"/>
        </w:rPr>
        <w:t>’</w:t>
      </w:r>
      <w:r w:rsidRPr="007B701C">
        <w:rPr>
          <w:rFonts w:ascii="Courier New" w:hAnsi="Courier New" w:cs="Courier New"/>
          <w:color w:val="000000"/>
          <w:shd w:val="clear" w:color="auto" w:fill="FFFFFF"/>
        </w:rPr>
        <w:t>s petition was mailed in an envelope postmarked May 25, 2016, which was received by the Board on May 27, 2016. Where, as here, the Board receives a petition after the three-month due date, the date of postmark</w:t>
      </w:r>
      <w:r w:rsidRPr="007B701C">
        <w:rPr>
          <w:rStyle w:val="apple-converted-space"/>
          <w:rFonts w:ascii="Courier New" w:hAnsi="Courier New" w:cs="Courier New"/>
          <w:color w:val="000000"/>
          <w:shd w:val="clear" w:color="auto" w:fill="FFFFFF"/>
        </w:rPr>
        <w:t> </w:t>
      </w:r>
      <w:r w:rsidRPr="007B701C">
        <w:rPr>
          <w:rFonts w:ascii="Courier New" w:hAnsi="Courier New" w:cs="Courier New"/>
          <w:color w:val="000000"/>
          <w:shd w:val="clear" w:color="auto" w:fill="FFFFFF"/>
        </w:rPr>
        <w:t>is deemed to be the date of filing.</w:t>
      </w:r>
      <w:r w:rsidRPr="007B701C">
        <w:rPr>
          <w:rStyle w:val="apple-converted-space"/>
          <w:rFonts w:ascii="Courier New" w:hAnsi="Courier New" w:cs="Courier New"/>
          <w:color w:val="000000"/>
          <w:shd w:val="clear" w:color="auto" w:fill="FFFFFF"/>
        </w:rPr>
        <w:t> </w:t>
      </w:r>
      <w:r w:rsidRPr="007B701C">
        <w:rPr>
          <w:rStyle w:val="ssit"/>
          <w:rFonts w:ascii="Courier New" w:hAnsi="Courier New" w:cs="Courier New"/>
          <w:i/>
          <w:iCs/>
          <w:color w:val="000000"/>
          <w:bdr w:val="none" w:sz="0" w:space="0" w:color="auto" w:frame="1"/>
          <w:shd w:val="clear" w:color="auto" w:fill="FFFFFF"/>
        </w:rPr>
        <w:t>See</w:t>
      </w:r>
      <w:r w:rsidRPr="007B701C">
        <w:rPr>
          <w:rStyle w:val="apple-converted-space"/>
          <w:rFonts w:ascii="Courier New" w:hAnsi="Courier New" w:cs="Courier New"/>
          <w:color w:val="000000"/>
          <w:shd w:val="clear" w:color="auto" w:fill="FFFFFF"/>
        </w:rPr>
        <w:t> </w:t>
      </w:r>
      <w:r w:rsidRPr="007B701C">
        <w:rPr>
          <w:rFonts w:ascii="Courier New" w:hAnsi="Courier New" w:cs="Courier New"/>
          <w:color w:val="000000"/>
          <w:shd w:val="clear" w:color="auto" w:fill="FFFFFF"/>
        </w:rPr>
        <w:t>G.L. c. 58A, § 7;</w:t>
      </w:r>
      <w:r w:rsidR="001F7A2A" w:rsidRPr="007B701C">
        <w:rPr>
          <w:rFonts w:ascii="Courier New" w:hAnsi="Courier New" w:cs="Courier New"/>
          <w:color w:val="000000"/>
          <w:shd w:val="clear" w:color="auto" w:fill="FFFFFF"/>
        </w:rPr>
        <w:t xml:space="preserve"> </w:t>
      </w:r>
      <w:r w:rsidRPr="007B701C">
        <w:rPr>
          <w:rFonts w:ascii="Courier New" w:hAnsi="Courier New" w:cs="Courier New"/>
          <w:color w:val="000000"/>
          <w:shd w:val="clear" w:color="auto" w:fill="FFFFFF"/>
        </w:rPr>
        <w:t xml:space="preserve">G.L. c. 59, §§ 64 </w:t>
      </w:r>
      <w:r w:rsidR="00A7421F" w:rsidRPr="007B701C">
        <w:rPr>
          <w:rFonts w:ascii="Courier New" w:hAnsi="Courier New" w:cs="Courier New"/>
          <w:color w:val="000000"/>
          <w:shd w:val="clear" w:color="auto" w:fill="FFFFFF"/>
        </w:rPr>
        <w:t>and</w:t>
      </w:r>
      <w:r w:rsidRPr="007B701C">
        <w:rPr>
          <w:rFonts w:ascii="Courier New" w:hAnsi="Courier New" w:cs="Courier New"/>
          <w:color w:val="000000"/>
          <w:shd w:val="clear" w:color="auto" w:fill="FFFFFF"/>
        </w:rPr>
        <w:t xml:space="preserve"> 65.  Accordingly, the Board found and ruled that the filing date of the appellant's petition for </w:t>
      </w:r>
      <w:r w:rsidR="00A7421F" w:rsidRPr="007B701C">
        <w:rPr>
          <w:rFonts w:ascii="Courier New" w:hAnsi="Courier New" w:cs="Courier New"/>
          <w:color w:val="000000"/>
          <w:shd w:val="clear" w:color="auto" w:fill="FFFFFF"/>
        </w:rPr>
        <w:t xml:space="preserve">the </w:t>
      </w:r>
      <w:r w:rsidRPr="007B701C">
        <w:rPr>
          <w:rFonts w:ascii="Courier New" w:hAnsi="Courier New" w:cs="Courier New"/>
          <w:color w:val="000000"/>
          <w:shd w:val="clear" w:color="auto" w:fill="FFFFFF"/>
        </w:rPr>
        <w:t xml:space="preserve">fiscal year </w:t>
      </w:r>
      <w:r w:rsidR="00A7421F" w:rsidRPr="007B701C">
        <w:rPr>
          <w:rFonts w:ascii="Courier New" w:hAnsi="Courier New" w:cs="Courier New"/>
          <w:color w:val="000000"/>
          <w:shd w:val="clear" w:color="auto" w:fill="FFFFFF"/>
        </w:rPr>
        <w:t>at issue</w:t>
      </w:r>
      <w:r w:rsidRPr="007B701C">
        <w:rPr>
          <w:rFonts w:ascii="Courier New" w:hAnsi="Courier New" w:cs="Courier New"/>
          <w:color w:val="000000"/>
          <w:shd w:val="clear" w:color="auto" w:fill="FFFFFF"/>
        </w:rPr>
        <w:t xml:space="preserve"> was deemed to be May 25, 2016, and the appeal was timely.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A493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BB"/>
    <w:rsid w:val="0000202B"/>
    <w:rsid w:val="000033EA"/>
    <w:rsid w:val="00013FEB"/>
    <w:rsid w:val="00024FC7"/>
    <w:rsid w:val="00025B70"/>
    <w:rsid w:val="00032051"/>
    <w:rsid w:val="0004043B"/>
    <w:rsid w:val="0004345A"/>
    <w:rsid w:val="00047471"/>
    <w:rsid w:val="00053A03"/>
    <w:rsid w:val="000623EF"/>
    <w:rsid w:val="0006651C"/>
    <w:rsid w:val="00073686"/>
    <w:rsid w:val="000806DB"/>
    <w:rsid w:val="00082F6B"/>
    <w:rsid w:val="000A1BA4"/>
    <w:rsid w:val="000B13FA"/>
    <w:rsid w:val="000C7C34"/>
    <w:rsid w:val="000D022D"/>
    <w:rsid w:val="000D1263"/>
    <w:rsid w:val="000F3957"/>
    <w:rsid w:val="000F6C25"/>
    <w:rsid w:val="00102B6D"/>
    <w:rsid w:val="00105418"/>
    <w:rsid w:val="0011618A"/>
    <w:rsid w:val="00120993"/>
    <w:rsid w:val="00121833"/>
    <w:rsid w:val="00122EB3"/>
    <w:rsid w:val="00124E70"/>
    <w:rsid w:val="00127D5F"/>
    <w:rsid w:val="00132A01"/>
    <w:rsid w:val="001354DA"/>
    <w:rsid w:val="0015526F"/>
    <w:rsid w:val="00165DC7"/>
    <w:rsid w:val="00165E90"/>
    <w:rsid w:val="001963D1"/>
    <w:rsid w:val="00196553"/>
    <w:rsid w:val="001A5CE1"/>
    <w:rsid w:val="001A6B13"/>
    <w:rsid w:val="001C0A42"/>
    <w:rsid w:val="001C0EFF"/>
    <w:rsid w:val="001C3545"/>
    <w:rsid w:val="001E13F7"/>
    <w:rsid w:val="001E36AC"/>
    <w:rsid w:val="001E5370"/>
    <w:rsid w:val="001E5B7D"/>
    <w:rsid w:val="001F0766"/>
    <w:rsid w:val="001F7A2A"/>
    <w:rsid w:val="00203F3C"/>
    <w:rsid w:val="002061DB"/>
    <w:rsid w:val="00213B4E"/>
    <w:rsid w:val="00220921"/>
    <w:rsid w:val="00230197"/>
    <w:rsid w:val="00230515"/>
    <w:rsid w:val="0023227E"/>
    <w:rsid w:val="0023439B"/>
    <w:rsid w:val="00242523"/>
    <w:rsid w:val="0025169B"/>
    <w:rsid w:val="00260904"/>
    <w:rsid w:val="00262552"/>
    <w:rsid w:val="002826F5"/>
    <w:rsid w:val="0029028B"/>
    <w:rsid w:val="00297A76"/>
    <w:rsid w:val="00297C07"/>
    <w:rsid w:val="002D1D74"/>
    <w:rsid w:val="002E354B"/>
    <w:rsid w:val="002E47CA"/>
    <w:rsid w:val="002E5E0A"/>
    <w:rsid w:val="002F064A"/>
    <w:rsid w:val="002F1230"/>
    <w:rsid w:val="002F6578"/>
    <w:rsid w:val="003040E9"/>
    <w:rsid w:val="003045D7"/>
    <w:rsid w:val="00311EDC"/>
    <w:rsid w:val="00314E7B"/>
    <w:rsid w:val="0032066C"/>
    <w:rsid w:val="003233A5"/>
    <w:rsid w:val="00332B1A"/>
    <w:rsid w:val="00334E61"/>
    <w:rsid w:val="003375DA"/>
    <w:rsid w:val="00337D16"/>
    <w:rsid w:val="00340923"/>
    <w:rsid w:val="0034712A"/>
    <w:rsid w:val="00353114"/>
    <w:rsid w:val="00362F1F"/>
    <w:rsid w:val="00367C0B"/>
    <w:rsid w:val="003733C3"/>
    <w:rsid w:val="00384D65"/>
    <w:rsid w:val="00392E86"/>
    <w:rsid w:val="003A2955"/>
    <w:rsid w:val="003A37DB"/>
    <w:rsid w:val="003A4CDF"/>
    <w:rsid w:val="003B549B"/>
    <w:rsid w:val="003C1596"/>
    <w:rsid w:val="003D5F90"/>
    <w:rsid w:val="003D7F41"/>
    <w:rsid w:val="003E0FD5"/>
    <w:rsid w:val="003E17E7"/>
    <w:rsid w:val="003E2398"/>
    <w:rsid w:val="003E246D"/>
    <w:rsid w:val="003E60F1"/>
    <w:rsid w:val="003E7FED"/>
    <w:rsid w:val="003F0E74"/>
    <w:rsid w:val="003F18AA"/>
    <w:rsid w:val="00407783"/>
    <w:rsid w:val="004142EE"/>
    <w:rsid w:val="00422DF9"/>
    <w:rsid w:val="00423677"/>
    <w:rsid w:val="00431237"/>
    <w:rsid w:val="00433079"/>
    <w:rsid w:val="00434ABB"/>
    <w:rsid w:val="00437A8A"/>
    <w:rsid w:val="00446036"/>
    <w:rsid w:val="00447EAF"/>
    <w:rsid w:val="00450D52"/>
    <w:rsid w:val="00457245"/>
    <w:rsid w:val="00462469"/>
    <w:rsid w:val="004629FC"/>
    <w:rsid w:val="00463329"/>
    <w:rsid w:val="00464BA6"/>
    <w:rsid w:val="0046559E"/>
    <w:rsid w:val="00472D16"/>
    <w:rsid w:val="00473214"/>
    <w:rsid w:val="00473E47"/>
    <w:rsid w:val="00474518"/>
    <w:rsid w:val="00483502"/>
    <w:rsid w:val="00486439"/>
    <w:rsid w:val="004909B3"/>
    <w:rsid w:val="004922AC"/>
    <w:rsid w:val="004A257B"/>
    <w:rsid w:val="004B6D6B"/>
    <w:rsid w:val="004B7A68"/>
    <w:rsid w:val="004B7E86"/>
    <w:rsid w:val="004C05F6"/>
    <w:rsid w:val="004D08B2"/>
    <w:rsid w:val="004D34BC"/>
    <w:rsid w:val="004D4947"/>
    <w:rsid w:val="004D559B"/>
    <w:rsid w:val="004E74F4"/>
    <w:rsid w:val="004F1E94"/>
    <w:rsid w:val="004F5DB8"/>
    <w:rsid w:val="004F6228"/>
    <w:rsid w:val="004F6CB2"/>
    <w:rsid w:val="0052524B"/>
    <w:rsid w:val="005377FF"/>
    <w:rsid w:val="0054214B"/>
    <w:rsid w:val="005476A5"/>
    <w:rsid w:val="00561DF5"/>
    <w:rsid w:val="00563F08"/>
    <w:rsid w:val="00570365"/>
    <w:rsid w:val="005760CD"/>
    <w:rsid w:val="005766B8"/>
    <w:rsid w:val="00577524"/>
    <w:rsid w:val="005869A9"/>
    <w:rsid w:val="00587CAF"/>
    <w:rsid w:val="00591D09"/>
    <w:rsid w:val="00593A2F"/>
    <w:rsid w:val="0059461F"/>
    <w:rsid w:val="00595D7B"/>
    <w:rsid w:val="005A451F"/>
    <w:rsid w:val="005C08C3"/>
    <w:rsid w:val="005C1B90"/>
    <w:rsid w:val="005C3F6E"/>
    <w:rsid w:val="005C5105"/>
    <w:rsid w:val="005C776B"/>
    <w:rsid w:val="005D6E6C"/>
    <w:rsid w:val="00606F8D"/>
    <w:rsid w:val="006125BF"/>
    <w:rsid w:val="00614E3D"/>
    <w:rsid w:val="00620A11"/>
    <w:rsid w:val="00621669"/>
    <w:rsid w:val="00632251"/>
    <w:rsid w:val="006469CB"/>
    <w:rsid w:val="0065474B"/>
    <w:rsid w:val="00654CDB"/>
    <w:rsid w:val="006614C9"/>
    <w:rsid w:val="00667880"/>
    <w:rsid w:val="00667DE4"/>
    <w:rsid w:val="00673DD2"/>
    <w:rsid w:val="0067655B"/>
    <w:rsid w:val="00682D7C"/>
    <w:rsid w:val="0068470C"/>
    <w:rsid w:val="00687E83"/>
    <w:rsid w:val="00690D6A"/>
    <w:rsid w:val="006B009C"/>
    <w:rsid w:val="006C40AA"/>
    <w:rsid w:val="006C496F"/>
    <w:rsid w:val="006C5CCA"/>
    <w:rsid w:val="006D52DB"/>
    <w:rsid w:val="006D6A06"/>
    <w:rsid w:val="006E05C0"/>
    <w:rsid w:val="006F54E2"/>
    <w:rsid w:val="006F7F10"/>
    <w:rsid w:val="00700583"/>
    <w:rsid w:val="00701F6D"/>
    <w:rsid w:val="00706161"/>
    <w:rsid w:val="00706F25"/>
    <w:rsid w:val="00713FAD"/>
    <w:rsid w:val="007167EC"/>
    <w:rsid w:val="007178E4"/>
    <w:rsid w:val="00720B8F"/>
    <w:rsid w:val="00721AD8"/>
    <w:rsid w:val="007240B8"/>
    <w:rsid w:val="00725272"/>
    <w:rsid w:val="00725B69"/>
    <w:rsid w:val="00726870"/>
    <w:rsid w:val="007322DD"/>
    <w:rsid w:val="00744D8E"/>
    <w:rsid w:val="00746B06"/>
    <w:rsid w:val="00766531"/>
    <w:rsid w:val="00783387"/>
    <w:rsid w:val="00783D90"/>
    <w:rsid w:val="007854DA"/>
    <w:rsid w:val="00793AD8"/>
    <w:rsid w:val="00793EBA"/>
    <w:rsid w:val="007A25DC"/>
    <w:rsid w:val="007B3295"/>
    <w:rsid w:val="007B6EEC"/>
    <w:rsid w:val="007B701C"/>
    <w:rsid w:val="007C5603"/>
    <w:rsid w:val="007C7128"/>
    <w:rsid w:val="007D08EC"/>
    <w:rsid w:val="007D4838"/>
    <w:rsid w:val="007D7190"/>
    <w:rsid w:val="007E7CFD"/>
    <w:rsid w:val="00802773"/>
    <w:rsid w:val="00804CA7"/>
    <w:rsid w:val="00804DFD"/>
    <w:rsid w:val="00810DB0"/>
    <w:rsid w:val="00816ABD"/>
    <w:rsid w:val="00822BC4"/>
    <w:rsid w:val="00823731"/>
    <w:rsid w:val="0082554E"/>
    <w:rsid w:val="00826EBF"/>
    <w:rsid w:val="008328DE"/>
    <w:rsid w:val="00840A4F"/>
    <w:rsid w:val="00846CCB"/>
    <w:rsid w:val="00846E87"/>
    <w:rsid w:val="0084727A"/>
    <w:rsid w:val="00852A16"/>
    <w:rsid w:val="00861B8E"/>
    <w:rsid w:val="00866378"/>
    <w:rsid w:val="008701B3"/>
    <w:rsid w:val="00872F00"/>
    <w:rsid w:val="0088099B"/>
    <w:rsid w:val="008840D5"/>
    <w:rsid w:val="00893586"/>
    <w:rsid w:val="008A1A08"/>
    <w:rsid w:val="008A3365"/>
    <w:rsid w:val="008A3F84"/>
    <w:rsid w:val="008B15BB"/>
    <w:rsid w:val="008B6FE0"/>
    <w:rsid w:val="008C0F2C"/>
    <w:rsid w:val="008C1BC7"/>
    <w:rsid w:val="008C6BF4"/>
    <w:rsid w:val="008D4225"/>
    <w:rsid w:val="008E14A2"/>
    <w:rsid w:val="008E284D"/>
    <w:rsid w:val="00921A1D"/>
    <w:rsid w:val="00924A1D"/>
    <w:rsid w:val="00926C3C"/>
    <w:rsid w:val="00930984"/>
    <w:rsid w:val="00931B17"/>
    <w:rsid w:val="009545F4"/>
    <w:rsid w:val="00956109"/>
    <w:rsid w:val="00961401"/>
    <w:rsid w:val="00961C7F"/>
    <w:rsid w:val="00962711"/>
    <w:rsid w:val="0096467F"/>
    <w:rsid w:val="009660E2"/>
    <w:rsid w:val="00970F8A"/>
    <w:rsid w:val="00972BE4"/>
    <w:rsid w:val="009735A0"/>
    <w:rsid w:val="009744B1"/>
    <w:rsid w:val="00974C88"/>
    <w:rsid w:val="009760AD"/>
    <w:rsid w:val="0097760F"/>
    <w:rsid w:val="009C1543"/>
    <w:rsid w:val="009C3951"/>
    <w:rsid w:val="009C70BD"/>
    <w:rsid w:val="009D0416"/>
    <w:rsid w:val="009D0BBF"/>
    <w:rsid w:val="009D1587"/>
    <w:rsid w:val="009D524F"/>
    <w:rsid w:val="009E470B"/>
    <w:rsid w:val="009E7A02"/>
    <w:rsid w:val="00A0511A"/>
    <w:rsid w:val="00A05B8E"/>
    <w:rsid w:val="00A1242D"/>
    <w:rsid w:val="00A20C7C"/>
    <w:rsid w:val="00A22559"/>
    <w:rsid w:val="00A25F26"/>
    <w:rsid w:val="00A34E39"/>
    <w:rsid w:val="00A36F01"/>
    <w:rsid w:val="00A406F5"/>
    <w:rsid w:val="00A44846"/>
    <w:rsid w:val="00A538C9"/>
    <w:rsid w:val="00A54CF7"/>
    <w:rsid w:val="00A735B6"/>
    <w:rsid w:val="00A7421F"/>
    <w:rsid w:val="00A74EA5"/>
    <w:rsid w:val="00A765CE"/>
    <w:rsid w:val="00A821D2"/>
    <w:rsid w:val="00A956D1"/>
    <w:rsid w:val="00A960AC"/>
    <w:rsid w:val="00AA3C55"/>
    <w:rsid w:val="00AB4255"/>
    <w:rsid w:val="00AB429E"/>
    <w:rsid w:val="00AB4F27"/>
    <w:rsid w:val="00AB72DC"/>
    <w:rsid w:val="00AB74FC"/>
    <w:rsid w:val="00AC44B9"/>
    <w:rsid w:val="00AD283C"/>
    <w:rsid w:val="00AD5216"/>
    <w:rsid w:val="00AE0D6F"/>
    <w:rsid w:val="00AE2244"/>
    <w:rsid w:val="00AE7449"/>
    <w:rsid w:val="00AF5DB8"/>
    <w:rsid w:val="00AF74EF"/>
    <w:rsid w:val="00B004A8"/>
    <w:rsid w:val="00B0615E"/>
    <w:rsid w:val="00B17FC6"/>
    <w:rsid w:val="00B22522"/>
    <w:rsid w:val="00B23ABF"/>
    <w:rsid w:val="00B24DB5"/>
    <w:rsid w:val="00B250FB"/>
    <w:rsid w:val="00B30F48"/>
    <w:rsid w:val="00B35EDD"/>
    <w:rsid w:val="00B40E2B"/>
    <w:rsid w:val="00B417B3"/>
    <w:rsid w:val="00B573CE"/>
    <w:rsid w:val="00B579C3"/>
    <w:rsid w:val="00B6324C"/>
    <w:rsid w:val="00B75CEA"/>
    <w:rsid w:val="00B803F6"/>
    <w:rsid w:val="00B8050F"/>
    <w:rsid w:val="00B807B8"/>
    <w:rsid w:val="00B85FA7"/>
    <w:rsid w:val="00B90A6B"/>
    <w:rsid w:val="00B924BA"/>
    <w:rsid w:val="00B93DE1"/>
    <w:rsid w:val="00B94DB4"/>
    <w:rsid w:val="00B95D70"/>
    <w:rsid w:val="00B97445"/>
    <w:rsid w:val="00B9767E"/>
    <w:rsid w:val="00BB6F1A"/>
    <w:rsid w:val="00BC2E6A"/>
    <w:rsid w:val="00BD6C35"/>
    <w:rsid w:val="00BD6E77"/>
    <w:rsid w:val="00BE0B1C"/>
    <w:rsid w:val="00BE6A95"/>
    <w:rsid w:val="00BF11CC"/>
    <w:rsid w:val="00BF278F"/>
    <w:rsid w:val="00BF4D1C"/>
    <w:rsid w:val="00C0156C"/>
    <w:rsid w:val="00C043EC"/>
    <w:rsid w:val="00C0687B"/>
    <w:rsid w:val="00C06F62"/>
    <w:rsid w:val="00C12E57"/>
    <w:rsid w:val="00C15324"/>
    <w:rsid w:val="00C21E7B"/>
    <w:rsid w:val="00C23A9C"/>
    <w:rsid w:val="00C25AD4"/>
    <w:rsid w:val="00C31C75"/>
    <w:rsid w:val="00C36CB6"/>
    <w:rsid w:val="00C41C11"/>
    <w:rsid w:val="00C42ED6"/>
    <w:rsid w:val="00C50C2E"/>
    <w:rsid w:val="00C5417C"/>
    <w:rsid w:val="00C54C5D"/>
    <w:rsid w:val="00C57214"/>
    <w:rsid w:val="00C5744D"/>
    <w:rsid w:val="00C602E5"/>
    <w:rsid w:val="00C64D50"/>
    <w:rsid w:val="00C7291D"/>
    <w:rsid w:val="00C73DF2"/>
    <w:rsid w:val="00C8202E"/>
    <w:rsid w:val="00C8334E"/>
    <w:rsid w:val="00C8501E"/>
    <w:rsid w:val="00C9213C"/>
    <w:rsid w:val="00CA2750"/>
    <w:rsid w:val="00CB2BD2"/>
    <w:rsid w:val="00CB797D"/>
    <w:rsid w:val="00CC3762"/>
    <w:rsid w:val="00CC6598"/>
    <w:rsid w:val="00CD0067"/>
    <w:rsid w:val="00CD20A7"/>
    <w:rsid w:val="00CD70D2"/>
    <w:rsid w:val="00CE314B"/>
    <w:rsid w:val="00CE3760"/>
    <w:rsid w:val="00CF15E8"/>
    <w:rsid w:val="00D02BA6"/>
    <w:rsid w:val="00D034B8"/>
    <w:rsid w:val="00D03AFE"/>
    <w:rsid w:val="00D03F4B"/>
    <w:rsid w:val="00D053A3"/>
    <w:rsid w:val="00D05B34"/>
    <w:rsid w:val="00D15EE2"/>
    <w:rsid w:val="00D16EA7"/>
    <w:rsid w:val="00D215DD"/>
    <w:rsid w:val="00D311F1"/>
    <w:rsid w:val="00D42F36"/>
    <w:rsid w:val="00D44B8B"/>
    <w:rsid w:val="00D54CE8"/>
    <w:rsid w:val="00D54E92"/>
    <w:rsid w:val="00D578F6"/>
    <w:rsid w:val="00D60049"/>
    <w:rsid w:val="00D60823"/>
    <w:rsid w:val="00D60D1A"/>
    <w:rsid w:val="00D63DD2"/>
    <w:rsid w:val="00D64364"/>
    <w:rsid w:val="00D65E14"/>
    <w:rsid w:val="00D67987"/>
    <w:rsid w:val="00D7207A"/>
    <w:rsid w:val="00D7511F"/>
    <w:rsid w:val="00D75318"/>
    <w:rsid w:val="00D952E4"/>
    <w:rsid w:val="00DA6DBE"/>
    <w:rsid w:val="00DB1432"/>
    <w:rsid w:val="00DB59FC"/>
    <w:rsid w:val="00DC0067"/>
    <w:rsid w:val="00DD7CED"/>
    <w:rsid w:val="00DE4527"/>
    <w:rsid w:val="00DF1636"/>
    <w:rsid w:val="00DF3CFD"/>
    <w:rsid w:val="00E1522B"/>
    <w:rsid w:val="00E155D9"/>
    <w:rsid w:val="00E24C45"/>
    <w:rsid w:val="00E36CE5"/>
    <w:rsid w:val="00E3764E"/>
    <w:rsid w:val="00E54B0E"/>
    <w:rsid w:val="00E63B4A"/>
    <w:rsid w:val="00E74B3D"/>
    <w:rsid w:val="00E802CE"/>
    <w:rsid w:val="00E90237"/>
    <w:rsid w:val="00E92A7B"/>
    <w:rsid w:val="00EA2BC5"/>
    <w:rsid w:val="00EA3257"/>
    <w:rsid w:val="00EA369E"/>
    <w:rsid w:val="00EB435B"/>
    <w:rsid w:val="00EB7557"/>
    <w:rsid w:val="00EC1CDD"/>
    <w:rsid w:val="00EC215C"/>
    <w:rsid w:val="00EC65E9"/>
    <w:rsid w:val="00EE054C"/>
    <w:rsid w:val="00EE0BA0"/>
    <w:rsid w:val="00EE250F"/>
    <w:rsid w:val="00F07A80"/>
    <w:rsid w:val="00F105FE"/>
    <w:rsid w:val="00F13075"/>
    <w:rsid w:val="00F16BE9"/>
    <w:rsid w:val="00F17EF6"/>
    <w:rsid w:val="00F20EDA"/>
    <w:rsid w:val="00F235DA"/>
    <w:rsid w:val="00F248EB"/>
    <w:rsid w:val="00F32372"/>
    <w:rsid w:val="00F36B55"/>
    <w:rsid w:val="00F435FA"/>
    <w:rsid w:val="00F44640"/>
    <w:rsid w:val="00F476F3"/>
    <w:rsid w:val="00F50990"/>
    <w:rsid w:val="00F539A2"/>
    <w:rsid w:val="00F56559"/>
    <w:rsid w:val="00F610AB"/>
    <w:rsid w:val="00F63E4E"/>
    <w:rsid w:val="00F63EB3"/>
    <w:rsid w:val="00F668A8"/>
    <w:rsid w:val="00F7413D"/>
    <w:rsid w:val="00F823CA"/>
    <w:rsid w:val="00F924D2"/>
    <w:rsid w:val="00F94FCB"/>
    <w:rsid w:val="00FA6810"/>
    <w:rsid w:val="00FA70A7"/>
    <w:rsid w:val="00FB1670"/>
    <w:rsid w:val="00FC2089"/>
    <w:rsid w:val="00FC762C"/>
    <w:rsid w:val="00FD1318"/>
    <w:rsid w:val="00FD13C7"/>
    <w:rsid w:val="00FD72AC"/>
    <w:rsid w:val="00FE3A24"/>
    <w:rsid w:val="00FE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614E3D"/>
    <w:rPr>
      <w:sz w:val="20"/>
      <w:szCs w:val="20"/>
    </w:rPr>
  </w:style>
  <w:style w:type="character" w:styleId="FootnoteReference">
    <w:name w:val="footnote reference"/>
    <w:semiHidden/>
    <w:rsid w:val="00614E3D"/>
    <w:rPr>
      <w:rFonts w:cs="Times New Roman"/>
      <w:vertAlign w:val="superscript"/>
    </w:rPr>
  </w:style>
  <w:style w:type="paragraph" w:styleId="Footer">
    <w:name w:val="footer"/>
    <w:basedOn w:val="Normal"/>
    <w:link w:val="FooterChar"/>
    <w:uiPriority w:val="99"/>
    <w:rsid w:val="00474518"/>
    <w:pPr>
      <w:tabs>
        <w:tab w:val="center" w:pos="4320"/>
        <w:tab w:val="right" w:pos="8640"/>
      </w:tabs>
    </w:pPr>
  </w:style>
  <w:style w:type="character" w:styleId="PageNumber">
    <w:name w:val="page number"/>
    <w:rsid w:val="00474518"/>
    <w:rPr>
      <w:rFonts w:cs="Times New Roman"/>
    </w:rPr>
  </w:style>
  <w:style w:type="paragraph" w:styleId="BalloonText">
    <w:name w:val="Balloon Text"/>
    <w:basedOn w:val="Normal"/>
    <w:semiHidden/>
    <w:rsid w:val="00861B8E"/>
    <w:rPr>
      <w:rFonts w:ascii="Tahoma" w:hAnsi="Tahoma" w:cs="Tahoma"/>
      <w:sz w:val="16"/>
      <w:szCs w:val="16"/>
    </w:rPr>
  </w:style>
  <w:style w:type="table" w:styleId="TableGrid">
    <w:name w:val="Table Grid"/>
    <w:basedOn w:val="TableNormal"/>
    <w:rsid w:val="00C1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545F4"/>
    <w:pPr>
      <w:autoSpaceDE w:val="0"/>
      <w:autoSpaceDN w:val="0"/>
      <w:spacing w:line="480" w:lineRule="auto"/>
      <w:ind w:firstLine="720"/>
      <w:jc w:val="both"/>
    </w:pPr>
    <w:rPr>
      <w:rFonts w:ascii="Courier New" w:hAnsi="Courier New" w:cs="Courier New"/>
    </w:rPr>
  </w:style>
  <w:style w:type="paragraph" w:styleId="Header">
    <w:name w:val="header"/>
    <w:basedOn w:val="Normal"/>
    <w:rsid w:val="00593A2F"/>
    <w:pPr>
      <w:tabs>
        <w:tab w:val="center" w:pos="4320"/>
        <w:tab w:val="right" w:pos="8640"/>
      </w:tabs>
    </w:pPr>
  </w:style>
  <w:style w:type="character" w:customStyle="1" w:styleId="apple-converted-space">
    <w:name w:val="apple-converted-space"/>
    <w:rsid w:val="00840A4F"/>
  </w:style>
  <w:style w:type="character" w:customStyle="1" w:styleId="ssit">
    <w:name w:val="ss_it"/>
    <w:rsid w:val="00840A4F"/>
  </w:style>
  <w:style w:type="paragraph" w:styleId="BodyText">
    <w:name w:val="Body Text"/>
    <w:basedOn w:val="Normal"/>
    <w:link w:val="BodyTextChar"/>
    <w:rsid w:val="00CC3762"/>
    <w:pPr>
      <w:spacing w:after="120"/>
    </w:pPr>
  </w:style>
  <w:style w:type="character" w:customStyle="1" w:styleId="BodyTextChar">
    <w:name w:val="Body Text Char"/>
    <w:link w:val="BodyText"/>
    <w:rsid w:val="00CC3762"/>
    <w:rPr>
      <w:sz w:val="24"/>
      <w:szCs w:val="24"/>
    </w:rPr>
  </w:style>
  <w:style w:type="character" w:customStyle="1" w:styleId="FooterChar">
    <w:name w:val="Footer Char"/>
    <w:link w:val="Footer"/>
    <w:uiPriority w:val="99"/>
    <w:rsid w:val="003531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614E3D"/>
    <w:rPr>
      <w:sz w:val="20"/>
      <w:szCs w:val="20"/>
    </w:rPr>
  </w:style>
  <w:style w:type="character" w:styleId="FootnoteReference">
    <w:name w:val="footnote reference"/>
    <w:semiHidden/>
    <w:rsid w:val="00614E3D"/>
    <w:rPr>
      <w:rFonts w:cs="Times New Roman"/>
      <w:vertAlign w:val="superscript"/>
    </w:rPr>
  </w:style>
  <w:style w:type="paragraph" w:styleId="Footer">
    <w:name w:val="footer"/>
    <w:basedOn w:val="Normal"/>
    <w:link w:val="FooterChar"/>
    <w:uiPriority w:val="99"/>
    <w:rsid w:val="00474518"/>
    <w:pPr>
      <w:tabs>
        <w:tab w:val="center" w:pos="4320"/>
        <w:tab w:val="right" w:pos="8640"/>
      </w:tabs>
    </w:pPr>
  </w:style>
  <w:style w:type="character" w:styleId="PageNumber">
    <w:name w:val="page number"/>
    <w:rsid w:val="00474518"/>
    <w:rPr>
      <w:rFonts w:cs="Times New Roman"/>
    </w:rPr>
  </w:style>
  <w:style w:type="paragraph" w:styleId="BalloonText">
    <w:name w:val="Balloon Text"/>
    <w:basedOn w:val="Normal"/>
    <w:semiHidden/>
    <w:rsid w:val="00861B8E"/>
    <w:rPr>
      <w:rFonts w:ascii="Tahoma" w:hAnsi="Tahoma" w:cs="Tahoma"/>
      <w:sz w:val="16"/>
      <w:szCs w:val="16"/>
    </w:rPr>
  </w:style>
  <w:style w:type="table" w:styleId="TableGrid">
    <w:name w:val="Table Grid"/>
    <w:basedOn w:val="TableNormal"/>
    <w:rsid w:val="00C1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545F4"/>
    <w:pPr>
      <w:autoSpaceDE w:val="0"/>
      <w:autoSpaceDN w:val="0"/>
      <w:spacing w:line="480" w:lineRule="auto"/>
      <w:ind w:firstLine="720"/>
      <w:jc w:val="both"/>
    </w:pPr>
    <w:rPr>
      <w:rFonts w:ascii="Courier New" w:hAnsi="Courier New" w:cs="Courier New"/>
    </w:rPr>
  </w:style>
  <w:style w:type="paragraph" w:styleId="Header">
    <w:name w:val="header"/>
    <w:basedOn w:val="Normal"/>
    <w:rsid w:val="00593A2F"/>
    <w:pPr>
      <w:tabs>
        <w:tab w:val="center" w:pos="4320"/>
        <w:tab w:val="right" w:pos="8640"/>
      </w:tabs>
    </w:pPr>
  </w:style>
  <w:style w:type="character" w:customStyle="1" w:styleId="apple-converted-space">
    <w:name w:val="apple-converted-space"/>
    <w:rsid w:val="00840A4F"/>
  </w:style>
  <w:style w:type="character" w:customStyle="1" w:styleId="ssit">
    <w:name w:val="ss_it"/>
    <w:rsid w:val="00840A4F"/>
  </w:style>
  <w:style w:type="paragraph" w:styleId="BodyText">
    <w:name w:val="Body Text"/>
    <w:basedOn w:val="Normal"/>
    <w:link w:val="BodyTextChar"/>
    <w:rsid w:val="00CC3762"/>
    <w:pPr>
      <w:spacing w:after="120"/>
    </w:pPr>
  </w:style>
  <w:style w:type="character" w:customStyle="1" w:styleId="BodyTextChar">
    <w:name w:val="Body Text Char"/>
    <w:link w:val="BodyText"/>
    <w:rsid w:val="00CC3762"/>
    <w:rPr>
      <w:sz w:val="24"/>
      <w:szCs w:val="24"/>
    </w:rPr>
  </w:style>
  <w:style w:type="character" w:customStyle="1" w:styleId="FooterChar">
    <w:name w:val="Footer Char"/>
    <w:link w:val="Footer"/>
    <w:uiPriority w:val="99"/>
    <w:rsid w:val="003531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745F-76E8-43FA-BE1F-A15F87D0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Commonweath of Massachusetts</Company>
  <LinksUpToDate>false</LinksUpToDate>
  <CharactersWithSpaces>17785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mtucker</dc:creator>
  <cp:lastModifiedBy>ANF</cp:lastModifiedBy>
  <cp:revision>2</cp:revision>
  <cp:lastPrinted>2018-09-28T15:39:00Z</cp:lastPrinted>
  <dcterms:created xsi:type="dcterms:W3CDTF">2018-09-28T16:09:00Z</dcterms:created>
  <dcterms:modified xsi:type="dcterms:W3CDTF">2018-09-28T16:09:00Z</dcterms:modified>
</cp:coreProperties>
</file>