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9D2" w:rsidRPr="000C024F" w:rsidRDefault="00A929D2" w:rsidP="00B277E8">
      <w:pPr>
        <w:jc w:val="center"/>
        <w:rPr>
          <w:rFonts w:ascii="Century Schoolbook" w:hAnsi="Century Schoolbook"/>
        </w:rPr>
      </w:pPr>
      <w:r w:rsidRPr="000C024F">
        <w:rPr>
          <w:rFonts w:ascii="Century Schoolbook" w:hAnsi="Century Schoolbook"/>
        </w:rPr>
        <w:t>COMMONWEALTH OF MASSACHUSETTS</w:t>
      </w:r>
    </w:p>
    <w:p w:rsidR="00A929D2" w:rsidRPr="000C024F" w:rsidRDefault="00A929D2" w:rsidP="00B277E8">
      <w:pPr>
        <w:rPr>
          <w:rFonts w:ascii="Century Schoolbook" w:hAnsi="Century Schoolbook"/>
        </w:rPr>
      </w:pPr>
    </w:p>
    <w:p w:rsidR="00A929D2" w:rsidRPr="000C024F" w:rsidRDefault="00A929D2" w:rsidP="00B277E8">
      <w:pPr>
        <w:rPr>
          <w:rFonts w:ascii="Century Schoolbook" w:hAnsi="Century Schoolbook"/>
        </w:rPr>
      </w:pPr>
      <w:r w:rsidRPr="000C024F">
        <w:rPr>
          <w:rFonts w:ascii="Century Schoolbook" w:hAnsi="Century Schoolbook"/>
        </w:rPr>
        <w:t>SUFFOLK COUNTY</w:t>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 xml:space="preserve">BOARD OF REGISTRATION </w:t>
      </w:r>
    </w:p>
    <w:p w:rsidR="00A929D2" w:rsidRPr="000C024F" w:rsidRDefault="00A929D2" w:rsidP="00B277E8">
      <w:pPr>
        <w:ind w:left="5040" w:firstLine="720"/>
        <w:rPr>
          <w:rFonts w:ascii="Century Schoolbook" w:hAnsi="Century Schoolbook"/>
        </w:rPr>
      </w:pPr>
      <w:r w:rsidRPr="000C024F">
        <w:rPr>
          <w:rFonts w:ascii="Century Schoolbook" w:hAnsi="Century Schoolbook"/>
        </w:rPr>
        <w:t>IN PHARMACY</w:t>
      </w:r>
    </w:p>
    <w:p w:rsidR="00A929D2" w:rsidRPr="000C024F" w:rsidRDefault="005E094F" w:rsidP="00B277E8">
      <w:pPr>
        <w:rPr>
          <w:rFonts w:ascii="Century Schoolbook" w:hAnsi="Century Schoolbook"/>
        </w:rPr>
      </w:pPr>
      <w:r>
        <w:rPr>
          <w:rFonts w:ascii="Century Schoolbook" w:hAnsi="Century Schoolbook"/>
        </w:rPr>
        <w:t>_____________________________</w:t>
      </w:r>
    </w:p>
    <w:p w:rsidR="00A929D2" w:rsidRPr="000C024F" w:rsidRDefault="00A929D2" w:rsidP="00B277E8">
      <w:pPr>
        <w:rPr>
          <w:rFonts w:ascii="Century Schoolbook" w:hAnsi="Century Schoolbook"/>
        </w:rPr>
      </w:pPr>
      <w:r w:rsidRPr="000C024F">
        <w:rPr>
          <w:rFonts w:ascii="Century Schoolbook" w:hAnsi="Century Schoolbook"/>
        </w:rPr>
        <w:t xml:space="preserve">In the Matter of </w:t>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w:t>
      </w:r>
    </w:p>
    <w:p w:rsidR="00A929D2" w:rsidRPr="000C024F" w:rsidRDefault="00A929D2" w:rsidP="00B277E8">
      <w:pPr>
        <w:rPr>
          <w:rFonts w:ascii="Century Schoolbook" w:hAnsi="Century Schoolbook"/>
        </w:rPr>
      </w:pPr>
      <w:r w:rsidRPr="000C024F">
        <w:rPr>
          <w:rFonts w:ascii="Century Schoolbook" w:hAnsi="Century Schoolbook"/>
        </w:rPr>
        <w:t>Jacquelyn M. Stanley</w:t>
      </w:r>
      <w:r w:rsidRPr="000C024F">
        <w:rPr>
          <w:rFonts w:ascii="Century Schoolbook" w:hAnsi="Century Schoolbook"/>
        </w:rPr>
        <w:tab/>
      </w:r>
      <w:r w:rsidRPr="000C024F">
        <w:rPr>
          <w:rFonts w:ascii="Century Schoolbook" w:hAnsi="Century Schoolbook"/>
        </w:rPr>
        <w:tab/>
        <w:t>)</w:t>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PHA-2015-0060</w:t>
      </w:r>
    </w:p>
    <w:p w:rsidR="00A929D2" w:rsidRPr="000C024F" w:rsidRDefault="00A929D2" w:rsidP="00B277E8">
      <w:pPr>
        <w:rPr>
          <w:rFonts w:ascii="Century Schoolbook" w:hAnsi="Century Schoolbook"/>
        </w:rPr>
      </w:pPr>
      <w:r w:rsidRPr="000C024F">
        <w:rPr>
          <w:rFonts w:ascii="Century Schoolbook" w:hAnsi="Century Schoolbook"/>
        </w:rPr>
        <w:t>License Number: PH15712</w:t>
      </w:r>
      <w:r w:rsidRPr="000C024F">
        <w:rPr>
          <w:rFonts w:ascii="Century Schoolbook" w:hAnsi="Century Schoolbook"/>
        </w:rPr>
        <w:tab/>
        <w:t>)</w:t>
      </w:r>
    </w:p>
    <w:p w:rsidR="00A929D2" w:rsidRPr="000C024F" w:rsidRDefault="00A929D2" w:rsidP="00B277E8">
      <w:pPr>
        <w:rPr>
          <w:rFonts w:ascii="Century Schoolbook" w:hAnsi="Century Schoolbook"/>
        </w:rPr>
      </w:pPr>
      <w:r w:rsidRPr="005E094F">
        <w:rPr>
          <w:rFonts w:ascii="Century Schoolbook" w:hAnsi="Century Schoolbook"/>
          <w:u w:val="single"/>
        </w:rPr>
        <w:t>Expiration:  December 31, 201</w:t>
      </w:r>
      <w:r w:rsidR="005E094F">
        <w:rPr>
          <w:rFonts w:ascii="Century Schoolbook" w:hAnsi="Century Schoolbook"/>
          <w:u w:val="single"/>
        </w:rPr>
        <w:t>8</w:t>
      </w:r>
      <w:r w:rsidRPr="005E094F">
        <w:rPr>
          <w:rFonts w:ascii="Century Schoolbook" w:hAnsi="Century Schoolbook"/>
          <w:u w:val="single"/>
        </w:rPr>
        <w:tab/>
      </w:r>
      <w:r w:rsidRPr="000C024F">
        <w:rPr>
          <w:rFonts w:ascii="Century Schoolbook" w:hAnsi="Century Schoolbook"/>
        </w:rPr>
        <w:t>)</w:t>
      </w:r>
    </w:p>
    <w:p w:rsidR="00A929D2" w:rsidRDefault="00A929D2" w:rsidP="00B277E8">
      <w:pPr>
        <w:rPr>
          <w:rFonts w:ascii="Century Schoolbook" w:hAnsi="Century Schoolbook"/>
        </w:rPr>
      </w:pPr>
    </w:p>
    <w:p w:rsidR="005E094F" w:rsidRPr="000C024F" w:rsidRDefault="005E094F" w:rsidP="00B277E8">
      <w:pPr>
        <w:rPr>
          <w:rFonts w:ascii="Century Schoolbook" w:hAnsi="Century Schoolbook"/>
        </w:rPr>
      </w:pPr>
    </w:p>
    <w:p w:rsidR="00A929D2" w:rsidRPr="000C024F" w:rsidRDefault="00A929D2" w:rsidP="00B277E8">
      <w:pPr>
        <w:jc w:val="center"/>
        <w:rPr>
          <w:rFonts w:ascii="Century Schoolbook" w:hAnsi="Century Schoolbook"/>
        </w:rPr>
      </w:pPr>
      <w:r w:rsidRPr="000C024F">
        <w:rPr>
          <w:rFonts w:ascii="Century Schoolbook" w:hAnsi="Century Schoolbook"/>
          <w:b/>
        </w:rPr>
        <w:t>CONSENT AGREEMENT FOR REPRIMAND</w:t>
      </w:r>
    </w:p>
    <w:p w:rsidR="00A929D2" w:rsidRPr="000C024F" w:rsidRDefault="00A929D2" w:rsidP="00B277E8">
      <w:pPr>
        <w:rPr>
          <w:rFonts w:ascii="Century Schoolbook" w:hAnsi="Century Schoolbook"/>
        </w:rPr>
      </w:pPr>
    </w:p>
    <w:p w:rsidR="00A929D2" w:rsidRPr="000C024F" w:rsidRDefault="00A929D2" w:rsidP="00651A44">
      <w:pPr>
        <w:jc w:val="both"/>
        <w:rPr>
          <w:rFonts w:ascii="Century Schoolbook" w:hAnsi="Century Schoolbook"/>
        </w:rPr>
      </w:pPr>
      <w:r w:rsidRPr="000C024F">
        <w:rPr>
          <w:rFonts w:ascii="Century Schoolbook" w:hAnsi="Century Schoolbook"/>
        </w:rPr>
        <w:t>The Massachusetts Board of Registration in Pharmacy (“Board”) and Jacquelyn M. Stanley (“Licensee”), a pharmacist licensed by the Board, license number PH15712, do hereby stipulate and agree that the following information shall be entered into and become a permanent part of the Licensee’s record maintained by the Board:</w:t>
      </w:r>
    </w:p>
    <w:p w:rsidR="00A929D2" w:rsidRPr="000C024F" w:rsidRDefault="00A929D2" w:rsidP="00651A44">
      <w:pPr>
        <w:jc w:val="both"/>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The Licensee acknowledges that the Board opened a Complaint against her Massachusetts pharmacist license related to the conduct set forth in Paragraph 2, identified as Docket Number PHA-2015-0060.</w:t>
      </w:r>
      <w:r w:rsidRPr="000C024F">
        <w:rPr>
          <w:rStyle w:val="FootnoteReference"/>
          <w:rFonts w:ascii="Century Schoolbook" w:hAnsi="Century Schoolbook"/>
        </w:rPr>
        <w:footnoteReference w:id="1"/>
      </w:r>
    </w:p>
    <w:p w:rsidR="00A929D2" w:rsidRPr="000C024F" w:rsidRDefault="00A929D2" w:rsidP="00651A44">
      <w:pPr>
        <w:pStyle w:val="ListParagraph"/>
        <w:jc w:val="both"/>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The Board and the Licensee acknowledge and agree to the following facts:</w:t>
      </w:r>
    </w:p>
    <w:p w:rsidR="00A929D2" w:rsidRPr="000C024F" w:rsidRDefault="00A929D2" w:rsidP="00651A44">
      <w:pPr>
        <w:pStyle w:val="ListParagraph"/>
        <w:rPr>
          <w:rFonts w:ascii="Century Schoolbook" w:hAnsi="Century Schoolbook"/>
        </w:rPr>
      </w:pPr>
    </w:p>
    <w:p w:rsidR="00A929D2" w:rsidRPr="000C024F" w:rsidRDefault="00A929D2" w:rsidP="00CC3965">
      <w:pPr>
        <w:pStyle w:val="ListParagraph"/>
        <w:numPr>
          <w:ilvl w:val="1"/>
          <w:numId w:val="1"/>
        </w:numPr>
        <w:jc w:val="both"/>
        <w:rPr>
          <w:rFonts w:ascii="Century Schoolbook" w:hAnsi="Century Schoolbook"/>
        </w:rPr>
      </w:pPr>
      <w:r w:rsidRPr="000C024F">
        <w:rPr>
          <w:rFonts w:ascii="Century Schoolbook" w:hAnsi="Century Schoolbook"/>
        </w:rPr>
        <w:t>Licensee was the owner and manager of record at Plainville Prescription Center (“Pharmacy”), a pharmacy licensed by the Board, DS1584, at times relevant hereto.</w:t>
      </w:r>
    </w:p>
    <w:p w:rsidR="00A929D2" w:rsidRPr="000C024F" w:rsidRDefault="00A929D2" w:rsidP="001A44C8">
      <w:pPr>
        <w:pStyle w:val="ListParagraph"/>
        <w:ind w:left="1080"/>
        <w:jc w:val="both"/>
        <w:rPr>
          <w:rFonts w:ascii="Century Schoolbook" w:hAnsi="Century Schoolbook"/>
        </w:rPr>
      </w:pPr>
    </w:p>
    <w:p w:rsidR="00A929D2" w:rsidRPr="000C024F" w:rsidRDefault="00A929D2" w:rsidP="001A44C8">
      <w:pPr>
        <w:pStyle w:val="ListParagraph"/>
        <w:numPr>
          <w:ilvl w:val="1"/>
          <w:numId w:val="1"/>
        </w:numPr>
        <w:jc w:val="both"/>
        <w:rPr>
          <w:rFonts w:ascii="Century Schoolbook" w:hAnsi="Century Schoolbook"/>
        </w:rPr>
      </w:pPr>
      <w:r w:rsidRPr="000C024F">
        <w:rPr>
          <w:rFonts w:ascii="Century Schoolbook" w:hAnsi="Century Schoolbook"/>
        </w:rPr>
        <w:t>As described in 247 CMR 6.07, Licensee, as manager of record, was responsible for the operation of the Pharmacy in compliance with 247 CMR 2.00 et seq. and applicable state and federal laws and regulations.</w:t>
      </w:r>
    </w:p>
    <w:p w:rsidR="00A929D2" w:rsidRPr="000C024F" w:rsidRDefault="00A929D2" w:rsidP="001A44C8">
      <w:pPr>
        <w:pStyle w:val="ListParagraph"/>
        <w:ind w:left="0"/>
        <w:jc w:val="both"/>
        <w:rPr>
          <w:rFonts w:ascii="Century Schoolbook" w:hAnsi="Century Schoolbook"/>
        </w:rPr>
      </w:pPr>
    </w:p>
    <w:p w:rsidR="00A929D2" w:rsidRPr="000C024F" w:rsidRDefault="00A929D2" w:rsidP="00CC3965">
      <w:pPr>
        <w:pStyle w:val="ListParagraph"/>
        <w:numPr>
          <w:ilvl w:val="1"/>
          <w:numId w:val="1"/>
        </w:numPr>
        <w:jc w:val="both"/>
        <w:rPr>
          <w:rFonts w:ascii="Century Schoolbook" w:hAnsi="Century Schoolbook"/>
        </w:rPr>
      </w:pPr>
      <w:r w:rsidRPr="000C024F">
        <w:rPr>
          <w:rFonts w:ascii="Century Schoolbook" w:hAnsi="Century Schoolbook"/>
        </w:rPr>
        <w:t xml:space="preserve">On or about March 2, 2015, </w:t>
      </w:r>
      <w:r w:rsidR="000C024F" w:rsidRPr="000C024F">
        <w:rPr>
          <w:rFonts w:ascii="Century Schoolbook" w:hAnsi="Century Schoolbook"/>
        </w:rPr>
        <w:t xml:space="preserve">Board </w:t>
      </w:r>
      <w:r w:rsidRPr="000C024F">
        <w:rPr>
          <w:rFonts w:ascii="Century Schoolbook" w:hAnsi="Century Schoolbook"/>
        </w:rPr>
        <w:t>Investigators conducted a compliance inspection of the Pharmacy and</w:t>
      </w:r>
      <w:r w:rsidR="000C024F" w:rsidRPr="000C024F">
        <w:rPr>
          <w:rFonts w:ascii="Century Schoolbook" w:hAnsi="Century Schoolbook"/>
        </w:rPr>
        <w:t xml:space="preserve"> observed the following violations</w:t>
      </w:r>
      <w:r w:rsidRPr="000C024F">
        <w:rPr>
          <w:rFonts w:ascii="Century Schoolbook" w:hAnsi="Century Schoolbook"/>
        </w:rPr>
        <w:t>:</w:t>
      </w:r>
    </w:p>
    <w:p w:rsidR="00A929D2" w:rsidRPr="000C024F" w:rsidRDefault="00A929D2" w:rsidP="001A44C8">
      <w:pPr>
        <w:pStyle w:val="ListParagraph"/>
        <w:ind w:left="0"/>
        <w:jc w:val="both"/>
        <w:rPr>
          <w:rFonts w:ascii="Century Schoolbook" w:hAnsi="Century Schoolbook"/>
        </w:rPr>
      </w:pP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Pharmacy did not maintain a biennial inventory of controlled substances, in violation of 247 CMR 9.01(1) and 21 CFR 1304.11(a) &amp; (c);   </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lastRenderedPageBreak/>
        <w:t>Pharmacy failed to maintain accurate records of outdated medications, in violation of 247 CMR 9.01(1) and 21 CRF 1304.21(a);</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was not maintained in a clean and sanitary manner and had excess debris, a leaking roof, and water damaged ceiling tiles, in violation of 247 CMR 6.02(1);</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was not equipped with appropriate sanitary appliances, including a suitable sink with hot and cold running water that is situated in or near the prescription area, in violation of 247 CMR 6.01(5)(a)(7);</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The Schedule II safe and pre-pack area </w:t>
      </w:r>
      <w:proofErr w:type="gramStart"/>
      <w:r w:rsidRPr="000C024F">
        <w:rPr>
          <w:rFonts w:ascii="Century Schoolbook" w:hAnsi="Century Schoolbook"/>
        </w:rPr>
        <w:t>were located in</w:t>
      </w:r>
      <w:proofErr w:type="gramEnd"/>
      <w:r w:rsidRPr="000C024F">
        <w:rPr>
          <w:rFonts w:ascii="Century Schoolbook" w:hAnsi="Century Schoolbook"/>
        </w:rPr>
        <w:t xml:space="preserve"> an unsecured area, in violation of 247 CMR 9.01(5);</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Investigators observed expired medications in the pharmacy inventory, in violation of 247 CMR 9.01(10);</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Pharmacy did not have sufficient space to accommodate pharmaceutical equipment, apparatus, and supplies, and to facilitate the proper preparation of prescribed medications, in violation of 247 CMR 6.01(5)(b). </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failed to maintain a daily temperature log for refrigeration and did not have a certified thermometer, in violation of 247 CMR 9.01(1) &amp; (5) and Board Policy No. 2011-01;</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failed to maintain policies and procedures to respond to out of range temperature readings, in violation of 247 CMR 9.01(1) &amp; (5) and Board Policy No. 2011-01;</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failed to maintain policies to not allow beverages to be stored in the refrigerators or freezers with controlled substances, in violation of 247 CMR 9.01(1) &amp; (5) and Board Policy No. 2011-01;</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Hazardous drugs were not stored appropriately, in violation of 247 CMR 9.01(3) and USP 795;</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Pharmacy failed to maintain written standard operating procedures for all significant procedures performed in the compounding area, in violation of 247 CMR 6.07(1)(d) &amp; (e), 247 CMR 9.01(3), and USP 795; </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Pharmacy possessed medications previously dispensed by CVS Pharmacy for the purpose of re-dispensing in </w:t>
      </w:r>
      <w:proofErr w:type="gramStart"/>
      <w:r w:rsidRPr="000C024F">
        <w:rPr>
          <w:rFonts w:ascii="Century Schoolbook" w:hAnsi="Century Schoolbook"/>
        </w:rPr>
        <w:t>seven day</w:t>
      </w:r>
      <w:proofErr w:type="gramEnd"/>
      <w:r w:rsidRPr="000C024F">
        <w:rPr>
          <w:rFonts w:ascii="Century Schoolbook" w:hAnsi="Century Schoolbook"/>
        </w:rPr>
        <w:t xml:space="preserve"> planners, in violation of 247 CMR 9.01(4);</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 xml:space="preserve">The </w:t>
      </w:r>
      <w:proofErr w:type="gramStart"/>
      <w:r w:rsidRPr="000C024F">
        <w:rPr>
          <w:rFonts w:ascii="Century Schoolbook" w:hAnsi="Century Schoolbook"/>
        </w:rPr>
        <w:t>seven day</w:t>
      </w:r>
      <w:proofErr w:type="gramEnd"/>
      <w:r w:rsidRPr="000C024F">
        <w:rPr>
          <w:rFonts w:ascii="Century Schoolbook" w:hAnsi="Century Schoolbook"/>
        </w:rPr>
        <w:t xml:space="preserve"> medication planners were not properly labeled, in violation of M.G.L. c. 94C, § 21; </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failed to maintain a master formulation records and compounding records for compounded medications, in violation of 247 CMR 9.01(3) and USP &lt;795&gt;;</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lastRenderedPageBreak/>
        <w:t xml:space="preserve">Pharmacy failed to properly label compounded medications, in violation of 247 CMR 9.01(3) and USP &lt;795&gt;; and </w:t>
      </w:r>
    </w:p>
    <w:p w:rsidR="000C024F" w:rsidRPr="000C024F" w:rsidRDefault="000C024F" w:rsidP="000C024F">
      <w:pPr>
        <w:pStyle w:val="ListParagraph"/>
        <w:numPr>
          <w:ilvl w:val="2"/>
          <w:numId w:val="3"/>
        </w:numPr>
        <w:jc w:val="both"/>
        <w:rPr>
          <w:rFonts w:ascii="Century Schoolbook" w:hAnsi="Century Schoolbook"/>
        </w:rPr>
      </w:pPr>
      <w:r w:rsidRPr="000C024F">
        <w:rPr>
          <w:rFonts w:ascii="Century Schoolbook" w:hAnsi="Century Schoolbook"/>
        </w:rPr>
        <w:t>Pharmacy was deficient in all requirements for a CQI program, in violation of 247 CMR 15.00.</w:t>
      </w:r>
    </w:p>
    <w:p w:rsidR="00A929D2" w:rsidRPr="000C024F" w:rsidRDefault="00A929D2" w:rsidP="004A1138">
      <w:pPr>
        <w:jc w:val="both"/>
        <w:rPr>
          <w:rFonts w:ascii="Century Schoolbook" w:hAnsi="Century Schoolbook"/>
        </w:rPr>
      </w:pPr>
    </w:p>
    <w:p w:rsidR="00A929D2" w:rsidRPr="000C024F" w:rsidRDefault="00A929D2" w:rsidP="00A90FD1">
      <w:pPr>
        <w:pStyle w:val="ListParagraph"/>
        <w:numPr>
          <w:ilvl w:val="0"/>
          <w:numId w:val="1"/>
        </w:numPr>
        <w:ind w:hanging="720"/>
        <w:jc w:val="both"/>
        <w:rPr>
          <w:rFonts w:ascii="Century Schoolbook" w:hAnsi="Century Schoolbook"/>
        </w:rPr>
      </w:pPr>
      <w:r w:rsidRPr="000C024F">
        <w:rPr>
          <w:rFonts w:ascii="Century Schoolbook" w:hAnsi="Century Schoolbook"/>
        </w:rPr>
        <w:t>The Licensee acknowledges that the foregoing facts warrant disciplinary action by the Board under M.G.L. c. 12, §§ 42A &amp; 61 and 247 CMR 10.03.</w:t>
      </w:r>
    </w:p>
    <w:p w:rsidR="00A929D2" w:rsidRPr="000C024F" w:rsidRDefault="00A929D2" w:rsidP="00651A44">
      <w:pPr>
        <w:pStyle w:val="ListParagraph"/>
        <w:rPr>
          <w:rFonts w:ascii="Century Schoolbook" w:hAnsi="Century Schoolbook"/>
        </w:rPr>
      </w:pPr>
    </w:p>
    <w:p w:rsidR="000C024F" w:rsidRPr="000C024F" w:rsidRDefault="00A929D2" w:rsidP="009A0199">
      <w:pPr>
        <w:numPr>
          <w:ilvl w:val="0"/>
          <w:numId w:val="1"/>
        </w:numPr>
        <w:ind w:hanging="720"/>
        <w:rPr>
          <w:rFonts w:ascii="Century Schoolbook" w:hAnsi="Century Schoolbook"/>
          <w:b/>
        </w:rPr>
      </w:pPr>
      <w:r w:rsidRPr="000C024F">
        <w:rPr>
          <w:rFonts w:ascii="Century Schoolbook" w:hAnsi="Century Schoolbook"/>
        </w:rPr>
        <w:t xml:space="preserve">The Board acknowledges the receipt </w:t>
      </w:r>
      <w:r w:rsidR="000C024F">
        <w:rPr>
          <w:rFonts w:ascii="Century Schoolbook" w:hAnsi="Century Schoolbook"/>
        </w:rPr>
        <w:t>of the following:</w:t>
      </w:r>
    </w:p>
    <w:p w:rsidR="000C024F" w:rsidRPr="000C024F" w:rsidRDefault="000C024F" w:rsidP="000C024F">
      <w:pPr>
        <w:ind w:left="630"/>
        <w:rPr>
          <w:rFonts w:ascii="Century Schoolbook" w:hAnsi="Century Schoolbook"/>
          <w:b/>
        </w:rPr>
      </w:pPr>
    </w:p>
    <w:p w:rsidR="000C024F" w:rsidRPr="000C024F" w:rsidRDefault="000C024F" w:rsidP="000C024F">
      <w:pPr>
        <w:numPr>
          <w:ilvl w:val="1"/>
          <w:numId w:val="1"/>
        </w:numPr>
        <w:rPr>
          <w:rFonts w:ascii="Century Schoolbook" w:hAnsi="Century Schoolbook"/>
          <w:b/>
        </w:rPr>
      </w:pPr>
      <w:r>
        <w:rPr>
          <w:rFonts w:ascii="Century Schoolbook" w:hAnsi="Century Schoolbook"/>
        </w:rPr>
        <w:t xml:space="preserve">Documentation demonstrating successful completion of </w:t>
      </w:r>
      <w:r w:rsidR="001428D2">
        <w:rPr>
          <w:rFonts w:ascii="Century Schoolbook" w:hAnsi="Century Schoolbook"/>
        </w:rPr>
        <w:t xml:space="preserve">five (5) </w:t>
      </w:r>
      <w:r w:rsidR="00A929D2" w:rsidRPr="000C024F">
        <w:rPr>
          <w:rFonts w:ascii="Century Schoolbook" w:hAnsi="Century Schoolbook"/>
        </w:rPr>
        <w:t xml:space="preserve">continuing education credits </w:t>
      </w:r>
      <w:r>
        <w:rPr>
          <w:rFonts w:ascii="Century Schoolbook" w:hAnsi="Century Schoolbook"/>
        </w:rPr>
        <w:t xml:space="preserve">required </w:t>
      </w:r>
      <w:r w:rsidR="00A929D2" w:rsidRPr="000C024F">
        <w:rPr>
          <w:rFonts w:ascii="Century Schoolbook" w:hAnsi="Century Schoolbook"/>
        </w:rPr>
        <w:t xml:space="preserve">for </w:t>
      </w:r>
      <w:r>
        <w:rPr>
          <w:rFonts w:ascii="Century Schoolbook" w:hAnsi="Century Schoolbook"/>
        </w:rPr>
        <w:t xml:space="preserve">the </w:t>
      </w:r>
      <w:r w:rsidR="00A929D2" w:rsidRPr="000C024F">
        <w:rPr>
          <w:rFonts w:ascii="Century Schoolbook" w:hAnsi="Century Schoolbook"/>
        </w:rPr>
        <w:t xml:space="preserve">license renewal cycle 2013 </w:t>
      </w:r>
      <w:r>
        <w:rPr>
          <w:rFonts w:ascii="Century Schoolbook" w:hAnsi="Century Schoolbook"/>
        </w:rPr>
        <w:t>–</w:t>
      </w:r>
      <w:r w:rsidR="00A929D2" w:rsidRPr="000C024F">
        <w:rPr>
          <w:rFonts w:ascii="Century Schoolbook" w:hAnsi="Century Schoolbook"/>
        </w:rPr>
        <w:t xml:space="preserve"> 2014</w:t>
      </w:r>
      <w:r>
        <w:rPr>
          <w:rFonts w:ascii="Century Schoolbook" w:hAnsi="Century Schoolbook"/>
        </w:rPr>
        <w:t>;</w:t>
      </w:r>
    </w:p>
    <w:p w:rsidR="001428D2" w:rsidRPr="001428D2" w:rsidRDefault="001428D2" w:rsidP="001428D2">
      <w:pPr>
        <w:numPr>
          <w:ilvl w:val="1"/>
          <w:numId w:val="1"/>
        </w:numPr>
        <w:rPr>
          <w:rFonts w:ascii="Century Schoolbook" w:hAnsi="Century Schoolbook"/>
          <w:b/>
        </w:rPr>
      </w:pPr>
      <w:r>
        <w:rPr>
          <w:rFonts w:ascii="Century Schoolbook" w:hAnsi="Century Schoolbook"/>
        </w:rPr>
        <w:t>Documentation demonstrating successful completion of fi</w:t>
      </w:r>
      <w:r w:rsidR="003B18B6">
        <w:rPr>
          <w:rFonts w:ascii="Century Schoolbook" w:hAnsi="Century Schoolbook"/>
        </w:rPr>
        <w:t xml:space="preserve">fty-nine and one-quarter </w:t>
      </w:r>
      <w:r>
        <w:rPr>
          <w:rFonts w:ascii="Century Schoolbook" w:hAnsi="Century Schoolbook"/>
        </w:rPr>
        <w:t>(5</w:t>
      </w:r>
      <w:r w:rsidR="003B18B6">
        <w:rPr>
          <w:rFonts w:ascii="Century Schoolbook" w:hAnsi="Century Schoolbook"/>
        </w:rPr>
        <w:t>9.25</w:t>
      </w:r>
      <w:r>
        <w:rPr>
          <w:rFonts w:ascii="Century Schoolbook" w:hAnsi="Century Schoolbook"/>
        </w:rPr>
        <w:t xml:space="preserve">) </w:t>
      </w:r>
      <w:r w:rsidR="003B18B6">
        <w:rPr>
          <w:rFonts w:ascii="Century Schoolbook" w:hAnsi="Century Schoolbook"/>
        </w:rPr>
        <w:t xml:space="preserve">contact hours of </w:t>
      </w:r>
      <w:r w:rsidRPr="000C024F">
        <w:rPr>
          <w:rFonts w:ascii="Century Schoolbook" w:hAnsi="Century Schoolbook"/>
        </w:rPr>
        <w:t xml:space="preserve">continuing education </w:t>
      </w:r>
      <w:r w:rsidR="003B18B6">
        <w:rPr>
          <w:rFonts w:ascii="Century Schoolbook" w:hAnsi="Century Schoolbook"/>
        </w:rPr>
        <w:t xml:space="preserve">completed in 2017 as remediation for Licensee’s continuing education deficiency during the </w:t>
      </w:r>
      <w:r w:rsidRPr="000C024F">
        <w:rPr>
          <w:rFonts w:ascii="Century Schoolbook" w:hAnsi="Century Schoolbook"/>
        </w:rPr>
        <w:t xml:space="preserve">2013 </w:t>
      </w:r>
      <w:r>
        <w:rPr>
          <w:rFonts w:ascii="Century Schoolbook" w:hAnsi="Century Schoolbook"/>
        </w:rPr>
        <w:t>–</w:t>
      </w:r>
      <w:r w:rsidRPr="000C024F">
        <w:rPr>
          <w:rFonts w:ascii="Century Schoolbook" w:hAnsi="Century Schoolbook"/>
        </w:rPr>
        <w:t xml:space="preserve"> 2014</w:t>
      </w:r>
      <w:r w:rsidR="003B18B6">
        <w:rPr>
          <w:rFonts w:ascii="Century Schoolbook" w:hAnsi="Century Schoolbook"/>
        </w:rPr>
        <w:t xml:space="preserve"> license renewal cycle</w:t>
      </w:r>
      <w:r>
        <w:rPr>
          <w:rFonts w:ascii="Century Schoolbook" w:hAnsi="Century Schoolbook"/>
        </w:rPr>
        <w:t>;</w:t>
      </w:r>
    </w:p>
    <w:p w:rsidR="000C024F" w:rsidRPr="000C024F" w:rsidRDefault="000C024F" w:rsidP="000C024F">
      <w:pPr>
        <w:numPr>
          <w:ilvl w:val="1"/>
          <w:numId w:val="1"/>
        </w:numPr>
        <w:rPr>
          <w:rFonts w:ascii="Century Schoolbook" w:hAnsi="Century Schoolbook"/>
          <w:b/>
        </w:rPr>
      </w:pPr>
      <w:r>
        <w:rPr>
          <w:rFonts w:ascii="Century Schoolbook" w:hAnsi="Century Schoolbook"/>
        </w:rPr>
        <w:t xml:space="preserve">Documentation demonstrating </w:t>
      </w:r>
      <w:r w:rsidR="00A929D2" w:rsidRPr="000C024F">
        <w:rPr>
          <w:rFonts w:ascii="Century Schoolbook" w:hAnsi="Century Schoolbook"/>
        </w:rPr>
        <w:t>successful completion of at least four (4) contact hours of continui</w:t>
      </w:r>
      <w:r>
        <w:rPr>
          <w:rFonts w:ascii="Century Schoolbook" w:hAnsi="Century Schoolbook"/>
        </w:rPr>
        <w:t>ng education in Pharmacy Law;</w:t>
      </w:r>
    </w:p>
    <w:p w:rsidR="000C024F" w:rsidRPr="000C024F" w:rsidRDefault="000C024F" w:rsidP="000C024F">
      <w:pPr>
        <w:numPr>
          <w:ilvl w:val="1"/>
          <w:numId w:val="1"/>
        </w:numPr>
        <w:rPr>
          <w:rFonts w:ascii="Century Schoolbook" w:hAnsi="Century Schoolbook"/>
          <w:b/>
        </w:rPr>
      </w:pPr>
      <w:r>
        <w:rPr>
          <w:rFonts w:ascii="Century Schoolbook" w:hAnsi="Century Schoolbook"/>
        </w:rPr>
        <w:t xml:space="preserve">An attestation </w:t>
      </w:r>
      <w:r w:rsidR="00A929D2" w:rsidRPr="000C024F">
        <w:rPr>
          <w:rFonts w:ascii="Century Schoolbook" w:hAnsi="Century Schoolbook"/>
        </w:rPr>
        <w:t xml:space="preserve">demonstrating </w:t>
      </w:r>
      <w:r>
        <w:rPr>
          <w:rFonts w:ascii="Century Schoolbook" w:hAnsi="Century Schoolbook"/>
        </w:rPr>
        <w:t>License</w:t>
      </w:r>
      <w:r w:rsidR="00A929D2" w:rsidRPr="000C024F">
        <w:rPr>
          <w:rFonts w:ascii="Century Schoolbook" w:hAnsi="Century Schoolbook"/>
        </w:rPr>
        <w:t>e read and reviewed 247 CMR</w:t>
      </w:r>
      <w:r>
        <w:rPr>
          <w:rFonts w:ascii="Century Schoolbook" w:hAnsi="Century Schoolbook"/>
        </w:rPr>
        <w:t xml:space="preserve"> 2.00 et seq</w:t>
      </w:r>
      <w:r w:rsidR="00A929D2" w:rsidRPr="000C024F">
        <w:rPr>
          <w:rFonts w:ascii="Century Schoolbook" w:hAnsi="Century Schoolbook"/>
        </w:rPr>
        <w:t xml:space="preserve">.  </w:t>
      </w:r>
    </w:p>
    <w:p w:rsidR="000C024F" w:rsidRPr="000C024F" w:rsidRDefault="000C024F" w:rsidP="000C024F">
      <w:pPr>
        <w:ind w:left="1440"/>
        <w:rPr>
          <w:rFonts w:ascii="Century Schoolbook" w:hAnsi="Century Schoolbook"/>
          <w:b/>
        </w:rPr>
      </w:pPr>
    </w:p>
    <w:p w:rsidR="00A929D2" w:rsidRPr="000C024F" w:rsidRDefault="00A929D2" w:rsidP="000C024F">
      <w:pPr>
        <w:ind w:left="630"/>
        <w:rPr>
          <w:rFonts w:ascii="Century Schoolbook" w:hAnsi="Century Schoolbook"/>
          <w:b/>
        </w:rPr>
      </w:pPr>
      <w:r w:rsidRPr="000C024F">
        <w:rPr>
          <w:rFonts w:ascii="Century Schoolbook" w:hAnsi="Century Schoolbook"/>
        </w:rPr>
        <w:t xml:space="preserve">The Registrant and the Board acknowledge that the Board’s receipt of this </w:t>
      </w:r>
      <w:r w:rsidR="000C024F">
        <w:rPr>
          <w:rFonts w:ascii="Century Schoolbook" w:hAnsi="Century Schoolbook"/>
        </w:rPr>
        <w:t>documentation</w:t>
      </w:r>
      <w:r w:rsidRPr="000C024F">
        <w:rPr>
          <w:rFonts w:ascii="Century Schoolbook" w:hAnsi="Century Schoolbook"/>
        </w:rPr>
        <w:t xml:space="preserve"> was a precondition to be met before the Board enters into this Agreement.</w:t>
      </w:r>
    </w:p>
    <w:p w:rsidR="00A929D2" w:rsidRPr="000C024F" w:rsidRDefault="00A929D2" w:rsidP="00651A44">
      <w:pPr>
        <w:pStyle w:val="ListParagraph"/>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 xml:space="preserve">The Licensee agrees that the Board shall impose a REPRIMAND on her license based on the facts admitted in Paragraph 2, effective as of the date on which the Board signs this Agreement (“Effective Date”).  </w:t>
      </w:r>
    </w:p>
    <w:p w:rsidR="00A929D2" w:rsidRPr="000C024F" w:rsidRDefault="00A929D2" w:rsidP="00651A44">
      <w:pPr>
        <w:pStyle w:val="ListParagraph"/>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 xml:space="preserve">The Board agrees that in return for the Licensee’s execution and successful compliance with all the requirements of this Agreement, the Board will not prosecute the Complaint.  </w:t>
      </w:r>
    </w:p>
    <w:p w:rsidR="00A929D2" w:rsidRPr="000C024F" w:rsidRDefault="00A929D2" w:rsidP="00651A44">
      <w:pPr>
        <w:pStyle w:val="ListParagraph"/>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 xml:space="preserve">The Licensee understands that she has a right to formal adjudicatory hearing concerning the Complaint and that during said adjudication she would possess the right to confront and cross-examine witnesses, to call witnesses, to present evidence, to testify on her own behalf, to contest the allegations, to present oral argument, to appeal to the courts, and all other rights as set forth in the Massachusetts Administrative Procedures Act, M.G.L. c. 30A, and the Standard Adjudicatory Rules of Practice and Procedure, 801 CMR 1.01 </w:t>
      </w:r>
      <w:r w:rsidRPr="000C024F">
        <w:rPr>
          <w:rFonts w:ascii="Century Schoolbook" w:hAnsi="Century Schoolbook"/>
          <w:i/>
        </w:rPr>
        <w:t>et seq.</w:t>
      </w:r>
      <w:r w:rsidRPr="000C024F">
        <w:rPr>
          <w:rFonts w:ascii="Century Schoolbook" w:hAnsi="Century Schoolbook"/>
        </w:rPr>
        <w:t xml:space="preserve">  The Licensee further understands that by executing this Agreement she is </w:t>
      </w:r>
      <w:r w:rsidRPr="000C024F">
        <w:rPr>
          <w:rFonts w:ascii="Century Schoolbook" w:hAnsi="Century Schoolbook"/>
        </w:rPr>
        <w:lastRenderedPageBreak/>
        <w:t>knowingly and voluntarily waiving her right to a formal adjudication of the Complaint.</w:t>
      </w:r>
    </w:p>
    <w:p w:rsidR="00A929D2" w:rsidRPr="000C024F" w:rsidRDefault="00A929D2" w:rsidP="006C57D7">
      <w:pPr>
        <w:pStyle w:val="ListParagraph"/>
        <w:ind w:left="0"/>
        <w:jc w:val="both"/>
        <w:rPr>
          <w:rFonts w:ascii="Century Schoolbook" w:hAnsi="Century Schoolbook"/>
        </w:rPr>
      </w:pPr>
    </w:p>
    <w:p w:rsidR="00A929D2" w:rsidRPr="000C024F" w:rsidRDefault="00A929D2" w:rsidP="006C57D7">
      <w:pPr>
        <w:pStyle w:val="ListParagraph"/>
        <w:numPr>
          <w:ilvl w:val="0"/>
          <w:numId w:val="1"/>
        </w:numPr>
        <w:ind w:hanging="720"/>
        <w:jc w:val="both"/>
        <w:rPr>
          <w:rFonts w:ascii="Century Schoolbook" w:hAnsi="Century Schoolbook"/>
        </w:rPr>
      </w:pPr>
      <w:r w:rsidRPr="000C024F">
        <w:rPr>
          <w:rFonts w:ascii="Century Schoolbook" w:hAnsi="Century Schoolbook"/>
        </w:rPr>
        <w:t xml:space="preserve">The Registrant acknowledges that she has been </w:t>
      </w:r>
      <w:proofErr w:type="gramStart"/>
      <w:r w:rsidRPr="000C024F">
        <w:rPr>
          <w:rFonts w:ascii="Century Schoolbook" w:hAnsi="Century Schoolbook"/>
        </w:rPr>
        <w:t>at all times</w:t>
      </w:r>
      <w:proofErr w:type="gramEnd"/>
      <w:r w:rsidRPr="000C024F">
        <w:rPr>
          <w:rFonts w:ascii="Century Schoolbook" w:hAnsi="Century Schoolbook"/>
        </w:rPr>
        <w:t xml:space="preserve"> free to seek and use legal counsel in connection with the Complaint and this Agreement.  </w:t>
      </w:r>
    </w:p>
    <w:p w:rsidR="00A929D2" w:rsidRPr="000C024F" w:rsidRDefault="00A929D2" w:rsidP="00651A44">
      <w:pPr>
        <w:pStyle w:val="ListParagraph"/>
        <w:rPr>
          <w:rFonts w:ascii="Century Schoolbook" w:hAnsi="Century Schoolbook"/>
        </w:rPr>
      </w:pPr>
    </w:p>
    <w:p w:rsidR="00A929D2" w:rsidRPr="000C024F" w:rsidRDefault="00A929D2" w:rsidP="00961974">
      <w:pPr>
        <w:pStyle w:val="ListParagraph"/>
        <w:numPr>
          <w:ilvl w:val="0"/>
          <w:numId w:val="1"/>
        </w:numPr>
        <w:ind w:hanging="720"/>
        <w:jc w:val="both"/>
        <w:rPr>
          <w:rFonts w:ascii="Century Schoolbook" w:hAnsi="Century Schoolbook"/>
        </w:rPr>
      </w:pPr>
      <w:r w:rsidRPr="000C024F">
        <w:rPr>
          <w:rFonts w:ascii="Century Schoolbook" w:hAnsi="Century Schoolbook"/>
        </w:rPr>
        <w:t>The Licensee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A929D2" w:rsidRPr="000C024F" w:rsidRDefault="00A929D2" w:rsidP="00961974">
      <w:pPr>
        <w:pStyle w:val="ListParagraph"/>
        <w:ind w:left="0"/>
        <w:rPr>
          <w:rFonts w:ascii="Century Schoolbook" w:hAnsi="Century Schoolbook"/>
        </w:rPr>
      </w:pPr>
    </w:p>
    <w:p w:rsidR="00A929D2" w:rsidRPr="000C024F" w:rsidRDefault="00A929D2" w:rsidP="00651A44">
      <w:pPr>
        <w:pStyle w:val="ListParagraph"/>
        <w:numPr>
          <w:ilvl w:val="0"/>
          <w:numId w:val="1"/>
        </w:numPr>
        <w:ind w:hanging="720"/>
        <w:jc w:val="both"/>
        <w:rPr>
          <w:rFonts w:ascii="Century Schoolbook" w:hAnsi="Century Schoolbook"/>
        </w:rPr>
      </w:pPr>
      <w:r w:rsidRPr="000C024F">
        <w:rPr>
          <w:rFonts w:ascii="Century Schoolbook" w:hAnsi="Century Schoolbook"/>
        </w:rPr>
        <w:t>The Licensee certifies that she has read this Agreement.  The Licensee understands and agrees that entering into this Agreement is a voluntary and final act and not subject to reconsideration, appeal or judicial review.</w:t>
      </w:r>
    </w:p>
    <w:p w:rsidR="00A929D2" w:rsidRPr="000C024F" w:rsidRDefault="00A929D2" w:rsidP="00651A44">
      <w:pPr>
        <w:ind w:left="720" w:hanging="720"/>
        <w:jc w:val="both"/>
        <w:rPr>
          <w:rFonts w:ascii="Century Schoolbook" w:hAnsi="Century Schoolbook"/>
        </w:rPr>
      </w:pPr>
    </w:p>
    <w:p w:rsidR="00A929D2" w:rsidRPr="000C024F" w:rsidRDefault="00A929D2" w:rsidP="00651A44">
      <w:pPr>
        <w:ind w:left="720" w:hanging="720"/>
        <w:jc w:val="both"/>
        <w:rPr>
          <w:rFonts w:ascii="Century Schoolbook" w:hAnsi="Century Schoolbook"/>
        </w:rPr>
      </w:pPr>
    </w:p>
    <w:p w:rsidR="00A929D2" w:rsidRPr="000C024F" w:rsidRDefault="00A929D2" w:rsidP="00651A44">
      <w:pPr>
        <w:jc w:val="both"/>
        <w:rPr>
          <w:rFonts w:ascii="Century Schoolbook" w:hAnsi="Century Schoolbook"/>
        </w:rPr>
      </w:pPr>
      <w:r w:rsidRPr="000C024F">
        <w:rPr>
          <w:rFonts w:ascii="Century Schoolbook" w:hAnsi="Century Schoolbook"/>
        </w:rPr>
        <w:t xml:space="preserve">____________________________ </w:t>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 xml:space="preserve">____________________________ </w:t>
      </w:r>
    </w:p>
    <w:p w:rsidR="000C024F" w:rsidRDefault="00A929D2" w:rsidP="00651A44">
      <w:pPr>
        <w:tabs>
          <w:tab w:val="left" w:pos="4320"/>
        </w:tabs>
        <w:ind w:left="360" w:hanging="360"/>
        <w:jc w:val="both"/>
        <w:rPr>
          <w:rFonts w:ascii="Century Schoolbook" w:hAnsi="Century Schoolbook"/>
        </w:rPr>
      </w:pPr>
      <w:r w:rsidRPr="000C024F">
        <w:rPr>
          <w:rFonts w:ascii="Century Schoolbook" w:hAnsi="Century Schoolbook"/>
        </w:rPr>
        <w:t>Witness (sign an</w:t>
      </w:r>
      <w:r w:rsidR="000C024F">
        <w:rPr>
          <w:rFonts w:ascii="Century Schoolbook" w:hAnsi="Century Schoolbook"/>
        </w:rPr>
        <w:t xml:space="preserve">d date) </w:t>
      </w:r>
      <w:r w:rsidR="000C024F">
        <w:rPr>
          <w:rFonts w:ascii="Century Schoolbook" w:hAnsi="Century Schoolbook"/>
        </w:rPr>
        <w:tab/>
      </w:r>
      <w:r w:rsidR="000C024F">
        <w:rPr>
          <w:rFonts w:ascii="Century Schoolbook" w:hAnsi="Century Schoolbook"/>
        </w:rPr>
        <w:tab/>
        <w:t xml:space="preserve">Jacquelyn M. Stanley </w:t>
      </w:r>
      <w:r w:rsidR="000C024F">
        <w:rPr>
          <w:rFonts w:ascii="Century Schoolbook" w:hAnsi="Century Schoolbook"/>
        </w:rPr>
        <w:tab/>
      </w:r>
    </w:p>
    <w:p w:rsidR="00A929D2" w:rsidRPr="000C024F" w:rsidRDefault="000C024F"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w:t>
      </w:r>
      <w:r w:rsidR="00A929D2" w:rsidRPr="000C024F">
        <w:rPr>
          <w:rFonts w:ascii="Century Schoolbook" w:hAnsi="Century Schoolbook"/>
        </w:rPr>
        <w:t>sign and date)</w:t>
      </w:r>
    </w:p>
    <w:p w:rsidR="00A929D2" w:rsidRPr="000C024F" w:rsidRDefault="00A929D2" w:rsidP="00651A44">
      <w:pPr>
        <w:tabs>
          <w:tab w:val="left" w:pos="4320"/>
        </w:tabs>
        <w:ind w:left="360" w:hanging="360"/>
        <w:jc w:val="both"/>
        <w:rPr>
          <w:rFonts w:ascii="Century Schoolbook" w:hAnsi="Century Schoolbook"/>
        </w:rPr>
      </w:pP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p>
    <w:p w:rsidR="00A929D2" w:rsidRPr="000C024F" w:rsidRDefault="00A929D2" w:rsidP="00651A44">
      <w:pPr>
        <w:ind w:left="1440" w:hanging="1440"/>
        <w:jc w:val="both"/>
        <w:rPr>
          <w:rFonts w:ascii="Century Schoolbook" w:hAnsi="Century Schoolbook"/>
        </w:rPr>
      </w:pPr>
    </w:p>
    <w:p w:rsidR="00A929D2" w:rsidRPr="000C024F" w:rsidRDefault="00A929D2" w:rsidP="00651A44">
      <w:pPr>
        <w:ind w:left="1440" w:hanging="1440"/>
        <w:jc w:val="both"/>
        <w:rPr>
          <w:rFonts w:ascii="Century Schoolbook" w:hAnsi="Century Schoolbook"/>
        </w:rPr>
      </w:pPr>
    </w:p>
    <w:p w:rsidR="00A929D2" w:rsidRPr="000C024F" w:rsidRDefault="00A929D2" w:rsidP="00651A44">
      <w:pPr>
        <w:ind w:left="1440" w:hanging="1440"/>
        <w:jc w:val="both"/>
        <w:rPr>
          <w:rFonts w:ascii="Century Schoolbook" w:hAnsi="Century Schoolbook"/>
        </w:rPr>
      </w:pPr>
    </w:p>
    <w:p w:rsidR="00A929D2" w:rsidRPr="000C024F" w:rsidRDefault="00A929D2" w:rsidP="00651A44">
      <w:pPr>
        <w:ind w:left="1440" w:hanging="1440"/>
        <w:jc w:val="both"/>
        <w:rPr>
          <w:rFonts w:ascii="Century Schoolbook" w:hAnsi="Century Schoolbook"/>
        </w:rPr>
      </w:pPr>
    </w:p>
    <w:p w:rsidR="00A929D2" w:rsidRPr="000C024F" w:rsidRDefault="00A929D2" w:rsidP="00651A44">
      <w:pPr>
        <w:ind w:left="1440" w:hanging="1440"/>
        <w:jc w:val="both"/>
        <w:rPr>
          <w:rFonts w:ascii="Century Schoolbook" w:hAnsi="Century Schoolbook"/>
        </w:rPr>
      </w:pPr>
    </w:p>
    <w:p w:rsidR="00A929D2" w:rsidRPr="000C024F" w:rsidRDefault="00A929D2" w:rsidP="003D4629">
      <w:pPr>
        <w:jc w:val="both"/>
        <w:rPr>
          <w:rFonts w:ascii="Century Schoolbook" w:hAnsi="Century Schoolbook"/>
        </w:rPr>
      </w:pPr>
      <w:r w:rsidRPr="000C024F">
        <w:rPr>
          <w:rFonts w:ascii="Century Schoolbook" w:hAnsi="Century Schoolbook"/>
        </w:rPr>
        <w:t xml:space="preserve">____________________________ </w:t>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 xml:space="preserve">____________________________ </w:t>
      </w:r>
    </w:p>
    <w:p w:rsidR="00A929D2" w:rsidRPr="000C024F" w:rsidRDefault="00A929D2" w:rsidP="00651A44">
      <w:pPr>
        <w:jc w:val="both"/>
        <w:rPr>
          <w:rFonts w:ascii="Century Schoolbook" w:hAnsi="Century Schoolbook"/>
        </w:rPr>
      </w:pPr>
      <w:r w:rsidRPr="000C024F">
        <w:rPr>
          <w:rFonts w:ascii="Century Schoolbook" w:hAnsi="Century Schoolbook"/>
        </w:rPr>
        <w:t>Effective Date</w:t>
      </w:r>
      <w:r w:rsidRPr="000C024F">
        <w:rPr>
          <w:rFonts w:ascii="Century Schoolbook" w:hAnsi="Century Schoolbook"/>
        </w:rPr>
        <w:tab/>
      </w:r>
      <w:r w:rsidR="000C024F">
        <w:rPr>
          <w:rFonts w:ascii="Century Schoolbook" w:hAnsi="Century Schoolbook"/>
        </w:rPr>
        <w:tab/>
      </w:r>
      <w:r w:rsidR="000C024F">
        <w:rPr>
          <w:rFonts w:ascii="Century Schoolbook" w:hAnsi="Century Schoolbook"/>
        </w:rPr>
        <w:tab/>
      </w:r>
      <w:r w:rsidR="000C024F">
        <w:rPr>
          <w:rFonts w:ascii="Century Schoolbook" w:hAnsi="Century Schoolbook"/>
        </w:rPr>
        <w:tab/>
      </w:r>
      <w:r w:rsidR="000C024F">
        <w:rPr>
          <w:rFonts w:ascii="Century Schoolbook" w:hAnsi="Century Schoolbook"/>
        </w:rPr>
        <w:tab/>
      </w:r>
      <w:r w:rsidRPr="000C024F">
        <w:rPr>
          <w:rFonts w:ascii="Century Schoolbook" w:hAnsi="Century Schoolbook"/>
        </w:rPr>
        <w:t>David Sencabaugh, R. Ph.</w:t>
      </w:r>
    </w:p>
    <w:p w:rsidR="00A929D2" w:rsidRPr="000C024F" w:rsidRDefault="00A929D2" w:rsidP="00651A44">
      <w:pPr>
        <w:ind w:left="1440" w:hanging="1440"/>
        <w:jc w:val="both"/>
        <w:rPr>
          <w:rFonts w:ascii="Century Schoolbook" w:hAnsi="Century Schoolbook"/>
        </w:rPr>
      </w:pP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Executive Director</w:t>
      </w:r>
    </w:p>
    <w:p w:rsidR="00A929D2" w:rsidRPr="000C024F" w:rsidRDefault="00A929D2" w:rsidP="00651A44">
      <w:pPr>
        <w:ind w:left="1440" w:hanging="1440"/>
        <w:jc w:val="both"/>
        <w:rPr>
          <w:rFonts w:ascii="Century Schoolbook" w:hAnsi="Century Schoolbook"/>
        </w:rPr>
      </w:pP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r>
      <w:r w:rsidRPr="000C024F">
        <w:rPr>
          <w:rFonts w:ascii="Century Schoolbook" w:hAnsi="Century Schoolbook"/>
        </w:rPr>
        <w:tab/>
        <w:t>Board of Registration in Pharmacy</w:t>
      </w:r>
    </w:p>
    <w:p w:rsidR="00A929D2" w:rsidRPr="000C024F" w:rsidRDefault="00A929D2" w:rsidP="00651A44">
      <w:pPr>
        <w:jc w:val="both"/>
        <w:rPr>
          <w:rFonts w:ascii="Century Schoolbook" w:hAnsi="Century Schoolbook"/>
          <w:b/>
        </w:rPr>
      </w:pPr>
    </w:p>
    <w:p w:rsidR="00A929D2" w:rsidRPr="000C024F" w:rsidRDefault="00A929D2" w:rsidP="00651A44">
      <w:pPr>
        <w:jc w:val="both"/>
        <w:rPr>
          <w:rFonts w:ascii="Century Schoolbook" w:hAnsi="Century Schoolbook"/>
          <w:b/>
        </w:rPr>
      </w:pPr>
      <w:r w:rsidRPr="000C024F">
        <w:rPr>
          <w:rFonts w:ascii="Century Schoolbook" w:hAnsi="Century Schoolbook"/>
          <w:b/>
        </w:rPr>
        <w:t>Fully Signed Agreement Sent to Registrant</w:t>
      </w:r>
      <w:r w:rsidRPr="000C024F">
        <w:rPr>
          <w:rFonts w:ascii="Century Schoolbook" w:hAnsi="Century Schoolbook"/>
        </w:rPr>
        <w:t xml:space="preserve"> </w:t>
      </w:r>
      <w:r w:rsidRPr="000C024F">
        <w:rPr>
          <w:rFonts w:ascii="Century Schoolbook" w:hAnsi="Century Schoolbook"/>
          <w:b/>
        </w:rPr>
        <w:t>on _</w:t>
      </w:r>
      <w:r w:rsidR="00395438">
        <w:rPr>
          <w:rFonts w:ascii="Century Schoolbook" w:hAnsi="Century Schoolbook"/>
          <w:b/>
          <w:u w:val="single"/>
        </w:rPr>
        <w:t>11/17/17</w:t>
      </w:r>
      <w:r w:rsidRPr="000C024F">
        <w:rPr>
          <w:rFonts w:ascii="Century Schoolbook" w:hAnsi="Century Schoolbook"/>
          <w:b/>
        </w:rPr>
        <w:t>__________by Certified Mail No.</w:t>
      </w:r>
      <w:r w:rsidR="00395438">
        <w:rPr>
          <w:rFonts w:ascii="Century Schoolbook" w:hAnsi="Century Schoolbook"/>
          <w:b/>
          <w:u w:val="single"/>
        </w:rPr>
        <w:t>7015 1730 0000 7973 7564</w:t>
      </w:r>
      <w:bookmarkStart w:id="0" w:name="_GoBack"/>
      <w:bookmarkEnd w:id="0"/>
    </w:p>
    <w:p w:rsidR="00A929D2" w:rsidRPr="000C024F" w:rsidRDefault="00A929D2" w:rsidP="00651A44">
      <w:pPr>
        <w:jc w:val="both"/>
        <w:rPr>
          <w:rFonts w:ascii="Century Schoolbook" w:hAnsi="Century Schoolbook"/>
        </w:rPr>
      </w:pPr>
    </w:p>
    <w:sectPr w:rsidR="00A929D2" w:rsidRPr="000C024F" w:rsidSect="00F76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692" w:rsidRDefault="00733692" w:rsidP="003D4629">
      <w:r>
        <w:separator/>
      </w:r>
    </w:p>
  </w:endnote>
  <w:endnote w:type="continuationSeparator" w:id="0">
    <w:p w:rsidR="00733692" w:rsidRDefault="00733692"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Default="00A92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Pr="004545AE" w:rsidRDefault="00A929D2" w:rsidP="003D4629">
    <w:pPr>
      <w:pStyle w:val="Footer"/>
      <w:rPr>
        <w:rFonts w:ascii="Century Schoolbook" w:hAnsi="Century Schoolbook"/>
        <w:sz w:val="20"/>
        <w:szCs w:val="20"/>
      </w:rPr>
    </w:pPr>
    <w:r w:rsidRPr="004545AE">
      <w:rPr>
        <w:rFonts w:ascii="Century Schoolbook" w:hAnsi="Century Schoolbook"/>
        <w:sz w:val="20"/>
        <w:szCs w:val="20"/>
      </w:rPr>
      <w:t xml:space="preserve">Jacquelyn M. Stanley, </w:t>
    </w:r>
    <w:proofErr w:type="spellStart"/>
    <w:r w:rsidRPr="004545AE">
      <w:rPr>
        <w:rFonts w:ascii="Century Schoolbook" w:hAnsi="Century Schoolbook"/>
        <w:sz w:val="20"/>
        <w:szCs w:val="20"/>
      </w:rPr>
      <w:t>R.Ph</w:t>
    </w:r>
    <w:proofErr w:type="spellEnd"/>
    <w:r w:rsidRPr="004545AE">
      <w:rPr>
        <w:rFonts w:ascii="Century Schoolbook" w:hAnsi="Century Schoolbook"/>
        <w:sz w:val="20"/>
        <w:szCs w:val="20"/>
      </w:rPr>
      <w:t>.</w:t>
    </w:r>
  </w:p>
  <w:p w:rsidR="00A929D2" w:rsidRPr="004545AE" w:rsidRDefault="00A929D2" w:rsidP="003D4629">
    <w:pPr>
      <w:pStyle w:val="Footer"/>
      <w:rPr>
        <w:rFonts w:ascii="Century Schoolbook" w:hAnsi="Century Schoolbook"/>
        <w:sz w:val="20"/>
        <w:szCs w:val="20"/>
      </w:rPr>
    </w:pPr>
    <w:r w:rsidRPr="004545AE">
      <w:rPr>
        <w:rFonts w:ascii="Century Schoolbook" w:hAnsi="Century Schoolbook"/>
        <w:sz w:val="20"/>
        <w:szCs w:val="20"/>
      </w:rPr>
      <w:t>PH15712</w:t>
    </w:r>
  </w:p>
  <w:p w:rsidR="00A929D2" w:rsidRPr="003D4629" w:rsidRDefault="00A929D2" w:rsidP="003D4629">
    <w:pPr>
      <w:pStyle w:val="Footer"/>
      <w:rPr>
        <w:rFonts w:ascii="Century Schoolbook" w:hAnsi="Century Schoolbook"/>
        <w:sz w:val="20"/>
        <w:szCs w:val="20"/>
      </w:rPr>
    </w:pPr>
    <w:r w:rsidRPr="004545AE">
      <w:rPr>
        <w:rFonts w:ascii="Century Schoolbook" w:hAnsi="Century Schoolbook"/>
        <w:sz w:val="20"/>
        <w:szCs w:val="20"/>
      </w:rPr>
      <w:t>PHA-2015-0060</w:t>
    </w:r>
  </w:p>
  <w:p w:rsidR="00A929D2" w:rsidRDefault="00A929D2">
    <w:pPr>
      <w:pStyle w:val="Footer"/>
      <w:jc w:val="center"/>
      <w:rPr>
        <w:rFonts w:ascii="Century Schoolbook" w:hAnsi="Century Schoolbook"/>
        <w:sz w:val="20"/>
        <w:szCs w:val="20"/>
      </w:rPr>
    </w:pPr>
  </w:p>
  <w:p w:rsidR="00A929D2" w:rsidRPr="003D4629" w:rsidRDefault="00A929D2">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395438">
      <w:rPr>
        <w:rFonts w:ascii="Century Schoolbook" w:hAnsi="Century Schoolbook"/>
        <w:bCs/>
        <w:noProof/>
        <w:sz w:val="20"/>
        <w:szCs w:val="20"/>
      </w:rPr>
      <w:t>4</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395438">
      <w:rPr>
        <w:rFonts w:ascii="Century Schoolbook" w:hAnsi="Century Schoolbook"/>
        <w:bCs/>
        <w:noProof/>
        <w:sz w:val="20"/>
        <w:szCs w:val="20"/>
      </w:rPr>
      <w:t>4</w:t>
    </w:r>
    <w:r w:rsidRPr="003D4629">
      <w:rPr>
        <w:rFonts w:ascii="Century Schoolbook" w:hAnsi="Century Schoolbook"/>
        <w:bCs/>
        <w:sz w:val="20"/>
        <w:szCs w:val="20"/>
      </w:rPr>
      <w:fldChar w:fldCharType="end"/>
    </w:r>
  </w:p>
  <w:p w:rsidR="00A929D2" w:rsidRPr="003D4629" w:rsidRDefault="00A929D2">
    <w:pPr>
      <w:pStyle w:val="Footer"/>
      <w:rPr>
        <w:rFonts w:ascii="Century Schoolbook" w:hAnsi="Century School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Default="00A92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692" w:rsidRDefault="00733692" w:rsidP="003D4629">
      <w:r>
        <w:separator/>
      </w:r>
    </w:p>
  </w:footnote>
  <w:footnote w:type="continuationSeparator" w:id="0">
    <w:p w:rsidR="00733692" w:rsidRDefault="00733692" w:rsidP="003D4629">
      <w:r>
        <w:continuationSeparator/>
      </w:r>
    </w:p>
  </w:footnote>
  <w:footnote w:id="1">
    <w:p w:rsidR="00A929D2" w:rsidRDefault="00A929D2">
      <w:pPr>
        <w:pStyle w:val="FootnoteText"/>
        <w:rPr>
          <w:rFonts w:ascii="Century Schoolbook" w:hAnsi="Century Schoolbook"/>
        </w:rPr>
      </w:pPr>
      <w:r>
        <w:rPr>
          <w:rStyle w:val="FootnoteReference"/>
        </w:rPr>
        <w:footnoteRef/>
      </w:r>
      <w:r>
        <w:t xml:space="preserve"> </w:t>
      </w:r>
      <w:r w:rsidRPr="0062437C">
        <w:rPr>
          <w:rFonts w:ascii="Century Schoolbook" w:hAnsi="Century Schoolbook"/>
        </w:rPr>
        <w:t>The term “</w:t>
      </w:r>
      <w:r>
        <w:rPr>
          <w:rFonts w:ascii="Century Schoolbook" w:hAnsi="Century Schoolbook"/>
        </w:rPr>
        <w:t>license</w:t>
      </w:r>
      <w:r w:rsidRPr="0062437C">
        <w:rPr>
          <w:rFonts w:ascii="Century Schoolbook" w:hAnsi="Century Schoolbook"/>
        </w:rPr>
        <w:t xml:space="preserve">” applies to both a current </w:t>
      </w:r>
      <w:r>
        <w:rPr>
          <w:rFonts w:ascii="Century Schoolbook" w:hAnsi="Century Schoolbook"/>
        </w:rPr>
        <w:t>license</w:t>
      </w:r>
      <w:r w:rsidRPr="0062437C">
        <w:rPr>
          <w:rFonts w:ascii="Century Schoolbook" w:hAnsi="Century Schoolbook"/>
        </w:rPr>
        <w:t xml:space="preserve"> and the right to renew an expired </w:t>
      </w:r>
      <w:r>
        <w:rPr>
          <w:rFonts w:ascii="Century Schoolbook" w:hAnsi="Century Schoolbook"/>
        </w:rPr>
        <w:t>license</w:t>
      </w:r>
      <w:r w:rsidRPr="0062437C">
        <w:rPr>
          <w:rFonts w:ascii="Century Schoolbook" w:hAnsi="Century Schoolbook"/>
        </w:rPr>
        <w:t>.</w:t>
      </w:r>
    </w:p>
    <w:p w:rsidR="00A929D2" w:rsidRDefault="00A929D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Default="00A92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Default="00A92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9D2" w:rsidRDefault="00A92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A7A"/>
    <w:multiLevelType w:val="hybridMultilevel"/>
    <w:tmpl w:val="1D0825D2"/>
    <w:lvl w:ilvl="0" w:tplc="292A8442">
      <w:start w:val="1"/>
      <w:numFmt w:val="decimal"/>
      <w:lvlText w:val="%1."/>
      <w:lvlJc w:val="left"/>
      <w:pPr>
        <w:ind w:left="630" w:hanging="360"/>
      </w:pPr>
      <w:rPr>
        <w:rFonts w:cs="Times New Roman"/>
        <w:b w:val="0"/>
      </w:rPr>
    </w:lvl>
    <w:lvl w:ilvl="1" w:tplc="749C129A">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E8"/>
    <w:rsid w:val="00051919"/>
    <w:rsid w:val="00055800"/>
    <w:rsid w:val="00057B7B"/>
    <w:rsid w:val="000C024F"/>
    <w:rsid w:val="000E5D8B"/>
    <w:rsid w:val="000F4593"/>
    <w:rsid w:val="001428D2"/>
    <w:rsid w:val="001A44C8"/>
    <w:rsid w:val="001C292D"/>
    <w:rsid w:val="001D7A1C"/>
    <w:rsid w:val="00214D0E"/>
    <w:rsid w:val="00224ABA"/>
    <w:rsid w:val="00250477"/>
    <w:rsid w:val="00281966"/>
    <w:rsid w:val="002C4AA2"/>
    <w:rsid w:val="002E07AB"/>
    <w:rsid w:val="002F4C45"/>
    <w:rsid w:val="0031073B"/>
    <w:rsid w:val="0031402B"/>
    <w:rsid w:val="0033639E"/>
    <w:rsid w:val="00374440"/>
    <w:rsid w:val="00382C94"/>
    <w:rsid w:val="00395438"/>
    <w:rsid w:val="003A12BB"/>
    <w:rsid w:val="003B18B6"/>
    <w:rsid w:val="003D4629"/>
    <w:rsid w:val="003D6D94"/>
    <w:rsid w:val="00445D6F"/>
    <w:rsid w:val="004505F4"/>
    <w:rsid w:val="004545AE"/>
    <w:rsid w:val="004A1138"/>
    <w:rsid w:val="004B4014"/>
    <w:rsid w:val="004E4BB1"/>
    <w:rsid w:val="005E094F"/>
    <w:rsid w:val="005E4FFB"/>
    <w:rsid w:val="006132F9"/>
    <w:rsid w:val="006139D4"/>
    <w:rsid w:val="0062437C"/>
    <w:rsid w:val="00643590"/>
    <w:rsid w:val="00651A44"/>
    <w:rsid w:val="0067321C"/>
    <w:rsid w:val="006818B0"/>
    <w:rsid w:val="0068456E"/>
    <w:rsid w:val="00696A18"/>
    <w:rsid w:val="006A7217"/>
    <w:rsid w:val="006C57D7"/>
    <w:rsid w:val="006D1E00"/>
    <w:rsid w:val="006F1FF8"/>
    <w:rsid w:val="00712A5F"/>
    <w:rsid w:val="00732B62"/>
    <w:rsid w:val="00733692"/>
    <w:rsid w:val="00737C52"/>
    <w:rsid w:val="007548BB"/>
    <w:rsid w:val="007671AF"/>
    <w:rsid w:val="0077175B"/>
    <w:rsid w:val="007A7058"/>
    <w:rsid w:val="007D2546"/>
    <w:rsid w:val="007E62C0"/>
    <w:rsid w:val="00835C17"/>
    <w:rsid w:val="00853511"/>
    <w:rsid w:val="008659C2"/>
    <w:rsid w:val="00880AB3"/>
    <w:rsid w:val="008863ED"/>
    <w:rsid w:val="008E6AF0"/>
    <w:rsid w:val="00912228"/>
    <w:rsid w:val="00953E48"/>
    <w:rsid w:val="00961974"/>
    <w:rsid w:val="009A0199"/>
    <w:rsid w:val="009C4635"/>
    <w:rsid w:val="009C4C30"/>
    <w:rsid w:val="009D174D"/>
    <w:rsid w:val="009D5F55"/>
    <w:rsid w:val="009E50FF"/>
    <w:rsid w:val="00A06D57"/>
    <w:rsid w:val="00A31310"/>
    <w:rsid w:val="00A418FF"/>
    <w:rsid w:val="00A57A06"/>
    <w:rsid w:val="00A90FD1"/>
    <w:rsid w:val="00A929D2"/>
    <w:rsid w:val="00AA03C2"/>
    <w:rsid w:val="00AA55A8"/>
    <w:rsid w:val="00AB0AA9"/>
    <w:rsid w:val="00B277E8"/>
    <w:rsid w:val="00B32D2A"/>
    <w:rsid w:val="00B975D6"/>
    <w:rsid w:val="00BA4988"/>
    <w:rsid w:val="00BD0B41"/>
    <w:rsid w:val="00BD4DED"/>
    <w:rsid w:val="00BF0718"/>
    <w:rsid w:val="00BF6464"/>
    <w:rsid w:val="00C40FBC"/>
    <w:rsid w:val="00C53E62"/>
    <w:rsid w:val="00CC3965"/>
    <w:rsid w:val="00CC4CDF"/>
    <w:rsid w:val="00CC5297"/>
    <w:rsid w:val="00D04B56"/>
    <w:rsid w:val="00D057B0"/>
    <w:rsid w:val="00D20514"/>
    <w:rsid w:val="00D320A5"/>
    <w:rsid w:val="00D45EA3"/>
    <w:rsid w:val="00D47635"/>
    <w:rsid w:val="00D5525C"/>
    <w:rsid w:val="00D66D65"/>
    <w:rsid w:val="00D83D2C"/>
    <w:rsid w:val="00D9056D"/>
    <w:rsid w:val="00DA3407"/>
    <w:rsid w:val="00E14FA0"/>
    <w:rsid w:val="00E72A68"/>
    <w:rsid w:val="00E97A63"/>
    <w:rsid w:val="00EA2100"/>
    <w:rsid w:val="00F073D9"/>
    <w:rsid w:val="00F454F2"/>
    <w:rsid w:val="00F76162"/>
    <w:rsid w:val="00FB62DC"/>
    <w:rsid w:val="00FE49D8"/>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0A56E"/>
  <w15:docId w15:val="{B39E5543-C8F0-4674-81EE-62D98A20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FootnoteText">
    <w:name w:val="footnote text"/>
    <w:basedOn w:val="Normal"/>
    <w:link w:val="FootnoteTextChar"/>
    <w:uiPriority w:val="99"/>
    <w:semiHidden/>
    <w:rsid w:val="00961974"/>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961974"/>
    <w:rPr>
      <w:rFonts w:cs="Times New Roman"/>
      <w:vertAlign w:val="superscript"/>
    </w:rPr>
  </w:style>
  <w:style w:type="paragraph" w:styleId="BalloonText">
    <w:name w:val="Balloon Text"/>
    <w:basedOn w:val="Normal"/>
    <w:link w:val="BalloonTextChar"/>
    <w:uiPriority w:val="99"/>
    <w:semiHidden/>
    <w:unhideWhenUsed/>
    <w:rsid w:val="00912228"/>
    <w:rPr>
      <w:rFonts w:ascii="Tahoma" w:hAnsi="Tahoma" w:cs="Tahoma"/>
      <w:sz w:val="16"/>
      <w:szCs w:val="16"/>
    </w:rPr>
  </w:style>
  <w:style w:type="character" w:customStyle="1" w:styleId="BalloonTextChar">
    <w:name w:val="Balloon Text Char"/>
    <w:basedOn w:val="DefaultParagraphFont"/>
    <w:link w:val="BalloonText"/>
    <w:uiPriority w:val="99"/>
    <w:semiHidden/>
    <w:rsid w:val="0091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659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Christiansen, Charlena (DPH)</cp:lastModifiedBy>
  <cp:revision>3</cp:revision>
  <cp:lastPrinted>2017-10-10T18:37:00Z</cp:lastPrinted>
  <dcterms:created xsi:type="dcterms:W3CDTF">2018-05-10T20:10:00Z</dcterms:created>
  <dcterms:modified xsi:type="dcterms:W3CDTF">2018-05-14T14:48:00Z</dcterms:modified>
</cp:coreProperties>
</file>