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1A5AC" w14:textId="77777777" w:rsidR="00047427" w:rsidRDefault="0089191C">
      <w:pPr>
        <w:pStyle w:val="Heading1"/>
        <w:jc w:val="center"/>
      </w:pPr>
      <w:r>
        <w:t>Medical Debt, Aging, and Disability: The Hidden Financial Crisis Inside Massachusetts Health Care</w:t>
      </w:r>
    </w:p>
    <w:p w14:paraId="2DBDA39B" w14:textId="77777777" w:rsidR="00047427" w:rsidRDefault="0089191C">
      <w:pPr>
        <w:jc w:val="center"/>
      </w:pPr>
      <w:r>
        <w:t>Draft Essay</w:t>
      </w:r>
      <w:r>
        <w:br/>
        <w:t>James A. Lomastro, PhD</w:t>
      </w:r>
    </w:p>
    <w:p w14:paraId="5F3A4F44" w14:textId="77777777" w:rsidR="00047427" w:rsidRDefault="0089191C">
      <w:r>
        <w:br/>
        <w:t>Massachusetts is frequently presented as proof that universal health coverage can work in the United States. The Commonwealth has among the nation’s lowest uninsured rates, an extensive Medicaid program through MassHealth, and a long history of healthcare reform that predates the Affordable Care Act. On paper, Massachusetts appears to have solved the access problem.</w:t>
      </w:r>
    </w:p>
    <w:p w14:paraId="5AFFDB5D" w14:textId="77777777" w:rsidR="00047427" w:rsidRDefault="0089191C">
      <w:r>
        <w:t>Yet beneath this achievement lies a quieter and more troubling reality: substantial numbers of Massachusetts residents remain financially vulnerable to illness itself. Medical debt persists even among the insured. Older adults and people with disabilities remain particularly exposed. And the burden extends far beyond unpaid bills. Medical debt increasingly functions as a destabilizing force affecting housing, caregiving, community living, retirement security, and disability independence.</w:t>
      </w:r>
    </w:p>
    <w:p w14:paraId="248F5BB3" w14:textId="77777777" w:rsidR="00047427" w:rsidRDefault="0089191C">
      <w:r>
        <w:t>The issue is not simply that healthcare is expensive. It is that the architecture of care financing continues to shift risk downward onto individuals and families precisely when illness, aging, or disability reduce their economic resilience.</w:t>
      </w:r>
    </w:p>
    <w:p w14:paraId="2ABD9E7F" w14:textId="77777777" w:rsidR="00047427" w:rsidRDefault="0089191C">
      <w:r>
        <w:t>Nationally, the scale of the problem is enormous. The KFF (Kaiser Family Foundation) estimates that roughly 100 million Americans carry some form of healthcare debt. The Consumer Financial Protection Bureau (CFPB) has estimated that Americans owe at least $220 billion in medical debt. Medical collections have historically appeared on tens of millions of credit reports, shaping access to housing, loans, transportation, and employment opportunities.</w:t>
      </w:r>
    </w:p>
    <w:p w14:paraId="47763804" w14:textId="77777777" w:rsidR="00047427" w:rsidRDefault="0089191C">
      <w:r>
        <w:t>But aggregate national statistics obscure a crucial reality: medical debt does not fall evenly across the population. It concentrates among those with the greatest medical needs and the fewest financial protections.</w:t>
      </w:r>
    </w:p>
    <w:p w14:paraId="1D4FCF0A" w14:textId="77777777" w:rsidR="00047427" w:rsidRDefault="0089191C">
      <w:r>
        <w:t>For older adults, Medicare substantially reduces exposure to catastrophic hospital costs, but major gaps remain. Medicare generally does not cover extended custodial nursing home care, most dental services, hearing aids, vision care, or many long-term home- and community-based supports. Even with supplemental insurance, older adults face deductibles, copayments, prescription costs, and uncovered long-term care expenses that can accumulate rapidly.</w:t>
      </w:r>
    </w:p>
    <w:p w14:paraId="19C68774" w14:textId="77777777" w:rsidR="00047427" w:rsidRDefault="0089191C">
      <w:r>
        <w:lastRenderedPageBreak/>
        <w:t>The result is a paradox at the center of aging policy: the period of life associated with the highest healthcare utilization often coincides with reduced earning capacity, fixed incomes, and diminished financial flexibility.</w:t>
      </w:r>
    </w:p>
    <w:p w14:paraId="7047384B" w14:textId="77777777" w:rsidR="00047427" w:rsidRDefault="0089191C">
      <w:r>
        <w:t>A 2024 CFPB analysis found that approximately 4.5 million Americans age sixty-five and older carried medical debt prior to the pandemic. Older adults with medical debt were disproportionately likely to report lower incomes, poorer health status, and broader financial insecurity. The burden falls especially hard on those living just above Medicaid eligibility thresholds — financially insecure enough to struggle with healthcare costs, but not poor enough to qualify for comprehensive public assistance.</w:t>
      </w:r>
    </w:p>
    <w:p w14:paraId="77477633" w14:textId="77777777" w:rsidR="00047427" w:rsidRDefault="0089191C">
      <w:r>
        <w:t>The situation is even more severe for people with disabilities.</w:t>
      </w:r>
    </w:p>
    <w:p w14:paraId="0B8E8462" w14:textId="77777777" w:rsidR="00047427" w:rsidRDefault="0089191C">
      <w:r>
        <w:t>Disability frequently entails recurring medical expenses, durable medical equipment costs, transportation expenses, home modifications, prescription drug costs, personal care supports, and ongoing service needs. Simultaneously, many disabled individuals experience reduced lifetime earnings, interrupted employment histories, lower savings accumulation, and dependence on fragmented public benefit systems.</w:t>
      </w:r>
    </w:p>
    <w:p w14:paraId="75794ED5" w14:textId="77777777" w:rsidR="00047427" w:rsidRDefault="0089191C">
      <w:r>
        <w:t>This creates a structural asymmetry that defines much of disability economics in the United States: the populations with the highest healthcare utilization are frequently the least financially protected from healthcare costs.</w:t>
      </w:r>
    </w:p>
    <w:p w14:paraId="49D23A2A" w14:textId="77777777" w:rsidR="00047427" w:rsidRDefault="0089191C">
      <w:r>
        <w:t>For many disabled individuals, medical debt is not episodic. It is cumulative. It emerges not from a single catastrophic illness, but from continuous friction between human need and fragmented financing systems.</w:t>
      </w:r>
    </w:p>
    <w:p w14:paraId="210E2F9B" w14:textId="77777777" w:rsidR="00047427" w:rsidRDefault="0089191C">
      <w:r>
        <w:t>The consequences extend far beyond credit balances. Research from KFF and the CFPB shows that medical debt contributes to delayed medical care, skipped prescriptions, food insecurity, housing instability, depleted retirement savings, and psychological stress. People with medical debt are more likely to postpone treatment, worsening the very health conditions that generated the debt in the first place.</w:t>
      </w:r>
    </w:p>
    <w:p w14:paraId="384518B0" w14:textId="77777777" w:rsidR="00047427" w:rsidRDefault="0089191C">
      <w:r>
        <w:t>Medical debt therefore becomes recursive. Illness produces debt. Debt then produces barriers to care. Barriers to care worsen illness. The cycle reinforces itself.</w:t>
      </w:r>
    </w:p>
    <w:p w14:paraId="4DD0E770" w14:textId="77777777" w:rsidR="00047427" w:rsidRDefault="0089191C">
      <w:r>
        <w:t>Massachusetts illustrates this contradiction with unusual clarity.</w:t>
      </w:r>
    </w:p>
    <w:p w14:paraId="624B82CF" w14:textId="77777777" w:rsidR="00047427" w:rsidRDefault="0089191C">
      <w:r>
        <w:t xml:space="preserve">The Commonwealth has among the nation’s strongest insurance coverage rates, yet a 2025 study by the Massachusetts Center for Health Information and Analysis (CHIA), reported extensively in the Boston Globe, found that more than twelve </w:t>
      </w:r>
      <w:r>
        <w:lastRenderedPageBreak/>
        <w:t>percent of Massachusetts residents still carried medical debt. Most were insured. Deductibles, copayments, and underinsurance — not lack of insurance itself — were major drivers.</w:t>
      </w:r>
    </w:p>
    <w:p w14:paraId="05E63836" w14:textId="77777777" w:rsidR="00047427" w:rsidRDefault="0089191C">
      <w:r>
        <w:t>The Globe’s reporting documented that medical debt in Massachusetts contributes to food insecurity, housing instability, and delayed care even within one of the nation’s most insured healthcare systems. CHIA Executive Director Lauren Peters described this contradiction as “a hollow victory,” a phrase that captures the deeper structural problem. Massachusetts largely solved access to insurance. It did not solve financial exposure to illness.</w:t>
      </w:r>
    </w:p>
    <w:p w14:paraId="6C073081" w14:textId="77777777" w:rsidR="00047427" w:rsidRDefault="0089191C">
      <w:r>
        <w:t>Recent efforts to remove medical debt from consumer credit reporting systems represent an important acknowledgment that healthcare debt differs fundamentally from ordinary consumer debt. Illness is not a discretionary purchase. Older adults and disabled individuals do not freely choose the conditions that generate many of these obligations.</w:t>
      </w:r>
    </w:p>
    <w:p w14:paraId="6ADCAA3D" w14:textId="77777777" w:rsidR="00047427" w:rsidRDefault="0089191C">
      <w:r>
        <w:t>Beginning in 2022 and 2023, the three major credit reporting agencies — Equifax, Experian, and TransUnion — announced changes removing many forms of medical debt from consumer credit reports, including paid medical collections and certain smaller balances. The CFPB has also argued that medical debt is a poor predictor of consumer creditworthiness and reflects failures in healthcare financing more than individual irresponsibility.</w:t>
      </w:r>
    </w:p>
    <w:p w14:paraId="2E7BDD39" w14:textId="77777777" w:rsidR="00047427" w:rsidRDefault="0089191C">
      <w:r>
        <w:t>These reforms matter. Damaged credit scores can affect housing access, transportation, employment opportunities, borrowing costs, and financial stability. Restricting medical debt reporting may therefore reduce important secondary harms, particularly for economically vulnerable households.</w:t>
      </w:r>
    </w:p>
    <w:p w14:paraId="60E29F4F" w14:textId="77777777" w:rsidR="00047427" w:rsidRDefault="0089191C">
      <w:r>
        <w:t>But not reporting medical debt to credit agencies is only a first step.</w:t>
      </w:r>
    </w:p>
    <w:p w14:paraId="71067E1A" w14:textId="77777777" w:rsidR="00047427" w:rsidRDefault="0089191C">
      <w:r>
        <w:t>It addresses one downstream consequence of healthcare debt while leaving intact the underlying structures that continue producing debt in the first place. An older adult who spends down retirement savings for assisted living or home care may avoid formal credit damage while still losing long-term financial security. A disabled individual facing recurring uncovered healthcare costs may avoid collections reporting while continuing to live under chronic economic precarity.</w:t>
      </w:r>
    </w:p>
    <w:p w14:paraId="21209492" w14:textId="77777777" w:rsidR="00047427" w:rsidRDefault="0089191C">
      <w:r>
        <w:t>The debate over medical debt reporting risks narrowing the issue to visibility rather than production. The central policy question is not simply whether medical debt should appear on credit reports. It is why healthcare systems continue generating large-scale debt among medically vulnerable populations in the first place.</w:t>
      </w:r>
    </w:p>
    <w:p w14:paraId="79F078E1" w14:textId="77777777" w:rsidR="00047427" w:rsidRDefault="0089191C">
      <w:r>
        <w:lastRenderedPageBreak/>
        <w:t>This distinction matters profoundly for older adults and people with disabilities because healthcare costs for these populations are rarely limited to episodic medical treatment. They are embedded in the daily infrastructure of living itself.</w:t>
      </w:r>
    </w:p>
    <w:p w14:paraId="195A59C2" w14:textId="77777777" w:rsidR="00047427" w:rsidRDefault="0089191C">
      <w:r>
        <w:t xml:space="preserve">Long-term services and supports remain among the largest gaps in the American healthcare system. Medicare does not cover extended custodial long-term care. Families often spend down savings for nursing home care, assisted living, home care, or personal assistance services before qualifying for Medicaid. Middle-income older adults can therefore experience a form of slow financial erosion rather than sudden catastrophe — years of accumulated caregiving costs, medication expenses, and support service payments </w:t>
      </w:r>
      <w:r>
        <w:t>gradually exhausting household stability.</w:t>
      </w:r>
    </w:p>
    <w:p w14:paraId="3A323148" w14:textId="77777777" w:rsidR="00047427" w:rsidRDefault="0089191C">
      <w:r>
        <w:t>The impact on community living is significant.</w:t>
      </w:r>
    </w:p>
    <w:p w14:paraId="32996DC6" w14:textId="77777777" w:rsidR="00047427" w:rsidRDefault="0089191C">
      <w:r>
        <w:t>Massachusetts has invested heavily in programs designed to support aging in place and disability integration, including home- and community-based services, the Frail Elder Waiver, and initiatives tied to the Commonwealth’s obligations under disability integration settlements. These policies recognize an important truth: institutional care is often more expensive, less humane, and less desired than community-based living.</w:t>
      </w:r>
    </w:p>
    <w:p w14:paraId="43151DDF" w14:textId="77777777" w:rsidR="00047427" w:rsidRDefault="0089191C">
      <w:r>
        <w:t>Yet medical debt and healthcare-related financial instability quietly undermine these same goals.</w:t>
      </w:r>
    </w:p>
    <w:p w14:paraId="1C27BECB" w14:textId="77777777" w:rsidR="00047427" w:rsidRDefault="0089191C">
      <w:r>
        <w:t>When older adults and disabled individuals lose savings, accumulate debt, damage credit, or face housing instability due to healthcare costs, the ability to remain safely in community settings deteriorates. Family caregivers absorb additional burdens through unpaid labor, reduced workforce participation, and financial sacrifice. Financial instability becomes a hidden institutionalization pressure.</w:t>
      </w:r>
    </w:p>
    <w:p w14:paraId="3BCF2FDD" w14:textId="77777777" w:rsidR="00047427" w:rsidRDefault="0089191C">
      <w:r>
        <w:t>In this sense, medical debt is not peripheral to long-term care policy. It is embedded within it.</w:t>
      </w:r>
    </w:p>
    <w:p w14:paraId="166BFB04" w14:textId="77777777" w:rsidR="00047427" w:rsidRDefault="0089191C">
      <w:r>
        <w:t>The issue also exposes a deeper contradiction inside healthcare financing itself. Systems ostensibly designed to preserve health increasingly generate financial precarity among the populations most dependent upon them.</w:t>
      </w:r>
    </w:p>
    <w:p w14:paraId="4789981A" w14:textId="77777777" w:rsidR="00047427" w:rsidRDefault="0089191C">
      <w:r>
        <w:t>This tension becomes especially visible in Massachusetts through the Commonwealth’s historical Medicaid estate recovery practices. In 2024, the Boston Globe documented how Massachusetts had maintained one of the nation’s most aggressive estate recovery programs, seeking repayment for certain MassHealth expenditures from the estates of deceased beneficiaries.</w:t>
      </w:r>
    </w:p>
    <w:p w14:paraId="049CFA83" w14:textId="77777777" w:rsidR="00047427" w:rsidRDefault="0089191C">
      <w:r>
        <w:lastRenderedPageBreak/>
        <w:t>In practice, this often meant that older adults and disabled individuals who relied on Medicaid-funded long-term care could lose family homes or leave diminished inheritances to surviving relatives. Disability advocates interviewed by the Globe described the policy as punitive toward vulnerable populations and destructive to intergenerational financial stability.</w:t>
      </w:r>
    </w:p>
    <w:p w14:paraId="154317A2" w14:textId="77777777" w:rsidR="00047427" w:rsidRDefault="0089191C">
      <w:r>
        <w:t>Estate recovery reveals something important about the moral architecture of American healthcare financing. The system frequently treats illness and dependency not merely as conditions requiring support, but as opportunities for downstream financial extraction.</w:t>
      </w:r>
    </w:p>
    <w:p w14:paraId="49EE637D" w14:textId="77777777" w:rsidR="00047427" w:rsidRDefault="0089191C">
      <w:r>
        <w:t>The problem is not simply insufficient compassion. It is structural design.</w:t>
      </w:r>
    </w:p>
    <w:p w14:paraId="596B90BE" w14:textId="77777777" w:rsidR="00047427" w:rsidRDefault="0089191C">
      <w:r>
        <w:t>Healthcare financing in the United States remains fragmented across Medicare, Medicaid, private insurance, out-of-pocket payments, managed care arrangements, pharmaceutical pricing systems, and long-term care exclusions. Each subsystem manages its own financial exposure by shifting costs elsewhere — often downward onto households themselves.</w:t>
      </w:r>
    </w:p>
    <w:p w14:paraId="0E9CBD2A" w14:textId="77777777" w:rsidR="00047427" w:rsidRDefault="0089191C">
      <w:r>
        <w:t>Older adults and disabled individuals become the balancing mechanism within this fragmentation.</w:t>
      </w:r>
    </w:p>
    <w:p w14:paraId="2E11BC91" w14:textId="77777777" w:rsidR="00047427" w:rsidRDefault="0089191C">
      <w:r>
        <w:t>Massachusetts further illustrates this instability through recurring financial pressures affecting organizations that serve medically complex populations. The Globe’s 2025 reporting on the financial crisis at Commonwealth Care Alliance highlighted the fragility of integrated care systems serving disabled and low-income elderly residents. Financial instability within these systems threatens continuity of care, independent living supports, and community integration efforts for populations already living close</w:t>
      </w:r>
      <w:r>
        <w:t xml:space="preserve"> to the margins of economic security.</w:t>
      </w:r>
    </w:p>
    <w:p w14:paraId="797BC503" w14:textId="77777777" w:rsidR="00047427" w:rsidRDefault="0089191C">
      <w:r>
        <w:t>This raises a broader policy question that extends beyond insurance coverage alone.</w:t>
      </w:r>
    </w:p>
    <w:p w14:paraId="1C420917" w14:textId="77777777" w:rsidR="00047427" w:rsidRDefault="0089191C">
      <w:r>
        <w:t>Can healthcare systems legitimately claim to promote health while simultaneously generating widespread financial insecurity among the populations most dependent upon care?</w:t>
      </w:r>
    </w:p>
    <w:p w14:paraId="2C637AB8" w14:textId="77777777" w:rsidR="00047427" w:rsidRDefault="0089191C">
      <w:r>
        <w:t>The answer increasingly appears to be no.</w:t>
      </w:r>
    </w:p>
    <w:p w14:paraId="7F67A3A1" w14:textId="77777777" w:rsidR="00047427" w:rsidRDefault="0089191C">
      <w:r>
        <w:t>Medical debt is not simply a consumer finance issue. It is an aging policy issue, a disability rights issue, a housing stability issue, and a governance issue. It shapes whether people seek care early, remain independent, avoid institutionalization, maintain housing, preserve family assets, or participate fully in community life.</w:t>
      </w:r>
    </w:p>
    <w:p w14:paraId="45FD5FEF" w14:textId="77777777" w:rsidR="00047427" w:rsidRDefault="0089191C">
      <w:r>
        <w:lastRenderedPageBreak/>
        <w:t>The Massachusetts experience is therefore instructive nationally. The Commonwealth demonstrates that expanding insurance coverage, while critically important, is insufficient by itself. Insurance without financial protection can still produce chronic insecurity. Coverage without long-term care reform can still generate household collapse. Access without affordability can still destabilize lives.</w:t>
      </w:r>
    </w:p>
    <w:p w14:paraId="245624D3" w14:textId="77777777" w:rsidR="00047427" w:rsidRDefault="0089191C">
      <w:r>
        <w:t>The deeper challenge is architectural.</w:t>
      </w:r>
    </w:p>
    <w:p w14:paraId="17CF73B1" w14:textId="77777777" w:rsidR="00047427" w:rsidRDefault="0089191C">
      <w:r>
        <w:t>The United States built a healthcare financing system oriented primarily around acute medical treatment rather than the long-term social realities of aging, disability, and chronic illness. Yet modern demographics increasingly center exactly those realities. The aging of the population, longer survival with chronic disease, rising disability prevalence, and escalating long-term care needs are colliding with financing structures designed for episodic illness rather than sustained human dependency.</w:t>
      </w:r>
    </w:p>
    <w:p w14:paraId="0C961A41" w14:textId="77777777" w:rsidR="00047427" w:rsidRDefault="0089191C">
      <w:r>
        <w:t>As a result, older adults and disabled individuals increasingly experience healthcare not only as a source of treatment, but also as a source of economic vulnerability.</w:t>
      </w:r>
    </w:p>
    <w:p w14:paraId="7579F7FE" w14:textId="77777777" w:rsidR="00047427" w:rsidRDefault="0089191C">
      <w:r>
        <w:t>That vulnerability has moral consequences.</w:t>
      </w:r>
    </w:p>
    <w:p w14:paraId="632BB6F2" w14:textId="77777777" w:rsidR="00047427" w:rsidRDefault="0089191C">
      <w:r>
        <w:t>A society reveals its ethical priorities not only by whom it treats, but by whom it protects from ruin while seeking treatment. The persistence of medical debt among older adults and disabled people — even in Massachusetts — suggests that the American healthcare system continues to confuse access to medicine with genuine security in illness.</w:t>
      </w:r>
    </w:p>
    <w:p w14:paraId="1F163C81" w14:textId="77777777" w:rsidR="00047427" w:rsidRDefault="0089191C">
      <w:r>
        <w:t>They are not the same thing.</w:t>
      </w:r>
      <w:r>
        <w:br/>
      </w:r>
    </w:p>
    <w:p w14:paraId="331BEB7E" w14:textId="77777777" w:rsidR="00047427" w:rsidRPr="001C7FDA" w:rsidRDefault="0089191C">
      <w:pPr>
        <w:pStyle w:val="Heading2"/>
        <w:rPr>
          <w:color w:val="365F91" w:themeColor="accent1" w:themeShade="BF"/>
        </w:rPr>
      </w:pPr>
      <w:r w:rsidRPr="001C7FDA">
        <w:rPr>
          <w:color w:val="365F91" w:themeColor="accent1" w:themeShade="BF"/>
        </w:rPr>
        <w:t>Selected Sources and URLs</w:t>
      </w:r>
    </w:p>
    <w:p w14:paraId="51261751" w14:textId="77777777" w:rsidR="00047427" w:rsidRDefault="0089191C">
      <w:r>
        <w:t>KFF – Medical Debt in the United States: https://www.kff.org/health-costs/the-burden-of-medical-debt-in-the-united-states/</w:t>
      </w:r>
    </w:p>
    <w:p w14:paraId="3D595066" w14:textId="77777777" w:rsidR="00047427" w:rsidRDefault="0089191C">
      <w:r>
        <w:t>Consumer Financial Protection Bureau – Medical Debt Among Older Adults: https://www.consumerfinance.gov/data-research/research-reports/data-spotlight-medical-debt-among-older-adults-before-pandemic/full-report/</w:t>
      </w:r>
    </w:p>
    <w:p w14:paraId="266E27F5" w14:textId="77777777" w:rsidR="00047427" w:rsidRDefault="0089191C">
      <w:r>
        <w:t>Boston Globe – Medical Debt Coverage: https://www.bostonglobe.com/</w:t>
      </w:r>
    </w:p>
    <w:p w14:paraId="6AFF9FBE" w14:textId="77777777" w:rsidR="00047427" w:rsidRDefault="0089191C">
      <w:r>
        <w:t>CHIA – Massachusetts Center for Health Information and Analysis: https://www.chiamass.gov/</w:t>
      </w:r>
    </w:p>
    <w:p w14:paraId="6BA02FA3" w14:textId="77777777" w:rsidR="00047427" w:rsidRDefault="0089191C">
      <w:r>
        <w:lastRenderedPageBreak/>
        <w:t>CFPB – Medical Debt and Credit Reporting: https://www.consumerfinance.gov/about-us/newsroom/cfpb-proposes-rule-to-ban-medical-bills-from-credit-reports/</w:t>
      </w:r>
    </w:p>
    <w:sectPr w:rsidR="0004742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3598104">
    <w:abstractNumId w:val="8"/>
  </w:num>
  <w:num w:numId="2" w16cid:durableId="1900895346">
    <w:abstractNumId w:val="6"/>
  </w:num>
  <w:num w:numId="3" w16cid:durableId="314333435">
    <w:abstractNumId w:val="5"/>
  </w:num>
  <w:num w:numId="4" w16cid:durableId="1423648917">
    <w:abstractNumId w:val="4"/>
  </w:num>
  <w:num w:numId="5" w16cid:durableId="520242845">
    <w:abstractNumId w:val="7"/>
  </w:num>
  <w:num w:numId="6" w16cid:durableId="1738697756">
    <w:abstractNumId w:val="3"/>
  </w:num>
  <w:num w:numId="7" w16cid:durableId="1966541903">
    <w:abstractNumId w:val="2"/>
  </w:num>
  <w:num w:numId="8" w16cid:durableId="464353538">
    <w:abstractNumId w:val="1"/>
  </w:num>
  <w:num w:numId="9" w16cid:durableId="1079407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427"/>
    <w:rsid w:val="0006063C"/>
    <w:rsid w:val="0015074B"/>
    <w:rsid w:val="00185C67"/>
    <w:rsid w:val="001C7FDA"/>
    <w:rsid w:val="0029639D"/>
    <w:rsid w:val="0029789D"/>
    <w:rsid w:val="00326F90"/>
    <w:rsid w:val="0089191C"/>
    <w:rsid w:val="00A3799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A91406"/>
  <w14:defaultImageDpi w14:val="300"/>
  <w15:docId w15:val="{9CC7640E-BA32-6E43-A611-25A76A0F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Anderson, William (DPH)</cp:lastModifiedBy>
  <cp:revision>3</cp:revision>
  <dcterms:created xsi:type="dcterms:W3CDTF">2026-07-27T11:59:00Z</dcterms:created>
  <dcterms:modified xsi:type="dcterms:W3CDTF">2026-08-03T03:03:00Z</dcterms:modified>
  <cp:category/>
</cp:coreProperties>
</file>