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89EB" w14:textId="6B22DEC1" w:rsidR="00394FA3" w:rsidRDefault="00394FA3" w:rsidP="00394FA3">
      <w:pPr>
        <w:jc w:val="center"/>
      </w:pPr>
      <w:r>
        <w:t>Testimony</w:t>
      </w:r>
    </w:p>
    <w:p w14:paraId="75A9D22A" w14:textId="585D6005" w:rsidR="00394FA3" w:rsidRDefault="00394FA3" w:rsidP="00394FA3">
      <w:pPr>
        <w:jc w:val="center"/>
      </w:pPr>
      <w:r>
        <w:t>James A. Lomastro PhD</w:t>
      </w:r>
    </w:p>
    <w:p w14:paraId="2F3D8F36" w14:textId="140D4470" w:rsidR="00394FA3" w:rsidRDefault="00394FA3" w:rsidP="00394FA3">
      <w:pPr>
        <w:jc w:val="center"/>
      </w:pPr>
      <w:hyperlink r:id="rId4" w:history="1">
        <w:r w:rsidRPr="00197BDE">
          <w:rPr>
            <w:rStyle w:val="Hyperlink"/>
          </w:rPr>
          <w:t>jimlomastro@comcast.net</w:t>
        </w:r>
      </w:hyperlink>
    </w:p>
    <w:p w14:paraId="5ACA8935" w14:textId="348C5104" w:rsidR="00394FA3" w:rsidRDefault="00394FA3" w:rsidP="00394FA3">
      <w:pPr>
        <w:jc w:val="center"/>
      </w:pPr>
      <w:r>
        <w:t xml:space="preserve">45 </w:t>
      </w:r>
      <w:proofErr w:type="spellStart"/>
      <w:r>
        <w:t>Larchmeadow</w:t>
      </w:r>
      <w:proofErr w:type="spellEnd"/>
      <w:r>
        <w:t xml:space="preserve"> Drive</w:t>
      </w:r>
    </w:p>
    <w:p w14:paraId="3325BB89" w14:textId="2660ADB4" w:rsidR="00394FA3" w:rsidRDefault="00394FA3" w:rsidP="00394FA3">
      <w:pPr>
        <w:jc w:val="center"/>
      </w:pPr>
      <w:r>
        <w:t>Conway, Massachusetts 01341</w:t>
      </w:r>
    </w:p>
    <w:p w14:paraId="7CFC4F7C" w14:textId="77777777" w:rsidR="00394FA3" w:rsidRDefault="00394FA3" w:rsidP="00394FA3">
      <w:pPr>
        <w:jc w:val="center"/>
      </w:pPr>
    </w:p>
    <w:p w14:paraId="0081E0C3" w14:textId="1A0C7C32" w:rsidR="00394FA3" w:rsidRDefault="00394FA3" w:rsidP="00394FA3">
      <w:pPr>
        <w:jc w:val="center"/>
      </w:pPr>
    </w:p>
    <w:p w14:paraId="09541BDC" w14:textId="77777777" w:rsidR="00394FA3" w:rsidRPr="00394FA3" w:rsidRDefault="00394FA3" w:rsidP="00394FA3"/>
    <w:p w14:paraId="432CE991" w14:textId="223F958D" w:rsidR="003A2584" w:rsidRDefault="003A2584" w:rsidP="003A2584">
      <w:pPr>
        <w:pStyle w:val="Heading1"/>
      </w:pPr>
      <w:r>
        <w:t>Summary of Testimony for 105 CMR 150.002(I)(1</w:t>
      </w:r>
      <w:r w:rsidR="00394FA3">
        <w:t>)</w:t>
      </w:r>
    </w:p>
    <w:p w14:paraId="2D0931CC" w14:textId="77777777" w:rsidR="003A2584" w:rsidRDefault="003A2584" w:rsidP="003A2584">
      <w:r w:rsidRPr="00394FA3">
        <w:rPr>
          <w:b/>
          <w:bCs/>
        </w:rPr>
        <w:t>The proposed amendments require all nursing facility aides to be trained in CPR, choking intervention, naloxone administration, and AED use</w:t>
      </w:r>
      <w:r>
        <w:t>. This aligns with best practices and existing DPH law. Existing 105 CMR 150.002(I)(1) already mandates CPR/AED certification for any staff “certified to provide AED,” meeting AHA/Red Cross standards, with proof of current certification. Extending this requirement explicitly to nurse aides is reasonable: aides are often the first responders on</w:t>
      </w:r>
      <w:r>
        <w:rPr>
          <w:rFonts w:ascii="Cambria Math" w:hAnsi="Cambria Math" w:cs="Cambria Math"/>
        </w:rPr>
        <w:t>‐</w:t>
      </w:r>
      <w:r>
        <w:t>site. CMS also recommends integrating overdose response training into standard first</w:t>
      </w:r>
      <w:r>
        <w:rPr>
          <w:rFonts w:ascii="Cambria Math" w:hAnsi="Cambria Math" w:cs="Cambria Math"/>
        </w:rPr>
        <w:t>‐</w:t>
      </w:r>
      <w:r>
        <w:t>aid/CPR programs.</w:t>
      </w:r>
    </w:p>
    <w:p w14:paraId="54C83BF2" w14:textId="77777777" w:rsidR="003A2584" w:rsidRDefault="003A2584" w:rsidP="003A2584"/>
    <w:p w14:paraId="20B08EC7" w14:textId="77777777" w:rsidR="003A2584" w:rsidRDefault="003A2584" w:rsidP="003A2584">
      <w:r>
        <w:t xml:space="preserve">However, the rule must be practically implementable. Key considerations </w:t>
      </w:r>
      <w:proofErr w:type="gramStart"/>
      <w:r>
        <w:t>include:</w:t>
      </w:r>
      <w:proofErr w:type="gramEnd"/>
      <w:r>
        <w:t xml:space="preserve"> implementation logistics (coordinating mass training without disrupting care), workforce impact (time away from resident care; potential turnover if burdensome), cost (trainer fees, materials, personnel backfill), liability/scope (ensuring aides act under proper protocol and have legal protection), and oversight (tracking and reporting compliance).</w:t>
      </w:r>
    </w:p>
    <w:p w14:paraId="3062364B" w14:textId="77777777" w:rsidR="003A2584" w:rsidRDefault="003A2584" w:rsidP="003A2584"/>
    <w:p w14:paraId="42C9B875" w14:textId="77777777" w:rsidR="003A2584" w:rsidRDefault="003A2584" w:rsidP="003A2584">
      <w:r>
        <w:t>Below we analyze feasibility, suggest precise edits to the regulatory text, outline a phased compliance timeline, estimate cost/staffing impacts, offer operational guidance (vendors, curricula, recordkeeping), clarify liability/scope issues, and propose oversight metrics. We also include a model AED policy, sample training record table, and a concise one</w:t>
      </w:r>
      <w:r>
        <w:rPr>
          <w:rFonts w:ascii="Cambria Math" w:hAnsi="Cambria Math" w:cs="Cambria Math"/>
        </w:rPr>
        <w:t>‐</w:t>
      </w:r>
      <w:r>
        <w:t>page testimony summary. We conclude that with modest adjustments and supports, the training mandate can enhance safety without undue burden.</w:t>
      </w:r>
    </w:p>
    <w:p w14:paraId="4FB638D8" w14:textId="77777777" w:rsidR="003A2584" w:rsidRDefault="003A2584" w:rsidP="003A2584"/>
    <w:p w14:paraId="1CAF963B" w14:textId="77777777" w:rsidR="003A2584" w:rsidRDefault="003A2584" w:rsidP="003A2584">
      <w:r>
        <w:t>Sources: Massachusetts DPH regulations and guidance, Massachusetts Good Samaritan laws, AHA/Red Cross standards, and CMS/LTC best practices.</w:t>
      </w:r>
    </w:p>
    <w:p w14:paraId="17230E28" w14:textId="77777777" w:rsidR="003A2584" w:rsidRDefault="003A2584" w:rsidP="003A2584"/>
    <w:p w14:paraId="36E2DB44" w14:textId="77777777" w:rsidR="003A2584" w:rsidRDefault="003A2584" w:rsidP="003A2584">
      <w:pPr>
        <w:pStyle w:val="Heading2"/>
      </w:pPr>
      <w:r>
        <w:t>1. Key Principles and Context</w:t>
      </w:r>
    </w:p>
    <w:p w14:paraId="3802852A" w14:textId="77777777" w:rsidR="003A2584" w:rsidRDefault="003A2584" w:rsidP="003A2584">
      <w:r>
        <w:t>Safety Rationale: Cardiac arrest, choking, and opioid overdose are real risks in nursing facilities. Immediate response by trained staff saves lives. Federal nursing home guidance urges having naloxone on hand and training staff in its use, integrated with CPR/First Aid training. Massachusetts Good Samaritan laws protect rescuers: MA G.L. c.112 §12FF shields anyone administering naloxone in an emergency (and §12V shields those performing CPR, albeit “without compensation”).</w:t>
      </w:r>
    </w:p>
    <w:p w14:paraId="53BB5E58" w14:textId="77777777" w:rsidR="003A2584" w:rsidRDefault="003A2584" w:rsidP="003A2584"/>
    <w:p w14:paraId="561F37C0" w14:textId="77777777" w:rsidR="003A2584" w:rsidRDefault="003A2584" w:rsidP="003A2584">
      <w:r>
        <w:t>Existing Requirements: 105 CMR 150.002(I) already requires facilities to have an AED and ensure all certified AED providers complete CPR/AED training to AHA/ARC standards, with current (unexpired) certification. Nurse aides are not separately mentioned in current regs. The new (D)(12) would explicitly add aides and include naloxone and choking. These elements are consistent with existing law and best practices, but not currently mandated.</w:t>
      </w:r>
    </w:p>
    <w:p w14:paraId="06AA9C2B" w14:textId="77777777" w:rsidR="003A2584" w:rsidRDefault="003A2584" w:rsidP="003A2584"/>
    <w:p w14:paraId="5A35C1CF" w14:textId="77777777" w:rsidR="003A2584" w:rsidRDefault="003A2584" w:rsidP="003A2584">
      <w:r>
        <w:t>Regulatory Goal: Raise the standard of emergency readiness without stifling staffing or care. The intent is to improve coordination (e.g. by bundling CPR and naloxone training) and clarify expectations, not to penalize facilities. Training must be accessible and affordable; the regulation sensibly requires facilities to cover costs. But we must ensure time allowance and feasible rollout.</w:t>
      </w:r>
    </w:p>
    <w:p w14:paraId="5B591823" w14:textId="77777777" w:rsidR="003A2584" w:rsidRDefault="003A2584" w:rsidP="003A2584"/>
    <w:p w14:paraId="03FFCCD0" w14:textId="77777777" w:rsidR="003A2584" w:rsidRDefault="003A2584" w:rsidP="003A2584">
      <w:r>
        <w:t>2. Implementation Feasibility</w:t>
      </w:r>
    </w:p>
    <w:p w14:paraId="0760EFBA" w14:textId="77777777" w:rsidR="003A2584" w:rsidRDefault="003A2584" w:rsidP="003A2584">
      <w:r>
        <w:t>2.1. Training Content and Delivery</w:t>
      </w:r>
    </w:p>
    <w:p w14:paraId="2CD973D6" w14:textId="77777777" w:rsidR="003A2584" w:rsidRDefault="003A2584" w:rsidP="003A2584">
      <w:r>
        <w:t>Recommended courses include:</w:t>
      </w:r>
    </w:p>
    <w:p w14:paraId="2D3D943D" w14:textId="77777777" w:rsidR="003A2584" w:rsidRDefault="003A2584" w:rsidP="003A2584"/>
    <w:p w14:paraId="2E6CA42E" w14:textId="77777777" w:rsidR="003A2584" w:rsidRDefault="003A2584" w:rsidP="003A2584">
      <w:r>
        <w:t>CPR/AED + obstructed airway: American Heart Association (AHA) Basic Life Support (BLS) for Healthcare Providers or American Red Cross CPR/AED/First Aid, both of which cover adult/child/infant CPR, choking relief, and AED use. These typically require a 4-hour class (often $50–100 per person) and include hands-on practice. Certification is valid 2 years under AHA/ARC guidelines.</w:t>
      </w:r>
    </w:p>
    <w:p w14:paraId="18E33F25" w14:textId="77777777" w:rsidR="003A2584" w:rsidRDefault="003A2584" w:rsidP="003A2584">
      <w:r>
        <w:t>Naloxone administration: Public-health programs (e.g. DPH-approved OEND programs) offer brief trainings (often 1–2 hours) on recognizing overdose and administering naloxone (intramuscular or intranasal). Many are free or low-cost; some pharmacies/pharmaceutical reps provide training when dispensing kits. Training can be combined with CPR courses or held separately.</w:t>
      </w:r>
    </w:p>
    <w:p w14:paraId="60FA3E63" w14:textId="77777777" w:rsidR="003A2584" w:rsidRDefault="003A2584" w:rsidP="003A2584">
      <w:r>
        <w:t>Combined sessions: For efficiency, facilities can host “First Aid/CPR + Narcan” workshops, or schedule naloxone training alongside other in-service education. CMS specifically recommends combining overdose/naloxone training with CPR/First Aid sessions.</w:t>
      </w:r>
    </w:p>
    <w:p w14:paraId="7B3854E5" w14:textId="77777777" w:rsidR="003A2584" w:rsidRDefault="003A2584" w:rsidP="003A2584">
      <w:r>
        <w:t>Mode: The draft rule allows instructor-led or blended (e.g. online didactics + in-person skills check). This is good, since fully online does not ensure competence in hands-on skills (e.g. pushing on a manikin, inserting a nasal atomizer). We suggest clarifying acceptable providers: e.g. AHA, ARC, National Safety Council, or any nationally recognized provider. For naloxone, state-endorsed curriculum (Mass DPH “OEND Core Competencies”) should count.</w:t>
      </w:r>
    </w:p>
    <w:p w14:paraId="3B1DDBD7" w14:textId="77777777" w:rsidR="003A2584" w:rsidRDefault="003A2584" w:rsidP="003A2584"/>
    <w:p w14:paraId="03878A52" w14:textId="77777777" w:rsidR="003A2584" w:rsidRDefault="003A2584" w:rsidP="003A2584">
      <w:pPr>
        <w:pStyle w:val="Heading2"/>
      </w:pPr>
      <w:r>
        <w:t>2.2. Scheduling and Coverage</w:t>
      </w:r>
    </w:p>
    <w:p w14:paraId="01D21CA5" w14:textId="77777777" w:rsidR="003A2584" w:rsidRDefault="003A2584" w:rsidP="003A2584">
      <w:r>
        <w:t>Facilities must schedule trainings without impairing resident care. A phased schedule is essential (see timeline below). Considerations:</w:t>
      </w:r>
    </w:p>
    <w:p w14:paraId="74A1A9E6" w14:textId="77777777" w:rsidR="003A2584" w:rsidRDefault="003A2584" w:rsidP="003A2584"/>
    <w:p w14:paraId="78FFD317" w14:textId="77777777" w:rsidR="003A2584" w:rsidRDefault="003A2584" w:rsidP="003A2584">
      <w:r>
        <w:lastRenderedPageBreak/>
        <w:t xml:space="preserve">Relief staffing: Bringing large groups </w:t>
      </w:r>
      <w:proofErr w:type="gramStart"/>
      <w:r>
        <w:t>off-shift</w:t>
      </w:r>
      <w:proofErr w:type="gramEnd"/>
      <w:r>
        <w:t xml:space="preserve"> requires backup staff. Facilities should anticipate covering aides during training (mandatory paid time).</w:t>
      </w:r>
    </w:p>
    <w:p w14:paraId="095217C3" w14:textId="77777777" w:rsidR="003A2584" w:rsidRDefault="003A2584" w:rsidP="003A2584">
      <w:r>
        <w:t>Training of trainers: Many facilities have in-house educators (DONs or staff developers) who can become certified instructors (e.g. AHA Instructor). This leverages internal capacity. Alternatively, one-time vendor events can train multiple aides.</w:t>
      </w:r>
    </w:p>
    <w:p w14:paraId="2D6657CD" w14:textId="77777777" w:rsidR="003A2584" w:rsidRDefault="003A2584" w:rsidP="003A2584">
      <w:r>
        <w:t>Group size: Federal COVID restrictions on class size have lifted; standard AHA classes cap ~12–18 per instructor. OSHA/BLS guidelines allow ~5-8 per manikin.</w:t>
      </w:r>
    </w:p>
    <w:p w14:paraId="4A4323A5" w14:textId="77777777" w:rsidR="003A2584" w:rsidRDefault="003A2584" w:rsidP="003A2584">
      <w:r>
        <w:t>2.3. Timeline Feasibility</w:t>
      </w:r>
    </w:p>
    <w:p w14:paraId="0CBB586C" w14:textId="77777777" w:rsidR="003A2584" w:rsidRDefault="003A2584" w:rsidP="003A2584">
      <w:r>
        <w:t xml:space="preserve">The proposed compliance dates are aggressive. To meet May 1, </w:t>
      </w:r>
      <w:proofErr w:type="gramStart"/>
      <w:r>
        <w:t>2027</w:t>
      </w:r>
      <w:proofErr w:type="gramEnd"/>
      <w:r>
        <w:t xml:space="preserve"> for all existing aides:</w:t>
      </w:r>
    </w:p>
    <w:p w14:paraId="0A3BD4CB" w14:textId="77777777" w:rsidR="003A2584" w:rsidRDefault="003A2584" w:rsidP="003A2584"/>
    <w:p w14:paraId="345F3402" w14:textId="77777777" w:rsidR="003A2584" w:rsidRDefault="003A2584" w:rsidP="003A2584">
      <w:r>
        <w:t>Start early. Begin planning immediately (2026 Q1), identifying trainer(s) and scheduling sessions.</w:t>
      </w:r>
    </w:p>
    <w:p w14:paraId="435AF669" w14:textId="77777777" w:rsidR="003A2584" w:rsidRDefault="003A2584" w:rsidP="003A2584">
      <w:r>
        <w:t>March–October 2026: Hold initial CPR/AED recertification events (since many CNAs already have 2-year CPR certs). Simultaneously arrange naloxone modules.</w:t>
      </w:r>
    </w:p>
    <w:p w14:paraId="13ABF124" w14:textId="77777777" w:rsidR="003A2584" w:rsidRDefault="003A2584" w:rsidP="003A2584">
      <w:r>
        <w:t xml:space="preserve">Nov 1, 2026: New hire requirement begins. This is manageable if </w:t>
      </w:r>
      <w:proofErr w:type="gramStart"/>
      <w:r>
        <w:t>on-boarding</w:t>
      </w:r>
      <w:proofErr w:type="gramEnd"/>
      <w:r>
        <w:t xml:space="preserve"> includes scheduling within 90 days.</w:t>
      </w:r>
    </w:p>
    <w:p w14:paraId="464EA122" w14:textId="77777777" w:rsidR="003A2584" w:rsidRDefault="003A2584" w:rsidP="003A2584">
      <w:r>
        <w:t>Dec 2026–Mar 2027: Intensive push to cover all current aides. Suggest running multiple sessions until all are done.</w:t>
      </w:r>
    </w:p>
    <w:p w14:paraId="518871E3" w14:textId="77777777" w:rsidR="003A2584" w:rsidRDefault="003A2584" w:rsidP="003A2584">
      <w:r>
        <w:t xml:space="preserve">May 1, 2027: Deadline. We recommend annual </w:t>
      </w:r>
      <w:proofErr w:type="gramStart"/>
      <w:r>
        <w:t>refresher</w:t>
      </w:r>
      <w:proofErr w:type="gramEnd"/>
      <w:r>
        <w:t xml:space="preserve"> thereafter, possibly aligned with regular “competency fairs” or as a component of annual in-service.</w:t>
      </w:r>
    </w:p>
    <w:p w14:paraId="7A85F7D0" w14:textId="77777777" w:rsidR="003A2584" w:rsidRDefault="003A2584" w:rsidP="003A2584">
      <w:r>
        <w:t>A phased rollout chart is attached below for visual guidance.</w:t>
      </w:r>
    </w:p>
    <w:p w14:paraId="0080EB6A" w14:textId="77777777" w:rsidR="003A2584" w:rsidRDefault="003A2584" w:rsidP="003A2584"/>
    <w:p w14:paraId="6CD3F6EE" w14:textId="77777777" w:rsidR="003A2584" w:rsidRDefault="003A2584" w:rsidP="003A2584">
      <w:pPr>
        <w:pStyle w:val="Heading2"/>
      </w:pPr>
      <w:r>
        <w:t>2.4. Budgetary Impact</w:t>
      </w:r>
    </w:p>
    <w:p w14:paraId="1AB4F5DC" w14:textId="77777777" w:rsidR="003A2584" w:rsidRDefault="003A2584" w:rsidP="003A2584">
      <w:r>
        <w:t>Per-Facility Estimate: For a mid-size facility (~100 beds, ~40–60 aides), initial training might cost:</w:t>
      </w:r>
    </w:p>
    <w:p w14:paraId="2B48BF6E" w14:textId="77777777" w:rsidR="003A2584" w:rsidRDefault="003A2584" w:rsidP="003A2584"/>
    <w:p w14:paraId="20E4B5E1" w14:textId="77777777" w:rsidR="003A2584" w:rsidRDefault="003A2584" w:rsidP="003A2584">
      <w:r>
        <w:t>Low-cost scenario: Use in-house educators and state-funded resources. Cost = negligible if staff teach peers and only supplies needed (manikins, kits).</w:t>
      </w:r>
    </w:p>
    <w:p w14:paraId="01224731" w14:textId="77777777" w:rsidR="003A2584" w:rsidRDefault="003A2584" w:rsidP="003A2584">
      <w:r>
        <w:t>Moderate: Hire a CPR vendor for 2-day on-site session ($500–$1000 for instructor + equipment, covering ~20 aides per day) plus naloxone kits ($30–$40 each). Estimate: ~$50–$100 per aide (including paid training hours).</w:t>
      </w:r>
    </w:p>
    <w:p w14:paraId="1B11DD19" w14:textId="77777777" w:rsidR="003A2584" w:rsidRDefault="003A2584" w:rsidP="003A2584">
      <w:r>
        <w:t>High: Off-site vendor training ($100–$150 per aide including materials), plus overtime pay for covering shifts. Possibly up to $200–$300 per aide if resorting to agency staff.</w:t>
      </w:r>
    </w:p>
    <w:p w14:paraId="175BC7B3" w14:textId="77777777" w:rsidR="003A2584" w:rsidRDefault="003A2584" w:rsidP="003A2584">
      <w:r>
        <w:t>Aggregate Impact: With ~360 MA nursing facilities (CHIA data) and say 200 aides each (high side), total aides ~72,000. At $50–$150 per aide, statewide cost is tens of millions, spread over ~2 years. However, much of this is one-time (initial certification). After that, only regular CPR renewal (~2-year), minor. Facilities already budget for CPR classes (often required for nurses), so incremental cost for aides is moderate.</w:t>
      </w:r>
    </w:p>
    <w:p w14:paraId="3708E52C" w14:textId="77777777" w:rsidR="003A2584" w:rsidRDefault="003A2584" w:rsidP="003A2584"/>
    <w:p w14:paraId="5447CE46" w14:textId="6B4CA196" w:rsidR="007349D8" w:rsidRDefault="003A2584" w:rsidP="003A2584">
      <w:r>
        <w:lastRenderedPageBreak/>
        <w:t>Workforce Impact: The main “cost” is staff time. Ensure that training is counted as paid work, not added on off-hours without compensation, to avoid turnover. Early communication and support can mitigate resistance.</w:t>
      </w:r>
    </w:p>
    <w:p w14:paraId="7186F550" w14:textId="77777777" w:rsidR="003A2584" w:rsidRDefault="003A2584" w:rsidP="003A2584"/>
    <w:p w14:paraId="0238C7FB" w14:textId="77777777" w:rsidR="003A2584" w:rsidRDefault="003A2584" w:rsidP="003A2584"/>
    <w:p w14:paraId="5EE26E08" w14:textId="77777777" w:rsidR="003A2584" w:rsidRDefault="003A2584" w:rsidP="003A2584"/>
    <w:p w14:paraId="58A49D61" w14:textId="50BBC12A" w:rsidR="003A2584" w:rsidRDefault="003A2584" w:rsidP="003A2584">
      <w:pPr>
        <w:pStyle w:val="Heading2"/>
      </w:pPr>
      <w:proofErr w:type="gramStart"/>
      <w:r>
        <w:t>Conclusion  Our</w:t>
      </w:r>
      <w:proofErr w:type="gramEnd"/>
      <w:r>
        <w:t xml:space="preserve"> recommendations:</w:t>
      </w:r>
    </w:p>
    <w:p w14:paraId="3E3686C1" w14:textId="77777777" w:rsidR="003A2584" w:rsidRDefault="003A2584" w:rsidP="003A2584"/>
    <w:p w14:paraId="4CDC5EE6" w14:textId="77777777" w:rsidR="003A2584" w:rsidRDefault="003A2584" w:rsidP="003A2584">
      <w:r>
        <w:t xml:space="preserve">Keep timeline: Begin training now, so all aides meet the May 1, </w:t>
      </w:r>
      <w:proofErr w:type="gramStart"/>
      <w:r>
        <w:t>2027</w:t>
      </w:r>
      <w:proofErr w:type="gramEnd"/>
      <w:r>
        <w:t xml:space="preserve"> deadline. We need time to schedule sessions, especially with chronic staffing shortages.</w:t>
      </w:r>
    </w:p>
    <w:p w14:paraId="3D316DA7" w14:textId="77777777" w:rsidR="003A2584" w:rsidRDefault="003A2584" w:rsidP="003A2584">
      <w:r>
        <w:t>Pay for training time: Facilities will cover course fees – but aides must get paid leave to attend. This avoids penalizing staff or further shrinking our workforce.</w:t>
      </w:r>
    </w:p>
    <w:p w14:paraId="2C48802D" w14:textId="77777777" w:rsidR="003A2584" w:rsidRDefault="003A2584" w:rsidP="003A2584">
      <w:r>
        <w:t>Use existing instructors: Many facilities already send RNs for CPR instructor certification; those in-house trainers can incorporate aides. State and nonprofit programs offer free naloxone modules (often online or 1-hr workshops).</w:t>
      </w:r>
    </w:p>
    <w:p w14:paraId="746A1663" w14:textId="77777777" w:rsidR="003A2584" w:rsidRDefault="003A2584" w:rsidP="003A2584">
      <w:r>
        <w:t>Legal clarity: Note that Massachusetts law shields those who administer naloxone from liability, and that CPR/AED use is standard first aid. Training simply ensures aides respond confidently.</w:t>
      </w:r>
    </w:p>
    <w:p w14:paraId="24E9BE37" w14:textId="77777777" w:rsidR="003A2584" w:rsidRDefault="003A2584" w:rsidP="003A2584">
      <w:r>
        <w:t>Outcome focus: Having a certificate shouldn’t be the goal. We’ll track “code blue” and overdose response drills. The metric of success is residents saved, not just signed forms.</w:t>
      </w:r>
    </w:p>
    <w:p w14:paraId="36330D30" w14:textId="77777777" w:rsidR="003A2584" w:rsidRDefault="003A2584" w:rsidP="003A2584">
      <w:r>
        <w:t>In short, this rule is sound in concept — it codifies best practices endorsed by CMS and state law. With careful implementation (paid training time, scheduling, clear protocols), it will make our nursing homes safer.</w:t>
      </w:r>
    </w:p>
    <w:p w14:paraId="15E01E99" w14:textId="77777777" w:rsidR="003A2584" w:rsidRPr="003A2584" w:rsidRDefault="003A2584" w:rsidP="003A2584"/>
    <w:sectPr w:rsidR="003A2584" w:rsidRPr="003A2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BE"/>
    <w:rsid w:val="00192738"/>
    <w:rsid w:val="00394FA3"/>
    <w:rsid w:val="003A2584"/>
    <w:rsid w:val="007349D8"/>
    <w:rsid w:val="009B47D0"/>
    <w:rsid w:val="00E2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68DC"/>
  <w15:chartTrackingRefBased/>
  <w15:docId w15:val="{CDC6388D-A5A8-2349-B36B-ED9A4F1F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8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E25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D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D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D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D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DBE"/>
    <w:rPr>
      <w:rFonts w:eastAsiaTheme="majorEastAsia" w:cstheme="majorBidi"/>
      <w:color w:val="272727" w:themeColor="text1" w:themeTint="D8"/>
    </w:rPr>
  </w:style>
  <w:style w:type="paragraph" w:styleId="Title">
    <w:name w:val="Title"/>
    <w:basedOn w:val="Normal"/>
    <w:next w:val="Normal"/>
    <w:link w:val="TitleChar"/>
    <w:uiPriority w:val="10"/>
    <w:qFormat/>
    <w:rsid w:val="00E25D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DBE"/>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D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DBE"/>
    <w:rPr>
      <w:i/>
      <w:iCs/>
      <w:color w:val="404040" w:themeColor="text1" w:themeTint="BF"/>
    </w:rPr>
  </w:style>
  <w:style w:type="paragraph" w:styleId="ListParagraph">
    <w:name w:val="List Paragraph"/>
    <w:basedOn w:val="Normal"/>
    <w:uiPriority w:val="34"/>
    <w:qFormat/>
    <w:rsid w:val="00E25DBE"/>
    <w:pPr>
      <w:ind w:left="720"/>
      <w:contextualSpacing/>
    </w:pPr>
  </w:style>
  <w:style w:type="character" w:styleId="IntenseEmphasis">
    <w:name w:val="Intense Emphasis"/>
    <w:basedOn w:val="DefaultParagraphFont"/>
    <w:uiPriority w:val="21"/>
    <w:qFormat/>
    <w:rsid w:val="00E25DBE"/>
    <w:rPr>
      <w:i/>
      <w:iCs/>
      <w:color w:val="0F4761" w:themeColor="accent1" w:themeShade="BF"/>
    </w:rPr>
  </w:style>
  <w:style w:type="paragraph" w:styleId="IntenseQuote">
    <w:name w:val="Intense Quote"/>
    <w:basedOn w:val="Normal"/>
    <w:next w:val="Normal"/>
    <w:link w:val="IntenseQuoteChar"/>
    <w:uiPriority w:val="30"/>
    <w:qFormat/>
    <w:rsid w:val="00E25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DBE"/>
    <w:rPr>
      <w:i/>
      <w:iCs/>
      <w:color w:val="0F4761" w:themeColor="accent1" w:themeShade="BF"/>
    </w:rPr>
  </w:style>
  <w:style w:type="character" w:styleId="IntenseReference">
    <w:name w:val="Intense Reference"/>
    <w:basedOn w:val="DefaultParagraphFont"/>
    <w:uiPriority w:val="32"/>
    <w:qFormat/>
    <w:rsid w:val="00E25DBE"/>
    <w:rPr>
      <w:b/>
      <w:bCs/>
      <w:smallCaps/>
      <w:color w:val="0F4761" w:themeColor="accent1" w:themeShade="BF"/>
      <w:spacing w:val="5"/>
    </w:rPr>
  </w:style>
  <w:style w:type="character" w:styleId="Hyperlink">
    <w:name w:val="Hyperlink"/>
    <w:basedOn w:val="DefaultParagraphFont"/>
    <w:uiPriority w:val="99"/>
    <w:unhideWhenUsed/>
    <w:rsid w:val="00394FA3"/>
    <w:rPr>
      <w:color w:val="467886" w:themeColor="hyperlink"/>
      <w:u w:val="single"/>
    </w:rPr>
  </w:style>
  <w:style w:type="character" w:styleId="UnresolvedMention">
    <w:name w:val="Unresolved Mention"/>
    <w:basedOn w:val="DefaultParagraphFont"/>
    <w:uiPriority w:val="99"/>
    <w:semiHidden/>
    <w:unhideWhenUsed/>
    <w:rsid w:val="00394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mlomastro@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1232</Words>
  <Characters>7565</Characters>
  <Application>Microsoft Office Word</Application>
  <DocSecurity>0</DocSecurity>
  <Lines>142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Lomastro</dc:creator>
  <cp:keywords/>
  <dc:description/>
  <cp:lastModifiedBy>James Lomastro</cp:lastModifiedBy>
  <cp:revision>2</cp:revision>
  <dcterms:created xsi:type="dcterms:W3CDTF">2026-02-14T20:16:00Z</dcterms:created>
  <dcterms:modified xsi:type="dcterms:W3CDTF">2026-02-15T16:15:00Z</dcterms:modified>
</cp:coreProperties>
</file>