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D7896" w:rsidP="58EB94C1" w:rsidRDefault="3C93E3B0" w14:paraId="736A6748" w14:textId="3FABD147">
      <w:r>
        <w:t xml:space="preserve">Crumbling Concrete Working Group </w:t>
      </w:r>
      <w:r w:rsidR="00E41FEA">
        <w:t>(</w:t>
      </w:r>
      <w:r>
        <w:t>Virtual</w:t>
      </w:r>
      <w:r w:rsidR="00E41FEA">
        <w:t>)</w:t>
      </w:r>
    </w:p>
    <w:p w:rsidR="00B550BC" w:rsidP="58EB94C1" w:rsidRDefault="3C93E3B0" w14:paraId="5034A0DA" w14:textId="003EA124">
      <w:r>
        <w:t>Present:</w:t>
      </w:r>
    </w:p>
    <w:p w:rsidR="002A3926" w:rsidP="00B576F9" w:rsidRDefault="002A3926" w14:paraId="726830EE" w14:textId="3FD6D862">
      <w:pPr>
        <w:pStyle w:val="ListParagraph"/>
        <w:numPr>
          <w:ilvl w:val="0"/>
          <w:numId w:val="2"/>
        </w:numPr>
      </w:pPr>
      <w:r>
        <w:t>Eric Shupin</w:t>
      </w:r>
    </w:p>
    <w:p w:rsidR="00B550BC" w:rsidP="00B576F9" w:rsidRDefault="00B576F9" w14:paraId="0D7826E0" w14:textId="6E92021E">
      <w:pPr>
        <w:pStyle w:val="ListParagraph"/>
        <w:numPr>
          <w:ilvl w:val="0"/>
          <w:numId w:val="2"/>
        </w:numPr>
      </w:pPr>
      <w:r>
        <w:t xml:space="preserve">Darryl </w:t>
      </w:r>
      <w:r>
        <w:t>C</w:t>
      </w:r>
      <w:r>
        <w:t>affee</w:t>
      </w:r>
    </w:p>
    <w:p w:rsidR="00601173" w:rsidP="00601173" w:rsidRDefault="00601173" w14:paraId="2EC9AF2B" w14:textId="6FEA67DB">
      <w:pPr>
        <w:pStyle w:val="ListParagraph"/>
        <w:numPr>
          <w:ilvl w:val="0"/>
          <w:numId w:val="2"/>
        </w:numPr>
      </w:pPr>
      <w:r>
        <w:t>Christopher Stark</w:t>
      </w:r>
    </w:p>
    <w:p w:rsidR="00601173" w:rsidP="00601173" w:rsidRDefault="00601173" w14:paraId="14150F95" w14:textId="12BBE60E">
      <w:pPr>
        <w:pStyle w:val="ListParagraph"/>
        <w:numPr>
          <w:ilvl w:val="0"/>
          <w:numId w:val="2"/>
        </w:numPr>
      </w:pPr>
      <w:r>
        <w:t xml:space="preserve">Craig Dauphinais </w:t>
      </w:r>
    </w:p>
    <w:p w:rsidR="00601173" w:rsidP="00601173" w:rsidRDefault="00601173" w14:paraId="32A546DF" w14:textId="39FF36D8">
      <w:pPr>
        <w:pStyle w:val="ListParagraph"/>
        <w:numPr>
          <w:ilvl w:val="0"/>
          <w:numId w:val="2"/>
        </w:numPr>
        <w:rPr/>
      </w:pPr>
      <w:r w:rsidR="04A4793A">
        <w:rPr/>
        <w:t xml:space="preserve">Michelle </w:t>
      </w:r>
      <w:r w:rsidR="04A4793A">
        <w:rPr/>
        <w:t>Log</w:t>
      </w:r>
      <w:r w:rsidR="40A6E4B1">
        <w:rPr/>
        <w:t>l</w:t>
      </w:r>
      <w:r w:rsidR="04A4793A">
        <w:rPr/>
        <w:t>isci</w:t>
      </w:r>
      <w:r w:rsidR="04A4793A">
        <w:rPr/>
        <w:t xml:space="preserve"> </w:t>
      </w:r>
    </w:p>
    <w:p w:rsidR="00FD016C" w:rsidP="00FD016C" w:rsidRDefault="00FD016C" w14:paraId="3E62EF52" w14:textId="77777777">
      <w:pPr>
        <w:pStyle w:val="ListParagraph"/>
        <w:numPr>
          <w:ilvl w:val="0"/>
          <w:numId w:val="2"/>
        </w:numPr>
      </w:pPr>
      <w:r>
        <w:t xml:space="preserve">Kevin Cuff  </w:t>
      </w:r>
    </w:p>
    <w:p w:rsidR="00FD016C" w:rsidP="00FD016C" w:rsidRDefault="00FD016C" w14:paraId="4EE8BFDC" w14:textId="77777777">
      <w:pPr>
        <w:pStyle w:val="ListParagraph"/>
        <w:numPr>
          <w:ilvl w:val="0"/>
          <w:numId w:val="2"/>
        </w:numPr>
      </w:pPr>
      <w:r>
        <w:t xml:space="preserve">Lisa Sears </w:t>
      </w:r>
    </w:p>
    <w:p w:rsidR="00FD016C" w:rsidP="00FD016C" w:rsidRDefault="00FD016C" w14:paraId="01C55208" w14:textId="081B9E96">
      <w:pPr>
        <w:pStyle w:val="ListParagraph"/>
        <w:numPr>
          <w:ilvl w:val="0"/>
          <w:numId w:val="2"/>
        </w:numPr>
      </w:pPr>
      <w:r>
        <w:t xml:space="preserve">Ann </w:t>
      </w:r>
      <w:r>
        <w:t>Ref</w:t>
      </w:r>
      <w:r w:rsidR="002A3926">
        <w:t>olo</w:t>
      </w:r>
      <w:r>
        <w:t xml:space="preserve"> </w:t>
      </w:r>
    </w:p>
    <w:p w:rsidR="00601173" w:rsidP="002A3926" w:rsidRDefault="002A3926" w14:paraId="28DE2678" w14:textId="7028320E">
      <w:pPr>
        <w:pStyle w:val="ListParagraph"/>
        <w:numPr>
          <w:ilvl w:val="0"/>
          <w:numId w:val="2"/>
        </w:numPr>
      </w:pPr>
      <w:r>
        <w:t xml:space="preserve">Andrew Golas </w:t>
      </w:r>
    </w:p>
    <w:p w:rsidR="002A3926" w:rsidP="002A3926" w:rsidRDefault="002A3926" w14:paraId="00DCA3DB" w14:textId="1DC87CB5">
      <w:pPr>
        <w:pStyle w:val="ListParagraph"/>
        <w:numPr>
          <w:ilvl w:val="0"/>
          <w:numId w:val="2"/>
        </w:numPr>
      </w:pPr>
      <w:r>
        <w:t>Karen R</w:t>
      </w:r>
      <w:r>
        <w:t>aini</w:t>
      </w:r>
    </w:p>
    <w:p w:rsidR="002A3926" w:rsidP="002A3926" w:rsidRDefault="002A3926" w14:paraId="4E4FEF86" w14:textId="77DFC9DD">
      <w:pPr>
        <w:pStyle w:val="ListParagraph"/>
        <w:numPr>
          <w:ilvl w:val="0"/>
          <w:numId w:val="2"/>
        </w:numPr>
      </w:pPr>
      <w:r>
        <w:t xml:space="preserve">Jackie Horigan </w:t>
      </w:r>
    </w:p>
    <w:p w:rsidR="002A3926" w:rsidP="002A3926" w:rsidRDefault="002A3926" w14:paraId="64633E98" w14:textId="2FC5C97A">
      <w:pPr>
        <w:pStyle w:val="ListParagraph"/>
        <w:numPr>
          <w:ilvl w:val="0"/>
          <w:numId w:val="2"/>
        </w:numPr>
      </w:pPr>
      <w:r>
        <w:t>Sen</w:t>
      </w:r>
      <w:r>
        <w:t>.</w:t>
      </w:r>
      <w:r>
        <w:t xml:space="preserve"> Peter Durant </w:t>
      </w:r>
    </w:p>
    <w:p w:rsidR="002A3926" w:rsidP="002A3926" w:rsidRDefault="002A3926" w14:paraId="1BE48588" w14:textId="5266AF22">
      <w:pPr>
        <w:pStyle w:val="ListParagraph"/>
        <w:numPr>
          <w:ilvl w:val="0"/>
          <w:numId w:val="2"/>
        </w:numPr>
      </w:pPr>
      <w:r>
        <w:t>Jason Rober</w:t>
      </w:r>
      <w:r>
        <w:t>ts</w:t>
      </w:r>
      <w:r>
        <w:t xml:space="preserve">on </w:t>
      </w:r>
    </w:p>
    <w:p w:rsidR="002A3926" w:rsidP="002A3926" w:rsidRDefault="002A3926" w14:paraId="620E10B7" w14:textId="59ED1A96">
      <w:pPr>
        <w:pStyle w:val="ListParagraph"/>
        <w:numPr>
          <w:ilvl w:val="0"/>
          <w:numId w:val="2"/>
        </w:numPr>
      </w:pPr>
      <w:r>
        <w:t xml:space="preserve">Rep. John Marsi </w:t>
      </w:r>
    </w:p>
    <w:p w:rsidR="00614FFD" w:rsidP="00614FFD" w:rsidRDefault="00614FFD" w14:paraId="466F859D" w14:textId="094B22B3">
      <w:pPr>
        <w:pStyle w:val="ListParagraph"/>
        <w:numPr>
          <w:ilvl w:val="0"/>
          <w:numId w:val="2"/>
        </w:numPr>
      </w:pPr>
      <w:r>
        <w:t>Ross Seav</w:t>
      </w:r>
      <w:r>
        <w:t>e</w:t>
      </w:r>
      <w:r>
        <w:t>y</w:t>
      </w:r>
    </w:p>
    <w:p w:rsidR="00B550BC" w:rsidP="58EB94C1" w:rsidRDefault="3C93E3B0" w14:paraId="7A2F0A46" w14:textId="68E83CC8">
      <w:r>
        <w:t xml:space="preserve">Not Present:  </w:t>
      </w:r>
    </w:p>
    <w:p w:rsidR="00B550BC" w:rsidP="00BC6D50" w:rsidRDefault="3C93E3B0" w14:paraId="1D0DFDE6" w14:textId="0FD6084F">
      <w:pPr>
        <w:pStyle w:val="ListParagraph"/>
        <w:numPr>
          <w:ilvl w:val="0"/>
          <w:numId w:val="1"/>
        </w:numPr>
      </w:pPr>
      <w:r>
        <w:t xml:space="preserve">Sen. Paul Feeney  </w:t>
      </w:r>
    </w:p>
    <w:p w:rsidR="00BC6D50" w:rsidP="00BC6D50" w:rsidRDefault="3C93E3B0" w14:paraId="452235F4" w14:textId="0CCD06B9">
      <w:pPr>
        <w:pStyle w:val="ListParagraph"/>
        <w:numPr>
          <w:ilvl w:val="0"/>
          <w:numId w:val="1"/>
        </w:numPr>
      </w:pPr>
      <w:r>
        <w:t xml:space="preserve">Rep. James Murphy  </w:t>
      </w:r>
    </w:p>
    <w:p w:rsidR="004A38D4" w:rsidP="004A38D4" w:rsidRDefault="004A38D4" w14:paraId="37E3328E" w14:textId="64FB6089">
      <w:r>
        <w:t>HLC Staff present:</w:t>
      </w:r>
    </w:p>
    <w:p w:rsidR="004A38D4" w:rsidP="004A38D4" w:rsidRDefault="004A38D4" w14:paraId="6F77AF53" w14:textId="4559E18F">
      <w:pPr>
        <w:pStyle w:val="ListParagraph"/>
        <w:numPr>
          <w:ilvl w:val="0"/>
          <w:numId w:val="4"/>
        </w:numPr>
      </w:pPr>
      <w:r>
        <w:t>Eric Shupin</w:t>
      </w:r>
    </w:p>
    <w:p w:rsidR="004A38D4" w:rsidP="004A38D4" w:rsidRDefault="004A38D4" w14:paraId="3A47D186" w14:textId="64EE5CD4">
      <w:pPr>
        <w:pStyle w:val="ListParagraph"/>
        <w:numPr>
          <w:ilvl w:val="0"/>
          <w:numId w:val="4"/>
        </w:numPr>
      </w:pPr>
      <w:r>
        <w:t>Phil Dearing</w:t>
      </w:r>
    </w:p>
    <w:p w:rsidR="004A38D4" w:rsidP="004A38D4" w:rsidRDefault="004A38D4" w14:paraId="7861DFC0" w14:textId="069A171B">
      <w:pPr>
        <w:pStyle w:val="ListParagraph"/>
        <w:numPr>
          <w:ilvl w:val="0"/>
          <w:numId w:val="4"/>
        </w:numPr>
      </w:pPr>
      <w:r>
        <w:t>Jack Burke</w:t>
      </w:r>
    </w:p>
    <w:p w:rsidR="004A38D4" w:rsidP="004A38D4" w:rsidRDefault="004A38D4" w14:paraId="04E07254" w14:textId="474D3260">
      <w:pPr>
        <w:pStyle w:val="ListParagraph"/>
        <w:numPr>
          <w:ilvl w:val="0"/>
          <w:numId w:val="4"/>
        </w:numPr>
      </w:pPr>
      <w:r>
        <w:t>Will MacArthur</w:t>
      </w:r>
    </w:p>
    <w:p w:rsidR="00124BC8" w:rsidP="00124BC8" w:rsidRDefault="00124BC8" w14:paraId="44FCBCF5" w14:textId="310D443A">
      <w:r>
        <w:t>Others present:</w:t>
      </w:r>
    </w:p>
    <w:p w:rsidR="00124BC8" w:rsidP="00124BC8" w:rsidRDefault="00124BC8" w14:paraId="2D9653E8" w14:textId="43C418FC">
      <w:pPr>
        <w:pStyle w:val="ListParagraph"/>
        <w:numPr>
          <w:ilvl w:val="0"/>
          <w:numId w:val="5"/>
        </w:numPr>
      </w:pPr>
      <w:r>
        <w:t>Curtis Boucher (Senator Durant)</w:t>
      </w:r>
    </w:p>
    <w:p w:rsidR="006D7339" w:rsidP="00BC6D50" w:rsidRDefault="00B576F9" w14:paraId="2BF397A4" w14:textId="34966D6B">
      <w:r>
        <w:t>Minutes:</w:t>
      </w:r>
    </w:p>
    <w:p w:rsidRPr="0071242D" w:rsidR="00B576F9" w:rsidP="00BC6D50" w:rsidRDefault="00B576F9" w14:paraId="66B900F7" w14:textId="18A8F2D3">
      <w:pPr>
        <w:rPr>
          <w:b/>
          <w:bCs/>
        </w:rPr>
      </w:pPr>
      <w:r w:rsidRPr="0071242D">
        <w:rPr>
          <w:b/>
          <w:bCs/>
        </w:rPr>
        <w:t>Call to order:</w:t>
      </w:r>
    </w:p>
    <w:p w:rsidR="00B576F9" w:rsidP="00F3040C" w:rsidRDefault="00F3040C" w14:paraId="36B56C7C" w14:textId="1D7961F7">
      <w:r w:rsidR="2A662D31">
        <w:rPr/>
        <w:t xml:space="preserve">Chair </w:t>
      </w:r>
      <w:r w:rsidR="2A662D31">
        <w:rPr/>
        <w:t>Shupin</w:t>
      </w:r>
      <w:r w:rsidR="2A662D31">
        <w:rPr/>
        <w:t xml:space="preserve"> called the meeting to order</w:t>
      </w:r>
      <w:r w:rsidR="3CAEFC58">
        <w:rPr/>
        <w:t xml:space="preserve"> and entertained amendments </w:t>
      </w:r>
      <w:r w:rsidR="3CAEFC58">
        <w:rPr/>
        <w:t>to the minu</w:t>
      </w:r>
      <w:r w:rsidR="3CAEFC58">
        <w:rPr/>
        <w:t>te</w:t>
      </w:r>
      <w:r w:rsidR="5CA1D3BD">
        <w:rPr/>
        <w:t>s</w:t>
      </w:r>
      <w:r w:rsidR="3CAEFC58">
        <w:rPr/>
        <w:t xml:space="preserve">. </w:t>
      </w:r>
      <w:r w:rsidR="628F718C">
        <w:rPr/>
        <w:t xml:space="preserve">Phil Dearing mentioned that a few changes will be needed to fix typos in names. </w:t>
      </w:r>
      <w:r w:rsidR="3CAEFC58">
        <w:rPr/>
        <w:t xml:space="preserve">Michelle </w:t>
      </w:r>
      <w:r w:rsidR="3CAEFC58">
        <w:rPr/>
        <w:t xml:space="preserve">Loglisci clarified that in her opening remarks in the </w:t>
      </w:r>
      <w:r w:rsidR="3CAEFC58">
        <w:rPr/>
        <w:t>previous</w:t>
      </w:r>
      <w:r w:rsidR="3CAEFC58">
        <w:rPr/>
        <w:t xml:space="preserve"> meeting, the </w:t>
      </w:r>
      <w:r w:rsidR="2617C799">
        <w:rPr/>
        <w:t xml:space="preserve">testing had confirmed that concrete in three homes had come from three </w:t>
      </w:r>
      <w:r w:rsidR="2617C799">
        <w:rPr/>
        <w:t>different sources</w:t>
      </w:r>
      <w:r w:rsidR="2617C799">
        <w:rPr/>
        <w:t xml:space="preserve"> but not specifically confirmed those sources. Christopher Stark made a motion to adopt as amended, seconded by Darryl Caffee</w:t>
      </w:r>
      <w:r w:rsidR="2617C799">
        <w:rPr/>
        <w:t xml:space="preserve">. </w:t>
      </w:r>
      <w:r w:rsidR="2A662D31">
        <w:rPr/>
        <w:t xml:space="preserve"> </w:t>
      </w:r>
      <w:r w:rsidR="0449F4CE">
        <w:rPr/>
        <w:t>The motion carried.</w:t>
      </w:r>
    </w:p>
    <w:p w:rsidR="0057327A" w:rsidP="00F3040C" w:rsidRDefault="0071242D" w14:paraId="1A656BF3" w14:textId="647CB3E1">
      <w:pPr>
        <w:rPr>
          <w:b/>
          <w:bCs/>
        </w:rPr>
      </w:pPr>
      <w:r w:rsidRPr="0071242D">
        <w:rPr>
          <w:b/>
          <w:bCs/>
        </w:rPr>
        <w:t>Discussion of initial recommendations:</w:t>
      </w:r>
    </w:p>
    <w:p w:rsidRPr="004A38D4" w:rsidR="004A38D4" w:rsidP="00F3040C" w:rsidRDefault="004A38D4" w14:paraId="6DDF6663" w14:textId="4FDB2EB8">
      <w:pPr>
        <w:rPr>
          <w:i/>
          <w:iCs/>
        </w:rPr>
      </w:pPr>
      <w:r w:rsidRPr="004A38D4">
        <w:rPr>
          <w:i/>
          <w:iCs/>
        </w:rPr>
        <w:t>Lending subgroup</w:t>
      </w:r>
    </w:p>
    <w:p w:rsidR="0071242D" w:rsidP="1A567DFC" w:rsidRDefault="0071242D" w14:paraId="680AB2C8" w14:textId="6F2AE522">
      <w:pPr>
        <w:pStyle w:val="Normal"/>
      </w:pPr>
      <w:r w:rsidR="10FE0FCC">
        <w:rPr/>
        <w:t xml:space="preserve">Member Darryl Caffee </w:t>
      </w:r>
      <w:r w:rsidR="3CA005BE">
        <w:rPr/>
        <w:t xml:space="preserve">presented the findings of the lending subgroup. He noted that FHA currently offers the 203K renovation loan, which is available to consumers with </w:t>
      </w:r>
      <w:r w:rsidR="3CA005BE">
        <w:rPr/>
        <w:t>known crumbling</w:t>
      </w:r>
      <w:r w:rsidR="3CA005BE">
        <w:rPr/>
        <w:t xml:space="preserve"> concrete foundations today. This approach would impose debt on </w:t>
      </w:r>
      <w:r w:rsidR="3CA005BE">
        <w:rPr/>
        <w:t>consumers</w:t>
      </w:r>
      <w:r w:rsidR="3CA005BE">
        <w:rPr/>
        <w:t xml:space="preserve"> and the </w:t>
      </w:r>
      <w:r w:rsidR="3CA005BE">
        <w:rPr/>
        <w:t>transaction</w:t>
      </w:r>
      <w:r w:rsidR="3CA005BE">
        <w:rPr/>
        <w:t xml:space="preserve"> costs will be more expensive than conventional financing. </w:t>
      </w:r>
      <w:r w:rsidRPr="1A567DFC" w:rsidR="5499F496">
        <w:rPr>
          <w:rFonts w:ascii="Aptos" w:hAnsi="Aptos" w:eastAsia="Aptos" w:cs="Aptos"/>
          <w:noProof w:val="0"/>
          <w:sz w:val="24"/>
          <w:szCs w:val="24"/>
          <w:lang w:val="en-US"/>
        </w:rPr>
        <w:t>The existence of crumbling concrete limits the use of existing products.</w:t>
      </w:r>
      <w:r w:rsidR="5E9F093D">
        <w:rPr/>
        <w:t xml:space="preserve"> Caffee further noted that after remediation, a homeowner could </w:t>
      </w:r>
      <w:r w:rsidR="5E9F093D">
        <w:rPr/>
        <w:t>leverage</w:t>
      </w:r>
      <w:r w:rsidR="5E9F093D">
        <w:rPr/>
        <w:t xml:space="preserve"> conventional lending products for secondary repairs to driveways, decks, and other concrete uses. </w:t>
      </w:r>
      <w:r w:rsidR="21BEC2BC">
        <w:rPr/>
        <w:t xml:space="preserve">Member Kevin Cuff echoed Caffee’s original comments and emphasized that compromised collateral adds complexity to underwriting on conventional lending products, making it extremely difficult. </w:t>
      </w:r>
      <w:r w:rsidR="2962B89D">
        <w:rPr/>
        <w:t xml:space="preserve">Cuff further noted that </w:t>
      </w:r>
      <w:r w:rsidR="2962B89D">
        <w:rPr/>
        <w:t>additional</w:t>
      </w:r>
      <w:r w:rsidR="2962B89D">
        <w:rPr/>
        <w:t xml:space="preserve"> lending products would still place debt on consumers. Cuff explained that </w:t>
      </w:r>
      <w:r w:rsidR="2962B89D">
        <w:rPr/>
        <w:t>MassHousing</w:t>
      </w:r>
      <w:r w:rsidR="2962B89D">
        <w:rPr/>
        <w:t xml:space="preserve"> currently offers a Home Improvement Loan Program that is capped and </w:t>
      </w:r>
      <w:r w:rsidR="0863E890">
        <w:rPr/>
        <w:t xml:space="preserve">offered at a market rate or slightly below-market rate. Cuff noted that </w:t>
      </w:r>
      <w:r w:rsidR="0863E890">
        <w:rPr/>
        <w:t>MassHousing</w:t>
      </w:r>
      <w:r w:rsidR="0863E890">
        <w:rPr/>
        <w:t xml:space="preserve"> could create a unique program targeted to this issue with resources and support approved by the legislature. There is a possibility to use </w:t>
      </w:r>
      <w:r w:rsidR="0863E890">
        <w:rPr/>
        <w:t>MassHousing’s</w:t>
      </w:r>
      <w:r w:rsidR="0863E890">
        <w:rPr/>
        <w:t xml:space="preserve"> existing infrastructure to support a program with a higher cap or more favorable interest rate.</w:t>
      </w:r>
    </w:p>
    <w:p w:rsidR="00106039" w:rsidP="00F3040C" w:rsidRDefault="00106039" w14:paraId="2F31D961" w14:textId="07EA50DF">
      <w:r>
        <w:t xml:space="preserve">Chair Shupin thanked the </w:t>
      </w:r>
      <w:proofErr w:type="gramStart"/>
      <w:r>
        <w:t>lending subgroup</w:t>
      </w:r>
      <w:proofErr w:type="gramEnd"/>
      <w:r>
        <w:t xml:space="preserve"> for their work and opened discussion. Phil Dearing clarified that the state is thinking both about potential loan products for replacing a foundation in </w:t>
      </w:r>
      <w:proofErr w:type="gramStart"/>
      <w:r>
        <w:t xml:space="preserve">full, </w:t>
      </w:r>
      <w:r w:rsidR="00DF453D">
        <w:t>and</w:t>
      </w:r>
      <w:proofErr w:type="gramEnd"/>
      <w:r w:rsidR="00DF453D">
        <w:t xml:space="preserve"> is also considering supplemental loan products for uses not covered by potential grants.</w:t>
      </w:r>
    </w:p>
    <w:p w:rsidR="004A38D4" w:rsidP="00F3040C" w:rsidRDefault="004A38D4" w14:paraId="4938AC99" w14:textId="5F57EB45">
      <w:r>
        <w:rPr>
          <w:i/>
          <w:iCs/>
        </w:rPr>
        <w:t>Remediation subgroup</w:t>
      </w:r>
      <w:r>
        <w:t>:</w:t>
      </w:r>
    </w:p>
    <w:p w:rsidR="004A38D4" w:rsidP="00F3040C" w:rsidRDefault="004A38D4" w14:paraId="7DCC82BE" w14:textId="679F089C">
      <w:r>
        <w:t>Member Christopher Stark presented the findings of the remediation subgroup. Stark shared that the subgroup met with the staff of the Connecticut crumbling foundations captive insurer</w:t>
      </w:r>
      <w:r w:rsidR="00386986">
        <w:t xml:space="preserve"> (CFSIC)</w:t>
      </w:r>
      <w:r>
        <w:t xml:space="preserve">. </w:t>
      </w:r>
      <w:r w:rsidR="00386986">
        <w:t xml:space="preserve">The group found three main pathways for remediation in Massachusetts. First, reform CFSIC to also serve Massachusetts, adding board members and keeping funds separate. This would require statutory change in Connecticut. Second, develop a new MA-based entity from scratch, inspired by Connecticut. This would require passing captive-enabling legislation or </w:t>
      </w:r>
      <w:r w:rsidR="00A41774">
        <w:t xml:space="preserve">other approaches to </w:t>
      </w:r>
      <w:proofErr w:type="gramStart"/>
      <w:r w:rsidR="00A41774">
        <w:t>create</w:t>
      </w:r>
      <w:proofErr w:type="gramEnd"/>
      <w:r w:rsidR="00A41774">
        <w:t xml:space="preserve"> a </w:t>
      </w:r>
      <w:proofErr w:type="gramStart"/>
      <w:r w:rsidR="00A41774">
        <w:t>captive, and</w:t>
      </w:r>
      <w:proofErr w:type="gramEnd"/>
      <w:r w:rsidR="00A41774">
        <w:t xml:space="preserve"> would require several years to become operational. Third, develop a MA-specific captive incorporated in Connecticut. This is the remediation subgroup’s recommendation</w:t>
      </w:r>
      <w:r w:rsidR="00FF2264">
        <w:t xml:space="preserve"> as of </w:t>
      </w:r>
      <w:r w:rsidR="00FF2264">
        <w:lastRenderedPageBreak/>
        <w:t xml:space="preserve">today. The captive would be governed under the laws of Connecticut but fully controlled by </w:t>
      </w:r>
      <w:proofErr w:type="gramStart"/>
      <w:r w:rsidR="00FF2264">
        <w:t>a MA</w:t>
      </w:r>
      <w:proofErr w:type="gramEnd"/>
      <w:r w:rsidR="00FF2264">
        <w:t xml:space="preserve"> board with MA legislative oversight.</w:t>
      </w:r>
    </w:p>
    <w:p w:rsidR="00FF2264" w:rsidP="00F3040C" w:rsidRDefault="00FF2264" w14:paraId="1617DCD7" w14:textId="2AD1D28A">
      <w:r w:rsidR="2B52817B">
        <w:rPr/>
        <w:t xml:space="preserve">Stark </w:t>
      </w:r>
      <w:r w:rsidR="32E1FFB1">
        <w:rPr/>
        <w:t xml:space="preserve">further noted that the scope of the crisis has increased significantly since 2019, with the number of impacted municipalities </w:t>
      </w:r>
      <w:r w:rsidR="32E1FFB1">
        <w:rPr/>
        <w:t>rising</w:t>
      </w:r>
      <w:r w:rsidR="32E1FFB1">
        <w:rPr/>
        <w:t xml:space="preserve"> from 14 to 51. Connecticut has authorized more than $300 million in bonding and spent over $170 million </w:t>
      </w:r>
      <w:r w:rsidR="32E1FFB1">
        <w:rPr/>
        <w:t>to</w:t>
      </w:r>
      <w:r w:rsidR="32E1FFB1">
        <w:rPr/>
        <w:t xml:space="preserve"> remediate 1,200 homes. </w:t>
      </w:r>
      <w:r w:rsidR="32E1FFB1">
        <w:rPr/>
        <w:t xml:space="preserve">The </w:t>
      </w:r>
      <w:r w:rsidR="21713E35">
        <w:rPr/>
        <w:t xml:space="preserve">subgroup recommends </w:t>
      </w:r>
      <w:r w:rsidR="21713E35">
        <w:rPr/>
        <w:t>allocating</w:t>
      </w:r>
      <w:r w:rsidR="21713E35">
        <w:rPr/>
        <w:t xml:space="preserve"> $100 million over f</w:t>
      </w:r>
      <w:r w:rsidR="69119A67">
        <w:rPr/>
        <w:t>our</w:t>
      </w:r>
      <w:r w:rsidR="21713E35">
        <w:rPr/>
        <w:t xml:space="preserve"> years, with $</w:t>
      </w:r>
      <w:r w:rsidR="21713E35">
        <w:rPr/>
        <w:t>40</w:t>
      </w:r>
      <w:r w:rsidR="21713E35">
        <w:rPr/>
        <w:t xml:space="preserve"> million </w:t>
      </w:r>
      <w:r w:rsidR="10627D32">
        <w:rPr/>
        <w:t>in</w:t>
      </w:r>
      <w:r w:rsidR="21713E35">
        <w:rPr/>
        <w:t xml:space="preserve"> the first year and $20 million in </w:t>
      </w:r>
      <w:r w:rsidR="21713E35">
        <w:rPr/>
        <w:t>subsequent</w:t>
      </w:r>
      <w:r w:rsidR="21713E35">
        <w:rPr/>
        <w:t xml:space="preserve"> years</w:t>
      </w:r>
      <w:r w:rsidR="21713E35">
        <w:rPr/>
        <w:t xml:space="preserve">. </w:t>
      </w:r>
      <w:r w:rsidR="23ACB15D">
        <w:rPr/>
        <w:t xml:space="preserve">Stark reported that Connecticut’s program is funded through a $12 annual surcharge on each homeowner’s insurance </w:t>
      </w:r>
      <w:r w:rsidR="328B47B4">
        <w:rPr/>
        <w:t xml:space="preserve">policy, $300 million in bond authorizations, and $2 million each year from HUD to support low-income homeowners. </w:t>
      </w:r>
      <w:r w:rsidR="4440C789">
        <w:rPr/>
        <w:t xml:space="preserve">Large CT insurers have also contributed. The subgroup is still working through the best sources of funding for </w:t>
      </w:r>
      <w:r w:rsidR="4440C789">
        <w:rPr/>
        <w:t>a MA</w:t>
      </w:r>
      <w:r w:rsidR="4440C789">
        <w:rPr/>
        <w:t>-based program.</w:t>
      </w:r>
    </w:p>
    <w:p w:rsidR="00BD7B90" w:rsidP="00F3040C" w:rsidRDefault="00BD7B90" w14:paraId="2591FD30" w14:textId="6EA8FD87">
      <w:r w:rsidRPr="00BD7B90">
        <w:rPr>
          <w:i/>
          <w:iCs/>
        </w:rPr>
        <w:t>Prevention subgroup</w:t>
      </w:r>
      <w:r w:rsidR="00614FFD">
        <w:t>:</w:t>
      </w:r>
    </w:p>
    <w:p w:rsidR="00614FFD" w:rsidP="00F3040C" w:rsidRDefault="00AC7B28" w14:paraId="4D681660" w14:textId="209DCECF">
      <w:r w:rsidR="2098ED60">
        <w:rPr/>
        <w:t xml:space="preserve">Phil Dearing reported the recommendations of the prevention subgroup, which </w:t>
      </w:r>
      <w:r w:rsidR="2098ED60">
        <w:rPr/>
        <w:t>identified</w:t>
      </w:r>
      <w:r w:rsidR="2098ED60">
        <w:rPr/>
        <w:t xml:space="preserve"> four main prevention pathways. First, introduce continuing education credits on pyrrhotite</w:t>
      </w:r>
      <w:r w:rsidR="74E98556">
        <w:rPr/>
        <w:t xml:space="preserve"> for real estate brokers, local inspectors, and other professionals working on the issue. This is within the </w:t>
      </w:r>
      <w:r w:rsidR="74E98556">
        <w:rPr/>
        <w:t>jurisdiction</w:t>
      </w:r>
      <w:r w:rsidR="74E98556">
        <w:rPr/>
        <w:t xml:space="preserve"> of Massachusetts licensing boards. Second, ensure that the building code incorporates the new concrete aggregate licensure program</w:t>
      </w:r>
      <w:r w:rsidR="3660D3B2">
        <w:rPr/>
        <w:t xml:space="preserve"> for any aggregate </w:t>
      </w:r>
      <w:r w:rsidR="3660D3B2">
        <w:rPr/>
        <w:t>manufacture</w:t>
      </w:r>
      <w:r w:rsidR="49D53A42">
        <w:rPr/>
        <w:t>r</w:t>
      </w:r>
      <w:r w:rsidR="3660D3B2">
        <w:rPr/>
        <w:t>s</w:t>
      </w:r>
      <w:r w:rsidR="3660D3B2">
        <w:rPr/>
        <w:t xml:space="preserve"> </w:t>
      </w:r>
      <w:r w:rsidR="3660D3B2">
        <w:rPr/>
        <w:t>operating</w:t>
      </w:r>
      <w:r w:rsidR="3660D3B2">
        <w:rPr/>
        <w:t xml:space="preserve"> in Massachusetts. Third, </w:t>
      </w:r>
      <w:r w:rsidR="35743074">
        <w:rPr/>
        <w:t xml:space="preserve">require batch tickets for concrete pouring. It is currently </w:t>
      </w:r>
      <w:r w:rsidR="35743074">
        <w:rPr/>
        <w:t>very difficult</w:t>
      </w:r>
      <w:r w:rsidR="35743074">
        <w:rPr/>
        <w:t xml:space="preserve"> to </w:t>
      </w:r>
      <w:r w:rsidR="35743074">
        <w:rPr/>
        <w:t>identify</w:t>
      </w:r>
      <w:r w:rsidR="35743074">
        <w:rPr/>
        <w:t xml:space="preserve"> sources of concrete, and this would require documentation</w:t>
      </w:r>
      <w:r w:rsidR="4A260693">
        <w:rPr/>
        <w:t>. The exact details of</w:t>
      </w:r>
      <w:r w:rsidR="6C080D5E">
        <w:rPr/>
        <w:t xml:space="preserve"> the</w:t>
      </w:r>
      <w:r w:rsidR="4A260693">
        <w:rPr/>
        <w:t xml:space="preserve"> </w:t>
      </w:r>
      <w:r w:rsidR="4A260693">
        <w:rPr/>
        <w:t>track</w:t>
      </w:r>
      <w:r w:rsidR="4A260693">
        <w:rPr/>
        <w:t xml:space="preserve">ing mechanism are still being </w:t>
      </w:r>
      <w:r w:rsidR="4A260693">
        <w:rPr/>
        <w:t>determined</w:t>
      </w:r>
      <w:r w:rsidR="4A260693">
        <w:rPr/>
        <w:t xml:space="preserve">. Fourth, launch a statewide education campaign on the challenges of pyrrhotite. </w:t>
      </w:r>
      <w:r w:rsidR="65D3CECC">
        <w:rPr/>
        <w:t>Despite the amazing work of Massachusetts Residents Against Crumbling Foundations, many homeowners are not aware of the risks of pyrrhotite</w:t>
      </w:r>
      <w:r w:rsidR="2EFB7C0C">
        <w:rPr/>
        <w:t xml:space="preserve">. A state agency could play a </w:t>
      </w:r>
      <w:r w:rsidR="2EFB7C0C">
        <w:rPr/>
        <w:t>substantial</w:t>
      </w:r>
      <w:r w:rsidR="2EFB7C0C">
        <w:rPr/>
        <w:t xml:space="preserve"> role in promoting awareness.</w:t>
      </w:r>
    </w:p>
    <w:p w:rsidR="005110AC" w:rsidP="00F3040C" w:rsidRDefault="005110AC" w14:paraId="4A00E0C9" w14:textId="1A0F601E">
      <w:r>
        <w:t xml:space="preserve">Michelle Loglisci </w:t>
      </w:r>
      <w:r w:rsidR="00897807">
        <w:t>reported that this week, she heard from a Central Massachusetts couple that waived inspections on the advice of their real estate agent</w:t>
      </w:r>
      <w:r w:rsidR="002B16F0">
        <w:t>. After closing, they hired an inspector who strongly suggested they might have pyrrhotite</w:t>
      </w:r>
      <w:r w:rsidR="007432B0">
        <w:t>, and core testing confirmed it. They should be enjoying the home but are already seeing the signs of it coming apart. They had no idea this could happen to them.</w:t>
      </w:r>
      <w:r w:rsidR="009051E8">
        <w:t xml:space="preserve"> Chair Shupin thanked Loglisci for sharing this story and the impact it is having on families across Massachusetts.</w:t>
      </w:r>
    </w:p>
    <w:p w:rsidR="009051E8" w:rsidP="00F3040C" w:rsidRDefault="009051E8" w14:paraId="6DC71DE6" w14:textId="3D1E9A7D">
      <w:r>
        <w:t xml:space="preserve">Jackie Horigan </w:t>
      </w:r>
      <w:r w:rsidR="00CC0E9D">
        <w:t xml:space="preserve">recommended that any recommendations with associated costs have those costs documented as well. Even if the costs are not known, it is valuable to note that funding may be </w:t>
      </w:r>
      <w:r w:rsidR="006D56FD">
        <w:t>needed.</w:t>
      </w:r>
    </w:p>
    <w:p w:rsidR="006D56FD" w:rsidP="00F3040C" w:rsidRDefault="006D56FD" w14:paraId="1F528057" w14:textId="1E080C74">
      <w:r>
        <w:t xml:space="preserve">Craig Dauphinais offered comment on the </w:t>
      </w:r>
      <w:r w:rsidR="00A53A8C">
        <w:t>third</w:t>
      </w:r>
      <w:r>
        <w:t xml:space="preserve"> recommendation (batch ticketing). Craig</w:t>
      </w:r>
      <w:r w:rsidR="00A53A8C">
        <w:t xml:space="preserve"> noted that he frequently fields inquiries about concrete sources, </w:t>
      </w:r>
      <w:r w:rsidR="002E7E47">
        <w:t xml:space="preserve">and the existing process </w:t>
      </w:r>
      <w:r w:rsidR="002E7E47">
        <w:lastRenderedPageBreak/>
        <w:t xml:space="preserve">is that the truck is loaded, the existing ticket is delivered to </w:t>
      </w:r>
      <w:r w:rsidR="00B9606C">
        <w:t xml:space="preserve">the site, and the customer signs for the load and receives a copy. </w:t>
      </w:r>
      <w:r w:rsidR="00CE4A62">
        <w:t>Dauphinais recommended t</w:t>
      </w:r>
      <w:r w:rsidR="00B9606C">
        <w:t xml:space="preserve">hat information should be conveyed back to town hall, where </w:t>
      </w:r>
      <w:r w:rsidR="00CE4A62">
        <w:t xml:space="preserve">it would then be associated </w:t>
      </w:r>
      <w:r w:rsidR="00437294">
        <w:t>with the proper building permit and retained. Currently there is no reliable process by which delivery tickets are retained, whether by builders or by municipalities.</w:t>
      </w:r>
    </w:p>
    <w:p w:rsidR="00260B6E" w:rsidP="00F3040C" w:rsidRDefault="00260B6E" w14:paraId="69D87878" w14:textId="14EA9894">
      <w:r>
        <w:t xml:space="preserve">Karen Raini noted that Connecticut </w:t>
      </w:r>
      <w:proofErr w:type="gramStart"/>
      <w:r>
        <w:t>required that</w:t>
      </w:r>
      <w:proofErr w:type="gramEnd"/>
      <w:r>
        <w:t xml:space="preserve"> certificates of occupancy document the concrete installer and provider. Dauphinais recommended that a Massachusetts approach should also note the date the concrete was placed.</w:t>
      </w:r>
    </w:p>
    <w:p w:rsidR="00260B6E" w:rsidP="00F3040C" w:rsidRDefault="00260B6E" w14:paraId="1817014C" w14:textId="70BACC91">
      <w:r>
        <w:t xml:space="preserve">Karen Raini thanked the group for attending a tour of a home in Auburn in </w:t>
      </w:r>
      <w:proofErr w:type="gramStart"/>
      <w:r>
        <w:t>December, and</w:t>
      </w:r>
      <w:proofErr w:type="gramEnd"/>
      <w:r>
        <w:t xml:space="preserve"> emphasized the importance of seeing the crisis up close.</w:t>
      </w:r>
    </w:p>
    <w:p w:rsidR="00F400D1" w:rsidP="00F3040C" w:rsidRDefault="00F400D1" w14:paraId="4D7E4500" w14:textId="720DAF47">
      <w:r>
        <w:t xml:space="preserve">Ross Seavey flagged that there is currently no requirement to file a batch ticket, so this would require a building code change. </w:t>
      </w:r>
      <w:r w:rsidR="00927F5B">
        <w:t>It may be retained on some commercial projects, but a code change would make it required across the board.</w:t>
      </w:r>
    </w:p>
    <w:p w:rsidR="00927F5B" w:rsidP="00F3040C" w:rsidRDefault="009F793E" w14:paraId="29ED28D7" w14:textId="62C8A09D">
      <w:r>
        <w:t xml:space="preserve">Senator Peter Durant expressed concern that he does not see steps being taken to ensure that a contaminated foundation is not being poured today. For example, he does not see testing requirements for </w:t>
      </w:r>
      <w:r w:rsidR="006532EE">
        <w:t xml:space="preserve">samples from every pour. He noted that the recommendations should prevent new foundations with pyrrhotite from being poured. Craig Dauphinais </w:t>
      </w:r>
      <w:r w:rsidR="00C64E59">
        <w:t xml:space="preserve">noted that in 2019, he was executive director for the concrete group, and he sent an email to educate his members and </w:t>
      </w:r>
      <w:proofErr w:type="gramStart"/>
      <w:r w:rsidR="00C64E59">
        <w:t>met</w:t>
      </w:r>
      <w:proofErr w:type="gramEnd"/>
      <w:r w:rsidR="00C64E59">
        <w:t xml:space="preserve"> with them. They took it upon themselves to test their material even though there was no legal requirement</w:t>
      </w:r>
      <w:r w:rsidR="00171B27">
        <w:t>, and producers test on a daily or minute-to-minute basis. There was a source identified three or four years ago and the one ready-mix producer who purchased from them has stopped doing so</w:t>
      </w:r>
      <w:r w:rsidR="00406A39">
        <w:t xml:space="preserve">. Dauphinais noted that the concrete industry has its arms more around the issue now. Senator Durant asked about the </w:t>
      </w:r>
      <w:r w:rsidR="00696BC4">
        <w:t>cost of testing. Dauphinais noted that magnetic tests and petrographic analysis tests are two common approaches, with magnetic tests around $1000 and petrographic analysis more expensive. The timing varies but is around 30 days.</w:t>
      </w:r>
      <w:r w:rsidR="00032676">
        <w:t xml:space="preserve"> Jason Robertson noted that the aggregate licensing program began on </w:t>
      </w:r>
      <w:proofErr w:type="gramStart"/>
      <w:r w:rsidR="00032676">
        <w:t>November 1</w:t>
      </w:r>
      <w:r w:rsidRPr="00032676" w:rsidR="00032676">
        <w:rPr>
          <w:vertAlign w:val="superscript"/>
        </w:rPr>
        <w:t>st</w:t>
      </w:r>
      <w:r w:rsidR="00032676">
        <w:t>, and</w:t>
      </w:r>
      <w:proofErr w:type="gramEnd"/>
      <w:r w:rsidR="00032676">
        <w:t xml:space="preserve"> has received </w:t>
      </w:r>
      <w:r w:rsidR="00D238D3">
        <w:t xml:space="preserve">roughly 30 </w:t>
      </w:r>
      <w:r w:rsidR="00E319BD">
        <w:t xml:space="preserve">applications from quarries across the state. Those quarries are having </w:t>
      </w:r>
      <w:r w:rsidR="009521F0">
        <w:t>third-party inspections of their sulfur content to ensure that it meets regulatory requirements, and based on that information, DOT is approving or denying licenses.</w:t>
      </w:r>
      <w:r w:rsidR="00314585">
        <w:t xml:space="preserve"> Dearing clarified that out-of-state quarries must also be licensed to sell in Massachusetts, which Robertson confirmed. </w:t>
      </w:r>
      <w:r w:rsidR="00D238D3">
        <w:t>Dearing noted that this licensing requirement works with the batch ticket requirement to prospectively prevent new foundations from being produced with pyrrhotite. Robertson agreed and noted that the batch tickets will allow for identification of quarries that are not currently licensed.</w:t>
      </w:r>
      <w:r w:rsidR="004774DA">
        <w:t xml:space="preserve"> Loglisci noted that 30 applications is less than the number of quarries in the state, which Robertson said is around 120. Loglisci expressed </w:t>
      </w:r>
      <w:r w:rsidR="004774DA">
        <w:lastRenderedPageBreak/>
        <w:t>concern about this gap.</w:t>
      </w:r>
      <w:r w:rsidR="005A568F">
        <w:t xml:space="preserve"> Loglisci further requested clarification from Craig Dauphinais about whether routine testing covers pyrrhotite, and Dauphinais said that it does.</w:t>
      </w:r>
      <w:r w:rsidR="00A826EB">
        <w:t xml:space="preserve"> Loglisci said that she wishes that more providers would say “we tested our material and you can trust what we’re providing” to promote consumer confidence. Dauphinais </w:t>
      </w:r>
      <w:r w:rsidR="00E27E7B">
        <w:t xml:space="preserve">said that around 50% of producers have their own material, while the remaining producers are purchasing and testing concrete from other sources, and that could be part of the reason. </w:t>
      </w:r>
    </w:p>
    <w:p w:rsidR="006D6E82" w:rsidP="00F3040C" w:rsidRDefault="006D6E82" w14:paraId="097A31B2" w14:textId="4EE2A809">
      <w:r>
        <w:t>Ross Seavey shared that BBRS has worked with DOT since early in the process, and believes that DOT’s licensure process addresses the problems, but can only be applied to buildings with a change to the building code. He reported that this change is already under</w:t>
      </w:r>
      <w:r w:rsidR="00726DA8">
        <w:t>way in the new revision of the building code.</w:t>
      </w:r>
    </w:p>
    <w:p w:rsidR="002C7439" w:rsidP="00F3040C" w:rsidRDefault="00726DA8" w14:paraId="47F83110" w14:textId="2A550176">
      <w:r>
        <w:t xml:space="preserve">Jason Robertson mentioned that the group is currently lacking an explanation of what happens to companies that do not abide by the current licensing program and continue to pour concrete. </w:t>
      </w:r>
      <w:r w:rsidR="002C7439">
        <w:t xml:space="preserve">Michelle Loglisci agreed that this is an important question. Senator Durant noted the future legislation could address this question. Ross Seavey said </w:t>
      </w:r>
      <w:r w:rsidR="00D359BD">
        <w:t>that once it is in the building code, it would be a violation to fail to do so, and enforceable by building officials.</w:t>
      </w:r>
      <w:r w:rsidR="00BD4897">
        <w:t xml:space="preserve"> Seavey and Robertson agreed to connect offline to discuss this topic.</w:t>
      </w:r>
    </w:p>
    <w:p w:rsidR="00174643" w:rsidP="00F3040C" w:rsidRDefault="00F7584B" w14:paraId="636A948F" w14:textId="6232403A">
      <w:r w:rsidR="786A29C7">
        <w:rPr/>
        <w:t xml:space="preserve">Phil Dearing reported two </w:t>
      </w:r>
      <w:r w:rsidR="786A29C7">
        <w:rPr/>
        <w:t>additional</w:t>
      </w:r>
      <w:r w:rsidR="786A29C7">
        <w:rPr/>
        <w:t xml:space="preserve"> topics for further discussion raised by the prevention subgroup. The first is whether Massachusetts should invest in building out pyrrhotite testing capabilities at UMass. The second is whether there should be core testing requirements for real estate sales in certain situations. </w:t>
      </w:r>
      <w:r w:rsidR="09EAD859">
        <w:rPr/>
        <w:t xml:space="preserve">Connecticut does not </w:t>
      </w:r>
      <w:r w:rsidR="09EAD859">
        <w:rPr/>
        <w:t>requir</w:t>
      </w:r>
      <w:r w:rsidR="34006C88">
        <w:rPr/>
        <w:t>e</w:t>
      </w:r>
      <w:r w:rsidR="09EAD859">
        <w:rPr/>
        <w:t xml:space="preserve"> testing, but notes that only purchasers who test are eligible for the remediation program</w:t>
      </w:r>
      <w:r w:rsidR="103F7E9C">
        <w:rPr/>
        <w:t xml:space="preserve">. Jason Robertson spoke with the state geologist last </w:t>
      </w:r>
      <w:r w:rsidR="103F7E9C">
        <w:rPr/>
        <w:t>week, and</w:t>
      </w:r>
      <w:r w:rsidR="103F7E9C">
        <w:rPr/>
        <w:t xml:space="preserve"> learned that it would take a great deal of funding and effort to expand that department to match UConn’s testing capabilities. Karen </w:t>
      </w:r>
      <w:r w:rsidR="1CC44F96">
        <w:rPr/>
        <w:t xml:space="preserve">Raini </w:t>
      </w:r>
      <w:r w:rsidR="78B93F83">
        <w:rPr/>
        <w:t xml:space="preserve">clarified that the program does not require core testing on </w:t>
      </w:r>
      <w:r w:rsidR="78B93F83">
        <w:rPr/>
        <w:t>p</w:t>
      </w:r>
      <w:r w:rsidR="78B93F83">
        <w:rPr/>
        <w:t>urchase, but</w:t>
      </w:r>
      <w:r w:rsidR="78B93F83">
        <w:rPr/>
        <w:t xml:space="preserve"> instead requires a foundation inspection from a CFSIC-certified inspector</w:t>
      </w:r>
      <w:r w:rsidR="1CC44F96">
        <w:rPr/>
        <w:t>. Michelle Loglisci noted that the real estate testing requiremen</w:t>
      </w:r>
      <w:r w:rsidR="291000FA">
        <w:rPr/>
        <w:t>t targets the key issue of sellers not allowing buyers to core test</w:t>
      </w:r>
      <w:r w:rsidR="3A254C8F">
        <w:rPr/>
        <w:t xml:space="preserve">, because once sellers are aware of the issue, they have reporting obligations to other future buyers. </w:t>
      </w:r>
    </w:p>
    <w:p w:rsidRPr="00174643" w:rsidR="00174643" w:rsidP="00F3040C" w:rsidRDefault="00174643" w14:paraId="25CDF4CA" w14:textId="39800809">
      <w:pPr>
        <w:rPr>
          <w:b/>
          <w:bCs/>
        </w:rPr>
      </w:pPr>
      <w:r w:rsidRPr="00174643">
        <w:rPr>
          <w:b/>
          <w:bCs/>
        </w:rPr>
        <w:t>Next steps:</w:t>
      </w:r>
    </w:p>
    <w:p w:rsidR="00174643" w:rsidP="00F3040C" w:rsidRDefault="00174643" w14:paraId="2AE6F920" w14:textId="01D9AB80">
      <w:r>
        <w:t>The commission deadline is March 31</w:t>
      </w:r>
      <w:r w:rsidRPr="00174643">
        <w:rPr>
          <w:vertAlign w:val="superscript"/>
        </w:rPr>
        <w:t>st</w:t>
      </w:r>
      <w:r>
        <w:t xml:space="preserve">, 2026. </w:t>
      </w:r>
      <w:r w:rsidR="001A2EF5">
        <w:t xml:space="preserve">The sub-groups will continue to meet and draft full </w:t>
      </w:r>
      <w:proofErr w:type="gramStart"/>
      <w:r w:rsidR="001A2EF5">
        <w:t>report language</w:t>
      </w:r>
      <w:proofErr w:type="gramEnd"/>
      <w:r w:rsidR="001A2EF5">
        <w:t xml:space="preserve"> in January and February. In March, the group will review content, refine solutions, and review the full draft.</w:t>
      </w:r>
      <w:r w:rsidR="00751848">
        <w:t xml:space="preserve"> Phil Dearing shared that commissions broadly operate through consensus and iteration</w:t>
      </w:r>
      <w:r w:rsidR="00FE340E">
        <w:t xml:space="preserve">, rather than through a final vote on adoption. </w:t>
      </w:r>
    </w:p>
    <w:p w:rsidRPr="00614FFD" w:rsidR="00C10490" w:rsidP="00F3040C" w:rsidRDefault="00C10490" w14:paraId="741457CD" w14:textId="26D07A97">
      <w:r>
        <w:t xml:space="preserve">Chair Shupin thanked the </w:t>
      </w:r>
      <w:r w:rsidR="0004379A">
        <w:t>group and HLC staff and entertained a motion to adjourn. Michelle Loglisci made a motion, seconded by Senator Durant. The motion carried.</w:t>
      </w:r>
    </w:p>
    <w:sectPr w:rsidRPr="00614FFD" w:rsidR="00C10490">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451B13"/>
    <w:multiLevelType w:val="hybridMultilevel"/>
    <w:tmpl w:val="970C2C7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5C6F4B17"/>
    <w:multiLevelType w:val="hybridMultilevel"/>
    <w:tmpl w:val="D586365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78274F5D"/>
    <w:multiLevelType w:val="hybridMultilevel"/>
    <w:tmpl w:val="DD0CC31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7B6536DD"/>
    <w:multiLevelType w:val="hybridMultilevel"/>
    <w:tmpl w:val="D44274E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7CCF7420"/>
    <w:multiLevelType w:val="hybridMultilevel"/>
    <w:tmpl w:val="7920514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980842041">
    <w:abstractNumId w:val="3"/>
  </w:num>
  <w:num w:numId="2" w16cid:durableId="1429539342">
    <w:abstractNumId w:val="1"/>
  </w:num>
  <w:num w:numId="3" w16cid:durableId="1916015052">
    <w:abstractNumId w:val="4"/>
  </w:num>
  <w:num w:numId="4" w16cid:durableId="893858016">
    <w:abstractNumId w:val="0"/>
  </w:num>
  <w:num w:numId="5" w16cid:durableId="21044965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4DCF6D5"/>
    <w:rsid w:val="00032676"/>
    <w:rsid w:val="0004379A"/>
    <w:rsid w:val="000A0C48"/>
    <w:rsid w:val="000C74A5"/>
    <w:rsid w:val="00105478"/>
    <w:rsid w:val="00106039"/>
    <w:rsid w:val="00124BC8"/>
    <w:rsid w:val="00171B27"/>
    <w:rsid w:val="00174643"/>
    <w:rsid w:val="001A2EF5"/>
    <w:rsid w:val="002401B2"/>
    <w:rsid w:val="00241BAE"/>
    <w:rsid w:val="00260B6E"/>
    <w:rsid w:val="002631A3"/>
    <w:rsid w:val="00277BB0"/>
    <w:rsid w:val="002A3926"/>
    <w:rsid w:val="002B16F0"/>
    <w:rsid w:val="002C7439"/>
    <w:rsid w:val="002D7896"/>
    <w:rsid w:val="002E358A"/>
    <w:rsid w:val="002E7E47"/>
    <w:rsid w:val="00314585"/>
    <w:rsid w:val="00334857"/>
    <w:rsid w:val="00386986"/>
    <w:rsid w:val="003E3C47"/>
    <w:rsid w:val="00406A39"/>
    <w:rsid w:val="00437294"/>
    <w:rsid w:val="00457A3C"/>
    <w:rsid w:val="004774DA"/>
    <w:rsid w:val="004A38D4"/>
    <w:rsid w:val="004A3A14"/>
    <w:rsid w:val="005110AC"/>
    <w:rsid w:val="00530F3B"/>
    <w:rsid w:val="0057327A"/>
    <w:rsid w:val="005A568F"/>
    <w:rsid w:val="005B3082"/>
    <w:rsid w:val="00601173"/>
    <w:rsid w:val="00614FFD"/>
    <w:rsid w:val="00642C9B"/>
    <w:rsid w:val="006532EE"/>
    <w:rsid w:val="006907E1"/>
    <w:rsid w:val="00696BC4"/>
    <w:rsid w:val="006D216C"/>
    <w:rsid w:val="006D56FD"/>
    <w:rsid w:val="006D6E82"/>
    <w:rsid w:val="006D7339"/>
    <w:rsid w:val="0071242D"/>
    <w:rsid w:val="00726DA8"/>
    <w:rsid w:val="007432B0"/>
    <w:rsid w:val="00751848"/>
    <w:rsid w:val="00872AF9"/>
    <w:rsid w:val="00897807"/>
    <w:rsid w:val="009051E8"/>
    <w:rsid w:val="00927F5B"/>
    <w:rsid w:val="009464EF"/>
    <w:rsid w:val="009521F0"/>
    <w:rsid w:val="009F793E"/>
    <w:rsid w:val="00A41774"/>
    <w:rsid w:val="00A53A8C"/>
    <w:rsid w:val="00A826EB"/>
    <w:rsid w:val="00AC7B28"/>
    <w:rsid w:val="00B550BC"/>
    <w:rsid w:val="00B576F9"/>
    <w:rsid w:val="00B851B6"/>
    <w:rsid w:val="00B95862"/>
    <w:rsid w:val="00B9606C"/>
    <w:rsid w:val="00BC6D50"/>
    <w:rsid w:val="00BD4897"/>
    <w:rsid w:val="00BD7B90"/>
    <w:rsid w:val="00C10490"/>
    <w:rsid w:val="00C471B1"/>
    <w:rsid w:val="00C64E59"/>
    <w:rsid w:val="00C749D7"/>
    <w:rsid w:val="00CC0E9D"/>
    <w:rsid w:val="00CE4A62"/>
    <w:rsid w:val="00D238D3"/>
    <w:rsid w:val="00D359BD"/>
    <w:rsid w:val="00DE275E"/>
    <w:rsid w:val="00DF453D"/>
    <w:rsid w:val="00E27E7B"/>
    <w:rsid w:val="00E319BD"/>
    <w:rsid w:val="00E41FEA"/>
    <w:rsid w:val="00E96B07"/>
    <w:rsid w:val="00F3040C"/>
    <w:rsid w:val="00F400D1"/>
    <w:rsid w:val="00F7584B"/>
    <w:rsid w:val="00F75BD3"/>
    <w:rsid w:val="00FD016C"/>
    <w:rsid w:val="00FE1438"/>
    <w:rsid w:val="00FE340E"/>
    <w:rsid w:val="00FF2264"/>
    <w:rsid w:val="0449F4CE"/>
    <w:rsid w:val="04A4793A"/>
    <w:rsid w:val="0863E890"/>
    <w:rsid w:val="09EAD859"/>
    <w:rsid w:val="101CCD54"/>
    <w:rsid w:val="103F7E9C"/>
    <w:rsid w:val="105E40FC"/>
    <w:rsid w:val="10627D32"/>
    <w:rsid w:val="10FE0FCC"/>
    <w:rsid w:val="11D6F0B6"/>
    <w:rsid w:val="1A567DFC"/>
    <w:rsid w:val="1CC44F96"/>
    <w:rsid w:val="2098ED60"/>
    <w:rsid w:val="20C1BA46"/>
    <w:rsid w:val="21713E35"/>
    <w:rsid w:val="21BEC2BC"/>
    <w:rsid w:val="23ACB15D"/>
    <w:rsid w:val="2617C799"/>
    <w:rsid w:val="291000FA"/>
    <w:rsid w:val="2962B89D"/>
    <w:rsid w:val="2A662D31"/>
    <w:rsid w:val="2B52817B"/>
    <w:rsid w:val="2EFB7C0C"/>
    <w:rsid w:val="328B47B4"/>
    <w:rsid w:val="32E1FFB1"/>
    <w:rsid w:val="34006C88"/>
    <w:rsid w:val="35743074"/>
    <w:rsid w:val="3660D3B2"/>
    <w:rsid w:val="3A254C8F"/>
    <w:rsid w:val="3C93E3B0"/>
    <w:rsid w:val="3CA005BE"/>
    <w:rsid w:val="3CAEFC58"/>
    <w:rsid w:val="40A6E4B1"/>
    <w:rsid w:val="4440C789"/>
    <w:rsid w:val="49D53A42"/>
    <w:rsid w:val="4A260693"/>
    <w:rsid w:val="5499F496"/>
    <w:rsid w:val="58EB94C1"/>
    <w:rsid w:val="5CA1D3BD"/>
    <w:rsid w:val="5E9F093D"/>
    <w:rsid w:val="628F718C"/>
    <w:rsid w:val="65D3CECC"/>
    <w:rsid w:val="69119A67"/>
    <w:rsid w:val="69E96429"/>
    <w:rsid w:val="6C080D5E"/>
    <w:rsid w:val="7071D7BB"/>
    <w:rsid w:val="74DCF6D5"/>
    <w:rsid w:val="74E98556"/>
    <w:rsid w:val="786A29C7"/>
    <w:rsid w:val="78B93F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CF6D5"/>
  <w15:chartTrackingRefBased/>
  <w15:docId w15:val="{B0E98E3B-3CCB-41F4-915C-E45B226C4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BC6D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theme" Target="theme/theme1.xml" Id="rId10" /><Relationship Type="http://schemas.openxmlformats.org/officeDocument/2006/relationships/customXml" Target="../customXml/item4.xml" Id="rId4" /><Relationship Type="http://schemas.openxmlformats.org/officeDocument/2006/relationships/fontTable" Target="fontTable.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FC05FA77C05741BA89022CC0E90882" ma:contentTypeVersion="17" ma:contentTypeDescription="Create a new document." ma:contentTypeScope="" ma:versionID="d1e3f3f3dd099fbd5774604d5a8c3449">
  <xsd:schema xmlns:xsd="http://www.w3.org/2001/XMLSchema" xmlns:xs="http://www.w3.org/2001/XMLSchema" xmlns:p="http://schemas.microsoft.com/office/2006/metadata/properties" xmlns:ns2="9c3321f1-cec2-43ac-861f-4d8bf3f40846" xmlns:ns3="7b83dbe2-6fd2-449a-a932-0d75829bf641" targetNamespace="http://schemas.microsoft.com/office/2006/metadata/properties" ma:root="true" ma:fieldsID="a82381fa7c1cec7e95ac80ce1288fe3a" ns2:_="" ns3:_="">
    <xsd:import namespace="9c3321f1-cec2-43ac-861f-4d8bf3f40846"/>
    <xsd:import namespace="7b83dbe2-6fd2-449a-a932-0d75829bf64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Location" minOccurs="0"/>
                <xsd:element ref="ns2:lcf76f155ced4ddcb4097134ff3c332f" minOccurs="0"/>
                <xsd:element ref="ns3:TaxCatchAll" minOccurs="0"/>
                <xsd:element ref="ns2:MediaServiceOCR"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3321f1-cec2-43ac-861f-4d8bf3f408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83dbe2-6fd2-449a-a932-0d75829bf641" elementFormDefault="qualified">
    <xsd:import namespace="http://schemas.microsoft.com/office/2006/documentManagement/types"/>
    <xsd:import namespace="http://schemas.microsoft.com/office/infopath/2007/PartnerControls"/>
    <xsd:element name="SharedWithUsers" ma:index="15"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9b83c703-fc0f-4438-b893-9b091c0cb656}" ma:internalName="TaxCatchAll" ma:showField="CatchAllData" ma:web="7b83dbe2-6fd2-449a-a932-0d75829bf6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c3321f1-cec2-43ac-861f-4d8bf3f40846">
      <Terms xmlns="http://schemas.microsoft.com/office/infopath/2007/PartnerControls"/>
    </lcf76f155ced4ddcb4097134ff3c332f>
    <TaxCatchAll xmlns="7b83dbe2-6fd2-449a-a932-0d75829bf64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A80716-BD01-4E91-86BE-44EE4DA8D6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3321f1-cec2-43ac-861f-4d8bf3f40846"/>
    <ds:schemaRef ds:uri="7b83dbe2-6fd2-449a-a932-0d75829bf6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26A856-F5B4-4361-9091-FD165A52E981}">
  <ds:schemaRefs>
    <ds:schemaRef ds:uri="http://schemas.microsoft.com/office/2006/metadata/properties"/>
    <ds:schemaRef ds:uri="http://schemas.microsoft.com/office/infopath/2007/PartnerControls"/>
    <ds:schemaRef ds:uri="9c3321f1-cec2-43ac-861f-4d8bf3f40846"/>
    <ds:schemaRef ds:uri="7b83dbe2-6fd2-449a-a932-0d75829bf641"/>
  </ds:schemaRefs>
</ds:datastoreItem>
</file>

<file path=customXml/itemProps3.xml><?xml version="1.0" encoding="utf-8"?>
<ds:datastoreItem xmlns:ds="http://schemas.openxmlformats.org/officeDocument/2006/customXml" ds:itemID="{F165E65D-C8CA-4C6A-B150-561C059508B7}">
  <ds:schemaRefs>
    <ds:schemaRef ds:uri="http://schemas.microsoft.com/sharepoint/v3/contenttype/forms"/>
  </ds:schemaRefs>
</ds:datastoreItem>
</file>

<file path=customXml/itemProps4.xml><?xml version="1.0" encoding="utf-8"?>
<ds:datastoreItem xmlns:ds="http://schemas.openxmlformats.org/officeDocument/2006/customXml" ds:itemID="{15AC83CD-BBB7-46D6-B38D-541AFE2EBA3C}">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MacArthur, William (EOHLC)</dc:creator>
  <keywords/>
  <dc:description/>
  <lastModifiedBy>Dearing, Philip (EOHLC)</lastModifiedBy>
  <revision>91</revision>
  <dcterms:created xsi:type="dcterms:W3CDTF">2026-01-15T17:56:00.0000000Z</dcterms:created>
  <dcterms:modified xsi:type="dcterms:W3CDTF">2026-02-26T16:36:53.2133349Z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0x0101009CFC05FA77C05741BA89022CC0E90882</vt:lpwstr>
  </property>
  <property fmtid="{D5CDD505-2E9C-101B-9397-08002B2CF9AE}" pid="3" name="MediaServiceImageTags">
    <vt:lpwstr/>
  </property>
</Properties>
</file>