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D767BF" w14:textId="77777777" w:rsidR="00A53687" w:rsidRDefault="00000000">
      <w:pPr>
        <w:spacing w:line="259" w:lineRule="auto"/>
        <w:ind w:left="0" w:right="29" w:firstLine="0"/>
        <w:jc w:val="center"/>
      </w:pPr>
      <w:r>
        <w:rPr>
          <w:noProof/>
        </w:rPr>
        <w:drawing>
          <wp:anchor distT="0" distB="0" distL="114300" distR="114300" simplePos="0" relativeHeight="251658240" behindDoc="0" locked="0" layoutInCell="1" allowOverlap="0" wp14:anchorId="12A6750E" wp14:editId="35D623E6">
            <wp:simplePos x="0" y="0"/>
            <wp:positionH relativeFrom="column">
              <wp:posOffset>-75119</wp:posOffset>
            </wp:positionH>
            <wp:positionV relativeFrom="paragraph">
              <wp:posOffset>-30858</wp:posOffset>
            </wp:positionV>
            <wp:extent cx="1018540" cy="1188720"/>
            <wp:effectExtent l="0" t="0" r="0" b="0"/>
            <wp:wrapSquare wrapText="bothSides"/>
            <wp:docPr id="290" name="Picture 290" descr="Commonwealth State Seal"/>
            <wp:cNvGraphicFramePr/>
            <a:graphic xmlns:a="http://schemas.openxmlformats.org/drawingml/2006/main">
              <a:graphicData uri="http://schemas.openxmlformats.org/drawingml/2006/picture">
                <pic:pic xmlns:pic="http://schemas.openxmlformats.org/drawingml/2006/picture">
                  <pic:nvPicPr>
                    <pic:cNvPr id="290" name="Picture 290" descr="Commonwealth State Seal"/>
                    <pic:cNvPicPr/>
                  </pic:nvPicPr>
                  <pic:blipFill>
                    <a:blip r:embed="rId5"/>
                    <a:stretch>
                      <a:fillRect/>
                    </a:stretch>
                  </pic:blipFill>
                  <pic:spPr>
                    <a:xfrm>
                      <a:off x="0" y="0"/>
                      <a:ext cx="1018540" cy="1188720"/>
                    </a:xfrm>
                    <a:prstGeom prst="rect">
                      <a:avLst/>
                    </a:prstGeom>
                  </pic:spPr>
                </pic:pic>
              </a:graphicData>
            </a:graphic>
          </wp:anchor>
        </w:drawing>
      </w:r>
      <w:r>
        <w:rPr>
          <w:rFonts w:ascii="Arial" w:eastAsia="Arial" w:hAnsi="Arial" w:cs="Arial"/>
          <w:b/>
          <w:color w:val="FF0000"/>
          <w:sz w:val="28"/>
        </w:rPr>
        <w:t xml:space="preserve"> </w:t>
      </w:r>
    </w:p>
    <w:p w14:paraId="18B3D325" w14:textId="77777777" w:rsidR="00A53687" w:rsidRDefault="00000000">
      <w:pPr>
        <w:spacing w:after="94" w:line="259" w:lineRule="auto"/>
        <w:ind w:left="0" w:right="147" w:firstLine="0"/>
        <w:jc w:val="center"/>
      </w:pPr>
      <w:r>
        <w:rPr>
          <w:rFonts w:ascii="Arial" w:eastAsia="Arial" w:hAnsi="Arial" w:cs="Arial"/>
          <w:sz w:val="26"/>
        </w:rPr>
        <w:t>T</w:t>
      </w:r>
      <w:r>
        <w:rPr>
          <w:rFonts w:ascii="Arial" w:eastAsia="Arial" w:hAnsi="Arial" w:cs="Arial"/>
          <w:sz w:val="21"/>
        </w:rPr>
        <w:t xml:space="preserve">HE </w:t>
      </w:r>
      <w:r>
        <w:rPr>
          <w:rFonts w:ascii="Arial" w:eastAsia="Arial" w:hAnsi="Arial" w:cs="Arial"/>
          <w:sz w:val="26"/>
        </w:rPr>
        <w:t>C</w:t>
      </w:r>
      <w:r>
        <w:rPr>
          <w:rFonts w:ascii="Arial" w:eastAsia="Arial" w:hAnsi="Arial" w:cs="Arial"/>
          <w:sz w:val="21"/>
        </w:rPr>
        <w:t xml:space="preserve">OMMONWEALTH OF </w:t>
      </w:r>
      <w:r>
        <w:rPr>
          <w:rFonts w:ascii="Arial" w:eastAsia="Arial" w:hAnsi="Arial" w:cs="Arial"/>
          <w:sz w:val="26"/>
        </w:rPr>
        <w:t>M</w:t>
      </w:r>
      <w:r>
        <w:rPr>
          <w:rFonts w:ascii="Arial" w:eastAsia="Arial" w:hAnsi="Arial" w:cs="Arial"/>
          <w:sz w:val="21"/>
        </w:rPr>
        <w:t>ASSACHUSETTS</w:t>
      </w:r>
      <w:r>
        <w:rPr>
          <w:rFonts w:ascii="Arial" w:eastAsia="Arial" w:hAnsi="Arial" w:cs="Arial"/>
          <w:sz w:val="26"/>
        </w:rPr>
        <w:t xml:space="preserve"> </w:t>
      </w:r>
    </w:p>
    <w:p w14:paraId="1299147F" w14:textId="40EF96FF" w:rsidR="00B93EBA" w:rsidRDefault="00000000" w:rsidP="00B93EBA">
      <w:pPr>
        <w:pStyle w:val="Heading1"/>
        <w:ind w:left="-5" w:right="136"/>
      </w:pPr>
      <w:r>
        <w:rPr>
          <w:sz w:val="22"/>
        </w:rPr>
        <w:t>E</w:t>
      </w:r>
      <w:r>
        <w:t xml:space="preserve">XECUTIVE </w:t>
      </w:r>
      <w:r>
        <w:rPr>
          <w:sz w:val="22"/>
        </w:rPr>
        <w:t>O</w:t>
      </w:r>
      <w:r>
        <w:t>FFICE FOR</w:t>
      </w:r>
      <w:r>
        <w:rPr>
          <w:sz w:val="22"/>
        </w:rPr>
        <w:t xml:space="preserve"> </w:t>
      </w:r>
      <w:r>
        <w:t xml:space="preserve">ADMINISTRATION AND FINANCE </w:t>
      </w:r>
      <w:r>
        <w:tab/>
      </w:r>
    </w:p>
    <w:p w14:paraId="7E821BB0" w14:textId="2445534A" w:rsidR="00B93EBA" w:rsidRDefault="00000000" w:rsidP="00B93EBA">
      <w:pPr>
        <w:spacing w:after="91" w:line="259" w:lineRule="auto"/>
        <w:ind w:left="-2929" w:right="-15"/>
        <w:jc w:val="center"/>
        <w:rPr>
          <w:rFonts w:ascii="Arial" w:eastAsia="Arial" w:hAnsi="Arial" w:cs="Arial"/>
          <w:sz w:val="18"/>
        </w:rPr>
      </w:pPr>
      <w:r>
        <w:rPr>
          <w:rFonts w:ascii="Arial" w:eastAsia="Arial" w:hAnsi="Arial" w:cs="Arial"/>
          <w:sz w:val="18"/>
        </w:rPr>
        <w:t>STATE</w:t>
      </w:r>
      <w:r>
        <w:rPr>
          <w:rFonts w:ascii="Arial" w:eastAsia="Arial" w:hAnsi="Arial" w:cs="Arial"/>
          <w:sz w:val="14"/>
        </w:rPr>
        <w:t xml:space="preserve"> </w:t>
      </w:r>
      <w:r>
        <w:rPr>
          <w:rFonts w:ascii="Arial" w:eastAsia="Arial" w:hAnsi="Arial" w:cs="Arial"/>
          <w:sz w:val="18"/>
        </w:rPr>
        <w:t>HOUSE</w:t>
      </w:r>
      <w:r>
        <w:rPr>
          <w:rFonts w:ascii="Arial" w:eastAsia="Arial" w:hAnsi="Arial" w:cs="Arial"/>
          <w:sz w:val="14"/>
        </w:rPr>
        <w:t xml:space="preserve">    </w:t>
      </w:r>
      <w:r>
        <w:rPr>
          <w:rFonts w:ascii="Arial" w:eastAsia="Arial" w:hAnsi="Arial" w:cs="Arial"/>
          <w:b/>
          <w:sz w:val="18"/>
        </w:rPr>
        <w:t>▪</w:t>
      </w:r>
      <w:r>
        <w:rPr>
          <w:rFonts w:ascii="Arial" w:eastAsia="Arial" w:hAnsi="Arial" w:cs="Arial"/>
          <w:sz w:val="14"/>
        </w:rPr>
        <w:t xml:space="preserve">    </w:t>
      </w:r>
      <w:r>
        <w:rPr>
          <w:rFonts w:ascii="Arial" w:eastAsia="Arial" w:hAnsi="Arial" w:cs="Arial"/>
          <w:sz w:val="18"/>
        </w:rPr>
        <w:t>ROOM</w:t>
      </w:r>
      <w:r>
        <w:rPr>
          <w:rFonts w:ascii="Arial" w:eastAsia="Arial" w:hAnsi="Arial" w:cs="Arial"/>
          <w:sz w:val="14"/>
        </w:rPr>
        <w:t xml:space="preserve"> </w:t>
      </w:r>
      <w:r>
        <w:rPr>
          <w:rFonts w:ascii="Arial" w:eastAsia="Arial" w:hAnsi="Arial" w:cs="Arial"/>
          <w:sz w:val="18"/>
        </w:rPr>
        <w:t>373</w:t>
      </w:r>
    </w:p>
    <w:p w14:paraId="25085FF7" w14:textId="77777777" w:rsidR="00B93EBA" w:rsidRDefault="00B93EBA" w:rsidP="00B93EBA">
      <w:pPr>
        <w:pStyle w:val="Heading1"/>
        <w:ind w:left="-5" w:right="118"/>
      </w:pPr>
      <w:r>
        <w:t>BOSTON,</w:t>
      </w:r>
      <w:r>
        <w:rPr>
          <w:sz w:val="14"/>
        </w:rPr>
        <w:t xml:space="preserve"> </w:t>
      </w:r>
      <w:r>
        <w:t>MA</w:t>
      </w:r>
      <w:r>
        <w:rPr>
          <w:sz w:val="14"/>
        </w:rPr>
        <w:t xml:space="preserve">  </w:t>
      </w:r>
      <w:r>
        <w:t>02133</w:t>
      </w:r>
      <w:r>
        <w:rPr>
          <w:sz w:val="20"/>
        </w:rPr>
        <w:t xml:space="preserve"> </w:t>
      </w:r>
    </w:p>
    <w:p w14:paraId="15E2489D" w14:textId="77777777" w:rsidR="00B93EBA" w:rsidRDefault="00B93EBA">
      <w:pPr>
        <w:spacing w:after="91" w:line="259" w:lineRule="auto"/>
        <w:ind w:left="-2929" w:right="-15"/>
        <w:jc w:val="right"/>
        <w:rPr>
          <w:rFonts w:ascii="Arial" w:eastAsia="Arial" w:hAnsi="Arial" w:cs="Arial"/>
          <w:sz w:val="18"/>
        </w:rPr>
      </w:pPr>
    </w:p>
    <w:p w14:paraId="57320FC6" w14:textId="77777777" w:rsidR="00B93EBA" w:rsidRDefault="00B93EBA">
      <w:pPr>
        <w:spacing w:after="91" w:line="259" w:lineRule="auto"/>
        <w:ind w:left="-2929" w:right="-15"/>
        <w:jc w:val="right"/>
        <w:rPr>
          <w:rFonts w:ascii="Arial" w:eastAsia="Arial" w:hAnsi="Arial" w:cs="Arial"/>
          <w:sz w:val="18"/>
        </w:rPr>
      </w:pPr>
    </w:p>
    <w:p w14:paraId="56101975" w14:textId="42AD76F8" w:rsidR="00B93EBA" w:rsidRDefault="00B93EBA">
      <w:pPr>
        <w:spacing w:after="91" w:line="259" w:lineRule="auto"/>
        <w:ind w:left="-2929" w:right="-15"/>
        <w:jc w:val="right"/>
        <w:rPr>
          <w:rFonts w:ascii="Arial" w:eastAsia="Arial" w:hAnsi="Arial" w:cs="Arial"/>
          <w:sz w:val="18"/>
        </w:rPr>
      </w:pPr>
      <w:r>
        <w:rPr>
          <w:rFonts w:ascii="Arial" w:eastAsia="Arial" w:hAnsi="Arial" w:cs="Arial"/>
          <w:sz w:val="18"/>
        </w:rPr>
        <w:t>TEL: (617) 727-2040</w:t>
      </w:r>
    </w:p>
    <w:p w14:paraId="26B0BF03" w14:textId="659C95C7" w:rsidR="00B93EBA" w:rsidRDefault="00B93EBA">
      <w:pPr>
        <w:spacing w:after="91" w:line="259" w:lineRule="auto"/>
        <w:ind w:left="-2929" w:right="-15"/>
        <w:jc w:val="right"/>
        <w:rPr>
          <w:rFonts w:ascii="Arial" w:eastAsia="Arial" w:hAnsi="Arial" w:cs="Arial"/>
          <w:sz w:val="18"/>
        </w:rPr>
      </w:pPr>
      <w:r>
        <w:rPr>
          <w:rFonts w:ascii="Arial" w:eastAsia="Arial" w:hAnsi="Arial" w:cs="Arial"/>
          <w:sz w:val="18"/>
        </w:rPr>
        <w:t>FAX: (617) 727-2779</w:t>
      </w:r>
    </w:p>
    <w:p w14:paraId="3D214158" w14:textId="34EF294C" w:rsidR="00A53687" w:rsidRDefault="00000000">
      <w:pPr>
        <w:spacing w:after="91" w:line="259" w:lineRule="auto"/>
        <w:ind w:left="-2929" w:right="-15"/>
        <w:jc w:val="right"/>
      </w:pPr>
      <w:r>
        <w:rPr>
          <w:rFonts w:ascii="Arial" w:eastAsia="Arial" w:hAnsi="Arial" w:cs="Arial"/>
          <w:sz w:val="18"/>
        </w:rPr>
        <w:t>www.mass.gov/eoaf</w:t>
      </w:r>
      <w:r>
        <w:rPr>
          <w:sz w:val="24"/>
        </w:rPr>
        <w:t xml:space="preserve"> </w:t>
      </w:r>
    </w:p>
    <w:p w14:paraId="590527EB" w14:textId="77777777" w:rsidR="00A53687" w:rsidRDefault="00000000">
      <w:pPr>
        <w:spacing w:after="1649" w:line="259" w:lineRule="auto"/>
        <w:ind w:left="530" w:firstLine="0"/>
        <w:jc w:val="left"/>
      </w:pPr>
      <w:r>
        <w:rPr>
          <w:rFonts w:ascii="Arial" w:eastAsia="Arial" w:hAnsi="Arial" w:cs="Arial"/>
          <w:sz w:val="14"/>
        </w:rPr>
        <w:t xml:space="preserve"> </w:t>
      </w:r>
    </w:p>
    <w:p w14:paraId="35D94008" w14:textId="77777777" w:rsidR="00A53687" w:rsidRDefault="00000000">
      <w:pPr>
        <w:pStyle w:val="Heading2"/>
      </w:pPr>
      <w:r>
        <w:t>Meeting Minutes</w:t>
      </w:r>
      <w:r>
        <w:rPr>
          <w:u w:val="none"/>
        </w:rPr>
        <w:t xml:space="preserve">    </w:t>
      </w:r>
    </w:p>
    <w:p w14:paraId="6A7A4EB1" w14:textId="77777777" w:rsidR="00A53687" w:rsidRDefault="00000000">
      <w:pPr>
        <w:spacing w:line="259" w:lineRule="auto"/>
        <w:ind w:left="0" w:right="67" w:firstLine="0"/>
        <w:jc w:val="center"/>
      </w:pPr>
      <w:r>
        <w:rPr>
          <w:b/>
        </w:rPr>
        <w:t xml:space="preserve"> </w:t>
      </w:r>
    </w:p>
    <w:p w14:paraId="7129C9B2" w14:textId="77777777" w:rsidR="00A53687" w:rsidRDefault="00000000">
      <w:pPr>
        <w:spacing w:line="259" w:lineRule="auto"/>
        <w:ind w:left="10" w:right="122"/>
        <w:jc w:val="center"/>
      </w:pPr>
      <w:r>
        <w:rPr>
          <w:b/>
        </w:rPr>
        <w:t xml:space="preserve">State Finance and Governance Board </w:t>
      </w:r>
    </w:p>
    <w:p w14:paraId="6B2B92FE" w14:textId="77777777" w:rsidR="00A53687" w:rsidRDefault="00000000">
      <w:pPr>
        <w:spacing w:line="259" w:lineRule="auto"/>
        <w:ind w:left="10" w:right="122"/>
        <w:jc w:val="center"/>
      </w:pPr>
      <w:r>
        <w:rPr>
          <w:b/>
        </w:rPr>
        <w:t xml:space="preserve"> January 20, 2022 </w:t>
      </w:r>
    </w:p>
    <w:p w14:paraId="01B318AE" w14:textId="77777777" w:rsidR="00A53687" w:rsidRDefault="00000000">
      <w:pPr>
        <w:spacing w:line="259" w:lineRule="auto"/>
        <w:ind w:left="10" w:right="123"/>
        <w:jc w:val="center"/>
      </w:pPr>
      <w:r>
        <w:rPr>
          <w:b/>
        </w:rPr>
        <w:t xml:space="preserve">11:00 am </w:t>
      </w:r>
    </w:p>
    <w:p w14:paraId="4EC68F2C" w14:textId="77777777" w:rsidR="00A53687" w:rsidRDefault="00000000">
      <w:pPr>
        <w:spacing w:line="259" w:lineRule="auto"/>
        <w:ind w:left="0" w:right="125" w:firstLine="0"/>
        <w:jc w:val="center"/>
      </w:pPr>
      <w:r>
        <w:rPr>
          <w:sz w:val="24"/>
        </w:rPr>
        <w:t xml:space="preserve"> </w:t>
      </w:r>
      <w:r>
        <w:rPr>
          <w:b/>
          <w:sz w:val="23"/>
        </w:rPr>
        <w:t xml:space="preserve">Zoom URL: </w:t>
      </w:r>
      <w:hyperlink r:id="rId6">
        <w:r>
          <w:rPr>
            <w:b/>
            <w:color w:val="0563C1"/>
            <w:sz w:val="23"/>
            <w:u w:val="single" w:color="0563C1"/>
          </w:rPr>
          <w:t>https://mass-gov-anf.zoom.us/j/89152359510</w:t>
        </w:r>
      </w:hyperlink>
      <w:hyperlink r:id="rId7">
        <w:r>
          <w:rPr>
            <w:b/>
            <w:sz w:val="23"/>
          </w:rPr>
          <w:t xml:space="preserve"> </w:t>
        </w:r>
      </w:hyperlink>
      <w:r>
        <w:rPr>
          <w:b/>
          <w:sz w:val="23"/>
        </w:rPr>
        <w:t xml:space="preserve"> </w:t>
      </w:r>
    </w:p>
    <w:p w14:paraId="326F5B29" w14:textId="77777777" w:rsidR="00A53687" w:rsidRDefault="00000000">
      <w:pPr>
        <w:spacing w:line="259" w:lineRule="auto"/>
        <w:ind w:left="0" w:right="123" w:firstLine="0"/>
        <w:jc w:val="center"/>
      </w:pPr>
      <w:r>
        <w:rPr>
          <w:b/>
          <w:sz w:val="23"/>
        </w:rPr>
        <w:t xml:space="preserve">Teleconference Line: 713-353-7024, conference code: 319738# </w:t>
      </w:r>
    </w:p>
    <w:p w14:paraId="75090C02" w14:textId="77777777" w:rsidR="00A53687" w:rsidRDefault="00000000">
      <w:pPr>
        <w:spacing w:line="259" w:lineRule="auto"/>
        <w:ind w:left="0" w:right="67" w:firstLine="0"/>
        <w:jc w:val="center"/>
      </w:pPr>
      <w:r>
        <w:t xml:space="preserve"> </w:t>
      </w:r>
    </w:p>
    <w:p w14:paraId="771E99F1" w14:textId="77777777" w:rsidR="00A53687" w:rsidRDefault="00000000">
      <w:pPr>
        <w:ind w:right="108"/>
      </w:pPr>
      <w:r>
        <w:t xml:space="preserve">In accordance with Section 20 of Chapter 20 of the Acts of 2021, a meeting of the State Finance and Governance Board was held via Zoom and teleconference on Thursday, January 20, 2022. </w:t>
      </w:r>
    </w:p>
    <w:p w14:paraId="6C049E12" w14:textId="77777777" w:rsidR="00A53687" w:rsidRDefault="00000000">
      <w:pPr>
        <w:spacing w:line="259" w:lineRule="auto"/>
        <w:ind w:left="2" w:firstLine="0"/>
        <w:jc w:val="left"/>
      </w:pPr>
      <w:r>
        <w:t xml:space="preserve"> </w:t>
      </w:r>
    </w:p>
    <w:p w14:paraId="08310B8F" w14:textId="77777777" w:rsidR="00A53687" w:rsidRDefault="00000000">
      <w:pPr>
        <w:ind w:right="108"/>
      </w:pPr>
      <w:r>
        <w:t xml:space="preserve">Meeting was called to order at 11:00AM </w:t>
      </w:r>
    </w:p>
    <w:p w14:paraId="5C951988" w14:textId="77777777" w:rsidR="00A53687" w:rsidRDefault="00000000">
      <w:pPr>
        <w:spacing w:line="259" w:lineRule="auto"/>
        <w:ind w:left="2" w:firstLine="0"/>
        <w:jc w:val="left"/>
      </w:pPr>
      <w:r>
        <w:t xml:space="preserve"> </w:t>
      </w:r>
    </w:p>
    <w:p w14:paraId="5F01532A" w14:textId="77777777" w:rsidR="00A53687" w:rsidRDefault="00000000">
      <w:pPr>
        <w:spacing w:line="259" w:lineRule="auto"/>
        <w:ind w:left="-3"/>
        <w:jc w:val="left"/>
      </w:pPr>
      <w:r>
        <w:rPr>
          <w:b/>
        </w:rPr>
        <w:t xml:space="preserve">Board members comprising a quorum: </w:t>
      </w:r>
    </w:p>
    <w:p w14:paraId="50E06D84" w14:textId="77777777" w:rsidR="00A53687" w:rsidRDefault="00000000">
      <w:pPr>
        <w:spacing w:line="259" w:lineRule="auto"/>
        <w:ind w:left="2" w:firstLine="0"/>
        <w:jc w:val="left"/>
      </w:pPr>
      <w:r>
        <w:t xml:space="preserve"> </w:t>
      </w:r>
    </w:p>
    <w:p w14:paraId="4CD63313" w14:textId="77777777" w:rsidR="00A53687" w:rsidRDefault="00000000">
      <w:pPr>
        <w:ind w:left="717" w:right="108"/>
      </w:pPr>
      <w:r>
        <w:t xml:space="preserve">Lourdes German, Harvard University, Board Chair </w:t>
      </w:r>
    </w:p>
    <w:p w14:paraId="50723CBD" w14:textId="77777777" w:rsidR="00A53687" w:rsidRDefault="00000000">
      <w:pPr>
        <w:ind w:left="717" w:right="108"/>
      </w:pPr>
      <w:r>
        <w:t xml:space="preserve">Sue Perez, Office of the State Treasurer </w:t>
      </w:r>
    </w:p>
    <w:p w14:paraId="4990FA86" w14:textId="77777777" w:rsidR="00A53687" w:rsidRDefault="00000000">
      <w:pPr>
        <w:ind w:left="717" w:right="108"/>
      </w:pPr>
      <w:r>
        <w:t xml:space="preserve">Brent Andersen, Pilgrim Bay Insurance  </w:t>
      </w:r>
    </w:p>
    <w:p w14:paraId="59E7B4AE" w14:textId="77777777" w:rsidR="00A53687" w:rsidRDefault="00000000">
      <w:pPr>
        <w:spacing w:line="259" w:lineRule="auto"/>
        <w:ind w:left="2" w:firstLine="0"/>
        <w:jc w:val="left"/>
      </w:pPr>
      <w:r>
        <w:t xml:space="preserve"> </w:t>
      </w:r>
    </w:p>
    <w:p w14:paraId="290B546C" w14:textId="77777777" w:rsidR="00A53687" w:rsidRDefault="00000000">
      <w:pPr>
        <w:spacing w:line="259" w:lineRule="auto"/>
        <w:ind w:left="-3"/>
        <w:jc w:val="left"/>
      </w:pPr>
      <w:r>
        <w:rPr>
          <w:b/>
        </w:rPr>
        <w:t>Others in attendance</w:t>
      </w:r>
      <w:r>
        <w:t xml:space="preserve">: </w:t>
      </w:r>
    </w:p>
    <w:p w14:paraId="32B28B93" w14:textId="77777777" w:rsidR="00A53687" w:rsidRDefault="00000000">
      <w:pPr>
        <w:spacing w:line="259" w:lineRule="auto"/>
        <w:ind w:left="2" w:firstLine="0"/>
        <w:jc w:val="left"/>
      </w:pPr>
      <w:r>
        <w:t xml:space="preserve"> </w:t>
      </w:r>
    </w:p>
    <w:p w14:paraId="06A1662A" w14:textId="77777777" w:rsidR="00A53687" w:rsidRDefault="00000000">
      <w:pPr>
        <w:ind w:left="717" w:right="108"/>
      </w:pPr>
      <w:r>
        <w:t xml:space="preserve">Aaron D’Elia, University of Massachusetts Building Authority </w:t>
      </w:r>
    </w:p>
    <w:p w14:paraId="78D911FA" w14:textId="77777777" w:rsidR="00A53687" w:rsidRDefault="00000000">
      <w:pPr>
        <w:ind w:left="717" w:right="108"/>
      </w:pPr>
      <w:r>
        <w:t xml:space="preserve">Jeff Smith, University of Massachusetts Building Authority </w:t>
      </w:r>
    </w:p>
    <w:p w14:paraId="3A9390EB" w14:textId="77777777" w:rsidR="00A53687" w:rsidRDefault="00000000">
      <w:pPr>
        <w:ind w:left="717" w:right="108"/>
      </w:pPr>
      <w:r>
        <w:t xml:space="preserve">Anne Lewis, Massachusetts Housing Partnership </w:t>
      </w:r>
    </w:p>
    <w:p w14:paraId="4A2B4CD4" w14:textId="77777777" w:rsidR="00A53687" w:rsidRDefault="00000000">
      <w:pPr>
        <w:ind w:left="717" w:right="108"/>
      </w:pPr>
      <w:r>
        <w:t xml:space="preserve">John Giammarino, Citi  </w:t>
      </w:r>
    </w:p>
    <w:p w14:paraId="7A2F4976" w14:textId="77777777" w:rsidR="00A53687" w:rsidRDefault="00000000">
      <w:pPr>
        <w:spacing w:after="3171"/>
        <w:ind w:left="717" w:right="880"/>
      </w:pPr>
      <w:r>
        <w:t xml:space="preserve">Kelly Govoni, Executive Office for Administration and Finance, Board Secretary Kaitlyn Connors, Executive Office for Administration and Finance </w:t>
      </w:r>
    </w:p>
    <w:p w14:paraId="03223C04" w14:textId="77777777" w:rsidR="00A53687" w:rsidRDefault="00000000">
      <w:pPr>
        <w:spacing w:line="259" w:lineRule="auto"/>
        <w:ind w:left="0" w:right="122" w:firstLine="0"/>
        <w:jc w:val="center"/>
      </w:pPr>
      <w:r>
        <w:lastRenderedPageBreak/>
        <w:t xml:space="preserve">1 </w:t>
      </w:r>
    </w:p>
    <w:p w14:paraId="53651A94" w14:textId="77777777" w:rsidR="00A53687" w:rsidRDefault="00000000">
      <w:pPr>
        <w:spacing w:after="400" w:line="259" w:lineRule="auto"/>
        <w:ind w:left="2" w:firstLine="0"/>
        <w:jc w:val="left"/>
      </w:pPr>
      <w:r>
        <w:rPr>
          <w:sz w:val="24"/>
        </w:rPr>
        <w:t xml:space="preserve"> </w:t>
      </w:r>
    </w:p>
    <w:p w14:paraId="68B9714A" w14:textId="77777777" w:rsidR="00A53687" w:rsidRDefault="00000000">
      <w:pPr>
        <w:spacing w:line="259" w:lineRule="auto"/>
        <w:ind w:left="722" w:firstLine="0"/>
        <w:jc w:val="left"/>
      </w:pPr>
      <w:r>
        <w:t xml:space="preserve"> </w:t>
      </w:r>
    </w:p>
    <w:p w14:paraId="2D3C0657" w14:textId="77777777" w:rsidR="00A53687" w:rsidRDefault="00000000">
      <w:pPr>
        <w:pStyle w:val="Heading3"/>
        <w:ind w:left="-3" w:right="0"/>
      </w:pPr>
      <w:r>
        <w:t>1.</w:t>
      </w:r>
      <w:r>
        <w:rPr>
          <w:rFonts w:ascii="Arial" w:eastAsia="Arial" w:hAnsi="Arial" w:cs="Arial"/>
        </w:rPr>
        <w:t xml:space="preserve"> </w:t>
      </w:r>
      <w:r>
        <w:t xml:space="preserve">Administrative Matters </w:t>
      </w:r>
    </w:p>
    <w:p w14:paraId="72CC0501" w14:textId="77777777" w:rsidR="00A53687" w:rsidRDefault="00000000">
      <w:pPr>
        <w:spacing w:line="259" w:lineRule="auto"/>
        <w:ind w:left="1" w:firstLine="0"/>
        <w:jc w:val="left"/>
      </w:pPr>
      <w:r>
        <w:rPr>
          <w:b/>
        </w:rPr>
        <w:t xml:space="preserve"> </w:t>
      </w:r>
    </w:p>
    <w:p w14:paraId="17E8E98F" w14:textId="77777777" w:rsidR="00A53687" w:rsidRDefault="00000000">
      <w:pPr>
        <w:ind w:left="1081" w:right="108" w:hanging="501"/>
      </w:pPr>
      <w:r>
        <w:rPr>
          <w:b/>
        </w:rPr>
        <w:t>I.</w:t>
      </w:r>
      <w:r>
        <w:rPr>
          <w:rFonts w:ascii="Arial" w:eastAsia="Arial" w:hAnsi="Arial" w:cs="Arial"/>
          <w:b/>
        </w:rPr>
        <w:t xml:space="preserve"> </w:t>
      </w:r>
      <w:r>
        <w:t xml:space="preserve">On a motion made by Mr. Andersen, and duly seconded, members voted to approve the November 18, 2021, meeting minutes.  </w:t>
      </w:r>
    </w:p>
    <w:p w14:paraId="5D54BF88" w14:textId="77777777" w:rsidR="00A53687" w:rsidRDefault="00000000">
      <w:pPr>
        <w:spacing w:line="259" w:lineRule="auto"/>
        <w:ind w:left="1" w:firstLine="0"/>
        <w:jc w:val="left"/>
      </w:pPr>
      <w:r>
        <w:t xml:space="preserve"> </w:t>
      </w:r>
    </w:p>
    <w:p w14:paraId="1744A12C" w14:textId="77777777" w:rsidR="00A53687" w:rsidRDefault="00000000">
      <w:pPr>
        <w:spacing w:line="259" w:lineRule="auto"/>
        <w:ind w:left="-3"/>
        <w:jc w:val="left"/>
      </w:pPr>
      <w:r>
        <w:rPr>
          <w:b/>
        </w:rPr>
        <w:t>2.</w:t>
      </w:r>
      <w:r>
        <w:rPr>
          <w:rFonts w:ascii="Arial" w:eastAsia="Arial" w:hAnsi="Arial" w:cs="Arial"/>
          <w:b/>
        </w:rPr>
        <w:t xml:space="preserve"> </w:t>
      </w:r>
      <w:r>
        <w:rPr>
          <w:b/>
        </w:rPr>
        <w:t xml:space="preserve">Discussion </w:t>
      </w:r>
    </w:p>
    <w:p w14:paraId="3EE7C384" w14:textId="77777777" w:rsidR="00A53687" w:rsidRDefault="00000000">
      <w:pPr>
        <w:spacing w:after="3" w:line="259" w:lineRule="auto"/>
        <w:ind w:left="1" w:firstLine="0"/>
        <w:jc w:val="left"/>
      </w:pPr>
      <w:r>
        <w:rPr>
          <w:b/>
        </w:rPr>
        <w:t xml:space="preserve"> </w:t>
      </w:r>
    </w:p>
    <w:p w14:paraId="5C447113" w14:textId="77777777" w:rsidR="00A53687" w:rsidRDefault="00000000">
      <w:pPr>
        <w:tabs>
          <w:tab w:val="center" w:pos="650"/>
          <w:tab w:val="center" w:pos="2522"/>
        </w:tabs>
        <w:spacing w:line="259" w:lineRule="auto"/>
        <w:ind w:left="0" w:firstLine="0"/>
        <w:jc w:val="left"/>
      </w:pPr>
      <w:r>
        <w:rPr>
          <w:rFonts w:ascii="Calibri" w:eastAsia="Calibri" w:hAnsi="Calibri" w:cs="Calibri"/>
        </w:rPr>
        <w:tab/>
      </w:r>
      <w:r>
        <w:rPr>
          <w:b/>
        </w:rPr>
        <w:t>I.</w:t>
      </w:r>
      <w:r>
        <w:rPr>
          <w:rFonts w:ascii="Arial" w:eastAsia="Arial" w:hAnsi="Arial" w:cs="Arial"/>
          <w:b/>
        </w:rPr>
        <w:t xml:space="preserve"> </w:t>
      </w:r>
      <w:r>
        <w:rPr>
          <w:rFonts w:ascii="Arial" w:eastAsia="Arial" w:hAnsi="Arial" w:cs="Arial"/>
          <w:b/>
        </w:rPr>
        <w:tab/>
      </w:r>
      <w:r>
        <w:rPr>
          <w:i/>
        </w:rPr>
        <w:t xml:space="preserve">No discussion matters scheduled </w:t>
      </w:r>
    </w:p>
    <w:p w14:paraId="48B2C2BD" w14:textId="77777777" w:rsidR="00A53687" w:rsidRDefault="00000000">
      <w:pPr>
        <w:spacing w:line="259" w:lineRule="auto"/>
        <w:ind w:left="1" w:firstLine="0"/>
        <w:jc w:val="left"/>
      </w:pPr>
      <w:r>
        <w:t xml:space="preserve"> </w:t>
      </w:r>
    </w:p>
    <w:p w14:paraId="0CE5A887" w14:textId="77777777" w:rsidR="00A53687" w:rsidRDefault="00000000">
      <w:pPr>
        <w:spacing w:line="259" w:lineRule="auto"/>
        <w:ind w:left="1" w:firstLine="0"/>
        <w:jc w:val="left"/>
      </w:pPr>
      <w:r>
        <w:rPr>
          <w:b/>
        </w:rPr>
        <w:t xml:space="preserve"> </w:t>
      </w:r>
    </w:p>
    <w:p w14:paraId="617EEAAE" w14:textId="77777777" w:rsidR="00A53687" w:rsidRDefault="00000000">
      <w:pPr>
        <w:pStyle w:val="Heading3"/>
        <w:ind w:left="-3" w:right="0"/>
      </w:pPr>
      <w:r>
        <w:t>3.</w:t>
      </w:r>
      <w:r>
        <w:rPr>
          <w:rFonts w:ascii="Arial" w:eastAsia="Arial" w:hAnsi="Arial" w:cs="Arial"/>
        </w:rPr>
        <w:t xml:space="preserve"> </w:t>
      </w:r>
      <w:r>
        <w:t xml:space="preserve">Waiver Requests </w:t>
      </w:r>
    </w:p>
    <w:p w14:paraId="5CFDF26C" w14:textId="77777777" w:rsidR="00A53687" w:rsidRDefault="00000000">
      <w:pPr>
        <w:spacing w:line="259" w:lineRule="auto"/>
        <w:ind w:left="361" w:firstLine="0"/>
        <w:jc w:val="left"/>
      </w:pPr>
      <w:r>
        <w:rPr>
          <w:b/>
        </w:rPr>
        <w:t xml:space="preserve"> </w:t>
      </w:r>
    </w:p>
    <w:p w14:paraId="1549F194" w14:textId="77777777" w:rsidR="00A53687" w:rsidRDefault="00000000">
      <w:pPr>
        <w:ind w:left="1080" w:right="108" w:hanging="501"/>
      </w:pPr>
      <w:r>
        <w:rPr>
          <w:b/>
        </w:rPr>
        <w:t>I.</w:t>
      </w:r>
      <w:r>
        <w:rPr>
          <w:rFonts w:ascii="Arial" w:eastAsia="Arial" w:hAnsi="Arial" w:cs="Arial"/>
          <w:b/>
        </w:rPr>
        <w:t xml:space="preserve"> </w:t>
      </w:r>
      <w:r>
        <w:t xml:space="preserve">Mr. D’Elia explained to the board that the purpose of the waiver request from the presumption of competitively bid financing from the State Finance and Governance Board (the “Board”) is with respect to the anticipated issuance of bonds for the purposes of </w:t>
      </w:r>
      <w:proofErr w:type="spellStart"/>
      <w:r>
        <w:t>i</w:t>
      </w:r>
      <w:proofErr w:type="spellEnd"/>
      <w:r>
        <w:t xml:space="preserve">) financing capital projects and ii) refunding the University of Massachusetts Building Authority’s Debt Management Policy. Mr. D’Elia recommends that the capital projects and refunding bonds be issued on a negotiated basis and thus is requesting a waiver from the Board. </w:t>
      </w:r>
      <w:r>
        <w:rPr>
          <w:i/>
        </w:rPr>
        <w:t xml:space="preserve"> </w:t>
      </w:r>
    </w:p>
    <w:p w14:paraId="50C57429" w14:textId="77777777" w:rsidR="00A53687" w:rsidRDefault="00000000">
      <w:pPr>
        <w:spacing w:line="259" w:lineRule="auto"/>
        <w:ind w:left="0" w:firstLine="0"/>
        <w:jc w:val="left"/>
      </w:pPr>
      <w:r>
        <w:t xml:space="preserve"> </w:t>
      </w:r>
    </w:p>
    <w:p w14:paraId="420627FB" w14:textId="77777777" w:rsidR="00A53687" w:rsidRDefault="00000000">
      <w:pPr>
        <w:ind w:left="1090" w:right="108"/>
      </w:pPr>
      <w:r>
        <w:t xml:space="preserve">Chairwoman German asked if there were any questions or comments from Board members. There were no questions or comments from Board members.  </w:t>
      </w:r>
    </w:p>
    <w:p w14:paraId="01388EEC" w14:textId="77777777" w:rsidR="00A53687" w:rsidRDefault="00000000">
      <w:pPr>
        <w:spacing w:line="259" w:lineRule="auto"/>
        <w:ind w:left="1080" w:firstLine="0"/>
        <w:jc w:val="left"/>
      </w:pPr>
      <w:r>
        <w:t xml:space="preserve"> </w:t>
      </w:r>
    </w:p>
    <w:p w14:paraId="71CF92D4" w14:textId="77777777" w:rsidR="00A53687" w:rsidRDefault="00000000">
      <w:pPr>
        <w:ind w:left="1090" w:right="108"/>
      </w:pPr>
      <w:r>
        <w:t xml:space="preserve">Chairwoman German thanked Mr. D’Elia and noted that the materials were helpful to review beforehand. </w:t>
      </w:r>
    </w:p>
    <w:p w14:paraId="4340B778" w14:textId="77777777" w:rsidR="00A53687" w:rsidRDefault="00000000">
      <w:pPr>
        <w:spacing w:line="259" w:lineRule="auto"/>
        <w:ind w:left="1081" w:firstLine="0"/>
        <w:jc w:val="left"/>
      </w:pPr>
      <w:r>
        <w:t xml:space="preserve"> </w:t>
      </w:r>
    </w:p>
    <w:p w14:paraId="24CB3D8E" w14:textId="77777777" w:rsidR="00A53687" w:rsidRDefault="00000000">
      <w:pPr>
        <w:ind w:left="1091" w:right="108"/>
      </w:pPr>
      <w:r>
        <w:t xml:space="preserve">On a motion from Mr. Andersen, the State Finance and Governance Board hereby determines that a waiver from the presumption of a competitive, sealed-bid financing, be granted with respect to the issuance by the Authority of one or more series of bonds under the Project Trust Agreement and/or Facilities Trust Agreement in an aggregate principal amount not to exceed $1,100,000,000, to (a) finance capital projects; (b) refund and/or restructure outstanding bonds of the Authority; and (c) pay costs of issuance related to issuing the Bonds, and that the Authority be authorized to sell such Bonds on a negotiated basis not later than July 20, 2022. </w:t>
      </w:r>
    </w:p>
    <w:p w14:paraId="24052497" w14:textId="77777777" w:rsidR="00A53687" w:rsidRDefault="00000000">
      <w:pPr>
        <w:spacing w:line="259" w:lineRule="auto"/>
        <w:ind w:left="1" w:firstLine="0"/>
        <w:jc w:val="left"/>
      </w:pPr>
      <w:r>
        <w:t xml:space="preserve"> </w:t>
      </w:r>
    </w:p>
    <w:p w14:paraId="74596A94" w14:textId="77777777" w:rsidR="00A53687" w:rsidRDefault="00000000">
      <w:pPr>
        <w:spacing w:line="259" w:lineRule="auto"/>
        <w:ind w:left="1" w:firstLine="0"/>
        <w:jc w:val="left"/>
      </w:pPr>
      <w:r>
        <w:t xml:space="preserve"> </w:t>
      </w:r>
    </w:p>
    <w:p w14:paraId="255A92AC" w14:textId="77777777" w:rsidR="00A53687" w:rsidRDefault="00000000">
      <w:pPr>
        <w:pStyle w:val="Heading3"/>
        <w:ind w:left="-3" w:right="0"/>
      </w:pPr>
      <w:r>
        <w:t>4.</w:t>
      </w:r>
      <w:r>
        <w:rPr>
          <w:rFonts w:ascii="Arial" w:eastAsia="Arial" w:hAnsi="Arial" w:cs="Arial"/>
        </w:rPr>
        <w:t xml:space="preserve"> </w:t>
      </w:r>
      <w:r>
        <w:t xml:space="preserve">Derivative Reviews </w:t>
      </w:r>
    </w:p>
    <w:p w14:paraId="1EB9A156" w14:textId="77777777" w:rsidR="00A53687" w:rsidRDefault="00000000">
      <w:pPr>
        <w:spacing w:line="259" w:lineRule="auto"/>
        <w:ind w:left="1" w:firstLine="0"/>
        <w:jc w:val="left"/>
      </w:pPr>
      <w:r>
        <w:t xml:space="preserve"> </w:t>
      </w:r>
    </w:p>
    <w:p w14:paraId="526F1358" w14:textId="77777777" w:rsidR="00A53687" w:rsidRDefault="00000000">
      <w:pPr>
        <w:ind w:left="1090" w:right="108"/>
      </w:pPr>
      <w:r>
        <w:t xml:space="preserve">Ms. Lewis then explained to the State Finance and Governance Board (the “Board”) that the Massachusetts Housing Partnership (MHP) is seeking a six-month authorization of its </w:t>
      </w:r>
      <w:proofErr w:type="spellStart"/>
      <w:r>
        <w:t>forwardstarting</w:t>
      </w:r>
      <w:proofErr w:type="spellEnd"/>
      <w:r>
        <w:t xml:space="preserve"> swap program through 6/30/22. Ms. Lewis noted that this program allows MHP to offer forward rate commitments to its borrowers under its Treasury Risk- Sharing Program for projects needing rate locks during their construction and lease-up periods. Ms. Lewis noted that since its inception in 2017, MHP executed 12 forward-starting swaps with a combined notional value of $82.7 million. These swaps enable MHP to provide forward rate commitments on 12 projects, representing 922 units of rental housing, including 748 units affordable to low-income households. </w:t>
      </w:r>
    </w:p>
    <w:p w14:paraId="0A45EC2A" w14:textId="77777777" w:rsidR="00A53687" w:rsidRDefault="00000000">
      <w:pPr>
        <w:spacing w:line="259" w:lineRule="auto"/>
        <w:ind w:left="0" w:firstLine="0"/>
        <w:jc w:val="left"/>
      </w:pPr>
      <w:r>
        <w:t xml:space="preserve"> </w:t>
      </w:r>
    </w:p>
    <w:p w14:paraId="3781CEE4" w14:textId="77777777" w:rsidR="00A53687" w:rsidRDefault="00000000">
      <w:pPr>
        <w:ind w:left="1090" w:right="108"/>
      </w:pPr>
      <w:r>
        <w:t xml:space="preserve">Ms. Lewis explained that MHP’s swap program was first reviewed by the Board on May 25, 2017, and since then they have received five 6-month program extensions from the Board for </w:t>
      </w:r>
      <w:r>
        <w:lastRenderedPageBreak/>
        <w:t xml:space="preserve">$50 million each time. At a meeting of MHP’s Board of Directors on 12/22/2021, the Board approved a 6-month authorization of the swap program through 6/30/2022 based on the analysis and recommendation of their independent swap advisor, Chatham Hedging Advisors. Ms. Lewis noted that given the upcoming phase-out of LIBOR and the foreseeable unwillingness of dealer banks to offer LIBOR swaps past the end of 2021, Chatham has also recommended that MHP transition to the use of Secured Overnight Financing Rate (SOFR) swaps to hedge their rate risk. </w:t>
      </w:r>
    </w:p>
    <w:p w14:paraId="09EACD2F" w14:textId="77777777" w:rsidR="00A53687" w:rsidRDefault="00000000">
      <w:pPr>
        <w:spacing w:line="259" w:lineRule="auto"/>
        <w:ind w:left="1" w:firstLine="0"/>
        <w:jc w:val="left"/>
      </w:pPr>
      <w:r>
        <w:t xml:space="preserve"> </w:t>
      </w:r>
      <w:r>
        <w:tab/>
        <w:t xml:space="preserve"> </w:t>
      </w:r>
    </w:p>
    <w:p w14:paraId="0FCE3B13" w14:textId="77777777" w:rsidR="00A53687" w:rsidRDefault="00000000">
      <w:pPr>
        <w:ind w:left="1091" w:right="108"/>
      </w:pPr>
      <w:r>
        <w:t xml:space="preserve">Chairwoman German asked if any board members had any questions. There were no questions from board members.  </w:t>
      </w:r>
    </w:p>
    <w:p w14:paraId="75BD07D0" w14:textId="77777777" w:rsidR="00A53687" w:rsidRDefault="00000000">
      <w:pPr>
        <w:spacing w:line="259" w:lineRule="auto"/>
        <w:ind w:left="1081" w:firstLine="0"/>
        <w:jc w:val="left"/>
      </w:pPr>
      <w:r>
        <w:t xml:space="preserve"> </w:t>
      </w:r>
    </w:p>
    <w:p w14:paraId="6FE1B470" w14:textId="77777777" w:rsidR="00A53687" w:rsidRDefault="00000000">
      <w:pPr>
        <w:ind w:left="1091" w:right="108"/>
      </w:pPr>
      <w:r>
        <w:t xml:space="preserve">Chairwoman German noted that this seems like a thoughtful strategy when you look at bank’s behavior with the anticipated phase out and thanked Ms. Lewis for her thorough presentation.   </w:t>
      </w:r>
    </w:p>
    <w:p w14:paraId="40D432E2" w14:textId="77777777" w:rsidR="00A53687" w:rsidRDefault="00000000">
      <w:pPr>
        <w:spacing w:line="259" w:lineRule="auto"/>
        <w:ind w:left="1" w:firstLine="0"/>
        <w:jc w:val="left"/>
      </w:pPr>
      <w:r>
        <w:t xml:space="preserve"> </w:t>
      </w:r>
    </w:p>
    <w:p w14:paraId="27B0EE3B" w14:textId="77777777" w:rsidR="00A53687" w:rsidRDefault="00000000">
      <w:pPr>
        <w:spacing w:line="237" w:lineRule="auto"/>
        <w:ind w:left="1081" w:firstLine="0"/>
        <w:jc w:val="left"/>
      </w:pPr>
      <w:r>
        <w:t xml:space="preserve">On a motion from Mr. Andersen, the Board unanimously voted that the State Finance and Governance Board has received satisfactory information regarding the transaction terms related to Massachusetts Housing Partnership’s forward-starting swaps in the aggregate notional amount not to exceed $50,000,000 to be executed between January 1, 2022 and June 30, 2022 and deems the transaction reviewed with no additional conclusions required. </w:t>
      </w:r>
    </w:p>
    <w:p w14:paraId="49B01703" w14:textId="77777777" w:rsidR="00A53687" w:rsidRDefault="00000000">
      <w:pPr>
        <w:spacing w:line="259" w:lineRule="auto"/>
        <w:ind w:left="1" w:firstLine="0"/>
        <w:jc w:val="left"/>
      </w:pPr>
      <w:r>
        <w:rPr>
          <w:b/>
        </w:rPr>
        <w:t xml:space="preserve"> </w:t>
      </w:r>
    </w:p>
    <w:p w14:paraId="036FB62B" w14:textId="77777777" w:rsidR="00A53687" w:rsidRDefault="00000000">
      <w:pPr>
        <w:numPr>
          <w:ilvl w:val="0"/>
          <w:numId w:val="1"/>
        </w:numPr>
        <w:spacing w:line="259" w:lineRule="auto"/>
        <w:ind w:hanging="360"/>
        <w:jc w:val="left"/>
      </w:pPr>
      <w:r>
        <w:rPr>
          <w:b/>
        </w:rPr>
        <w:t xml:space="preserve">Closed Transactions/Bond Sale Reviews: </w:t>
      </w:r>
    </w:p>
    <w:p w14:paraId="6FAC4E8F" w14:textId="77777777" w:rsidR="00A53687" w:rsidRDefault="00000000">
      <w:pPr>
        <w:spacing w:after="3" w:line="259" w:lineRule="auto"/>
        <w:ind w:left="361" w:firstLine="0"/>
        <w:jc w:val="left"/>
      </w:pPr>
      <w:r>
        <w:rPr>
          <w:b/>
        </w:rPr>
        <w:t xml:space="preserve"> </w:t>
      </w:r>
    </w:p>
    <w:p w14:paraId="404EB3F8" w14:textId="77777777" w:rsidR="00A53687" w:rsidRDefault="00000000">
      <w:pPr>
        <w:numPr>
          <w:ilvl w:val="1"/>
          <w:numId w:val="1"/>
        </w:numPr>
        <w:spacing w:line="259" w:lineRule="auto"/>
        <w:ind w:hanging="501"/>
        <w:jc w:val="left"/>
      </w:pPr>
      <w:r>
        <w:rPr>
          <w:i/>
        </w:rPr>
        <w:t xml:space="preserve">No discussion matters scheduled. </w:t>
      </w:r>
    </w:p>
    <w:p w14:paraId="265AF9DA" w14:textId="77777777" w:rsidR="00A53687" w:rsidRDefault="00000000">
      <w:pPr>
        <w:spacing w:line="259" w:lineRule="auto"/>
        <w:ind w:left="1" w:firstLine="0"/>
        <w:jc w:val="left"/>
      </w:pPr>
      <w:r>
        <w:t xml:space="preserve"> </w:t>
      </w:r>
    </w:p>
    <w:p w14:paraId="0B2FE1FC" w14:textId="77777777" w:rsidR="00A53687" w:rsidRDefault="00000000">
      <w:pPr>
        <w:spacing w:line="259" w:lineRule="auto"/>
        <w:ind w:left="1081" w:firstLine="0"/>
        <w:jc w:val="left"/>
      </w:pPr>
      <w:r>
        <w:rPr>
          <w:i/>
        </w:rPr>
        <w:t xml:space="preserve"> </w:t>
      </w:r>
    </w:p>
    <w:p w14:paraId="46FD4674" w14:textId="77777777" w:rsidR="00A53687" w:rsidRDefault="00000000">
      <w:pPr>
        <w:numPr>
          <w:ilvl w:val="0"/>
          <w:numId w:val="1"/>
        </w:numPr>
        <w:spacing w:line="259" w:lineRule="auto"/>
        <w:ind w:hanging="360"/>
        <w:jc w:val="left"/>
      </w:pPr>
      <w:r>
        <w:rPr>
          <w:b/>
        </w:rPr>
        <w:t xml:space="preserve">Discussion on Board Activities  </w:t>
      </w:r>
    </w:p>
    <w:p w14:paraId="7D84BC09" w14:textId="77777777" w:rsidR="00A53687" w:rsidRDefault="00000000">
      <w:pPr>
        <w:spacing w:after="3" w:line="259" w:lineRule="auto"/>
        <w:ind w:left="1081" w:firstLine="0"/>
        <w:jc w:val="left"/>
      </w:pPr>
      <w:r>
        <w:rPr>
          <w:i/>
        </w:rPr>
        <w:t xml:space="preserve"> </w:t>
      </w:r>
    </w:p>
    <w:p w14:paraId="682E94B0" w14:textId="77777777" w:rsidR="00A53687" w:rsidRDefault="00000000">
      <w:pPr>
        <w:numPr>
          <w:ilvl w:val="1"/>
          <w:numId w:val="1"/>
        </w:numPr>
        <w:spacing w:line="259" w:lineRule="auto"/>
        <w:ind w:hanging="501"/>
        <w:jc w:val="left"/>
      </w:pPr>
      <w:r>
        <w:rPr>
          <w:i/>
        </w:rPr>
        <w:t>No discussion matters scheduled</w:t>
      </w:r>
      <w:r>
        <w:t xml:space="preserve">. </w:t>
      </w:r>
      <w:r>
        <w:rPr>
          <w:b/>
        </w:rPr>
        <w:t xml:space="preserve"> </w:t>
      </w:r>
    </w:p>
    <w:p w14:paraId="5E0B01AC" w14:textId="77777777" w:rsidR="00A53687" w:rsidRDefault="00000000">
      <w:pPr>
        <w:spacing w:line="259" w:lineRule="auto"/>
        <w:ind w:left="0" w:firstLine="0"/>
        <w:jc w:val="left"/>
      </w:pPr>
      <w:r>
        <w:rPr>
          <w:b/>
        </w:rPr>
        <w:t xml:space="preserve"> </w:t>
      </w:r>
    </w:p>
    <w:p w14:paraId="674C063D" w14:textId="77777777" w:rsidR="00A53687" w:rsidRDefault="00000000">
      <w:pPr>
        <w:pStyle w:val="Heading3"/>
        <w:ind w:left="-3" w:right="0"/>
      </w:pPr>
      <w:r>
        <w:t>7.</w:t>
      </w:r>
      <w:r>
        <w:rPr>
          <w:rFonts w:ascii="Arial" w:eastAsia="Arial" w:hAnsi="Arial" w:cs="Arial"/>
        </w:rPr>
        <w:t xml:space="preserve"> </w:t>
      </w:r>
      <w:r>
        <w:t xml:space="preserve">Adjournment </w:t>
      </w:r>
    </w:p>
    <w:p w14:paraId="6A983B6F" w14:textId="77777777" w:rsidR="00A53687" w:rsidRDefault="00000000">
      <w:pPr>
        <w:spacing w:line="259" w:lineRule="auto"/>
        <w:ind w:left="0" w:firstLine="0"/>
        <w:jc w:val="left"/>
      </w:pPr>
      <w:r>
        <w:t xml:space="preserve"> </w:t>
      </w:r>
    </w:p>
    <w:p w14:paraId="6D2CF307" w14:textId="77777777" w:rsidR="00A53687" w:rsidRDefault="00000000">
      <w:pPr>
        <w:ind w:left="1080" w:right="108" w:hanging="501"/>
      </w:pPr>
      <w:r>
        <w:rPr>
          <w:b/>
        </w:rPr>
        <w:t>I.</w:t>
      </w:r>
      <w:r>
        <w:rPr>
          <w:rFonts w:ascii="Arial" w:eastAsia="Arial" w:hAnsi="Arial" w:cs="Arial"/>
          <w:b/>
        </w:rPr>
        <w:t xml:space="preserve"> </w:t>
      </w:r>
      <w:r>
        <w:t xml:space="preserve">On a motion made by Mr. Andersen, and duly seconded, members voted to adjourn. The meeting was adjourned at 11:11AM. </w:t>
      </w:r>
      <w:r>
        <w:rPr>
          <w:b/>
        </w:rPr>
        <w:t xml:space="preserve"> </w:t>
      </w:r>
    </w:p>
    <w:p w14:paraId="70744E59" w14:textId="77777777" w:rsidR="00A53687" w:rsidRDefault="00000000">
      <w:pPr>
        <w:spacing w:line="259" w:lineRule="auto"/>
        <w:ind w:left="0" w:firstLine="0"/>
        <w:jc w:val="left"/>
      </w:pPr>
      <w:r>
        <w:t xml:space="preserve">  </w:t>
      </w:r>
    </w:p>
    <w:p w14:paraId="38EEA172" w14:textId="77777777" w:rsidR="00A53687" w:rsidRDefault="00000000">
      <w:pPr>
        <w:spacing w:line="259" w:lineRule="auto"/>
        <w:ind w:left="0" w:firstLine="0"/>
        <w:jc w:val="left"/>
      </w:pPr>
      <w:r>
        <w:t xml:space="preserve"> </w:t>
      </w:r>
    </w:p>
    <w:p w14:paraId="35B468A8" w14:textId="77777777" w:rsidR="00A53687" w:rsidRDefault="00000000">
      <w:pPr>
        <w:spacing w:line="259" w:lineRule="auto"/>
        <w:ind w:left="0" w:firstLine="0"/>
        <w:jc w:val="left"/>
      </w:pPr>
      <w:r>
        <w:t xml:space="preserve"> </w:t>
      </w:r>
    </w:p>
    <w:p w14:paraId="651FD17E" w14:textId="77777777" w:rsidR="00A53687" w:rsidRDefault="00000000">
      <w:pPr>
        <w:spacing w:line="259" w:lineRule="auto"/>
        <w:ind w:left="10" w:right="217"/>
        <w:jc w:val="right"/>
      </w:pPr>
      <w:r>
        <w:t xml:space="preserve"> _________________________________________  </w:t>
      </w:r>
    </w:p>
    <w:p w14:paraId="10B4AE29" w14:textId="77777777" w:rsidR="00A53687" w:rsidRDefault="00000000">
      <w:pPr>
        <w:spacing w:line="259" w:lineRule="auto"/>
        <w:ind w:left="10" w:right="108"/>
        <w:jc w:val="right"/>
      </w:pPr>
      <w:r>
        <w:t xml:space="preserve">Kelly Govoni, Secretary </w:t>
      </w:r>
    </w:p>
    <w:p w14:paraId="7E8A1722" w14:textId="77777777" w:rsidR="00A53687" w:rsidRDefault="00000000">
      <w:pPr>
        <w:spacing w:line="259" w:lineRule="auto"/>
        <w:ind w:left="2" w:firstLine="0"/>
        <w:jc w:val="left"/>
      </w:pPr>
      <w:r>
        <w:rPr>
          <w:sz w:val="24"/>
        </w:rPr>
        <w:t xml:space="preserve"> </w:t>
      </w:r>
    </w:p>
    <w:sectPr w:rsidR="00A53687">
      <w:pgSz w:w="12240" w:h="15840"/>
      <w:pgMar w:top="777" w:right="1316" w:bottom="996" w:left="143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4519F7"/>
    <w:multiLevelType w:val="hybridMultilevel"/>
    <w:tmpl w:val="B846C636"/>
    <w:lvl w:ilvl="0" w:tplc="A7E6908A">
      <w:start w:val="5"/>
      <w:numFmt w:val="decimal"/>
      <w:lvlText w:val="%1."/>
      <w:lvlJc w:val="left"/>
      <w:pPr>
        <w:ind w:left="3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64127594">
      <w:start w:val="1"/>
      <w:numFmt w:val="upperRoman"/>
      <w:lvlText w:val="%2."/>
      <w:lvlJc w:val="left"/>
      <w:pPr>
        <w:ind w:left="1066"/>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2CCC0C64">
      <w:start w:val="1"/>
      <w:numFmt w:val="lowerRoman"/>
      <w:lvlText w:val="%3"/>
      <w:lvlJc w:val="left"/>
      <w:pPr>
        <w:ind w:left="16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AB36CC32">
      <w:start w:val="1"/>
      <w:numFmt w:val="decimal"/>
      <w:lvlText w:val="%4"/>
      <w:lvlJc w:val="left"/>
      <w:pPr>
        <w:ind w:left="23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31F26F6C">
      <w:start w:val="1"/>
      <w:numFmt w:val="lowerLetter"/>
      <w:lvlText w:val="%5"/>
      <w:lvlJc w:val="left"/>
      <w:pPr>
        <w:ind w:left="31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EEC0FB3C">
      <w:start w:val="1"/>
      <w:numFmt w:val="lowerRoman"/>
      <w:lvlText w:val="%6"/>
      <w:lvlJc w:val="left"/>
      <w:pPr>
        <w:ind w:left="38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F00A709E">
      <w:start w:val="1"/>
      <w:numFmt w:val="decimal"/>
      <w:lvlText w:val="%7"/>
      <w:lvlJc w:val="left"/>
      <w:pPr>
        <w:ind w:left="45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EC4A837E">
      <w:start w:val="1"/>
      <w:numFmt w:val="lowerLetter"/>
      <w:lvlText w:val="%8"/>
      <w:lvlJc w:val="left"/>
      <w:pPr>
        <w:ind w:left="52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1BD2C6A8">
      <w:start w:val="1"/>
      <w:numFmt w:val="lowerRoman"/>
      <w:lvlText w:val="%9"/>
      <w:lvlJc w:val="left"/>
      <w:pPr>
        <w:ind w:left="59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num w:numId="1" w16cid:durableId="18744910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3687"/>
    <w:rsid w:val="00A53687"/>
    <w:rsid w:val="00B93EBA"/>
    <w:rsid w:val="00D3409E"/>
    <w:rsid w:val="00E344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57628D6"/>
  <w15:docId w15:val="{A3BD75E6-6378-AB41-BF54-397B6559D6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8" w:lineRule="auto"/>
      <w:ind w:left="12" w:hanging="10"/>
      <w:jc w:val="both"/>
    </w:pPr>
    <w:rPr>
      <w:rFonts w:ascii="Times New Roman" w:eastAsia="Times New Roman" w:hAnsi="Times New Roman" w:cs="Times New Roman"/>
      <w:color w:val="000000"/>
      <w:sz w:val="22"/>
      <w:lang w:bidi="en-US"/>
    </w:rPr>
  </w:style>
  <w:style w:type="paragraph" w:styleId="Heading1">
    <w:name w:val="heading 1"/>
    <w:next w:val="Normal"/>
    <w:link w:val="Heading1Char"/>
    <w:uiPriority w:val="9"/>
    <w:qFormat/>
    <w:pPr>
      <w:keepNext/>
      <w:keepLines/>
      <w:spacing w:after="0" w:line="259" w:lineRule="auto"/>
      <w:ind w:left="10" w:right="151" w:hanging="10"/>
      <w:jc w:val="center"/>
      <w:outlineLvl w:val="0"/>
    </w:pPr>
    <w:rPr>
      <w:rFonts w:ascii="Arial" w:eastAsia="Arial" w:hAnsi="Arial" w:cs="Arial"/>
      <w:color w:val="000000"/>
      <w:sz w:val="18"/>
    </w:rPr>
  </w:style>
  <w:style w:type="paragraph" w:styleId="Heading2">
    <w:name w:val="heading 2"/>
    <w:next w:val="Normal"/>
    <w:link w:val="Heading2Char"/>
    <w:uiPriority w:val="9"/>
    <w:unhideWhenUsed/>
    <w:qFormat/>
    <w:pPr>
      <w:keepNext/>
      <w:keepLines/>
      <w:spacing w:after="0" w:line="259" w:lineRule="auto"/>
      <w:ind w:right="123"/>
      <w:jc w:val="center"/>
      <w:outlineLvl w:val="1"/>
    </w:pPr>
    <w:rPr>
      <w:rFonts w:ascii="Times New Roman" w:eastAsia="Times New Roman" w:hAnsi="Times New Roman" w:cs="Times New Roman"/>
      <w:b/>
      <w:color w:val="000000"/>
      <w:sz w:val="22"/>
      <w:u w:val="single" w:color="000000"/>
    </w:rPr>
  </w:style>
  <w:style w:type="paragraph" w:styleId="Heading3">
    <w:name w:val="heading 3"/>
    <w:next w:val="Normal"/>
    <w:link w:val="Heading3Char"/>
    <w:uiPriority w:val="9"/>
    <w:unhideWhenUsed/>
    <w:qFormat/>
    <w:pPr>
      <w:keepNext/>
      <w:keepLines/>
      <w:spacing w:after="0" w:line="259" w:lineRule="auto"/>
      <w:ind w:left="10" w:right="122" w:hanging="10"/>
      <w:outlineLvl w:val="2"/>
    </w:pPr>
    <w:rPr>
      <w:rFonts w:ascii="Times New Roman" w:eastAsia="Times New Roman" w:hAnsi="Times New Roman" w:cs="Times New Roman"/>
      <w:b/>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color w:val="000000"/>
      <w:sz w:val="18"/>
    </w:rPr>
  </w:style>
  <w:style w:type="character" w:customStyle="1" w:styleId="Heading3Char">
    <w:name w:val="Heading 3 Char"/>
    <w:link w:val="Heading3"/>
    <w:rPr>
      <w:rFonts w:ascii="Times New Roman" w:eastAsia="Times New Roman" w:hAnsi="Times New Roman" w:cs="Times New Roman"/>
      <w:b/>
      <w:color w:val="000000"/>
      <w:sz w:val="22"/>
    </w:rPr>
  </w:style>
  <w:style w:type="character" w:customStyle="1" w:styleId="Heading2Char">
    <w:name w:val="Heading 2 Char"/>
    <w:link w:val="Heading2"/>
    <w:rPr>
      <w:rFonts w:ascii="Times New Roman" w:eastAsia="Times New Roman" w:hAnsi="Times New Roman" w:cs="Times New Roman"/>
      <w:b/>
      <w:color w:val="000000"/>
      <w:sz w:val="22"/>
      <w:u w:val="single"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mass-gov-anf.zoom.us/j/89152359510" TargetMode="Externa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ass-gov-anf.zoom.us/j/89152359510" TargetMode="External"/><Relationship Id="rId11" Type="http://schemas.openxmlformats.org/officeDocument/2006/relationships/customXml" Target="../customXml/item2.xml"/><Relationship Id="rId5" Type="http://schemas.openxmlformats.org/officeDocument/2006/relationships/image" Target="media/image1.jpg"/><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11AECDB4CEEE948813582E780DF0A22" ma:contentTypeVersion="3" ma:contentTypeDescription="Create a new document." ma:contentTypeScope="" ma:versionID="9dde6e05807abd079f4299741d6450e0">
  <xsd:schema xmlns:xsd="http://www.w3.org/2001/XMLSchema" xmlns:xs="http://www.w3.org/2001/XMLSchema" xmlns:p="http://schemas.microsoft.com/office/2006/metadata/properties" xmlns:ns2="28056e52-0c62-46e1-89b3-8467673f0663" targetNamespace="http://schemas.microsoft.com/office/2006/metadata/properties" ma:root="true" ma:fieldsID="e42fd0db39c28e6fd5c68c1488b8d9d4" ns2:_="">
    <xsd:import namespace="28056e52-0c62-46e1-89b3-8467673f0663"/>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056e52-0c62-46e1-89b3-8467673f06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811E4E9-348B-479F-9019-116F81DE42ED}"/>
</file>

<file path=customXml/itemProps2.xml><?xml version="1.0" encoding="utf-8"?>
<ds:datastoreItem xmlns:ds="http://schemas.openxmlformats.org/officeDocument/2006/customXml" ds:itemID="{6D17F8DB-E377-4D96-B4B4-7B62F9D7FAA2}"/>
</file>

<file path=customXml/itemProps3.xml><?xml version="1.0" encoding="utf-8"?>
<ds:datastoreItem xmlns:ds="http://schemas.openxmlformats.org/officeDocument/2006/customXml" ds:itemID="{E4865444-881C-42B1-A5A9-9B362CFDBBA7}"/>
</file>

<file path=docProps/app.xml><?xml version="1.0" encoding="utf-8"?>
<Properties xmlns="http://schemas.openxmlformats.org/officeDocument/2006/extended-properties" xmlns:vt="http://schemas.openxmlformats.org/officeDocument/2006/docPropsVTypes">
  <Template>Normal.dotm</Template>
  <TotalTime>2</TotalTime>
  <Pages>3</Pages>
  <Words>834</Words>
  <Characters>4756</Characters>
  <Application>Microsoft Office Word</Application>
  <DocSecurity>0</DocSecurity>
  <Lines>39</Lines>
  <Paragraphs>11</Paragraphs>
  <ScaleCrop>false</ScaleCrop>
  <Company/>
  <LinksUpToDate>false</LinksUpToDate>
  <CharactersWithSpaces>5579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Govoni, Kelly K (A&amp;F)</dc:creator>
  <cp:keywords/>
  <cp:lastModifiedBy>Samantha Hammar</cp:lastModifiedBy>
  <cp:revision>3</cp:revision>
  <dcterms:created xsi:type="dcterms:W3CDTF">2026-01-22T16:36:00Z</dcterms:created>
  <dcterms:modified xsi:type="dcterms:W3CDTF">2026-01-22T16:37:00Z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0x010100111AECDB4CEEE948813582E780DF0A22</vt:lpwstr>
  </property>
</Properties>
</file>