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24E3B0" w14:textId="77777777" w:rsidR="00372C17" w:rsidRPr="00386BCD" w:rsidRDefault="00372C17" w:rsidP="00372C17">
      <w:pPr>
        <w:jc w:val="center"/>
        <w:rPr>
          <w:rFonts w:ascii="Bookman" w:hAnsi="Bookman"/>
          <w:iCs/>
          <w:color w:val="333399"/>
          <w:sz w:val="28"/>
        </w:rPr>
      </w:pPr>
      <w:r>
        <w:rPr>
          <w:noProof/>
        </w:rPr>
        <w:drawing>
          <wp:anchor distT="0" distB="0" distL="114300" distR="114300" simplePos="0" relativeHeight="251665408" behindDoc="1" locked="0" layoutInCell="1" allowOverlap="1" wp14:anchorId="19DF2417" wp14:editId="2078405A">
            <wp:simplePos x="0" y="0"/>
            <wp:positionH relativeFrom="column">
              <wp:posOffset>5534660</wp:posOffset>
            </wp:positionH>
            <wp:positionV relativeFrom="paragraph">
              <wp:posOffset>161925</wp:posOffset>
            </wp:positionV>
            <wp:extent cx="1097280" cy="548640"/>
            <wp:effectExtent l="0" t="0" r="7620" b="3810"/>
            <wp:wrapNone/>
            <wp:docPr id="4" name="Picture 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clipar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97280" cy="5486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86BCD">
        <w:rPr>
          <w:noProof/>
          <w:sz w:val="20"/>
        </w:rPr>
        <w:drawing>
          <wp:anchor distT="0" distB="0" distL="114300" distR="114300" simplePos="0" relativeHeight="251663360" behindDoc="1" locked="0" layoutInCell="1" allowOverlap="1" wp14:anchorId="404986CD" wp14:editId="57DBA407">
            <wp:simplePos x="0" y="0"/>
            <wp:positionH relativeFrom="column">
              <wp:posOffset>-139700</wp:posOffset>
            </wp:positionH>
            <wp:positionV relativeFrom="paragraph">
              <wp:posOffset>-80645</wp:posOffset>
            </wp:positionV>
            <wp:extent cx="914400" cy="1109345"/>
            <wp:effectExtent l="0" t="0" r="0" b="0"/>
            <wp:wrapNone/>
            <wp:docPr id="3" name="Picture 3"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with medium confidenc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14400" cy="11093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86BCD">
        <w:rPr>
          <w:rFonts w:ascii="Bookman" w:hAnsi="Bookman"/>
          <w:iCs/>
          <w:color w:val="333399"/>
          <w:sz w:val="28"/>
        </w:rPr>
        <w:t>The Commonwealth of Massachusetts</w:t>
      </w:r>
    </w:p>
    <w:p w14:paraId="4A3FBAF7" w14:textId="77777777" w:rsidR="00372C17" w:rsidRPr="00386BCD" w:rsidRDefault="00372C17" w:rsidP="00372C17">
      <w:pPr>
        <w:jc w:val="center"/>
        <w:rPr>
          <w:rFonts w:ascii="Bookman" w:hAnsi="Bookman"/>
          <w:iCs/>
          <w:color w:val="333399"/>
          <w:sz w:val="28"/>
        </w:rPr>
      </w:pPr>
      <w:r w:rsidRPr="00386BCD">
        <w:rPr>
          <w:rFonts w:ascii="Bookman" w:hAnsi="Bookman"/>
          <w:iCs/>
          <w:color w:val="333399"/>
          <w:sz w:val="28"/>
        </w:rPr>
        <w:t>Executive Office of Health and Human Services</w:t>
      </w:r>
    </w:p>
    <w:p w14:paraId="09F48261" w14:textId="77777777" w:rsidR="00372C17" w:rsidRDefault="00372C17" w:rsidP="00372C17">
      <w:pPr>
        <w:pStyle w:val="Heading2"/>
        <w:rPr>
          <w:i w:val="0"/>
        </w:rPr>
      </w:pPr>
      <w:r>
        <w:rPr>
          <w:i w:val="0"/>
        </w:rPr>
        <w:t>Office of Medicaid, Health Safety Net</w:t>
      </w:r>
    </w:p>
    <w:p w14:paraId="043A8541" w14:textId="037D1D30" w:rsidR="00372C17" w:rsidRPr="00AE2F00" w:rsidRDefault="00372C17" w:rsidP="00372C17">
      <w:pPr>
        <w:pStyle w:val="Heading2"/>
        <w:rPr>
          <w:i w:val="0"/>
        </w:rPr>
      </w:pPr>
      <w:r w:rsidRPr="00AE2F00">
        <w:rPr>
          <w:i w:val="0"/>
        </w:rPr>
        <w:t>100 Hancock Street, 6</w:t>
      </w:r>
      <w:r w:rsidRPr="00AE2F00">
        <w:rPr>
          <w:i w:val="0"/>
          <w:vertAlign w:val="superscript"/>
        </w:rPr>
        <w:t>th</w:t>
      </w:r>
      <w:r w:rsidRPr="00AE2F00">
        <w:rPr>
          <w:i w:val="0"/>
        </w:rPr>
        <w:t xml:space="preserve"> Floor.</w:t>
      </w:r>
    </w:p>
    <w:p w14:paraId="5416C310" w14:textId="77777777" w:rsidR="00372C17" w:rsidRPr="00AE2F00" w:rsidRDefault="00372C17" w:rsidP="00372C17">
      <w:pPr>
        <w:pStyle w:val="Heading2"/>
        <w:rPr>
          <w:i w:val="0"/>
        </w:rPr>
      </w:pPr>
      <w:r w:rsidRPr="00AE2F00">
        <w:rPr>
          <w:i w:val="0"/>
        </w:rPr>
        <w:t>Quincy, Massachusetts 02171</w:t>
      </w:r>
    </w:p>
    <w:p w14:paraId="08461C5A" w14:textId="77777777" w:rsidR="00372C17" w:rsidRPr="00386BCD" w:rsidRDefault="00372C17" w:rsidP="00372C17">
      <w:pPr>
        <w:pStyle w:val="Heading2"/>
        <w:rPr>
          <w:i w:val="0"/>
        </w:rPr>
      </w:pPr>
      <w:r>
        <w:rPr>
          <w:iCs w:val="0"/>
          <w:noProof/>
          <w:color w:val="4451C8"/>
          <w:sz w:val="24"/>
          <w:szCs w:val="24"/>
        </w:rPr>
        <mc:AlternateContent>
          <mc:Choice Requires="wps">
            <w:drawing>
              <wp:anchor distT="0" distB="0" distL="114300" distR="114300" simplePos="0" relativeHeight="251664384" behindDoc="1" locked="0" layoutInCell="1" allowOverlap="1" wp14:anchorId="2B330667" wp14:editId="5F8969B2">
                <wp:simplePos x="0" y="0"/>
                <wp:positionH relativeFrom="column">
                  <wp:posOffset>5228590</wp:posOffset>
                </wp:positionH>
                <wp:positionV relativeFrom="paragraph">
                  <wp:posOffset>188595</wp:posOffset>
                </wp:positionV>
                <wp:extent cx="1626235" cy="1217295"/>
                <wp:effectExtent l="0" t="1905" r="317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235" cy="1217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8B9228" w14:textId="77777777" w:rsidR="00372C17" w:rsidRPr="007802E3" w:rsidRDefault="00372C17" w:rsidP="00372C17">
                            <w:pPr>
                              <w:jc w:val="center"/>
                              <w:rPr>
                                <w:rFonts w:ascii="Bookman" w:hAnsi="Bookman"/>
                                <w:color w:val="333399"/>
                                <w:sz w:val="16"/>
                                <w:szCs w:val="16"/>
                              </w:rPr>
                            </w:pPr>
                          </w:p>
                          <w:p w14:paraId="7972B03D" w14:textId="77777777" w:rsidR="00372C17" w:rsidRDefault="00372C17" w:rsidP="00372C17">
                            <w:pPr>
                              <w:jc w:val="center"/>
                              <w:rPr>
                                <w:rFonts w:ascii="Bookman" w:hAnsi="Bookman"/>
                                <w:color w:val="333399"/>
                                <w:sz w:val="16"/>
                                <w:szCs w:val="16"/>
                              </w:rPr>
                            </w:pPr>
                            <w:r>
                              <w:rPr>
                                <w:rFonts w:ascii="Bookman" w:hAnsi="Bookman"/>
                                <w:color w:val="333399"/>
                                <w:sz w:val="16"/>
                                <w:szCs w:val="16"/>
                              </w:rPr>
                              <w:t>MIKE LEVINE</w:t>
                            </w:r>
                          </w:p>
                          <w:p w14:paraId="3FE01EB4" w14:textId="77777777" w:rsidR="00372C17" w:rsidRDefault="00372C17" w:rsidP="00372C17">
                            <w:pPr>
                              <w:jc w:val="center"/>
                              <w:rPr>
                                <w:rFonts w:ascii="Bookman" w:hAnsi="Bookman"/>
                                <w:color w:val="333399"/>
                                <w:sz w:val="16"/>
                                <w:szCs w:val="16"/>
                              </w:rPr>
                            </w:pPr>
                            <w:r>
                              <w:rPr>
                                <w:rFonts w:ascii="Bookman" w:hAnsi="Bookman"/>
                                <w:color w:val="333399"/>
                                <w:sz w:val="16"/>
                                <w:szCs w:val="16"/>
                              </w:rPr>
                              <w:t>Assistant Secretary for MassHealth</w:t>
                            </w:r>
                          </w:p>
                          <w:p w14:paraId="1406B3B0" w14:textId="77777777" w:rsidR="00372C17" w:rsidRDefault="00372C17" w:rsidP="00372C17">
                            <w:pPr>
                              <w:jc w:val="center"/>
                              <w:rPr>
                                <w:rFonts w:ascii="Bookman" w:hAnsi="Bookman"/>
                                <w:color w:val="333399"/>
                                <w:sz w:val="16"/>
                                <w:szCs w:val="16"/>
                              </w:rPr>
                            </w:pPr>
                          </w:p>
                          <w:p w14:paraId="602827AD" w14:textId="77777777" w:rsidR="00372C17" w:rsidRDefault="00372C17" w:rsidP="00372C17">
                            <w:pPr>
                              <w:jc w:val="center"/>
                              <w:rPr>
                                <w:rFonts w:ascii="Bookman" w:hAnsi="Bookman"/>
                                <w:color w:val="333399"/>
                                <w:sz w:val="16"/>
                                <w:szCs w:val="16"/>
                              </w:rPr>
                            </w:pPr>
                          </w:p>
                          <w:p w14:paraId="7F86EF49" w14:textId="77777777" w:rsidR="00372C17" w:rsidRDefault="00372C17" w:rsidP="00372C17">
                            <w:pPr>
                              <w:jc w:val="center"/>
                              <w:rPr>
                                <w:rFonts w:ascii="Bookman" w:hAnsi="Bookman"/>
                                <w:color w:val="333399"/>
                                <w:sz w:val="16"/>
                                <w:szCs w:val="16"/>
                              </w:rPr>
                            </w:pPr>
                            <w:r w:rsidRPr="009F77FD">
                              <w:rPr>
                                <w:rFonts w:ascii="Bookman" w:hAnsi="Bookman"/>
                                <w:color w:val="333399"/>
                                <w:sz w:val="16"/>
                                <w:szCs w:val="16"/>
                              </w:rPr>
                              <w:t>www.mass.gov/eohhs</w:t>
                            </w:r>
                          </w:p>
                          <w:p w14:paraId="7696C2BF" w14:textId="77777777" w:rsidR="00372C17" w:rsidRDefault="00372C17" w:rsidP="00372C17">
                            <w:pPr>
                              <w:rPr>
                                <w:rFonts w:ascii="Bookman" w:hAnsi="Bookman"/>
                                <w:color w:val="333399"/>
                                <w:sz w:val="16"/>
                                <w:szCs w:val="16"/>
                              </w:rPr>
                            </w:pPr>
                          </w:p>
                          <w:p w14:paraId="10BA03B7" w14:textId="77777777" w:rsidR="00372C17" w:rsidRPr="007802E3" w:rsidRDefault="00372C17" w:rsidP="00372C17">
                            <w:pPr>
                              <w:jc w:val="center"/>
                              <w:rPr>
                                <w:rFonts w:ascii="Bookman" w:hAnsi="Bookman"/>
                                <w:color w:val="333399"/>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330667" id="_x0000_t202" coordsize="21600,21600" o:spt="202" path="m,l,21600r21600,l21600,xe">
                <v:stroke joinstyle="miter"/>
                <v:path gradientshapeok="t" o:connecttype="rect"/>
              </v:shapetype>
              <v:shape id="Text Box 2" o:spid="_x0000_s1026" type="#_x0000_t202" style="position:absolute;left:0;text-align:left;margin-left:411.7pt;margin-top:14.85pt;width:128.05pt;height:95.8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" filled="f" stroked="f">
                <v:textbox>
                  <w:txbxContent>
                    <w:p w14:paraId="048B9228" w14:textId="77777777" w:rsidR="00372C17" w:rsidRPr="007802E3" w:rsidRDefault="00372C17" w:rsidP="00372C17">
                      <w:pPr>
                        <w:jc w:val="center"/>
                        <w:rPr>
                          <w:rFonts w:ascii="Bookman" w:hAnsi="Bookman"/>
                          <w:color w:val="333399"/>
                          <w:sz w:val="16"/>
                          <w:szCs w:val="16"/>
                        </w:rPr>
                      </w:pPr>
                    </w:p>
                    <w:p w14:paraId="7972B03D" w14:textId="77777777" w:rsidR="00372C17" w:rsidRDefault="00372C17" w:rsidP="00372C17">
                      <w:pPr>
                        <w:jc w:val="center"/>
                        <w:rPr>
                          <w:rFonts w:ascii="Bookman" w:hAnsi="Bookman"/>
                          <w:color w:val="333399"/>
                          <w:sz w:val="16"/>
                          <w:szCs w:val="16"/>
                        </w:rPr>
                      </w:pPr>
                      <w:r>
                        <w:rPr>
                          <w:rFonts w:ascii="Bookman" w:hAnsi="Bookman"/>
                          <w:color w:val="333399"/>
                          <w:sz w:val="16"/>
                          <w:szCs w:val="16"/>
                        </w:rPr>
                        <w:t>MIKE LEVINE</w:t>
                      </w:r>
                    </w:p>
                    <w:p w14:paraId="3FE01EB4" w14:textId="77777777" w:rsidR="00372C17" w:rsidRDefault="00372C17" w:rsidP="00372C17">
                      <w:pPr>
                        <w:jc w:val="center"/>
                        <w:rPr>
                          <w:rFonts w:ascii="Bookman" w:hAnsi="Bookman"/>
                          <w:color w:val="333399"/>
                          <w:sz w:val="16"/>
                          <w:szCs w:val="16"/>
                        </w:rPr>
                      </w:pPr>
                      <w:r>
                        <w:rPr>
                          <w:rFonts w:ascii="Bookman" w:hAnsi="Bookman"/>
                          <w:color w:val="333399"/>
                          <w:sz w:val="16"/>
                          <w:szCs w:val="16"/>
                        </w:rPr>
                        <w:t>Assistant Secretary for MassHealth</w:t>
                      </w:r>
                    </w:p>
                    <w:p w14:paraId="1406B3B0" w14:textId="77777777" w:rsidR="00372C17" w:rsidRDefault="00372C17" w:rsidP="00372C17">
                      <w:pPr>
                        <w:jc w:val="center"/>
                        <w:rPr>
                          <w:rFonts w:ascii="Bookman" w:hAnsi="Bookman"/>
                          <w:color w:val="333399"/>
                          <w:sz w:val="16"/>
                          <w:szCs w:val="16"/>
                        </w:rPr>
                      </w:pPr>
                    </w:p>
                    <w:p w14:paraId="602827AD" w14:textId="77777777" w:rsidR="00372C17" w:rsidRDefault="00372C17" w:rsidP="00372C17">
                      <w:pPr>
                        <w:jc w:val="center"/>
                        <w:rPr>
                          <w:rFonts w:ascii="Bookman" w:hAnsi="Bookman"/>
                          <w:color w:val="333399"/>
                          <w:sz w:val="16"/>
                          <w:szCs w:val="16"/>
                        </w:rPr>
                      </w:pPr>
                    </w:p>
                    <w:p w14:paraId="7F86EF49" w14:textId="77777777" w:rsidR="00372C17" w:rsidRDefault="00372C17" w:rsidP="00372C17">
                      <w:pPr>
                        <w:jc w:val="center"/>
                        <w:rPr>
                          <w:rFonts w:ascii="Bookman" w:hAnsi="Bookman"/>
                          <w:color w:val="333399"/>
                          <w:sz w:val="16"/>
                          <w:szCs w:val="16"/>
                        </w:rPr>
                      </w:pPr>
                      <w:r w:rsidRPr="009F77FD">
                        <w:rPr>
                          <w:rFonts w:ascii="Bookman" w:hAnsi="Bookman"/>
                          <w:color w:val="333399"/>
                          <w:sz w:val="16"/>
                          <w:szCs w:val="16"/>
                        </w:rPr>
                        <w:t>www.mass.gov/eohhs</w:t>
                      </w:r>
                    </w:p>
                    <w:p w14:paraId="7696C2BF" w14:textId="77777777" w:rsidR="00372C17" w:rsidRDefault="00372C17" w:rsidP="00372C17">
                      <w:pPr>
                        <w:rPr>
                          <w:rFonts w:ascii="Bookman" w:hAnsi="Bookman"/>
                          <w:color w:val="333399"/>
                          <w:sz w:val="16"/>
                          <w:szCs w:val="16"/>
                        </w:rPr>
                      </w:pPr>
                    </w:p>
                    <w:p w14:paraId="10BA03B7" w14:textId="77777777" w:rsidR="00372C17" w:rsidRPr="007802E3" w:rsidRDefault="00372C17" w:rsidP="00372C17">
                      <w:pPr>
                        <w:jc w:val="center"/>
                        <w:rPr>
                          <w:rFonts w:ascii="Bookman" w:hAnsi="Bookman"/>
                          <w:color w:val="333399"/>
                          <w:sz w:val="16"/>
                          <w:szCs w:val="16"/>
                        </w:rPr>
                      </w:pPr>
                    </w:p>
                  </w:txbxContent>
                </v:textbox>
              </v:shape>
            </w:pict>
          </mc:Fallback>
        </mc:AlternateContent>
      </w:r>
      <w:r w:rsidRPr="00386BCD">
        <w:rPr>
          <w:i w:val="0"/>
        </w:rPr>
        <w:t xml:space="preserve"> </w:t>
      </w:r>
    </w:p>
    <w:p w14:paraId="04BA4C84" w14:textId="77777777" w:rsidR="00372C17" w:rsidRDefault="00372C17" w:rsidP="00372C17">
      <w:pPr>
        <w:rPr>
          <w:rFonts w:ascii="Bookman" w:hAnsi="Bookman"/>
          <w:iCs/>
          <w:color w:val="4451C8"/>
          <w:sz w:val="24"/>
          <w:szCs w:val="24"/>
        </w:rPr>
      </w:pPr>
      <w:r w:rsidRPr="00386BCD">
        <w:rPr>
          <w:i/>
          <w:noProof/>
        </w:rPr>
        <mc:AlternateContent>
          <mc:Choice Requires="wps">
            <w:drawing>
              <wp:anchor distT="0" distB="0" distL="114300" distR="114300" simplePos="0" relativeHeight="251662336" behindDoc="1" locked="0" layoutInCell="1" allowOverlap="1" wp14:anchorId="35A8A80F" wp14:editId="22440B7C">
                <wp:simplePos x="0" y="0"/>
                <wp:positionH relativeFrom="column">
                  <wp:posOffset>-471170</wp:posOffset>
                </wp:positionH>
                <wp:positionV relativeFrom="paragraph">
                  <wp:posOffset>17780</wp:posOffset>
                </wp:positionV>
                <wp:extent cx="1545590" cy="1217295"/>
                <wp:effectExtent l="0" t="1905" r="190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5590" cy="1217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2D2D5D" w14:textId="77777777" w:rsidR="00372C17" w:rsidRPr="007802E3" w:rsidRDefault="00372C17" w:rsidP="00372C17">
                            <w:pPr>
                              <w:jc w:val="center"/>
                              <w:rPr>
                                <w:rFonts w:ascii="Bookman" w:hAnsi="Bookman"/>
                                <w:color w:val="333399"/>
                                <w:sz w:val="16"/>
                                <w:szCs w:val="16"/>
                              </w:rPr>
                            </w:pPr>
                          </w:p>
                          <w:p w14:paraId="1F32373B" w14:textId="77777777" w:rsidR="00372C17" w:rsidRPr="007802E3" w:rsidRDefault="00372C17" w:rsidP="00372C17">
                            <w:pPr>
                              <w:jc w:val="center"/>
                              <w:rPr>
                                <w:rFonts w:ascii="Bookman" w:hAnsi="Bookman"/>
                                <w:color w:val="333399"/>
                                <w:sz w:val="16"/>
                                <w:szCs w:val="16"/>
                              </w:rPr>
                            </w:pPr>
                            <w:r>
                              <w:rPr>
                                <w:rFonts w:ascii="Bookman" w:hAnsi="Bookman"/>
                                <w:color w:val="333399"/>
                                <w:sz w:val="16"/>
                                <w:szCs w:val="16"/>
                              </w:rPr>
                              <w:t>MAURA HEALEY</w:t>
                            </w:r>
                          </w:p>
                          <w:p w14:paraId="647DA23B" w14:textId="77777777" w:rsidR="00372C17" w:rsidRDefault="00372C17" w:rsidP="00372C17">
                            <w:pPr>
                              <w:jc w:val="center"/>
                              <w:rPr>
                                <w:rFonts w:ascii="Bookman" w:hAnsi="Bookman"/>
                                <w:color w:val="333399"/>
                                <w:sz w:val="16"/>
                                <w:szCs w:val="16"/>
                              </w:rPr>
                            </w:pPr>
                            <w:r w:rsidRPr="007802E3">
                              <w:rPr>
                                <w:rFonts w:ascii="Bookman" w:hAnsi="Bookman"/>
                                <w:color w:val="333399"/>
                                <w:sz w:val="16"/>
                                <w:szCs w:val="16"/>
                              </w:rPr>
                              <w:t>Governor</w:t>
                            </w:r>
                          </w:p>
                          <w:p w14:paraId="42C59C6E" w14:textId="77777777" w:rsidR="00372C17" w:rsidRDefault="00372C17" w:rsidP="00372C17">
                            <w:pPr>
                              <w:jc w:val="center"/>
                              <w:rPr>
                                <w:rFonts w:ascii="Bookman" w:hAnsi="Bookman"/>
                                <w:color w:val="333399"/>
                                <w:sz w:val="16"/>
                                <w:szCs w:val="16"/>
                              </w:rPr>
                            </w:pPr>
                          </w:p>
                          <w:p w14:paraId="320F107D" w14:textId="77777777" w:rsidR="00372C17" w:rsidRDefault="00372C17" w:rsidP="00372C17">
                            <w:pPr>
                              <w:jc w:val="center"/>
                              <w:rPr>
                                <w:rFonts w:ascii="Bookman" w:hAnsi="Bookman"/>
                                <w:color w:val="333399"/>
                                <w:sz w:val="16"/>
                                <w:szCs w:val="16"/>
                              </w:rPr>
                            </w:pPr>
                            <w:r>
                              <w:rPr>
                                <w:rFonts w:ascii="Bookman" w:hAnsi="Bookman"/>
                                <w:color w:val="333399"/>
                                <w:sz w:val="16"/>
                                <w:szCs w:val="16"/>
                              </w:rPr>
                              <w:t>KIM DRISCOLL</w:t>
                            </w:r>
                          </w:p>
                          <w:p w14:paraId="06F84DCD" w14:textId="77777777" w:rsidR="00372C17" w:rsidRDefault="00372C17" w:rsidP="00372C17">
                            <w:pPr>
                              <w:jc w:val="center"/>
                              <w:rPr>
                                <w:rFonts w:ascii="Bookman" w:hAnsi="Bookman"/>
                                <w:color w:val="333399"/>
                                <w:sz w:val="16"/>
                                <w:szCs w:val="16"/>
                              </w:rPr>
                            </w:pPr>
                            <w:r w:rsidRPr="007802E3">
                              <w:rPr>
                                <w:rFonts w:ascii="Bookman" w:hAnsi="Bookman"/>
                                <w:color w:val="333399"/>
                                <w:sz w:val="16"/>
                                <w:szCs w:val="16"/>
                              </w:rPr>
                              <w:t>Lieutenant Governor</w:t>
                            </w:r>
                          </w:p>
                          <w:p w14:paraId="7ECD6266" w14:textId="77777777" w:rsidR="00372C17" w:rsidRPr="007802E3" w:rsidRDefault="00372C17" w:rsidP="00372C17">
                            <w:pPr>
                              <w:jc w:val="center"/>
                              <w:rPr>
                                <w:rFonts w:ascii="Bookman" w:hAnsi="Bookman"/>
                                <w:color w:val="333399"/>
                                <w:sz w:val="16"/>
                                <w:szCs w:val="16"/>
                              </w:rPr>
                            </w:pPr>
                          </w:p>
                          <w:p w14:paraId="2844D459" w14:textId="77777777" w:rsidR="00372C17" w:rsidRPr="007802E3" w:rsidRDefault="00372C17" w:rsidP="00372C17">
                            <w:pPr>
                              <w:jc w:val="center"/>
                              <w:rPr>
                                <w:rFonts w:ascii="Bookman" w:hAnsi="Bookman"/>
                                <w:color w:val="333399"/>
                                <w:sz w:val="16"/>
                                <w:szCs w:val="16"/>
                              </w:rPr>
                            </w:pPr>
                            <w:r>
                              <w:rPr>
                                <w:rFonts w:ascii="Bookman" w:hAnsi="Bookman"/>
                                <w:color w:val="333399"/>
                                <w:sz w:val="16"/>
                                <w:szCs w:val="16"/>
                              </w:rPr>
                              <w:t>KATE WALSH</w:t>
                            </w:r>
                          </w:p>
                          <w:p w14:paraId="73932662" w14:textId="77777777" w:rsidR="00372C17" w:rsidRDefault="00372C17" w:rsidP="00372C17">
                            <w:pPr>
                              <w:jc w:val="center"/>
                              <w:rPr>
                                <w:rFonts w:ascii="Bookman" w:hAnsi="Bookman"/>
                                <w:color w:val="333399"/>
                                <w:sz w:val="16"/>
                                <w:szCs w:val="16"/>
                              </w:rPr>
                            </w:pPr>
                            <w:r>
                              <w:rPr>
                                <w:rFonts w:ascii="Bookman" w:hAnsi="Bookman"/>
                                <w:color w:val="333399"/>
                                <w:sz w:val="16"/>
                                <w:szCs w:val="16"/>
                              </w:rPr>
                              <w:t>Secretary</w:t>
                            </w:r>
                          </w:p>
                          <w:p w14:paraId="6F346573" w14:textId="77777777" w:rsidR="00372C17" w:rsidRDefault="00372C17" w:rsidP="00372C17">
                            <w:pPr>
                              <w:jc w:val="center"/>
                              <w:rPr>
                                <w:rFonts w:ascii="Bookman" w:hAnsi="Bookman"/>
                                <w:color w:val="333399"/>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A8A80F" id="Text Box 1" o:spid="_x0000_s1027" type="#_x0000_t202" style="position:absolute;margin-left:-37.1pt;margin-top:1.4pt;width:121.7pt;height:95.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" filled="f" stroked="f">
                <v:textbox>
                  <w:txbxContent>
                    <w:p w14:paraId="4B2D2D5D" w14:textId="77777777" w:rsidR="00372C17" w:rsidRPr="007802E3" w:rsidRDefault="00372C17" w:rsidP="00372C17">
                      <w:pPr>
                        <w:jc w:val="center"/>
                        <w:rPr>
                          <w:rFonts w:ascii="Bookman" w:hAnsi="Bookman"/>
                          <w:color w:val="333399"/>
                          <w:sz w:val="16"/>
                          <w:szCs w:val="16"/>
                        </w:rPr>
                      </w:pPr>
                    </w:p>
                    <w:p w14:paraId="1F32373B" w14:textId="77777777" w:rsidR="00372C17" w:rsidRPr="007802E3" w:rsidRDefault="00372C17" w:rsidP="00372C17">
                      <w:pPr>
                        <w:jc w:val="center"/>
                        <w:rPr>
                          <w:rFonts w:ascii="Bookman" w:hAnsi="Bookman"/>
                          <w:color w:val="333399"/>
                          <w:sz w:val="16"/>
                          <w:szCs w:val="16"/>
                        </w:rPr>
                      </w:pPr>
                      <w:r>
                        <w:rPr>
                          <w:rFonts w:ascii="Bookman" w:hAnsi="Bookman"/>
                          <w:color w:val="333399"/>
                          <w:sz w:val="16"/>
                          <w:szCs w:val="16"/>
                        </w:rPr>
                        <w:t>MAURA HEALEY</w:t>
                      </w:r>
                    </w:p>
                    <w:p w14:paraId="647DA23B" w14:textId="77777777" w:rsidR="00372C17" w:rsidRDefault="00372C17" w:rsidP="00372C17">
                      <w:pPr>
                        <w:jc w:val="center"/>
                        <w:rPr>
                          <w:rFonts w:ascii="Bookman" w:hAnsi="Bookman"/>
                          <w:color w:val="333399"/>
                          <w:sz w:val="16"/>
                          <w:szCs w:val="16"/>
                        </w:rPr>
                      </w:pPr>
                      <w:r w:rsidRPr="007802E3">
                        <w:rPr>
                          <w:rFonts w:ascii="Bookman" w:hAnsi="Bookman"/>
                          <w:color w:val="333399"/>
                          <w:sz w:val="16"/>
                          <w:szCs w:val="16"/>
                        </w:rPr>
                        <w:t>Governor</w:t>
                      </w:r>
                    </w:p>
                    <w:p w14:paraId="42C59C6E" w14:textId="77777777" w:rsidR="00372C17" w:rsidRDefault="00372C17" w:rsidP="00372C17">
                      <w:pPr>
                        <w:jc w:val="center"/>
                        <w:rPr>
                          <w:rFonts w:ascii="Bookman" w:hAnsi="Bookman"/>
                          <w:color w:val="333399"/>
                          <w:sz w:val="16"/>
                          <w:szCs w:val="16"/>
                        </w:rPr>
                      </w:pPr>
                    </w:p>
                    <w:p w14:paraId="320F107D" w14:textId="77777777" w:rsidR="00372C17" w:rsidRDefault="00372C17" w:rsidP="00372C17">
                      <w:pPr>
                        <w:jc w:val="center"/>
                        <w:rPr>
                          <w:rFonts w:ascii="Bookman" w:hAnsi="Bookman"/>
                          <w:color w:val="333399"/>
                          <w:sz w:val="16"/>
                          <w:szCs w:val="16"/>
                        </w:rPr>
                      </w:pPr>
                      <w:r>
                        <w:rPr>
                          <w:rFonts w:ascii="Bookman" w:hAnsi="Bookman"/>
                          <w:color w:val="333399"/>
                          <w:sz w:val="16"/>
                          <w:szCs w:val="16"/>
                        </w:rPr>
                        <w:t>KIM DRISCOLL</w:t>
                      </w:r>
                    </w:p>
                    <w:p w14:paraId="06F84DCD" w14:textId="77777777" w:rsidR="00372C17" w:rsidRDefault="00372C17" w:rsidP="00372C17">
                      <w:pPr>
                        <w:jc w:val="center"/>
                        <w:rPr>
                          <w:rFonts w:ascii="Bookman" w:hAnsi="Bookman"/>
                          <w:color w:val="333399"/>
                          <w:sz w:val="16"/>
                          <w:szCs w:val="16"/>
                        </w:rPr>
                      </w:pPr>
                      <w:r w:rsidRPr="007802E3">
                        <w:rPr>
                          <w:rFonts w:ascii="Bookman" w:hAnsi="Bookman"/>
                          <w:color w:val="333399"/>
                          <w:sz w:val="16"/>
                          <w:szCs w:val="16"/>
                        </w:rPr>
                        <w:t>Lieutenant Governor</w:t>
                      </w:r>
                    </w:p>
                    <w:p w14:paraId="7ECD6266" w14:textId="77777777" w:rsidR="00372C17" w:rsidRPr="007802E3" w:rsidRDefault="00372C17" w:rsidP="00372C17">
                      <w:pPr>
                        <w:jc w:val="center"/>
                        <w:rPr>
                          <w:rFonts w:ascii="Bookman" w:hAnsi="Bookman"/>
                          <w:color w:val="333399"/>
                          <w:sz w:val="16"/>
                          <w:szCs w:val="16"/>
                        </w:rPr>
                      </w:pPr>
                    </w:p>
                    <w:p w14:paraId="2844D459" w14:textId="77777777" w:rsidR="00372C17" w:rsidRPr="007802E3" w:rsidRDefault="00372C17" w:rsidP="00372C17">
                      <w:pPr>
                        <w:jc w:val="center"/>
                        <w:rPr>
                          <w:rFonts w:ascii="Bookman" w:hAnsi="Bookman"/>
                          <w:color w:val="333399"/>
                          <w:sz w:val="16"/>
                          <w:szCs w:val="16"/>
                        </w:rPr>
                      </w:pPr>
                      <w:r>
                        <w:rPr>
                          <w:rFonts w:ascii="Bookman" w:hAnsi="Bookman"/>
                          <w:color w:val="333399"/>
                          <w:sz w:val="16"/>
                          <w:szCs w:val="16"/>
                        </w:rPr>
                        <w:t>KATE WALSH</w:t>
                      </w:r>
                    </w:p>
                    <w:p w14:paraId="73932662" w14:textId="77777777" w:rsidR="00372C17" w:rsidRDefault="00372C17" w:rsidP="00372C17">
                      <w:pPr>
                        <w:jc w:val="center"/>
                        <w:rPr>
                          <w:rFonts w:ascii="Bookman" w:hAnsi="Bookman"/>
                          <w:color w:val="333399"/>
                          <w:sz w:val="16"/>
                          <w:szCs w:val="16"/>
                        </w:rPr>
                      </w:pPr>
                      <w:r>
                        <w:rPr>
                          <w:rFonts w:ascii="Bookman" w:hAnsi="Bookman"/>
                          <w:color w:val="333399"/>
                          <w:sz w:val="16"/>
                          <w:szCs w:val="16"/>
                        </w:rPr>
                        <w:t>Secretary</w:t>
                      </w:r>
                    </w:p>
                    <w:p w14:paraId="6F346573" w14:textId="77777777" w:rsidR="00372C17" w:rsidRDefault="00372C17" w:rsidP="00372C17">
                      <w:pPr>
                        <w:jc w:val="center"/>
                        <w:rPr>
                          <w:rFonts w:ascii="Bookman" w:hAnsi="Bookman"/>
                          <w:color w:val="333399"/>
                          <w:sz w:val="16"/>
                          <w:szCs w:val="16"/>
                        </w:rPr>
                      </w:pPr>
                    </w:p>
                  </w:txbxContent>
                </v:textbox>
              </v:shape>
            </w:pict>
          </mc:Fallback>
        </mc:AlternateContent>
      </w:r>
    </w:p>
    <w:p w14:paraId="7A1610AF" w14:textId="77777777" w:rsidR="00372C17" w:rsidRDefault="00372C17" w:rsidP="00372C17">
      <w:pPr>
        <w:rPr>
          <w:rFonts w:ascii="Bookman" w:hAnsi="Bookman"/>
          <w:iCs/>
          <w:color w:val="4451C8"/>
          <w:sz w:val="24"/>
          <w:szCs w:val="24"/>
        </w:rPr>
      </w:pPr>
    </w:p>
    <w:p w14:paraId="3B8AF446" w14:textId="77777777" w:rsidR="00372C17" w:rsidRDefault="00372C17" w:rsidP="00372C17">
      <w:pPr>
        <w:rPr>
          <w:rFonts w:ascii="Bookman" w:hAnsi="Bookman"/>
          <w:iCs/>
          <w:color w:val="4451C8"/>
          <w:sz w:val="24"/>
          <w:szCs w:val="24"/>
        </w:rPr>
      </w:pPr>
    </w:p>
    <w:p w14:paraId="5CC9EE14" w14:textId="77777777" w:rsidR="00372C17" w:rsidRPr="00FC1F58" w:rsidRDefault="00372C17" w:rsidP="00372C17">
      <w:pPr>
        <w:rPr>
          <w:rFonts w:ascii="Bookman Old Style" w:hAnsi="Bookman Old Style"/>
          <w:b/>
          <w:color w:val="303BA2"/>
          <w:sz w:val="16"/>
          <w:szCs w:val="16"/>
        </w:rPr>
      </w:pPr>
    </w:p>
    <w:p w14:paraId="49BF6E80" w14:textId="77777777" w:rsidR="00372C17" w:rsidRDefault="00372C17" w:rsidP="00372C17">
      <w:pPr>
        <w:ind w:left="-110" w:hanging="220"/>
        <w:rPr>
          <w:rFonts w:ascii="Bookman" w:hAnsi="Bookman"/>
          <w:b/>
          <w:color w:val="333399"/>
          <w:sz w:val="16"/>
          <w:szCs w:val="16"/>
        </w:rPr>
      </w:pPr>
    </w:p>
    <w:p w14:paraId="4FFEFA4B" w14:textId="77777777" w:rsidR="00372C17" w:rsidRDefault="00372C17" w:rsidP="00372C17">
      <w:pPr>
        <w:tabs>
          <w:tab w:val="left" w:pos="1440"/>
          <w:tab w:val="center" w:pos="4925"/>
        </w:tabs>
        <w:rPr>
          <w:rFonts w:ascii="Times New Roman" w:hAnsi="Times New Roman" w:cs="Times New Roman"/>
          <w:sz w:val="24"/>
          <w:szCs w:val="24"/>
        </w:rPr>
      </w:pPr>
    </w:p>
    <w:p w14:paraId="03D4E844" w14:textId="77777777" w:rsidR="00372C17" w:rsidRDefault="00372C17" w:rsidP="00372C17"/>
    <w:p w14:paraId="78629402" w14:textId="77777777" w:rsidR="001A778C" w:rsidRDefault="001A778C" w:rsidP="001A778C">
      <w:pPr>
        <w:textAlignment w:val="baseline"/>
        <w:rPr>
          <w:rFonts w:ascii="Times New Roman" w:hAnsi="Times New Roman" w:cs="Times New Roman"/>
          <w:sz w:val="24"/>
          <w:szCs w:val="24"/>
        </w:rPr>
      </w:pPr>
    </w:p>
    <w:p w14:paraId="7447246E" w14:textId="2694C9E1" w:rsidR="003173CF" w:rsidRDefault="00953833" w:rsidP="006C263F">
      <w:pPr>
        <w:textAlignment w:val="baseline"/>
        <w:rPr>
          <w:rFonts w:ascii="Times New Roman" w:hAnsi="Times New Roman" w:cs="Times New Roman"/>
          <w:b/>
          <w:bCs/>
          <w:sz w:val="24"/>
          <w:szCs w:val="24"/>
        </w:rPr>
      </w:pPr>
      <w:r>
        <w:rPr>
          <w:rFonts w:ascii="Times New Roman" w:hAnsi="Times New Roman" w:cs="Times New Roman"/>
          <w:b/>
          <w:bCs/>
          <w:sz w:val="24"/>
          <w:szCs w:val="24"/>
        </w:rPr>
        <w:t>January 2025</w:t>
      </w:r>
      <w:r w:rsidR="00D11F6A">
        <w:rPr>
          <w:rFonts w:ascii="Times New Roman" w:hAnsi="Times New Roman" w:cs="Times New Roman"/>
          <w:sz w:val="24"/>
          <w:szCs w:val="24"/>
        </w:rPr>
        <w:t xml:space="preserve"> </w:t>
      </w:r>
      <w:r w:rsidR="00D11F6A">
        <w:rPr>
          <w:rFonts w:ascii="Times New Roman" w:hAnsi="Times New Roman" w:cs="Times New Roman"/>
          <w:sz w:val="24"/>
          <w:szCs w:val="24"/>
        </w:rPr>
        <w:tab/>
      </w:r>
      <w:r w:rsidR="001A778C">
        <w:rPr>
          <w:rFonts w:ascii="Times New Roman" w:hAnsi="Times New Roman" w:cs="Times New Roman"/>
          <w:sz w:val="24"/>
          <w:szCs w:val="24"/>
        </w:rPr>
        <w:t xml:space="preserve">                            </w:t>
      </w:r>
      <w:r w:rsidR="001A778C">
        <w:rPr>
          <w:rFonts w:ascii="Times New Roman" w:hAnsi="Times New Roman" w:cs="Times New Roman"/>
          <w:sz w:val="24"/>
          <w:szCs w:val="24"/>
        </w:rPr>
        <w:tab/>
      </w:r>
      <w:r w:rsidR="001A778C">
        <w:rPr>
          <w:rFonts w:ascii="Times New Roman" w:hAnsi="Times New Roman" w:cs="Times New Roman"/>
          <w:sz w:val="24"/>
          <w:szCs w:val="24"/>
        </w:rPr>
        <w:tab/>
      </w:r>
      <w:r w:rsidR="001A778C">
        <w:rPr>
          <w:rFonts w:ascii="Times New Roman" w:hAnsi="Times New Roman" w:cs="Times New Roman"/>
          <w:sz w:val="24"/>
          <w:szCs w:val="24"/>
        </w:rPr>
        <w:tab/>
      </w:r>
      <w:r w:rsidR="003173CF">
        <w:rPr>
          <w:rFonts w:ascii="Times New Roman" w:hAnsi="Times New Roman" w:cs="Times New Roman"/>
          <w:sz w:val="24"/>
          <w:szCs w:val="24"/>
        </w:rPr>
        <w:t xml:space="preserve">              </w:t>
      </w:r>
      <w:r w:rsidR="006C263F">
        <w:rPr>
          <w:rFonts w:ascii="Times New Roman" w:hAnsi="Times New Roman" w:cs="Times New Roman"/>
          <w:sz w:val="24"/>
          <w:szCs w:val="24"/>
        </w:rPr>
        <w:t xml:space="preserve">  </w:t>
      </w:r>
      <w:r w:rsidR="00A344C9" w:rsidRPr="00CA7447">
        <w:rPr>
          <w:rFonts w:ascii="Times New Roman" w:hAnsi="Times New Roman" w:cs="Times New Roman"/>
          <w:b/>
          <w:bCs/>
          <w:sz w:val="24"/>
          <w:szCs w:val="24"/>
        </w:rPr>
        <w:t>Billing Update</w:t>
      </w:r>
      <w:r w:rsidR="00CA7447" w:rsidRPr="00CA7447">
        <w:rPr>
          <w:rFonts w:ascii="Times New Roman" w:hAnsi="Times New Roman" w:cs="Times New Roman"/>
          <w:b/>
          <w:bCs/>
          <w:sz w:val="24"/>
          <w:szCs w:val="24"/>
        </w:rPr>
        <w:t xml:space="preserve"> HSN-ALL BU-</w:t>
      </w:r>
      <w:r w:rsidR="006C263F">
        <w:rPr>
          <w:rFonts w:ascii="Times New Roman" w:hAnsi="Times New Roman" w:cs="Times New Roman"/>
          <w:b/>
          <w:bCs/>
          <w:sz w:val="24"/>
          <w:szCs w:val="24"/>
        </w:rPr>
        <w:t>1</w:t>
      </w:r>
      <w:r w:rsidR="00387B71">
        <w:rPr>
          <w:rFonts w:ascii="Times New Roman" w:hAnsi="Times New Roman" w:cs="Times New Roman"/>
          <w:b/>
          <w:bCs/>
          <w:sz w:val="24"/>
          <w:szCs w:val="24"/>
        </w:rPr>
        <w:t>2</w:t>
      </w:r>
    </w:p>
    <w:p w14:paraId="216C067B" w14:textId="77777777" w:rsidR="006C263F" w:rsidRDefault="006C263F" w:rsidP="006C263F">
      <w:pPr>
        <w:textAlignment w:val="baseline"/>
        <w:rPr>
          <w:rFonts w:ascii="Times New Roman" w:hAnsi="Times New Roman" w:cs="Times New Roman"/>
          <w:b/>
          <w:bCs/>
          <w:sz w:val="24"/>
          <w:szCs w:val="24"/>
        </w:rPr>
      </w:pPr>
    </w:p>
    <w:p w14:paraId="7C8E96A5" w14:textId="77777777" w:rsidR="00387B71" w:rsidRPr="002B3A1E" w:rsidRDefault="00387B71" w:rsidP="00387B71">
      <w:pPr>
        <w:rPr>
          <w:b/>
          <w:bCs/>
          <w:color w:val="0070C0"/>
          <w:sz w:val="20"/>
        </w:rPr>
      </w:pPr>
    </w:p>
    <w:p w14:paraId="75ADD4F3" w14:textId="77777777" w:rsidR="002F2306" w:rsidRPr="002F2306" w:rsidRDefault="002F2306" w:rsidP="00696591">
      <w:pPr>
        <w:jc w:val="center"/>
        <w:rPr>
          <w:rFonts w:eastAsia="Calibri"/>
          <w:bCs/>
          <w:sz w:val="24"/>
          <w:szCs w:val="24"/>
          <w:u w:val="single"/>
        </w:rPr>
      </w:pPr>
      <w:r w:rsidRPr="002F2306">
        <w:rPr>
          <w:rFonts w:eastAsia="Calibri"/>
          <w:bCs/>
          <w:sz w:val="24"/>
          <w:szCs w:val="24"/>
          <w:u w:val="single"/>
        </w:rPr>
        <w:t>Requirements for Bad Debt Claim Submissions</w:t>
      </w:r>
    </w:p>
    <w:p w14:paraId="28CF58D4" w14:textId="77777777" w:rsidR="002F2306" w:rsidRPr="002F2306" w:rsidRDefault="002F2306" w:rsidP="002F2306">
      <w:pPr>
        <w:rPr>
          <w:rFonts w:eastAsia="Calibri"/>
          <w:bCs/>
          <w:sz w:val="24"/>
          <w:szCs w:val="24"/>
        </w:rPr>
      </w:pPr>
    </w:p>
    <w:p w14:paraId="358F7BE2" w14:textId="77777777" w:rsidR="002F2306" w:rsidRPr="002F2306" w:rsidRDefault="002F2306" w:rsidP="002F2306">
      <w:pPr>
        <w:rPr>
          <w:rFonts w:eastAsia="Calibri"/>
          <w:bCs/>
          <w:sz w:val="24"/>
          <w:szCs w:val="24"/>
        </w:rPr>
      </w:pPr>
      <w:r w:rsidRPr="002F2306">
        <w:rPr>
          <w:rFonts w:eastAsia="Calibri"/>
          <w:bCs/>
          <w:sz w:val="24"/>
          <w:szCs w:val="24"/>
        </w:rPr>
        <w:t>The purpose of this update is to review HSN reporting requirements pertaining to Bad Debt claim submissions for various types of facility claims.</w:t>
      </w:r>
    </w:p>
    <w:p w14:paraId="5C904FC9" w14:textId="77777777" w:rsidR="002F2306" w:rsidRPr="002F2306" w:rsidRDefault="002F2306" w:rsidP="002F2306">
      <w:pPr>
        <w:rPr>
          <w:rFonts w:eastAsia="Calibri"/>
          <w:bCs/>
          <w:sz w:val="24"/>
          <w:szCs w:val="24"/>
        </w:rPr>
      </w:pPr>
    </w:p>
    <w:p w14:paraId="2751C530" w14:textId="77777777" w:rsidR="002F2306" w:rsidRPr="002F2306" w:rsidRDefault="002F2306" w:rsidP="002F2306">
      <w:pPr>
        <w:rPr>
          <w:rFonts w:eastAsia="Calibri"/>
          <w:bCs/>
          <w:sz w:val="24"/>
          <w:szCs w:val="24"/>
        </w:rPr>
      </w:pPr>
      <w:r w:rsidRPr="002F2306">
        <w:rPr>
          <w:rFonts w:eastAsia="Calibri"/>
          <w:bCs/>
          <w:sz w:val="24"/>
          <w:szCs w:val="24"/>
        </w:rPr>
        <w:t>Regulation 101 CMR 613.06 (1) (b) states the following reporting requirements for Bad Debt claims:</w:t>
      </w:r>
    </w:p>
    <w:p w14:paraId="07067CE3" w14:textId="77777777" w:rsidR="002F2306" w:rsidRPr="002F2306" w:rsidRDefault="002F2306" w:rsidP="002F2306">
      <w:pPr>
        <w:rPr>
          <w:rFonts w:eastAsia="Calibri"/>
          <w:bCs/>
          <w:sz w:val="24"/>
          <w:szCs w:val="24"/>
        </w:rPr>
      </w:pPr>
    </w:p>
    <w:p w14:paraId="1EF1B7A8" w14:textId="77777777" w:rsidR="002F2306" w:rsidRPr="002F2306" w:rsidRDefault="002F2306" w:rsidP="002F2306">
      <w:pPr>
        <w:rPr>
          <w:rFonts w:eastAsia="Calibri"/>
          <w:b/>
          <w:sz w:val="24"/>
          <w:szCs w:val="24"/>
        </w:rPr>
      </w:pPr>
      <w:r w:rsidRPr="002F2306">
        <w:rPr>
          <w:rFonts w:eastAsia="Calibri"/>
          <w:b/>
          <w:sz w:val="24"/>
          <w:szCs w:val="24"/>
        </w:rPr>
        <w:t>“(b) Reporting Requirements.</w:t>
      </w:r>
    </w:p>
    <w:p w14:paraId="3A1F5B6F" w14:textId="77777777" w:rsidR="002F2306" w:rsidRPr="002F2306" w:rsidRDefault="002F2306" w:rsidP="002F2306">
      <w:pPr>
        <w:rPr>
          <w:rFonts w:eastAsia="Calibri"/>
          <w:bCs/>
          <w:sz w:val="24"/>
          <w:szCs w:val="24"/>
        </w:rPr>
      </w:pPr>
    </w:p>
    <w:p w14:paraId="60037C07" w14:textId="77777777" w:rsidR="002F2306" w:rsidRPr="002F2306" w:rsidRDefault="002F2306" w:rsidP="002F2306">
      <w:pPr>
        <w:rPr>
          <w:rFonts w:eastAsia="Calibri"/>
          <w:bCs/>
          <w:sz w:val="24"/>
          <w:szCs w:val="24"/>
        </w:rPr>
      </w:pPr>
      <w:r w:rsidRPr="002F2306">
        <w:rPr>
          <w:rFonts w:eastAsia="Calibri"/>
          <w:bCs/>
          <w:sz w:val="24"/>
          <w:szCs w:val="24"/>
        </w:rPr>
        <w:t>1. Claims Submission. Providers must submit claims in accordance with the requirements</w:t>
      </w:r>
    </w:p>
    <w:p w14:paraId="00B9F60F" w14:textId="77777777" w:rsidR="002F2306" w:rsidRPr="002F2306" w:rsidRDefault="002F2306" w:rsidP="002F2306">
      <w:pPr>
        <w:rPr>
          <w:rFonts w:eastAsia="Calibri"/>
          <w:bCs/>
          <w:sz w:val="24"/>
          <w:szCs w:val="24"/>
        </w:rPr>
      </w:pPr>
      <w:r w:rsidRPr="002F2306">
        <w:rPr>
          <w:rFonts w:eastAsia="Calibri"/>
          <w:bCs/>
          <w:sz w:val="24"/>
          <w:szCs w:val="24"/>
        </w:rPr>
        <w:t>of 101 CMR 613.07. Acute Hospitals must submit a claim for each inpatient Bad Debt.</w:t>
      </w:r>
    </w:p>
    <w:p w14:paraId="792144EF" w14:textId="77777777" w:rsidR="002F2306" w:rsidRPr="002F2306" w:rsidRDefault="002F2306" w:rsidP="002F2306">
      <w:pPr>
        <w:rPr>
          <w:rFonts w:eastAsia="Calibri"/>
          <w:bCs/>
          <w:sz w:val="24"/>
          <w:szCs w:val="24"/>
        </w:rPr>
      </w:pPr>
      <w:r w:rsidRPr="002F2306">
        <w:rPr>
          <w:rFonts w:eastAsia="Calibri"/>
          <w:bCs/>
          <w:sz w:val="24"/>
          <w:szCs w:val="24"/>
        </w:rPr>
        <w:t>Community Health Centers must submit a claim for each Bad Debt.</w:t>
      </w:r>
    </w:p>
    <w:p w14:paraId="0C5E7A77" w14:textId="77777777" w:rsidR="002F2306" w:rsidRPr="002F2306" w:rsidRDefault="002F2306" w:rsidP="002F2306">
      <w:pPr>
        <w:rPr>
          <w:rFonts w:eastAsia="Calibri"/>
          <w:bCs/>
          <w:sz w:val="24"/>
          <w:szCs w:val="24"/>
        </w:rPr>
      </w:pPr>
    </w:p>
    <w:p w14:paraId="1F8CECFE" w14:textId="77777777" w:rsidR="002F2306" w:rsidRPr="002F2306" w:rsidRDefault="002F2306" w:rsidP="002F2306">
      <w:pPr>
        <w:rPr>
          <w:rFonts w:eastAsia="Calibri"/>
          <w:bCs/>
          <w:sz w:val="24"/>
          <w:szCs w:val="24"/>
        </w:rPr>
      </w:pPr>
      <w:r w:rsidRPr="002F2306">
        <w:rPr>
          <w:rFonts w:eastAsia="Calibri"/>
          <w:bCs/>
          <w:sz w:val="24"/>
          <w:szCs w:val="24"/>
        </w:rPr>
        <w:t>2. Additional Information. Providers must submit the following additional information for</w:t>
      </w:r>
    </w:p>
    <w:p w14:paraId="7C6C83DE" w14:textId="77777777" w:rsidR="002F2306" w:rsidRPr="002F2306" w:rsidRDefault="002F2306" w:rsidP="002F2306">
      <w:pPr>
        <w:rPr>
          <w:rFonts w:eastAsia="Calibri"/>
          <w:bCs/>
          <w:sz w:val="24"/>
          <w:szCs w:val="24"/>
        </w:rPr>
      </w:pPr>
      <w:r w:rsidRPr="002F2306">
        <w:rPr>
          <w:rFonts w:eastAsia="Calibri"/>
          <w:bCs/>
          <w:sz w:val="24"/>
          <w:szCs w:val="24"/>
        </w:rPr>
        <w:t>Community Health Center and Acute Hospital inpatient Bad Debt services in a form</w:t>
      </w:r>
    </w:p>
    <w:p w14:paraId="6A0BD34F" w14:textId="77777777" w:rsidR="002F2306" w:rsidRPr="002F2306" w:rsidRDefault="002F2306" w:rsidP="002F2306">
      <w:pPr>
        <w:rPr>
          <w:rFonts w:eastAsia="Calibri"/>
          <w:bCs/>
          <w:sz w:val="24"/>
          <w:szCs w:val="24"/>
        </w:rPr>
      </w:pPr>
      <w:r w:rsidRPr="002F2306">
        <w:rPr>
          <w:rFonts w:eastAsia="Calibri"/>
          <w:bCs/>
          <w:sz w:val="24"/>
          <w:szCs w:val="24"/>
        </w:rPr>
        <w:t>specified by the Health Safety Net Office. For outpatient services, Acute Hospitals and</w:t>
      </w:r>
    </w:p>
    <w:p w14:paraId="62B65AAF" w14:textId="77777777" w:rsidR="002F2306" w:rsidRPr="002F2306" w:rsidRDefault="002F2306" w:rsidP="002F2306">
      <w:pPr>
        <w:rPr>
          <w:rFonts w:eastAsia="Calibri"/>
          <w:bCs/>
          <w:sz w:val="24"/>
          <w:szCs w:val="24"/>
        </w:rPr>
      </w:pPr>
      <w:r w:rsidRPr="002F2306">
        <w:rPr>
          <w:rFonts w:eastAsia="Calibri"/>
          <w:bCs/>
          <w:sz w:val="24"/>
          <w:szCs w:val="24"/>
        </w:rPr>
        <w:t>Hospital Licensed Health Centers must submit this information within 30 days of a request</w:t>
      </w:r>
    </w:p>
    <w:p w14:paraId="08C1D560" w14:textId="77777777" w:rsidR="002F2306" w:rsidRPr="002F2306" w:rsidRDefault="002F2306" w:rsidP="002F2306">
      <w:pPr>
        <w:rPr>
          <w:rFonts w:eastAsia="Calibri"/>
          <w:bCs/>
          <w:sz w:val="24"/>
          <w:szCs w:val="24"/>
        </w:rPr>
      </w:pPr>
      <w:r w:rsidRPr="002F2306">
        <w:rPr>
          <w:rFonts w:eastAsia="Calibri"/>
          <w:bCs/>
          <w:sz w:val="24"/>
          <w:szCs w:val="24"/>
        </w:rPr>
        <w:t>by the Health Safety Net Office.</w:t>
      </w:r>
    </w:p>
    <w:p w14:paraId="0F2389A3" w14:textId="77777777" w:rsidR="002F2306" w:rsidRPr="002F2306" w:rsidRDefault="002F2306" w:rsidP="002F2306">
      <w:pPr>
        <w:rPr>
          <w:rFonts w:eastAsia="Calibri"/>
          <w:bCs/>
          <w:sz w:val="24"/>
          <w:szCs w:val="24"/>
        </w:rPr>
      </w:pPr>
      <w:r w:rsidRPr="002F2306">
        <w:rPr>
          <w:rFonts w:eastAsia="Calibri"/>
          <w:bCs/>
          <w:sz w:val="24"/>
          <w:szCs w:val="24"/>
        </w:rPr>
        <w:t>Patient Identifiers:</w:t>
      </w:r>
    </w:p>
    <w:p w14:paraId="6163E9CF" w14:textId="77777777" w:rsidR="002F2306" w:rsidRPr="002F2306" w:rsidRDefault="002F2306" w:rsidP="002F2306">
      <w:pPr>
        <w:rPr>
          <w:rFonts w:eastAsia="Calibri"/>
          <w:bCs/>
          <w:sz w:val="24"/>
          <w:szCs w:val="24"/>
        </w:rPr>
      </w:pPr>
      <w:r w:rsidRPr="002F2306">
        <w:rPr>
          <w:rFonts w:eastAsia="Calibri"/>
          <w:bCs/>
          <w:sz w:val="24"/>
          <w:szCs w:val="24"/>
        </w:rPr>
        <w:t>Name</w:t>
      </w:r>
    </w:p>
    <w:p w14:paraId="510DA1DC" w14:textId="77777777" w:rsidR="002F2306" w:rsidRPr="002F2306" w:rsidRDefault="002F2306" w:rsidP="002F2306">
      <w:pPr>
        <w:rPr>
          <w:rFonts w:eastAsia="Calibri"/>
          <w:bCs/>
          <w:sz w:val="24"/>
          <w:szCs w:val="24"/>
        </w:rPr>
      </w:pPr>
      <w:r w:rsidRPr="002F2306">
        <w:rPr>
          <w:rFonts w:eastAsia="Calibri"/>
          <w:bCs/>
          <w:sz w:val="24"/>
          <w:szCs w:val="24"/>
        </w:rPr>
        <w:t>Address</w:t>
      </w:r>
    </w:p>
    <w:p w14:paraId="130751D6" w14:textId="77777777" w:rsidR="002F2306" w:rsidRPr="002F2306" w:rsidRDefault="002F2306" w:rsidP="002F2306">
      <w:pPr>
        <w:rPr>
          <w:rFonts w:eastAsia="Calibri"/>
          <w:bCs/>
          <w:sz w:val="24"/>
          <w:szCs w:val="24"/>
        </w:rPr>
      </w:pPr>
      <w:r w:rsidRPr="002F2306">
        <w:rPr>
          <w:rFonts w:eastAsia="Calibri"/>
          <w:bCs/>
          <w:sz w:val="24"/>
          <w:szCs w:val="24"/>
        </w:rPr>
        <w:t>Phone#</w:t>
      </w:r>
    </w:p>
    <w:p w14:paraId="1ADB3B36" w14:textId="77777777" w:rsidR="002F2306" w:rsidRPr="002F2306" w:rsidRDefault="002F2306" w:rsidP="002F2306">
      <w:pPr>
        <w:rPr>
          <w:rFonts w:eastAsia="Calibri"/>
          <w:bCs/>
          <w:sz w:val="24"/>
          <w:szCs w:val="24"/>
        </w:rPr>
      </w:pPr>
      <w:r w:rsidRPr="002F2306">
        <w:rPr>
          <w:rFonts w:eastAsia="Calibri"/>
          <w:bCs/>
          <w:sz w:val="24"/>
          <w:szCs w:val="24"/>
        </w:rPr>
        <w:t>DOB</w:t>
      </w:r>
    </w:p>
    <w:p w14:paraId="677B507F" w14:textId="77777777" w:rsidR="002F2306" w:rsidRPr="002F2306" w:rsidRDefault="002F2306" w:rsidP="002F2306">
      <w:pPr>
        <w:rPr>
          <w:rFonts w:eastAsia="Calibri"/>
          <w:bCs/>
          <w:sz w:val="24"/>
          <w:szCs w:val="24"/>
        </w:rPr>
      </w:pPr>
      <w:r w:rsidRPr="002F2306">
        <w:rPr>
          <w:rFonts w:eastAsia="Calibri"/>
          <w:bCs/>
          <w:sz w:val="24"/>
          <w:szCs w:val="24"/>
        </w:rPr>
        <w:t>SSN#</w:t>
      </w:r>
    </w:p>
    <w:p w14:paraId="00CBF5BA" w14:textId="77777777" w:rsidR="002F2306" w:rsidRPr="002F2306" w:rsidRDefault="002F2306" w:rsidP="002F2306">
      <w:pPr>
        <w:rPr>
          <w:rFonts w:eastAsia="Calibri"/>
          <w:bCs/>
          <w:sz w:val="24"/>
          <w:szCs w:val="24"/>
        </w:rPr>
      </w:pPr>
      <w:r w:rsidRPr="002F2306">
        <w:rPr>
          <w:rFonts w:eastAsia="Calibri"/>
          <w:bCs/>
          <w:sz w:val="24"/>
          <w:szCs w:val="24"/>
        </w:rPr>
        <w:t>TCN</w:t>
      </w:r>
    </w:p>
    <w:p w14:paraId="2B9E8F07" w14:textId="77777777" w:rsidR="002F2306" w:rsidRPr="002F2306" w:rsidRDefault="002F2306" w:rsidP="002F2306">
      <w:pPr>
        <w:rPr>
          <w:rFonts w:eastAsia="Calibri"/>
          <w:bCs/>
          <w:sz w:val="24"/>
          <w:szCs w:val="24"/>
        </w:rPr>
      </w:pPr>
      <w:r w:rsidRPr="002F2306">
        <w:rPr>
          <w:rFonts w:eastAsia="Calibri"/>
          <w:bCs/>
          <w:sz w:val="24"/>
          <w:szCs w:val="24"/>
        </w:rPr>
        <w:t>Med Record#</w:t>
      </w:r>
    </w:p>
    <w:p w14:paraId="7CE1CAB2" w14:textId="77777777" w:rsidR="002F2306" w:rsidRPr="002F2306" w:rsidRDefault="002F2306" w:rsidP="002F2306">
      <w:pPr>
        <w:rPr>
          <w:rFonts w:eastAsia="Calibri"/>
          <w:bCs/>
          <w:sz w:val="24"/>
          <w:szCs w:val="24"/>
        </w:rPr>
      </w:pPr>
      <w:r w:rsidRPr="002F2306">
        <w:rPr>
          <w:rFonts w:eastAsia="Calibri"/>
          <w:bCs/>
          <w:sz w:val="24"/>
          <w:szCs w:val="24"/>
        </w:rPr>
        <w:t>MassHealth# (RID and/or RHN)</w:t>
      </w:r>
    </w:p>
    <w:p w14:paraId="7D29FB1F" w14:textId="77777777" w:rsidR="002F2306" w:rsidRPr="002F2306" w:rsidRDefault="002F2306" w:rsidP="002F2306">
      <w:pPr>
        <w:rPr>
          <w:rFonts w:eastAsia="Calibri"/>
          <w:bCs/>
          <w:sz w:val="24"/>
          <w:szCs w:val="24"/>
        </w:rPr>
      </w:pPr>
      <w:r w:rsidRPr="002F2306">
        <w:rPr>
          <w:rFonts w:eastAsia="Calibri"/>
          <w:bCs/>
          <w:sz w:val="24"/>
          <w:szCs w:val="24"/>
        </w:rPr>
        <w:t>Date of Service</w:t>
      </w:r>
    </w:p>
    <w:p w14:paraId="4E93BE6F" w14:textId="77777777" w:rsidR="002F2306" w:rsidRPr="002F2306" w:rsidRDefault="002F2306" w:rsidP="002F2306">
      <w:pPr>
        <w:rPr>
          <w:rFonts w:eastAsia="Calibri"/>
          <w:bCs/>
          <w:sz w:val="24"/>
          <w:szCs w:val="24"/>
        </w:rPr>
      </w:pPr>
      <w:r w:rsidRPr="002F2306">
        <w:rPr>
          <w:rFonts w:eastAsia="Calibri"/>
          <w:bCs/>
          <w:sz w:val="24"/>
          <w:szCs w:val="24"/>
        </w:rPr>
        <w:t>Total Charge for Services</w:t>
      </w:r>
    </w:p>
    <w:p w14:paraId="14FD9101" w14:textId="77777777" w:rsidR="002F2306" w:rsidRPr="002F2306" w:rsidRDefault="002F2306" w:rsidP="002F2306">
      <w:pPr>
        <w:rPr>
          <w:rFonts w:eastAsia="Calibri"/>
          <w:bCs/>
          <w:sz w:val="24"/>
          <w:szCs w:val="24"/>
        </w:rPr>
      </w:pPr>
      <w:r w:rsidRPr="002F2306">
        <w:rPr>
          <w:rFonts w:eastAsia="Calibri"/>
          <w:bCs/>
          <w:sz w:val="24"/>
          <w:szCs w:val="24"/>
        </w:rPr>
        <w:t>Net Charge submitted to Health Safety Net</w:t>
      </w:r>
    </w:p>
    <w:p w14:paraId="5EB07D52" w14:textId="77777777" w:rsidR="002F2306" w:rsidRPr="002F2306" w:rsidRDefault="002F2306" w:rsidP="002F2306">
      <w:pPr>
        <w:rPr>
          <w:rFonts w:eastAsia="Calibri"/>
          <w:bCs/>
          <w:sz w:val="24"/>
          <w:szCs w:val="24"/>
        </w:rPr>
      </w:pPr>
      <w:r w:rsidRPr="002F2306">
        <w:rPr>
          <w:rFonts w:eastAsia="Calibri"/>
          <w:bCs/>
          <w:sz w:val="24"/>
          <w:szCs w:val="24"/>
        </w:rPr>
        <w:t>Evidence of Reasonable Collection Efforts:</w:t>
      </w:r>
    </w:p>
    <w:p w14:paraId="33C4A834" w14:textId="77777777" w:rsidR="002F2306" w:rsidRPr="002F2306" w:rsidRDefault="002F2306" w:rsidP="002F2306">
      <w:pPr>
        <w:rPr>
          <w:rFonts w:eastAsia="Calibri"/>
          <w:bCs/>
          <w:sz w:val="24"/>
          <w:szCs w:val="24"/>
        </w:rPr>
      </w:pPr>
      <w:r w:rsidRPr="002F2306">
        <w:rPr>
          <w:rFonts w:eastAsia="Calibri"/>
          <w:bCs/>
          <w:sz w:val="24"/>
          <w:szCs w:val="24"/>
        </w:rPr>
        <w:t>Date of Initial Bill</w:t>
      </w:r>
    </w:p>
    <w:p w14:paraId="1A759E92" w14:textId="77777777" w:rsidR="002F2306" w:rsidRPr="002F2306" w:rsidRDefault="002F2306" w:rsidP="002F2306">
      <w:pPr>
        <w:rPr>
          <w:rFonts w:eastAsia="Calibri"/>
          <w:bCs/>
          <w:sz w:val="24"/>
          <w:szCs w:val="24"/>
        </w:rPr>
      </w:pPr>
      <w:r w:rsidRPr="002F2306">
        <w:rPr>
          <w:rFonts w:eastAsia="Calibri"/>
          <w:bCs/>
          <w:sz w:val="24"/>
          <w:szCs w:val="24"/>
        </w:rPr>
        <w:t>Date of Second Bill</w:t>
      </w:r>
    </w:p>
    <w:p w14:paraId="2D510C0D" w14:textId="77777777" w:rsidR="002F2306" w:rsidRPr="002F2306" w:rsidRDefault="002F2306" w:rsidP="002F2306">
      <w:pPr>
        <w:rPr>
          <w:rFonts w:eastAsia="Calibri"/>
          <w:bCs/>
          <w:sz w:val="24"/>
          <w:szCs w:val="24"/>
        </w:rPr>
      </w:pPr>
      <w:r w:rsidRPr="002F2306">
        <w:rPr>
          <w:rFonts w:eastAsia="Calibri"/>
          <w:bCs/>
          <w:sz w:val="24"/>
          <w:szCs w:val="24"/>
        </w:rPr>
        <w:t>Date of Third Bill</w:t>
      </w:r>
    </w:p>
    <w:p w14:paraId="19480D5E" w14:textId="77777777" w:rsidR="002F2306" w:rsidRPr="002F2306" w:rsidRDefault="002F2306" w:rsidP="002F2306">
      <w:pPr>
        <w:rPr>
          <w:rFonts w:eastAsia="Calibri"/>
          <w:bCs/>
          <w:sz w:val="24"/>
          <w:szCs w:val="24"/>
        </w:rPr>
      </w:pPr>
      <w:r w:rsidRPr="002F2306">
        <w:rPr>
          <w:rFonts w:eastAsia="Calibri"/>
          <w:bCs/>
          <w:sz w:val="24"/>
          <w:szCs w:val="24"/>
        </w:rPr>
        <w:t>Date of Fourth Bill</w:t>
      </w:r>
    </w:p>
    <w:p w14:paraId="7C357CED" w14:textId="77777777" w:rsidR="002F2306" w:rsidRPr="002F2306" w:rsidRDefault="002F2306" w:rsidP="002F2306">
      <w:pPr>
        <w:rPr>
          <w:rFonts w:eastAsia="Calibri"/>
          <w:bCs/>
          <w:sz w:val="24"/>
          <w:szCs w:val="24"/>
        </w:rPr>
      </w:pPr>
      <w:r w:rsidRPr="002F2306">
        <w:rPr>
          <w:rFonts w:eastAsia="Calibri"/>
          <w:bCs/>
          <w:sz w:val="24"/>
          <w:szCs w:val="24"/>
        </w:rPr>
        <w:lastRenderedPageBreak/>
        <w:t>Date of Returned Mail</w:t>
      </w:r>
    </w:p>
    <w:p w14:paraId="2B068FA1" w14:textId="77777777" w:rsidR="002F2306" w:rsidRPr="002F2306" w:rsidRDefault="002F2306" w:rsidP="002F2306">
      <w:pPr>
        <w:rPr>
          <w:rFonts w:eastAsia="Calibri"/>
          <w:bCs/>
          <w:sz w:val="24"/>
          <w:szCs w:val="24"/>
        </w:rPr>
      </w:pPr>
      <w:r w:rsidRPr="002F2306">
        <w:rPr>
          <w:rFonts w:eastAsia="Calibri"/>
          <w:bCs/>
          <w:sz w:val="24"/>
          <w:szCs w:val="24"/>
        </w:rPr>
        <w:t>Date of Certified Letter for accounts over $1,000</w:t>
      </w:r>
    </w:p>
    <w:p w14:paraId="35C0CCF6" w14:textId="77777777" w:rsidR="002F2306" w:rsidRPr="002F2306" w:rsidRDefault="002F2306" w:rsidP="002F2306">
      <w:pPr>
        <w:rPr>
          <w:rFonts w:eastAsia="Calibri"/>
          <w:bCs/>
          <w:sz w:val="24"/>
          <w:szCs w:val="24"/>
        </w:rPr>
      </w:pPr>
      <w:r w:rsidRPr="002F2306">
        <w:rPr>
          <w:rFonts w:eastAsia="Calibri"/>
          <w:bCs/>
          <w:sz w:val="24"/>
          <w:szCs w:val="24"/>
        </w:rPr>
        <w:t>Date of Initial Phone Contact</w:t>
      </w:r>
    </w:p>
    <w:p w14:paraId="4083B90E" w14:textId="77777777" w:rsidR="002F2306" w:rsidRPr="002F2306" w:rsidRDefault="002F2306" w:rsidP="002F2306">
      <w:pPr>
        <w:rPr>
          <w:rFonts w:eastAsia="Calibri"/>
          <w:bCs/>
          <w:sz w:val="24"/>
          <w:szCs w:val="24"/>
        </w:rPr>
      </w:pPr>
      <w:r w:rsidRPr="002F2306">
        <w:rPr>
          <w:rFonts w:eastAsia="Calibri"/>
          <w:bCs/>
          <w:sz w:val="24"/>
          <w:szCs w:val="24"/>
        </w:rPr>
        <w:t>Date of Follow up Phone Contact</w:t>
      </w:r>
    </w:p>
    <w:p w14:paraId="185F3710" w14:textId="77777777" w:rsidR="002F2306" w:rsidRPr="002F2306" w:rsidRDefault="002F2306" w:rsidP="002F2306">
      <w:pPr>
        <w:rPr>
          <w:rFonts w:eastAsia="Calibri"/>
          <w:bCs/>
          <w:sz w:val="24"/>
          <w:szCs w:val="24"/>
        </w:rPr>
      </w:pPr>
      <w:r w:rsidRPr="002F2306">
        <w:rPr>
          <w:rFonts w:eastAsia="Calibri"/>
          <w:bCs/>
          <w:sz w:val="24"/>
          <w:szCs w:val="24"/>
        </w:rPr>
        <w:t>Dates of Other Efforts (other phone calls, letters to patient, attorney or referral to</w:t>
      </w:r>
    </w:p>
    <w:p w14:paraId="17D026A6" w14:textId="77777777" w:rsidR="002F2306" w:rsidRPr="002F2306" w:rsidRDefault="002F2306" w:rsidP="002F2306">
      <w:pPr>
        <w:rPr>
          <w:rFonts w:eastAsia="Calibri"/>
          <w:bCs/>
          <w:sz w:val="24"/>
          <w:szCs w:val="24"/>
        </w:rPr>
      </w:pPr>
      <w:r w:rsidRPr="002F2306">
        <w:rPr>
          <w:rFonts w:eastAsia="Calibri"/>
          <w:bCs/>
          <w:sz w:val="24"/>
          <w:szCs w:val="24"/>
        </w:rPr>
        <w:t>collection agency)</w:t>
      </w:r>
    </w:p>
    <w:p w14:paraId="27676CDF" w14:textId="77777777" w:rsidR="002F2306" w:rsidRPr="002F2306" w:rsidRDefault="002F2306" w:rsidP="002F2306">
      <w:pPr>
        <w:rPr>
          <w:rFonts w:eastAsia="Calibri"/>
          <w:bCs/>
          <w:sz w:val="24"/>
          <w:szCs w:val="24"/>
        </w:rPr>
      </w:pPr>
      <w:r w:rsidRPr="002F2306">
        <w:rPr>
          <w:rFonts w:eastAsia="Calibri"/>
          <w:bCs/>
          <w:sz w:val="24"/>
          <w:szCs w:val="24"/>
        </w:rPr>
        <w:t>Date Account was submitted to Health Safety Net Office “</w:t>
      </w:r>
    </w:p>
    <w:p w14:paraId="45C87430" w14:textId="77777777" w:rsidR="002F2306" w:rsidRPr="002F2306" w:rsidRDefault="002F2306" w:rsidP="002F2306">
      <w:pPr>
        <w:rPr>
          <w:rFonts w:eastAsia="Calibri"/>
          <w:bCs/>
          <w:sz w:val="24"/>
          <w:szCs w:val="24"/>
        </w:rPr>
      </w:pPr>
      <w:r w:rsidRPr="002F2306">
        <w:rPr>
          <w:rFonts w:eastAsia="Calibri"/>
          <w:bCs/>
          <w:sz w:val="24"/>
          <w:szCs w:val="24"/>
        </w:rPr>
        <w:t>-------------------------------</w:t>
      </w:r>
    </w:p>
    <w:p w14:paraId="361E32B9" w14:textId="77777777" w:rsidR="002F2306" w:rsidRPr="002F2306" w:rsidRDefault="002F2306" w:rsidP="002F2306">
      <w:pPr>
        <w:rPr>
          <w:rFonts w:eastAsia="Calibri"/>
          <w:bCs/>
          <w:sz w:val="24"/>
          <w:szCs w:val="24"/>
        </w:rPr>
      </w:pPr>
    </w:p>
    <w:p w14:paraId="3F8CC284" w14:textId="77777777" w:rsidR="002F2306" w:rsidRPr="002F2306" w:rsidRDefault="002F2306" w:rsidP="002F2306">
      <w:pPr>
        <w:rPr>
          <w:rFonts w:eastAsia="Calibri"/>
          <w:b/>
          <w:sz w:val="24"/>
          <w:szCs w:val="24"/>
        </w:rPr>
      </w:pPr>
      <w:r w:rsidRPr="002F2306">
        <w:rPr>
          <w:rFonts w:eastAsia="Calibri"/>
          <w:b/>
          <w:sz w:val="24"/>
          <w:szCs w:val="24"/>
        </w:rPr>
        <w:t>Inpatient and Outpatient Bad Debt Requirements:</w:t>
      </w:r>
    </w:p>
    <w:p w14:paraId="160F1D98" w14:textId="77777777" w:rsidR="002F2306" w:rsidRPr="002F2306" w:rsidRDefault="002F2306" w:rsidP="002F2306">
      <w:pPr>
        <w:rPr>
          <w:rFonts w:eastAsia="Calibri"/>
          <w:bCs/>
          <w:sz w:val="24"/>
          <w:szCs w:val="24"/>
        </w:rPr>
      </w:pPr>
    </w:p>
    <w:p w14:paraId="5CEF0950" w14:textId="77777777" w:rsidR="002F2306" w:rsidRPr="002F2306" w:rsidRDefault="002F2306" w:rsidP="002F2306">
      <w:pPr>
        <w:rPr>
          <w:rFonts w:eastAsia="Calibri"/>
          <w:bCs/>
          <w:sz w:val="24"/>
          <w:szCs w:val="24"/>
        </w:rPr>
      </w:pPr>
      <w:r w:rsidRPr="002F2306">
        <w:rPr>
          <w:rFonts w:eastAsia="Calibri"/>
          <w:bCs/>
          <w:sz w:val="24"/>
          <w:szCs w:val="24"/>
        </w:rPr>
        <w:t>HSN requires that Bad Debt Applications be completed in the HSN INET system for HSN facilities’ Bad Debt claims generated in inpatient &amp; outpatient acute care hospital settings, community health centers and in Hospital Licensed Health Centers.</w:t>
      </w:r>
    </w:p>
    <w:p w14:paraId="59452BA3" w14:textId="77777777" w:rsidR="002F2306" w:rsidRPr="002F2306" w:rsidRDefault="002F2306" w:rsidP="002F2306">
      <w:pPr>
        <w:rPr>
          <w:rFonts w:eastAsia="Calibri"/>
          <w:bCs/>
          <w:sz w:val="24"/>
          <w:szCs w:val="24"/>
        </w:rPr>
      </w:pPr>
    </w:p>
    <w:p w14:paraId="4DA7E36E" w14:textId="77777777" w:rsidR="002F2306" w:rsidRPr="002F2306" w:rsidRDefault="002F2306" w:rsidP="002F2306">
      <w:pPr>
        <w:rPr>
          <w:rFonts w:eastAsia="Calibri"/>
          <w:bCs/>
          <w:sz w:val="24"/>
          <w:szCs w:val="24"/>
        </w:rPr>
      </w:pPr>
      <w:r w:rsidRPr="002F2306">
        <w:rPr>
          <w:rFonts w:eastAsia="Calibri"/>
          <w:bCs/>
          <w:sz w:val="24"/>
          <w:szCs w:val="24"/>
        </w:rPr>
        <w:t xml:space="preserve">For </w:t>
      </w:r>
      <w:r w:rsidRPr="002F2306">
        <w:rPr>
          <w:rFonts w:eastAsia="Calibri"/>
          <w:b/>
          <w:sz w:val="24"/>
          <w:szCs w:val="24"/>
        </w:rPr>
        <w:t>Inpatient Hospital Bad Debt Claims</w:t>
      </w:r>
      <w:r w:rsidRPr="002F2306">
        <w:rPr>
          <w:rFonts w:eastAsia="Calibri"/>
          <w:bCs/>
          <w:sz w:val="24"/>
          <w:szCs w:val="24"/>
        </w:rPr>
        <w:t>, HSN requires that: 1) Bad Debt application be completed and submitted in the INET system; 2) Application ID # must be reported on the BD claim; 3) Evidence in INET must be reported as required in regulation section 101 CMR 613.06 (1) (b); and 4) the valid MMIS Patient ID # must be included in the Inpatient Bad Debt claim.</w:t>
      </w:r>
    </w:p>
    <w:p w14:paraId="3CCCDD49" w14:textId="77777777" w:rsidR="002F2306" w:rsidRPr="002F2306" w:rsidRDefault="002F2306" w:rsidP="002F2306">
      <w:pPr>
        <w:rPr>
          <w:rFonts w:eastAsia="Calibri"/>
          <w:bCs/>
          <w:sz w:val="24"/>
          <w:szCs w:val="24"/>
        </w:rPr>
      </w:pPr>
    </w:p>
    <w:p w14:paraId="1A5209B2" w14:textId="77777777" w:rsidR="002F2306" w:rsidRPr="002F2306" w:rsidRDefault="002F2306" w:rsidP="002F2306">
      <w:pPr>
        <w:rPr>
          <w:rFonts w:eastAsia="Calibri"/>
          <w:bCs/>
          <w:sz w:val="24"/>
          <w:szCs w:val="24"/>
        </w:rPr>
      </w:pPr>
      <w:r w:rsidRPr="002F2306">
        <w:rPr>
          <w:rFonts w:eastAsia="Calibri"/>
          <w:bCs/>
          <w:sz w:val="24"/>
          <w:szCs w:val="24"/>
        </w:rPr>
        <w:t xml:space="preserve">For </w:t>
      </w:r>
      <w:r w:rsidRPr="002F2306">
        <w:rPr>
          <w:rFonts w:eastAsia="Calibri"/>
          <w:b/>
          <w:sz w:val="24"/>
          <w:szCs w:val="24"/>
        </w:rPr>
        <w:t>Community Health Center Claims</w:t>
      </w:r>
      <w:r w:rsidRPr="002F2306">
        <w:rPr>
          <w:rFonts w:eastAsia="Calibri"/>
          <w:bCs/>
          <w:sz w:val="24"/>
          <w:szCs w:val="24"/>
        </w:rPr>
        <w:t>, HSN requires that: 1) Bad Debt application be completed and submitted in the INET system; 2) the required information per HSN regulation section 101 CMR 613.06 (1) (b) should be kept on file within the facility and be made available to HSN staff within 30 days of a request by the Health Safety Net Office (e.g. for auditing purposes); therefore, this means that the evidence for outpatient claims is NOT required to be submitted in INET; and 3) the valid MMIS Patient ID # must be included in the Outpatient Bad Debt claim.</w:t>
      </w:r>
    </w:p>
    <w:p w14:paraId="584AB2C7" w14:textId="77777777" w:rsidR="002F2306" w:rsidRPr="002F2306" w:rsidRDefault="002F2306" w:rsidP="002F2306">
      <w:pPr>
        <w:rPr>
          <w:rFonts w:eastAsia="Calibri"/>
          <w:bCs/>
          <w:sz w:val="24"/>
          <w:szCs w:val="24"/>
        </w:rPr>
      </w:pPr>
    </w:p>
    <w:p w14:paraId="44B95036" w14:textId="77777777" w:rsidR="002F2306" w:rsidRPr="002F2306" w:rsidRDefault="002F2306" w:rsidP="002F2306">
      <w:pPr>
        <w:rPr>
          <w:rFonts w:eastAsia="Calibri"/>
          <w:bCs/>
          <w:sz w:val="24"/>
          <w:szCs w:val="24"/>
        </w:rPr>
      </w:pPr>
      <w:r w:rsidRPr="002F2306">
        <w:rPr>
          <w:rFonts w:eastAsia="Calibri"/>
          <w:bCs/>
          <w:sz w:val="24"/>
          <w:szCs w:val="24"/>
        </w:rPr>
        <w:t xml:space="preserve">For </w:t>
      </w:r>
      <w:r w:rsidRPr="002F2306">
        <w:rPr>
          <w:rFonts w:eastAsia="Calibri"/>
          <w:b/>
          <w:sz w:val="24"/>
          <w:szCs w:val="24"/>
        </w:rPr>
        <w:t>Outpatient Hospital Bad Debt Claims</w:t>
      </w:r>
      <w:r w:rsidRPr="002F2306">
        <w:rPr>
          <w:rFonts w:eastAsia="Calibri"/>
          <w:bCs/>
          <w:sz w:val="24"/>
          <w:szCs w:val="24"/>
        </w:rPr>
        <w:t>, HSN requires that: 1) Bad Debt application be completed and submitted in the INET system; 2) the required information per HSN regulation section 101 CMR 613.06 (1) (b) should be kept on file within the facility and be made available to HSN staff within 30 days of a request by the Health Safety Net Office (e.g. for auditing purposes); therefore, this means that the evidence for outpatient claims is NOT required to be submitted in INET; and 3) the valid MMIS Patient ID # must be included in the Outpatient Bad Debt claim.</w:t>
      </w:r>
    </w:p>
    <w:p w14:paraId="1447123E" w14:textId="77777777" w:rsidR="002F2306" w:rsidRPr="002F2306" w:rsidRDefault="002F2306" w:rsidP="002F2306">
      <w:pPr>
        <w:rPr>
          <w:rFonts w:eastAsia="Calibri"/>
          <w:bCs/>
          <w:sz w:val="24"/>
          <w:szCs w:val="24"/>
        </w:rPr>
      </w:pPr>
    </w:p>
    <w:p w14:paraId="05939A36" w14:textId="77777777" w:rsidR="002F2306" w:rsidRPr="002F2306" w:rsidRDefault="002F2306" w:rsidP="002F2306">
      <w:pPr>
        <w:rPr>
          <w:rFonts w:eastAsia="Calibri"/>
          <w:bCs/>
          <w:sz w:val="24"/>
          <w:szCs w:val="24"/>
        </w:rPr>
      </w:pPr>
      <w:r w:rsidRPr="002F2306">
        <w:rPr>
          <w:rFonts w:eastAsia="Calibri"/>
          <w:bCs/>
          <w:sz w:val="24"/>
          <w:szCs w:val="24"/>
        </w:rPr>
        <w:t xml:space="preserve">For </w:t>
      </w:r>
      <w:r w:rsidRPr="002F2306">
        <w:rPr>
          <w:rFonts w:eastAsia="Calibri"/>
          <w:b/>
          <w:sz w:val="24"/>
          <w:szCs w:val="24"/>
        </w:rPr>
        <w:t>Hospital Licensed Bad Debt Claims</w:t>
      </w:r>
      <w:r w:rsidRPr="002F2306">
        <w:rPr>
          <w:rFonts w:eastAsia="Calibri"/>
          <w:bCs/>
          <w:sz w:val="24"/>
          <w:szCs w:val="24"/>
        </w:rPr>
        <w:t>, HSN requires that: 1) Bad Debt application be completed and submitted in the INET system; 2) Application ID # must be reported on the BD claim; 3) the required information per HSN regulation section 101 CMR 613.06 (1) (b) should be kept on file within the facility and be made available to HSN staff within 30 days of a request by the Health Safety Net Office (e.g. for auditing purposes); therefore, this means that the evidence for outpatient claims is NOT required to be submitted in INET; and 4) the valid MMIS Patient ID # must be included in the Outpatient Bad Debt claim.</w:t>
      </w:r>
    </w:p>
    <w:p w14:paraId="0A8FBA40" w14:textId="77777777" w:rsidR="002F2306" w:rsidRPr="002F2306" w:rsidRDefault="002F2306" w:rsidP="002F2306">
      <w:pPr>
        <w:rPr>
          <w:rFonts w:eastAsia="Calibri"/>
          <w:bCs/>
          <w:sz w:val="24"/>
          <w:szCs w:val="24"/>
        </w:rPr>
      </w:pPr>
    </w:p>
    <w:p w14:paraId="46E8D84E" w14:textId="77777777" w:rsidR="002F2306" w:rsidRPr="002F2306" w:rsidRDefault="002F2306" w:rsidP="002F2306">
      <w:pPr>
        <w:rPr>
          <w:rFonts w:eastAsia="Calibri"/>
          <w:b/>
          <w:sz w:val="24"/>
          <w:szCs w:val="24"/>
        </w:rPr>
      </w:pPr>
      <w:r w:rsidRPr="002F2306">
        <w:rPr>
          <w:rFonts w:eastAsia="Calibri"/>
          <w:b/>
          <w:sz w:val="24"/>
          <w:szCs w:val="24"/>
        </w:rPr>
        <w:t>Please Note the Following:</w:t>
      </w:r>
    </w:p>
    <w:p w14:paraId="6DBF04DF" w14:textId="77777777" w:rsidR="002F2306" w:rsidRPr="002F2306" w:rsidRDefault="002F2306" w:rsidP="002F2306">
      <w:pPr>
        <w:rPr>
          <w:rFonts w:eastAsia="Calibri"/>
          <w:bCs/>
          <w:sz w:val="24"/>
          <w:szCs w:val="24"/>
        </w:rPr>
      </w:pPr>
    </w:p>
    <w:p w14:paraId="542AC55D" w14:textId="77777777" w:rsidR="002F2306" w:rsidRPr="002F2306" w:rsidRDefault="002F2306" w:rsidP="002F2306">
      <w:pPr>
        <w:rPr>
          <w:rFonts w:eastAsia="Calibri"/>
          <w:bCs/>
          <w:sz w:val="24"/>
          <w:szCs w:val="24"/>
        </w:rPr>
      </w:pPr>
      <w:r w:rsidRPr="002F2306">
        <w:rPr>
          <w:rFonts w:eastAsia="Calibri"/>
          <w:bCs/>
          <w:sz w:val="24"/>
          <w:szCs w:val="24"/>
        </w:rPr>
        <w:t xml:space="preserve">Providers should not send in their Inpatient Bad Debt Claims without having both the Special Circumstance Bad Debt Application Number # populated in the Loop 2300 REF02 segment REF01 = G1 (i.e. REF*G1) where the Special Circumstance application creates eligibility and provides the Application Number to be reported on the claim </w:t>
      </w:r>
      <w:r w:rsidRPr="002F2306">
        <w:rPr>
          <w:rFonts w:eastAsia="Calibri"/>
          <w:b/>
          <w:sz w:val="24"/>
          <w:szCs w:val="24"/>
          <w:u w:val="single"/>
        </w:rPr>
        <w:t>and</w:t>
      </w:r>
      <w:r w:rsidRPr="002F2306">
        <w:rPr>
          <w:rFonts w:eastAsia="Calibri"/>
          <w:bCs/>
          <w:sz w:val="24"/>
          <w:szCs w:val="24"/>
        </w:rPr>
        <w:t xml:space="preserve"> having the Evidence </w:t>
      </w:r>
      <w:r w:rsidRPr="002F2306">
        <w:rPr>
          <w:rFonts w:eastAsia="Calibri"/>
          <w:bCs/>
          <w:sz w:val="24"/>
          <w:szCs w:val="24"/>
        </w:rPr>
        <w:lastRenderedPageBreak/>
        <w:t>Collection fully attested in the HSN INET system. If these steps are done out of order or if the facility waits until the Bad Debt claim is sent will always create claim denials.</w:t>
      </w:r>
    </w:p>
    <w:p w14:paraId="07E25F6C" w14:textId="77777777" w:rsidR="002F2306" w:rsidRPr="002F2306" w:rsidRDefault="002F2306" w:rsidP="002F2306">
      <w:pPr>
        <w:rPr>
          <w:rFonts w:eastAsia="Calibri"/>
          <w:bCs/>
          <w:sz w:val="24"/>
          <w:szCs w:val="24"/>
        </w:rPr>
      </w:pPr>
    </w:p>
    <w:p w14:paraId="12737586" w14:textId="77777777" w:rsidR="002F2306" w:rsidRPr="002F2306" w:rsidRDefault="002F2306" w:rsidP="002F2306">
      <w:pPr>
        <w:rPr>
          <w:rFonts w:eastAsia="Calibri"/>
          <w:b/>
          <w:sz w:val="24"/>
          <w:szCs w:val="24"/>
        </w:rPr>
      </w:pPr>
      <w:r w:rsidRPr="002F2306">
        <w:rPr>
          <w:rFonts w:eastAsia="Calibri"/>
          <w:b/>
          <w:sz w:val="24"/>
          <w:szCs w:val="24"/>
        </w:rPr>
        <w:t>Referred Eligibility Processing:</w:t>
      </w:r>
    </w:p>
    <w:p w14:paraId="72704D80" w14:textId="77777777" w:rsidR="002F2306" w:rsidRPr="002F2306" w:rsidRDefault="002F2306" w:rsidP="002F2306">
      <w:pPr>
        <w:rPr>
          <w:rFonts w:eastAsia="Calibri"/>
          <w:bCs/>
          <w:sz w:val="24"/>
          <w:szCs w:val="24"/>
        </w:rPr>
      </w:pPr>
    </w:p>
    <w:p w14:paraId="595A0DB3" w14:textId="17063D73" w:rsidR="002F2306" w:rsidRPr="002F2306" w:rsidRDefault="002F2306" w:rsidP="002F2306">
      <w:pPr>
        <w:rPr>
          <w:rFonts w:eastAsia="Calibri"/>
          <w:bCs/>
          <w:sz w:val="24"/>
          <w:szCs w:val="24"/>
        </w:rPr>
      </w:pPr>
      <w:r w:rsidRPr="002F2306">
        <w:rPr>
          <w:rFonts w:eastAsia="Calibri"/>
          <w:bCs/>
          <w:sz w:val="24"/>
          <w:szCs w:val="24"/>
        </w:rPr>
        <w:t xml:space="preserve">Bad Debt claims cannot be processed unless submitted with a valid MMIS Patient ID #. In cases where a provider needs to obtain a valid MMIS Patient ID #, a Referred Eligibility process will occur where HSN obtains the valid MMIS Patient ID # from MassHealth and then HSN will report back </w:t>
      </w:r>
      <w:proofErr w:type="gramStart"/>
      <w:r w:rsidRPr="002F2306">
        <w:rPr>
          <w:rFonts w:eastAsia="Calibri"/>
          <w:bCs/>
          <w:sz w:val="24"/>
          <w:szCs w:val="24"/>
        </w:rPr>
        <w:t>that valid ID # to provider</w:t>
      </w:r>
      <w:r>
        <w:rPr>
          <w:rFonts w:eastAsia="Calibri"/>
          <w:bCs/>
          <w:sz w:val="24"/>
          <w:szCs w:val="24"/>
        </w:rPr>
        <w:t>s</w:t>
      </w:r>
      <w:proofErr w:type="gramEnd"/>
      <w:r w:rsidRPr="002F2306">
        <w:rPr>
          <w:rFonts w:eastAsia="Calibri"/>
          <w:bCs/>
          <w:sz w:val="24"/>
          <w:szCs w:val="24"/>
        </w:rPr>
        <w:t>. The ID # may be found in a Referred Eligibility Report listing the MMIS ID # assigned to an individual. This Report can be downloaded from INET. The valid MMIS Patient ID # must be reported on a bad debt claim.</w:t>
      </w:r>
    </w:p>
    <w:p w14:paraId="6ECC82F0" w14:textId="77777777" w:rsidR="002F2306" w:rsidRPr="002F2306" w:rsidRDefault="002F2306" w:rsidP="002F2306">
      <w:pPr>
        <w:rPr>
          <w:rFonts w:eastAsia="Calibri"/>
          <w:bCs/>
          <w:sz w:val="24"/>
          <w:szCs w:val="24"/>
        </w:rPr>
      </w:pPr>
    </w:p>
    <w:p w14:paraId="36C81525" w14:textId="180ECAE9" w:rsidR="002F2306" w:rsidRPr="002F2306" w:rsidRDefault="002F2306" w:rsidP="002F2306">
      <w:pPr>
        <w:rPr>
          <w:rFonts w:eastAsia="Calibri"/>
          <w:bCs/>
          <w:sz w:val="24"/>
          <w:szCs w:val="24"/>
        </w:rPr>
      </w:pPr>
      <w:r w:rsidRPr="002F2306">
        <w:rPr>
          <w:rFonts w:eastAsia="Calibri"/>
          <w:bCs/>
          <w:sz w:val="24"/>
          <w:szCs w:val="24"/>
        </w:rPr>
        <w:t>If a patient has an existing MMIS ID, providers should submit a bad debt claim with the existing MMIS ID #, once the application has been approved.</w:t>
      </w:r>
    </w:p>
    <w:p w14:paraId="34DFEBE8" w14:textId="77777777" w:rsidR="002F2306" w:rsidRPr="002F2306" w:rsidRDefault="002F2306" w:rsidP="002F2306">
      <w:pPr>
        <w:rPr>
          <w:rFonts w:eastAsia="Calibri"/>
          <w:bCs/>
          <w:sz w:val="24"/>
          <w:szCs w:val="24"/>
        </w:rPr>
      </w:pPr>
    </w:p>
    <w:p w14:paraId="1ACF28E3" w14:textId="0D69F75B" w:rsidR="002F2306" w:rsidRDefault="002F2306" w:rsidP="002F2306">
      <w:pPr>
        <w:rPr>
          <w:rFonts w:eastAsia="Calibri"/>
          <w:bCs/>
          <w:sz w:val="24"/>
          <w:szCs w:val="24"/>
        </w:rPr>
      </w:pPr>
      <w:r w:rsidRPr="002F2306">
        <w:rPr>
          <w:rFonts w:eastAsia="Calibri"/>
          <w:bCs/>
          <w:sz w:val="24"/>
          <w:szCs w:val="24"/>
        </w:rPr>
        <w:t>Once an MMIS ID is assigned, facility representatives may look up member’s information in the EVS system via member ID or name / date of birth.</w:t>
      </w:r>
    </w:p>
    <w:p w14:paraId="73E600A9" w14:textId="77777777" w:rsidR="00D66B3B" w:rsidRDefault="00D66B3B" w:rsidP="002F2306">
      <w:pPr>
        <w:rPr>
          <w:rFonts w:eastAsia="Calibri"/>
          <w:bCs/>
          <w:sz w:val="24"/>
          <w:szCs w:val="24"/>
        </w:rPr>
      </w:pPr>
    </w:p>
    <w:p w14:paraId="71BF16F4" w14:textId="77777777" w:rsidR="00D66B3B" w:rsidRDefault="00D66B3B" w:rsidP="002F2306">
      <w:pPr>
        <w:rPr>
          <w:rFonts w:eastAsia="Calibri"/>
          <w:bCs/>
          <w:sz w:val="24"/>
          <w:szCs w:val="24"/>
        </w:rPr>
      </w:pPr>
    </w:p>
    <w:p w14:paraId="0EAB1BFB" w14:textId="77777777" w:rsidR="00D66B3B" w:rsidRDefault="00D66B3B" w:rsidP="002F2306">
      <w:pPr>
        <w:rPr>
          <w:rFonts w:eastAsia="Calibri"/>
          <w:bCs/>
          <w:sz w:val="24"/>
          <w:szCs w:val="24"/>
        </w:rPr>
      </w:pPr>
    </w:p>
    <w:p w14:paraId="7257B3C2" w14:textId="77777777" w:rsidR="00D66B3B" w:rsidRDefault="00D66B3B" w:rsidP="002F2306">
      <w:pPr>
        <w:rPr>
          <w:rFonts w:eastAsia="Calibri"/>
          <w:bCs/>
          <w:sz w:val="24"/>
          <w:szCs w:val="24"/>
        </w:rPr>
      </w:pPr>
    </w:p>
    <w:p w14:paraId="10450681" w14:textId="0BB07E58" w:rsidR="00D66B3B" w:rsidRPr="00D66B3B" w:rsidRDefault="00D66B3B" w:rsidP="00D66B3B">
      <w:pPr>
        <w:spacing w:before="100" w:beforeAutospacing="1" w:after="100" w:afterAutospacing="1"/>
        <w:jc w:val="center"/>
        <w:rPr>
          <w:color w:val="000000"/>
          <w:sz w:val="24"/>
          <w:szCs w:val="24"/>
          <w:u w:val="single"/>
        </w:rPr>
      </w:pPr>
      <w:r w:rsidRPr="00387B71">
        <w:rPr>
          <w:color w:val="000000"/>
          <w:sz w:val="24"/>
          <w:szCs w:val="24"/>
          <w:u w:val="single"/>
        </w:rPr>
        <w:t>New Dental Administrator</w:t>
      </w:r>
    </w:p>
    <w:p w14:paraId="78F43C8D" w14:textId="0FCEEC1E" w:rsidR="00D66B3B" w:rsidRPr="00F11482" w:rsidRDefault="00D66B3B" w:rsidP="00D66B3B">
      <w:pPr>
        <w:spacing w:before="100" w:beforeAutospacing="1" w:after="100" w:afterAutospacing="1"/>
        <w:rPr>
          <w:color w:val="000000"/>
          <w:sz w:val="24"/>
          <w:szCs w:val="24"/>
        </w:rPr>
      </w:pPr>
      <w:r w:rsidRPr="00F11482">
        <w:rPr>
          <w:b/>
          <w:bCs/>
          <w:color w:val="000000"/>
          <w:sz w:val="24"/>
          <w:szCs w:val="24"/>
        </w:rPr>
        <w:t xml:space="preserve">Due to unforeseen MassHealth technical issues, the transition to the new dental administrator, </w:t>
      </w:r>
      <w:proofErr w:type="spellStart"/>
      <w:r w:rsidRPr="00F11482">
        <w:rPr>
          <w:b/>
          <w:bCs/>
          <w:color w:val="000000"/>
          <w:sz w:val="24"/>
          <w:szCs w:val="24"/>
        </w:rPr>
        <w:t>BeneCare</w:t>
      </w:r>
      <w:proofErr w:type="spellEnd"/>
      <w:r w:rsidRPr="00F11482">
        <w:rPr>
          <w:b/>
          <w:bCs/>
          <w:color w:val="000000"/>
          <w:sz w:val="24"/>
          <w:szCs w:val="24"/>
        </w:rPr>
        <w:t>, is delayed and is no longer February 1, 2025. The new anticipated operational start date will be announced in the coming weeks.</w:t>
      </w:r>
    </w:p>
    <w:p w14:paraId="4CC3E87B" w14:textId="77777777" w:rsidR="00D66B3B" w:rsidRPr="00F11482" w:rsidRDefault="00D66B3B" w:rsidP="00D66B3B">
      <w:pPr>
        <w:spacing w:before="100" w:beforeAutospacing="1" w:after="100" w:afterAutospacing="1"/>
        <w:rPr>
          <w:color w:val="000000"/>
          <w:sz w:val="24"/>
          <w:szCs w:val="24"/>
        </w:rPr>
      </w:pPr>
      <w:r w:rsidRPr="00F11482">
        <w:rPr>
          <w:b/>
          <w:bCs/>
          <w:color w:val="000000"/>
          <w:sz w:val="24"/>
          <w:szCs w:val="24"/>
        </w:rPr>
        <w:t> </w:t>
      </w:r>
      <w:r w:rsidRPr="00F11482">
        <w:rPr>
          <w:color w:val="000000"/>
          <w:sz w:val="24"/>
          <w:szCs w:val="24"/>
        </w:rPr>
        <w:t>For more information on the delayed start date, please see </w:t>
      </w:r>
      <w:hyperlink r:id="rId13" w:tooltip="https://www.mass.gov/doc/dental-bulletin-51-delayed-start-date-for-new-dental-third-party-administrator-0/download" w:history="1">
        <w:r w:rsidRPr="00F11482">
          <w:rPr>
            <w:rStyle w:val="Hyperlink"/>
            <w:sz w:val="24"/>
            <w:szCs w:val="24"/>
          </w:rPr>
          <w:t>Dental Bulletin 51</w:t>
        </w:r>
      </w:hyperlink>
      <w:r w:rsidRPr="00F11482">
        <w:rPr>
          <w:color w:val="000000"/>
          <w:sz w:val="24"/>
          <w:szCs w:val="24"/>
        </w:rPr>
        <w:t>.</w:t>
      </w:r>
    </w:p>
    <w:p w14:paraId="12BA88E2" w14:textId="77777777" w:rsidR="00D66B3B" w:rsidRPr="00F11482" w:rsidRDefault="00D66B3B" w:rsidP="00D66B3B">
      <w:pPr>
        <w:spacing w:before="100" w:beforeAutospacing="1" w:after="100" w:afterAutospacing="1"/>
        <w:rPr>
          <w:color w:val="000000"/>
          <w:sz w:val="24"/>
          <w:szCs w:val="24"/>
        </w:rPr>
      </w:pPr>
      <w:r w:rsidRPr="00F11482">
        <w:rPr>
          <w:i/>
          <w:iCs/>
          <w:color w:val="000000"/>
          <w:sz w:val="24"/>
          <w:szCs w:val="24"/>
        </w:rPr>
        <w:t>For participating providers and members</w:t>
      </w:r>
      <w:r w:rsidRPr="00F11482">
        <w:rPr>
          <w:color w:val="000000"/>
          <w:sz w:val="24"/>
          <w:szCs w:val="24"/>
        </w:rPr>
        <w:t>:</w:t>
      </w:r>
    </w:p>
    <w:p w14:paraId="1922038C" w14:textId="77777777" w:rsidR="00D66B3B" w:rsidRPr="00F11482" w:rsidRDefault="00D66B3B" w:rsidP="00D66B3B">
      <w:pPr>
        <w:spacing w:before="100" w:beforeAutospacing="1" w:after="100" w:afterAutospacing="1"/>
        <w:ind w:firstLine="720"/>
        <w:rPr>
          <w:color w:val="000000"/>
          <w:sz w:val="24"/>
          <w:szCs w:val="24"/>
        </w:rPr>
      </w:pPr>
      <w:r w:rsidRPr="00F11482">
        <w:rPr>
          <w:color w:val="000000"/>
          <w:sz w:val="24"/>
          <w:szCs w:val="24"/>
        </w:rPr>
        <w:t xml:space="preserve">No action is needed </w:t>
      </w:r>
      <w:proofErr w:type="gramStart"/>
      <w:r w:rsidRPr="00F11482">
        <w:rPr>
          <w:color w:val="000000"/>
          <w:sz w:val="24"/>
          <w:szCs w:val="24"/>
        </w:rPr>
        <w:t>at this time</w:t>
      </w:r>
      <w:proofErr w:type="gramEnd"/>
      <w:r w:rsidRPr="00F11482">
        <w:rPr>
          <w:color w:val="000000"/>
          <w:sz w:val="24"/>
          <w:szCs w:val="24"/>
        </w:rPr>
        <w:t xml:space="preserve"> and there are no immediate changes in MassHealth Dental operations</w:t>
      </w:r>
    </w:p>
    <w:p w14:paraId="48EEC33D" w14:textId="77777777" w:rsidR="00D66B3B" w:rsidRPr="00F11482" w:rsidRDefault="00D66B3B" w:rsidP="00D66B3B">
      <w:pPr>
        <w:spacing w:before="100" w:beforeAutospacing="1" w:after="100" w:afterAutospacing="1"/>
        <w:ind w:firstLine="720"/>
        <w:rPr>
          <w:color w:val="000000"/>
          <w:sz w:val="24"/>
          <w:szCs w:val="24"/>
        </w:rPr>
      </w:pPr>
      <w:r w:rsidRPr="00F11482">
        <w:rPr>
          <w:color w:val="000000"/>
          <w:sz w:val="24"/>
          <w:szCs w:val="24"/>
        </w:rPr>
        <w:t xml:space="preserve">Please continue to contact MassHealth DentaQuest Customer Service at 800-207-5019 for questions or support until the transition to </w:t>
      </w:r>
      <w:proofErr w:type="spellStart"/>
      <w:r w:rsidRPr="00F11482">
        <w:rPr>
          <w:color w:val="000000"/>
          <w:sz w:val="24"/>
          <w:szCs w:val="24"/>
        </w:rPr>
        <w:t>BeneCare</w:t>
      </w:r>
      <w:proofErr w:type="spellEnd"/>
      <w:r w:rsidRPr="00F11482">
        <w:rPr>
          <w:color w:val="000000"/>
          <w:sz w:val="24"/>
          <w:szCs w:val="24"/>
        </w:rPr>
        <w:t xml:space="preserve"> (new start date TBD).</w:t>
      </w:r>
    </w:p>
    <w:p w14:paraId="0AC4C98A" w14:textId="77777777" w:rsidR="00D66B3B" w:rsidRPr="00F11482" w:rsidRDefault="00D66B3B" w:rsidP="00D66B3B">
      <w:pPr>
        <w:spacing w:before="100" w:beforeAutospacing="1" w:after="100" w:afterAutospacing="1"/>
        <w:rPr>
          <w:color w:val="000000"/>
          <w:sz w:val="24"/>
          <w:szCs w:val="24"/>
        </w:rPr>
      </w:pPr>
      <w:r w:rsidRPr="00F11482">
        <w:rPr>
          <w:color w:val="000000"/>
          <w:sz w:val="24"/>
          <w:szCs w:val="24"/>
        </w:rPr>
        <w:t> </w:t>
      </w:r>
    </w:p>
    <w:p w14:paraId="3A746676" w14:textId="77777777" w:rsidR="00D66B3B" w:rsidRPr="00F11482" w:rsidRDefault="00D66B3B" w:rsidP="00D66B3B">
      <w:pPr>
        <w:spacing w:before="100" w:beforeAutospacing="1" w:after="100" w:afterAutospacing="1"/>
        <w:rPr>
          <w:color w:val="000000"/>
          <w:sz w:val="24"/>
          <w:szCs w:val="24"/>
        </w:rPr>
      </w:pPr>
      <w:r w:rsidRPr="00F11482">
        <w:rPr>
          <w:b/>
          <w:bCs/>
          <w:color w:val="000000"/>
          <w:sz w:val="24"/>
          <w:szCs w:val="24"/>
        </w:rPr>
        <w:t>What is the dental third-party administrator and what do they do?</w:t>
      </w:r>
    </w:p>
    <w:p w14:paraId="1E8B809B" w14:textId="77777777" w:rsidR="00D66B3B" w:rsidRPr="00F11482" w:rsidRDefault="00D66B3B" w:rsidP="00D66B3B">
      <w:pPr>
        <w:spacing w:before="100" w:beforeAutospacing="1" w:after="100" w:afterAutospacing="1"/>
        <w:ind w:firstLine="720"/>
        <w:rPr>
          <w:color w:val="000000"/>
          <w:sz w:val="24"/>
          <w:szCs w:val="24"/>
        </w:rPr>
      </w:pPr>
      <w:r w:rsidRPr="00F11482">
        <w:rPr>
          <w:color w:val="000000"/>
          <w:sz w:val="24"/>
          <w:szCs w:val="24"/>
        </w:rPr>
        <w:t>The dental administrator (also called the “TPA”) provides the day-to-day functions on behalf of the MassHealth Dental program, including:</w:t>
      </w:r>
    </w:p>
    <w:p w14:paraId="68D17593" w14:textId="77777777" w:rsidR="00D66B3B" w:rsidRPr="00F11482" w:rsidRDefault="00D66B3B" w:rsidP="00D66B3B">
      <w:pPr>
        <w:spacing w:before="100" w:beforeAutospacing="1" w:after="100" w:afterAutospacing="1"/>
        <w:ind w:firstLine="720"/>
        <w:rPr>
          <w:color w:val="000000"/>
          <w:sz w:val="24"/>
          <w:szCs w:val="24"/>
        </w:rPr>
      </w:pPr>
      <w:r w:rsidRPr="00F11482">
        <w:rPr>
          <w:color w:val="000000"/>
          <w:sz w:val="24"/>
          <w:szCs w:val="24"/>
        </w:rPr>
        <w:t>o   Claims processing</w:t>
      </w:r>
    </w:p>
    <w:p w14:paraId="46987C3E" w14:textId="77777777" w:rsidR="00D66B3B" w:rsidRPr="00F11482" w:rsidRDefault="00D66B3B" w:rsidP="00D66B3B">
      <w:pPr>
        <w:spacing w:before="100" w:beforeAutospacing="1" w:after="100" w:afterAutospacing="1"/>
        <w:ind w:firstLine="720"/>
        <w:rPr>
          <w:color w:val="000000"/>
          <w:sz w:val="24"/>
          <w:szCs w:val="24"/>
        </w:rPr>
      </w:pPr>
      <w:r w:rsidRPr="00F11482">
        <w:rPr>
          <w:color w:val="000000"/>
          <w:sz w:val="24"/>
          <w:szCs w:val="24"/>
        </w:rPr>
        <w:t>o   Customer service for members and providers</w:t>
      </w:r>
    </w:p>
    <w:p w14:paraId="62E32951" w14:textId="77777777" w:rsidR="00D66B3B" w:rsidRPr="00F11482" w:rsidRDefault="00D66B3B" w:rsidP="00D66B3B">
      <w:pPr>
        <w:spacing w:before="100" w:beforeAutospacing="1" w:after="100" w:afterAutospacing="1"/>
        <w:ind w:firstLine="720"/>
        <w:rPr>
          <w:color w:val="000000"/>
          <w:sz w:val="24"/>
          <w:szCs w:val="24"/>
        </w:rPr>
      </w:pPr>
      <w:r w:rsidRPr="00F11482">
        <w:rPr>
          <w:color w:val="000000"/>
          <w:sz w:val="24"/>
          <w:szCs w:val="24"/>
        </w:rPr>
        <w:t>o   Credentialing and recruitment</w:t>
      </w:r>
    </w:p>
    <w:p w14:paraId="3FB4FD9D" w14:textId="77777777" w:rsidR="00D66B3B" w:rsidRPr="00F11482" w:rsidRDefault="00D66B3B" w:rsidP="00D66B3B">
      <w:pPr>
        <w:spacing w:before="100" w:beforeAutospacing="1" w:after="100" w:afterAutospacing="1"/>
        <w:ind w:firstLine="720"/>
        <w:rPr>
          <w:color w:val="000000"/>
          <w:sz w:val="24"/>
          <w:szCs w:val="24"/>
        </w:rPr>
      </w:pPr>
      <w:r w:rsidRPr="00F11482">
        <w:rPr>
          <w:color w:val="000000"/>
          <w:sz w:val="24"/>
          <w:szCs w:val="24"/>
        </w:rPr>
        <w:lastRenderedPageBreak/>
        <w:t>o   Helping members find a dentist</w:t>
      </w:r>
    </w:p>
    <w:p w14:paraId="1D724D2C" w14:textId="77777777" w:rsidR="00D66B3B" w:rsidRPr="00F11482" w:rsidRDefault="00D66B3B" w:rsidP="00D66B3B">
      <w:pPr>
        <w:spacing w:before="100" w:beforeAutospacing="1" w:after="100" w:afterAutospacing="1"/>
        <w:rPr>
          <w:color w:val="000000"/>
          <w:sz w:val="24"/>
          <w:szCs w:val="24"/>
        </w:rPr>
      </w:pPr>
      <w:r w:rsidRPr="00F11482">
        <w:rPr>
          <w:color w:val="000000"/>
          <w:sz w:val="24"/>
          <w:szCs w:val="24"/>
        </w:rPr>
        <w:t> </w:t>
      </w:r>
    </w:p>
    <w:p w14:paraId="4507625B" w14:textId="77777777" w:rsidR="00D66B3B" w:rsidRPr="00F11482" w:rsidRDefault="00D66B3B" w:rsidP="00D66B3B">
      <w:pPr>
        <w:spacing w:before="100" w:beforeAutospacing="1" w:after="100" w:afterAutospacing="1"/>
        <w:rPr>
          <w:color w:val="000000"/>
          <w:sz w:val="24"/>
          <w:szCs w:val="24"/>
        </w:rPr>
      </w:pPr>
      <w:r w:rsidRPr="00F11482">
        <w:rPr>
          <w:b/>
          <w:bCs/>
          <w:color w:val="000000"/>
          <w:sz w:val="24"/>
          <w:szCs w:val="24"/>
        </w:rPr>
        <w:t>How can I find out more about the upcoming MassHealth dental administrator transition?</w:t>
      </w:r>
    </w:p>
    <w:p w14:paraId="475520F0" w14:textId="77777777" w:rsidR="00D66B3B" w:rsidRPr="00F11482" w:rsidRDefault="00D66B3B" w:rsidP="00D66B3B">
      <w:pPr>
        <w:spacing w:before="100" w:beforeAutospacing="1" w:after="100" w:afterAutospacing="1"/>
        <w:ind w:firstLine="720"/>
        <w:rPr>
          <w:color w:val="000000"/>
          <w:sz w:val="24"/>
          <w:szCs w:val="24"/>
        </w:rPr>
      </w:pPr>
      <w:r w:rsidRPr="00F11482">
        <w:rPr>
          <w:color w:val="000000"/>
          <w:sz w:val="24"/>
          <w:szCs w:val="24"/>
        </w:rPr>
        <w:t>An initial list of frequently asked questions (FAQs) about the upcoming transition is available at </w:t>
      </w:r>
      <w:hyperlink r:id="rId14" w:tooltip="http://faq.massdhp.org/" w:history="1">
        <w:r w:rsidRPr="00F11482">
          <w:rPr>
            <w:rStyle w:val="Hyperlink"/>
            <w:sz w:val="24"/>
            <w:szCs w:val="24"/>
          </w:rPr>
          <w:t>FAQ.massdhp.org</w:t>
        </w:r>
      </w:hyperlink>
    </w:p>
    <w:p w14:paraId="27DD75E6" w14:textId="77777777" w:rsidR="00D66B3B" w:rsidRPr="00F11482" w:rsidRDefault="00D66B3B" w:rsidP="00D66B3B">
      <w:pPr>
        <w:spacing w:before="100" w:beforeAutospacing="1" w:after="100" w:afterAutospacing="1"/>
        <w:ind w:firstLine="720"/>
        <w:rPr>
          <w:color w:val="000000"/>
          <w:sz w:val="24"/>
          <w:szCs w:val="24"/>
        </w:rPr>
      </w:pPr>
      <w:r w:rsidRPr="00F11482">
        <w:rPr>
          <w:color w:val="000000"/>
          <w:sz w:val="24"/>
          <w:szCs w:val="24"/>
        </w:rPr>
        <w:t>o   The FAQs will continue to be updated as more information is available.</w:t>
      </w:r>
    </w:p>
    <w:p w14:paraId="7600C2CE" w14:textId="77777777" w:rsidR="00D66B3B" w:rsidRPr="00F11482" w:rsidRDefault="00D66B3B" w:rsidP="00D66B3B">
      <w:pPr>
        <w:spacing w:before="100" w:beforeAutospacing="1" w:after="100" w:afterAutospacing="1"/>
        <w:rPr>
          <w:color w:val="000000"/>
          <w:sz w:val="24"/>
          <w:szCs w:val="24"/>
        </w:rPr>
      </w:pPr>
      <w:r w:rsidRPr="00F11482">
        <w:rPr>
          <w:color w:val="000000"/>
          <w:sz w:val="24"/>
          <w:szCs w:val="24"/>
        </w:rPr>
        <w:t> </w:t>
      </w:r>
    </w:p>
    <w:p w14:paraId="163E5944" w14:textId="77777777" w:rsidR="00D66B3B" w:rsidRPr="00F11482" w:rsidRDefault="00D66B3B" w:rsidP="00D66B3B">
      <w:pPr>
        <w:spacing w:before="100" w:beforeAutospacing="1" w:after="100" w:afterAutospacing="1"/>
        <w:rPr>
          <w:color w:val="000000"/>
          <w:sz w:val="24"/>
          <w:szCs w:val="24"/>
        </w:rPr>
      </w:pPr>
      <w:r w:rsidRPr="00F11482">
        <w:rPr>
          <w:b/>
          <w:bCs/>
          <w:color w:val="000000"/>
          <w:sz w:val="24"/>
          <w:szCs w:val="24"/>
        </w:rPr>
        <w:t>How can I sign up to receive future email updates about the MassHealth dental administrator transition?</w:t>
      </w:r>
    </w:p>
    <w:p w14:paraId="70F34610" w14:textId="77777777" w:rsidR="00D66B3B" w:rsidRPr="00F11482" w:rsidRDefault="00D66B3B" w:rsidP="00D66B3B">
      <w:pPr>
        <w:spacing w:before="100" w:beforeAutospacing="1" w:after="100" w:afterAutospacing="1"/>
        <w:ind w:firstLine="720"/>
        <w:rPr>
          <w:color w:val="000000"/>
          <w:sz w:val="24"/>
          <w:szCs w:val="24"/>
        </w:rPr>
      </w:pPr>
      <w:r w:rsidRPr="00F11482">
        <w:rPr>
          <w:color w:val="000000"/>
          <w:sz w:val="24"/>
          <w:szCs w:val="24"/>
        </w:rPr>
        <w:t>Sign up for the transition email list at: </w:t>
      </w:r>
      <w:hyperlink r:id="rId15" w:tooltip="https://survey.massdhp.org/" w:history="1">
        <w:r w:rsidRPr="00F11482">
          <w:rPr>
            <w:rStyle w:val="Hyperlink"/>
            <w:sz w:val="24"/>
            <w:szCs w:val="24"/>
          </w:rPr>
          <w:t>https://survey.massdhp.org/</w:t>
        </w:r>
      </w:hyperlink>
    </w:p>
    <w:p w14:paraId="3FD3D524" w14:textId="77777777" w:rsidR="00D66B3B" w:rsidRPr="00F11482" w:rsidRDefault="00D66B3B" w:rsidP="00D66B3B">
      <w:pPr>
        <w:spacing w:before="100" w:beforeAutospacing="1" w:after="100" w:afterAutospacing="1"/>
        <w:ind w:firstLine="720"/>
        <w:rPr>
          <w:color w:val="000000"/>
          <w:sz w:val="24"/>
          <w:szCs w:val="24"/>
        </w:rPr>
      </w:pPr>
      <w:proofErr w:type="gramStart"/>
      <w:r w:rsidRPr="00F11482">
        <w:rPr>
          <w:color w:val="000000"/>
          <w:sz w:val="24"/>
          <w:szCs w:val="24"/>
        </w:rPr>
        <w:t>o</w:t>
      </w:r>
      <w:proofErr w:type="gramEnd"/>
      <w:r w:rsidRPr="00F11482">
        <w:rPr>
          <w:color w:val="000000"/>
          <w:sz w:val="24"/>
          <w:szCs w:val="24"/>
        </w:rPr>
        <w:t>   Please note that individuals and parties who are interested in TPA transition updates but are not providers are also welcome to sign up for the email list. Please use the same </w:t>
      </w:r>
      <w:hyperlink r:id="rId16" w:tooltip="https://survey.massdhp.org/" w:history="1">
        <w:r w:rsidRPr="00F11482">
          <w:rPr>
            <w:rStyle w:val="Hyperlink"/>
            <w:sz w:val="24"/>
            <w:szCs w:val="24"/>
          </w:rPr>
          <w:t>sign up form</w:t>
        </w:r>
      </w:hyperlink>
      <w:r w:rsidRPr="00F11482">
        <w:rPr>
          <w:color w:val="000000"/>
          <w:sz w:val="24"/>
          <w:szCs w:val="24"/>
        </w:rPr>
        <w:t> and enter your organization or n/a under “Dental Practice Name”.</w:t>
      </w:r>
    </w:p>
    <w:p w14:paraId="3CA48D56" w14:textId="77777777" w:rsidR="00D66B3B" w:rsidRDefault="00D66B3B" w:rsidP="00D66B3B">
      <w:pPr>
        <w:rPr>
          <w:rStyle w:val="Hyperlink"/>
          <w:rFonts w:ascii="Calibri" w:eastAsia="Calibri" w:hAnsi="Calibri" w:cs="Calibri"/>
          <w:b/>
          <w:sz w:val="24"/>
          <w:szCs w:val="24"/>
        </w:rPr>
      </w:pPr>
      <w:r w:rsidRPr="00F11482">
        <w:rPr>
          <w:color w:val="000000"/>
          <w:sz w:val="24"/>
          <w:szCs w:val="24"/>
        </w:rPr>
        <w:t xml:space="preserve">For questions regarding the upcoming MassHealth dental administrator transition, please email the MassHealth Dental Provider Relations team, supported by </w:t>
      </w:r>
      <w:proofErr w:type="spellStart"/>
      <w:r w:rsidRPr="00F11482">
        <w:rPr>
          <w:color w:val="000000"/>
          <w:sz w:val="24"/>
          <w:szCs w:val="24"/>
        </w:rPr>
        <w:t>BeneCare</w:t>
      </w:r>
      <w:proofErr w:type="spellEnd"/>
      <w:r w:rsidRPr="00F11482">
        <w:rPr>
          <w:color w:val="000000"/>
          <w:sz w:val="24"/>
          <w:szCs w:val="24"/>
        </w:rPr>
        <w:t>, at </w:t>
      </w:r>
      <w:hyperlink r:id="rId17" w:tooltip="mailto:providerrelations@massdhp.com" w:history="1">
        <w:r w:rsidRPr="00F11482">
          <w:rPr>
            <w:rStyle w:val="Hyperlink"/>
            <w:sz w:val="24"/>
            <w:szCs w:val="24"/>
          </w:rPr>
          <w:t>providerrelations@massdhp.com</w:t>
        </w:r>
      </w:hyperlink>
      <w:r w:rsidRPr="00F11482">
        <w:rPr>
          <w:color w:val="000000"/>
          <w:sz w:val="24"/>
          <w:szCs w:val="24"/>
        </w:rPr>
        <w:t>.</w:t>
      </w:r>
    </w:p>
    <w:p w14:paraId="4BD311E2" w14:textId="77777777" w:rsidR="00D66B3B" w:rsidRDefault="00D66B3B" w:rsidP="002F2306">
      <w:pPr>
        <w:rPr>
          <w:rFonts w:eastAsia="Calibri"/>
          <w:bCs/>
          <w:sz w:val="24"/>
          <w:szCs w:val="24"/>
        </w:rPr>
      </w:pPr>
    </w:p>
    <w:p w14:paraId="71F5C6D5" w14:textId="77777777" w:rsidR="00696591" w:rsidRDefault="00696591" w:rsidP="002F2306">
      <w:pPr>
        <w:rPr>
          <w:rFonts w:eastAsia="Calibri"/>
          <w:bCs/>
          <w:sz w:val="24"/>
          <w:szCs w:val="24"/>
        </w:rPr>
      </w:pPr>
    </w:p>
    <w:p w14:paraId="48E52442" w14:textId="77777777" w:rsidR="00696591" w:rsidRDefault="00696591" w:rsidP="002F2306">
      <w:pPr>
        <w:rPr>
          <w:sz w:val="24"/>
          <w:szCs w:val="24"/>
          <w:u w:val="single"/>
        </w:rPr>
      </w:pPr>
    </w:p>
    <w:p w14:paraId="64FBA9BA" w14:textId="77777777" w:rsidR="00580338" w:rsidRDefault="00580338" w:rsidP="00387B71">
      <w:pPr>
        <w:rPr>
          <w:color w:val="000000"/>
          <w:sz w:val="24"/>
          <w:szCs w:val="24"/>
          <w:u w:val="single"/>
        </w:rPr>
      </w:pPr>
    </w:p>
    <w:p w14:paraId="77938A77" w14:textId="77777777" w:rsidR="00696591" w:rsidRDefault="00696591" w:rsidP="00387B71">
      <w:pPr>
        <w:rPr>
          <w:color w:val="000000"/>
          <w:sz w:val="24"/>
          <w:szCs w:val="24"/>
          <w:u w:val="single"/>
        </w:rPr>
      </w:pPr>
    </w:p>
    <w:p w14:paraId="05362E7B" w14:textId="0BB2C9FD" w:rsidR="00387B71" w:rsidRDefault="00387B71" w:rsidP="00696591">
      <w:pPr>
        <w:jc w:val="center"/>
        <w:rPr>
          <w:sz w:val="24"/>
          <w:szCs w:val="24"/>
          <w:u w:val="single"/>
        </w:rPr>
      </w:pPr>
      <w:r w:rsidRPr="00387B71">
        <w:rPr>
          <w:sz w:val="24"/>
          <w:szCs w:val="24"/>
          <w:u w:val="single"/>
        </w:rPr>
        <w:t>Duplicate claims</w:t>
      </w:r>
    </w:p>
    <w:p w14:paraId="710535A5" w14:textId="77777777" w:rsidR="00387B71" w:rsidRPr="00387B71" w:rsidRDefault="00387B71" w:rsidP="00387B71">
      <w:pPr>
        <w:rPr>
          <w:sz w:val="24"/>
          <w:szCs w:val="24"/>
          <w:u w:val="single"/>
        </w:rPr>
      </w:pPr>
    </w:p>
    <w:p w14:paraId="0AA1E5F3" w14:textId="77777777" w:rsidR="00387B71" w:rsidRDefault="00387B71" w:rsidP="00387B71">
      <w:pPr>
        <w:rPr>
          <w:sz w:val="24"/>
          <w:szCs w:val="24"/>
          <w:lang w:val="en"/>
        </w:rPr>
      </w:pPr>
      <w:r w:rsidRPr="00387B71">
        <w:rPr>
          <w:sz w:val="24"/>
          <w:szCs w:val="24"/>
          <w:lang w:val="en"/>
        </w:rPr>
        <w:t xml:space="preserve">Under no circumstances should duplicate claims ever be submitted. Resubmission of previously paid claims should always be submitted as an adjustment, never as an original claim, and should occur only when a change to submitted claims data is warranted. </w:t>
      </w:r>
    </w:p>
    <w:p w14:paraId="318EAE79" w14:textId="77777777" w:rsidR="00696591" w:rsidRDefault="00696591" w:rsidP="00387B71">
      <w:pPr>
        <w:rPr>
          <w:sz w:val="24"/>
          <w:szCs w:val="24"/>
          <w:lang w:val="en"/>
        </w:rPr>
      </w:pPr>
    </w:p>
    <w:p w14:paraId="212DE525" w14:textId="77777777" w:rsidR="00696591" w:rsidRDefault="00696591" w:rsidP="00387B71">
      <w:pPr>
        <w:rPr>
          <w:color w:val="0070C0"/>
          <w:sz w:val="24"/>
          <w:szCs w:val="24"/>
          <w:lang w:val="en"/>
        </w:rPr>
      </w:pPr>
    </w:p>
    <w:p w14:paraId="191EEC64" w14:textId="77777777" w:rsidR="00696591" w:rsidRPr="00387B71" w:rsidRDefault="00696591" w:rsidP="00387B71">
      <w:pPr>
        <w:rPr>
          <w:color w:val="0070C0"/>
          <w:sz w:val="24"/>
          <w:szCs w:val="24"/>
          <w:lang w:val="en"/>
        </w:rPr>
      </w:pPr>
    </w:p>
    <w:p w14:paraId="7FFF56C4" w14:textId="77777777" w:rsidR="00387B71" w:rsidRDefault="00387B71" w:rsidP="00387B71">
      <w:pPr>
        <w:rPr>
          <w:sz w:val="24"/>
          <w:szCs w:val="24"/>
          <w:lang w:val="en"/>
        </w:rPr>
      </w:pPr>
    </w:p>
    <w:p w14:paraId="763784D7" w14:textId="77777777" w:rsidR="00696591" w:rsidRPr="00387B71" w:rsidRDefault="00696591" w:rsidP="00387B71">
      <w:pPr>
        <w:rPr>
          <w:sz w:val="24"/>
          <w:szCs w:val="24"/>
          <w:lang w:val="en"/>
        </w:rPr>
      </w:pPr>
    </w:p>
    <w:p w14:paraId="01B0A5F4" w14:textId="20CDC9A8" w:rsidR="00387B71" w:rsidRDefault="00387B71" w:rsidP="00696591">
      <w:pPr>
        <w:jc w:val="center"/>
        <w:rPr>
          <w:sz w:val="24"/>
          <w:szCs w:val="24"/>
          <w:u w:val="single"/>
        </w:rPr>
      </w:pPr>
      <w:r w:rsidRPr="00387B71">
        <w:rPr>
          <w:sz w:val="24"/>
          <w:szCs w:val="24"/>
          <w:u w:val="single"/>
        </w:rPr>
        <w:t>Frequency Codes</w:t>
      </w:r>
    </w:p>
    <w:p w14:paraId="410890A2" w14:textId="77777777" w:rsidR="00387B71" w:rsidRPr="00387B71" w:rsidRDefault="00387B71" w:rsidP="00387B71">
      <w:pPr>
        <w:rPr>
          <w:sz w:val="24"/>
          <w:szCs w:val="24"/>
          <w:u w:val="single"/>
        </w:rPr>
      </w:pPr>
    </w:p>
    <w:p w14:paraId="70DB21C8" w14:textId="77777777" w:rsidR="00387B71" w:rsidRPr="00387B71" w:rsidRDefault="00387B71" w:rsidP="00387B71">
      <w:pPr>
        <w:rPr>
          <w:sz w:val="24"/>
          <w:szCs w:val="24"/>
        </w:rPr>
      </w:pPr>
      <w:r w:rsidRPr="00387B71">
        <w:rPr>
          <w:sz w:val="24"/>
          <w:szCs w:val="24"/>
        </w:rPr>
        <w:t xml:space="preserve">HSN claims will only be accepted and processed based on the following claim frequency codes. Use of other codes will result in claims being denied. </w:t>
      </w:r>
    </w:p>
    <w:p w14:paraId="21ABF2F1" w14:textId="77777777" w:rsidR="00387B71" w:rsidRPr="00387B71" w:rsidRDefault="00387B71" w:rsidP="00387B71">
      <w:pPr>
        <w:rPr>
          <w:sz w:val="24"/>
          <w:szCs w:val="24"/>
        </w:rPr>
      </w:pPr>
      <w:r w:rsidRPr="00387B71">
        <w:rPr>
          <w:sz w:val="24"/>
          <w:szCs w:val="24"/>
        </w:rPr>
        <w:t>XX1 = Original Claim</w:t>
      </w:r>
    </w:p>
    <w:p w14:paraId="5C93C6B7" w14:textId="77777777" w:rsidR="00387B71" w:rsidRPr="00387B71" w:rsidRDefault="00387B71" w:rsidP="00387B71">
      <w:pPr>
        <w:rPr>
          <w:sz w:val="24"/>
          <w:szCs w:val="24"/>
        </w:rPr>
      </w:pPr>
      <w:r w:rsidRPr="00387B71">
        <w:rPr>
          <w:sz w:val="24"/>
          <w:szCs w:val="24"/>
        </w:rPr>
        <w:t>XX7 = Replacement Claim</w:t>
      </w:r>
    </w:p>
    <w:p w14:paraId="2C3B390B" w14:textId="77777777" w:rsidR="00387B71" w:rsidRPr="00387B71" w:rsidRDefault="00387B71" w:rsidP="00387B71">
      <w:pPr>
        <w:rPr>
          <w:sz w:val="24"/>
          <w:szCs w:val="24"/>
        </w:rPr>
      </w:pPr>
      <w:r w:rsidRPr="00387B71">
        <w:rPr>
          <w:sz w:val="24"/>
          <w:szCs w:val="24"/>
        </w:rPr>
        <w:t>XX8 = Void Claim</w:t>
      </w:r>
    </w:p>
    <w:p w14:paraId="23BC3D1F" w14:textId="77777777" w:rsidR="00F26A51" w:rsidRDefault="00F26A51" w:rsidP="00387B71">
      <w:pPr>
        <w:rPr>
          <w:sz w:val="24"/>
          <w:szCs w:val="24"/>
          <w:u w:val="single"/>
        </w:rPr>
      </w:pPr>
    </w:p>
    <w:p w14:paraId="31335575" w14:textId="77777777" w:rsidR="00696591" w:rsidRDefault="00696591" w:rsidP="00387B71">
      <w:pPr>
        <w:rPr>
          <w:sz w:val="24"/>
          <w:szCs w:val="24"/>
          <w:u w:val="single"/>
        </w:rPr>
      </w:pPr>
    </w:p>
    <w:p w14:paraId="6956DD4B" w14:textId="77777777" w:rsidR="00696591" w:rsidRDefault="00696591" w:rsidP="00387B71">
      <w:pPr>
        <w:rPr>
          <w:sz w:val="24"/>
          <w:szCs w:val="24"/>
          <w:u w:val="single"/>
        </w:rPr>
      </w:pPr>
    </w:p>
    <w:p w14:paraId="6BCF9483" w14:textId="77777777" w:rsidR="00696591" w:rsidRDefault="00696591" w:rsidP="00387B71">
      <w:pPr>
        <w:rPr>
          <w:sz w:val="24"/>
          <w:szCs w:val="24"/>
          <w:u w:val="single"/>
        </w:rPr>
      </w:pPr>
    </w:p>
    <w:p w14:paraId="0C733A5F" w14:textId="07818FC1" w:rsidR="00387B71" w:rsidRDefault="00387B71" w:rsidP="00696591">
      <w:pPr>
        <w:jc w:val="center"/>
        <w:rPr>
          <w:sz w:val="24"/>
          <w:szCs w:val="24"/>
          <w:u w:val="single"/>
        </w:rPr>
      </w:pPr>
      <w:r w:rsidRPr="00387B71">
        <w:rPr>
          <w:sz w:val="24"/>
          <w:szCs w:val="24"/>
          <w:u w:val="single"/>
        </w:rPr>
        <w:t>TCN/Patient Account Number</w:t>
      </w:r>
    </w:p>
    <w:p w14:paraId="34DA6EFB" w14:textId="77777777" w:rsidR="00387B71" w:rsidRPr="00387B71" w:rsidRDefault="00387B71" w:rsidP="00387B71">
      <w:pPr>
        <w:rPr>
          <w:sz w:val="24"/>
          <w:szCs w:val="24"/>
          <w:u w:val="single"/>
        </w:rPr>
      </w:pPr>
    </w:p>
    <w:p w14:paraId="3B930DFA" w14:textId="3AE06B13" w:rsidR="00387B71" w:rsidRPr="00387B71" w:rsidRDefault="00387B71" w:rsidP="00387B71">
      <w:pPr>
        <w:rPr>
          <w:sz w:val="24"/>
          <w:szCs w:val="24"/>
        </w:rPr>
      </w:pPr>
      <w:r w:rsidRPr="00387B71">
        <w:rPr>
          <w:sz w:val="24"/>
          <w:szCs w:val="24"/>
        </w:rPr>
        <w:t xml:space="preserve">As a reminder, providers must </w:t>
      </w:r>
      <w:r w:rsidRPr="00387B71">
        <w:rPr>
          <w:sz w:val="24"/>
          <w:szCs w:val="24"/>
          <w:u w:val="single"/>
        </w:rPr>
        <w:t>not</w:t>
      </w:r>
      <w:r w:rsidRPr="00387B71">
        <w:rPr>
          <w:sz w:val="24"/>
          <w:szCs w:val="24"/>
        </w:rPr>
        <w:t xml:space="preserve"> enumerate the reported TCN/Patient Account Number when correcting claims. Any billing system enumeration should be suppressed. Additionally, when sending information or claim reviews to HSN, Providers must send in the entire TCN/Patient Account Number, including any leading zeroes and any prefix or suffix that is part of that identifier.</w:t>
      </w:r>
    </w:p>
    <w:p w14:paraId="138C03E5" w14:textId="77777777" w:rsidR="00387B71" w:rsidRDefault="00387B71" w:rsidP="00387B71">
      <w:pPr>
        <w:rPr>
          <w:sz w:val="24"/>
          <w:szCs w:val="24"/>
        </w:rPr>
      </w:pPr>
      <w:r w:rsidRPr="00387B71">
        <w:rPr>
          <w:sz w:val="24"/>
          <w:szCs w:val="24"/>
        </w:rPr>
        <w:t>Include the corresponding ICN for the claim in question.</w:t>
      </w:r>
    </w:p>
    <w:p w14:paraId="4D3B1F6C" w14:textId="77777777" w:rsidR="00696591" w:rsidRDefault="00696591" w:rsidP="00387B71">
      <w:pPr>
        <w:rPr>
          <w:sz w:val="24"/>
          <w:szCs w:val="24"/>
        </w:rPr>
      </w:pPr>
    </w:p>
    <w:p w14:paraId="2C23DEE4" w14:textId="77777777" w:rsidR="00696591" w:rsidRDefault="00696591" w:rsidP="00387B71">
      <w:pPr>
        <w:rPr>
          <w:sz w:val="24"/>
          <w:szCs w:val="24"/>
        </w:rPr>
      </w:pPr>
    </w:p>
    <w:p w14:paraId="524C9454" w14:textId="77777777" w:rsidR="00696591" w:rsidRPr="00387B71" w:rsidRDefault="00696591" w:rsidP="00387B71">
      <w:pPr>
        <w:rPr>
          <w:sz w:val="24"/>
          <w:szCs w:val="24"/>
        </w:rPr>
      </w:pPr>
    </w:p>
    <w:p w14:paraId="7D7E1405" w14:textId="77777777" w:rsidR="00387B71" w:rsidRPr="00387B71" w:rsidRDefault="00387B71" w:rsidP="00387B71">
      <w:pPr>
        <w:rPr>
          <w:sz w:val="24"/>
          <w:szCs w:val="24"/>
        </w:rPr>
      </w:pPr>
    </w:p>
    <w:p w14:paraId="68D30DFB" w14:textId="02DAD36E" w:rsidR="00387B71" w:rsidRDefault="00387B71" w:rsidP="00696591">
      <w:pPr>
        <w:jc w:val="center"/>
        <w:rPr>
          <w:sz w:val="24"/>
          <w:szCs w:val="24"/>
          <w:u w:val="single"/>
        </w:rPr>
      </w:pPr>
      <w:r w:rsidRPr="00387B71">
        <w:rPr>
          <w:sz w:val="24"/>
          <w:szCs w:val="24"/>
          <w:u w:val="single"/>
        </w:rPr>
        <w:t>HSN Secondary Claims</w:t>
      </w:r>
    </w:p>
    <w:p w14:paraId="04D4DB02" w14:textId="77777777" w:rsidR="00387B71" w:rsidRPr="00387B71" w:rsidRDefault="00387B71" w:rsidP="00387B71">
      <w:pPr>
        <w:rPr>
          <w:sz w:val="24"/>
          <w:szCs w:val="24"/>
          <w:u w:val="single"/>
        </w:rPr>
      </w:pPr>
    </w:p>
    <w:p w14:paraId="03CC544B" w14:textId="77777777" w:rsidR="00387B71" w:rsidRPr="00387B71" w:rsidRDefault="00387B71" w:rsidP="00387B71">
      <w:pPr>
        <w:rPr>
          <w:sz w:val="24"/>
          <w:szCs w:val="24"/>
        </w:rPr>
      </w:pPr>
      <w:r w:rsidRPr="00387B71">
        <w:rPr>
          <w:sz w:val="24"/>
          <w:szCs w:val="24"/>
        </w:rPr>
        <w:t>Providers MUST when sending HSN secondary claims include all service lines that are part of the total charges. No service lines should be deleted. Additionally, Providers must give HSN the information on any prior payments, denials, or contractual adjustments. This includes any Mass Health payments, other government payers and commercial payers etc.</w:t>
      </w:r>
    </w:p>
    <w:p w14:paraId="50CA6942" w14:textId="77777777" w:rsidR="00387B71" w:rsidRPr="00387B71" w:rsidRDefault="00387B71" w:rsidP="00387B71">
      <w:pPr>
        <w:rPr>
          <w:sz w:val="24"/>
          <w:szCs w:val="24"/>
        </w:rPr>
      </w:pPr>
    </w:p>
    <w:p w14:paraId="372BFEA9" w14:textId="77777777" w:rsidR="00580338" w:rsidRDefault="00580338" w:rsidP="00387B71">
      <w:pPr>
        <w:rPr>
          <w:sz w:val="24"/>
          <w:szCs w:val="24"/>
          <w:u w:val="single"/>
        </w:rPr>
      </w:pPr>
    </w:p>
    <w:p w14:paraId="50D770A4" w14:textId="77777777" w:rsidR="00696591" w:rsidRDefault="00696591" w:rsidP="00387B71">
      <w:pPr>
        <w:rPr>
          <w:sz w:val="24"/>
          <w:szCs w:val="24"/>
          <w:u w:val="single"/>
        </w:rPr>
      </w:pPr>
    </w:p>
    <w:p w14:paraId="1AEE783D" w14:textId="77777777" w:rsidR="00696591" w:rsidRDefault="00696591" w:rsidP="00387B71">
      <w:pPr>
        <w:rPr>
          <w:sz w:val="24"/>
          <w:szCs w:val="24"/>
          <w:u w:val="single"/>
        </w:rPr>
      </w:pPr>
    </w:p>
    <w:p w14:paraId="6CDB05FC" w14:textId="77777777" w:rsidR="00696591" w:rsidRDefault="00696591" w:rsidP="00387B71">
      <w:pPr>
        <w:rPr>
          <w:sz w:val="24"/>
          <w:szCs w:val="24"/>
          <w:u w:val="single"/>
        </w:rPr>
      </w:pPr>
    </w:p>
    <w:p w14:paraId="0034E2AC" w14:textId="0DE577A7" w:rsidR="00387B71" w:rsidRDefault="00387B71" w:rsidP="00696591">
      <w:pPr>
        <w:jc w:val="center"/>
        <w:rPr>
          <w:sz w:val="24"/>
          <w:szCs w:val="24"/>
          <w:u w:val="single"/>
        </w:rPr>
      </w:pPr>
      <w:r w:rsidRPr="00387B71">
        <w:rPr>
          <w:sz w:val="24"/>
          <w:szCs w:val="24"/>
          <w:u w:val="single"/>
        </w:rPr>
        <w:t>Reports available to assist in follow-up for claim status</w:t>
      </w:r>
    </w:p>
    <w:p w14:paraId="33C7821D" w14:textId="77777777" w:rsidR="00387B71" w:rsidRPr="00387B71" w:rsidRDefault="00387B71" w:rsidP="00387B71">
      <w:pPr>
        <w:rPr>
          <w:sz w:val="24"/>
          <w:szCs w:val="24"/>
          <w:u w:val="single"/>
        </w:rPr>
      </w:pPr>
    </w:p>
    <w:p w14:paraId="07E87DDC" w14:textId="77777777" w:rsidR="00387B71" w:rsidRPr="00387B71" w:rsidRDefault="00387B71" w:rsidP="00387B71">
      <w:pPr>
        <w:rPr>
          <w:sz w:val="24"/>
          <w:szCs w:val="24"/>
        </w:rPr>
      </w:pPr>
      <w:r w:rsidRPr="00387B71">
        <w:rPr>
          <w:sz w:val="24"/>
          <w:szCs w:val="24"/>
        </w:rPr>
        <w:t>MassHealth/MMIS RA’s 835</w:t>
      </w:r>
    </w:p>
    <w:p w14:paraId="7D311C30" w14:textId="77777777" w:rsidR="00387B71" w:rsidRPr="00387B71" w:rsidRDefault="00387B71" w:rsidP="00387B71">
      <w:pPr>
        <w:rPr>
          <w:sz w:val="24"/>
          <w:szCs w:val="24"/>
        </w:rPr>
      </w:pPr>
      <w:r w:rsidRPr="00387B71">
        <w:rPr>
          <w:sz w:val="24"/>
          <w:szCs w:val="24"/>
        </w:rPr>
        <w:t>HSN validation/error reports</w:t>
      </w:r>
    </w:p>
    <w:p w14:paraId="5E99D24D" w14:textId="5FDC6777" w:rsidR="009B1087" w:rsidRDefault="00387B71" w:rsidP="002F2306">
      <w:pPr>
        <w:rPr>
          <w:sz w:val="24"/>
          <w:szCs w:val="24"/>
        </w:rPr>
      </w:pPr>
      <w:r w:rsidRPr="00387B71">
        <w:rPr>
          <w:sz w:val="24"/>
          <w:szCs w:val="24"/>
        </w:rPr>
        <w:t>HSN remits</w:t>
      </w:r>
    </w:p>
    <w:p w14:paraId="295F49AC" w14:textId="77777777" w:rsidR="002C0410" w:rsidRDefault="002C0410" w:rsidP="002F2306">
      <w:pPr>
        <w:rPr>
          <w:sz w:val="24"/>
          <w:szCs w:val="24"/>
        </w:rPr>
      </w:pPr>
    </w:p>
    <w:p w14:paraId="7CB6D3EE" w14:textId="77777777" w:rsidR="002C0410" w:rsidRDefault="002C0410" w:rsidP="002F2306">
      <w:pPr>
        <w:rPr>
          <w:sz w:val="24"/>
          <w:szCs w:val="24"/>
        </w:rPr>
      </w:pPr>
    </w:p>
    <w:p w14:paraId="04719A64" w14:textId="77777777" w:rsidR="002C0410" w:rsidRDefault="002C0410" w:rsidP="002F2306">
      <w:pPr>
        <w:rPr>
          <w:sz w:val="24"/>
          <w:szCs w:val="24"/>
        </w:rPr>
      </w:pPr>
    </w:p>
    <w:p w14:paraId="53E6F8AF" w14:textId="77777777" w:rsidR="002C0410" w:rsidRDefault="002C0410" w:rsidP="002F2306">
      <w:pPr>
        <w:rPr>
          <w:sz w:val="24"/>
          <w:szCs w:val="24"/>
        </w:rPr>
      </w:pPr>
    </w:p>
    <w:p w14:paraId="368DC545" w14:textId="42EE793A" w:rsidR="002C0410" w:rsidRDefault="002C0410" w:rsidP="002C0410">
      <w:pPr>
        <w:jc w:val="center"/>
        <w:rPr>
          <w:sz w:val="24"/>
          <w:szCs w:val="24"/>
          <w:u w:val="single"/>
        </w:rPr>
      </w:pPr>
      <w:r w:rsidRPr="002C0410">
        <w:rPr>
          <w:sz w:val="24"/>
          <w:szCs w:val="24"/>
          <w:u w:val="single"/>
        </w:rPr>
        <w:t>Remediated Remits in INET</w:t>
      </w:r>
    </w:p>
    <w:p w14:paraId="76CDB151" w14:textId="77777777" w:rsidR="002C0410" w:rsidRPr="002C0410" w:rsidRDefault="002C0410" w:rsidP="002C0410">
      <w:pPr>
        <w:jc w:val="center"/>
        <w:rPr>
          <w:sz w:val="24"/>
          <w:szCs w:val="24"/>
          <w:u w:val="single"/>
        </w:rPr>
      </w:pPr>
    </w:p>
    <w:p w14:paraId="0C1E471D" w14:textId="7B556B2E" w:rsidR="002C0410" w:rsidRPr="002F2306" w:rsidRDefault="002C0410" w:rsidP="002F2306">
      <w:pPr>
        <w:rPr>
          <w:sz w:val="24"/>
          <w:szCs w:val="24"/>
        </w:rPr>
      </w:pPr>
      <w:r w:rsidRPr="002C0410">
        <w:rPr>
          <w:sz w:val="24"/>
          <w:szCs w:val="24"/>
        </w:rPr>
        <w:t>Please note that your facility may have more than one payment remit in INET due to HSN processing claims from prior years. Going forward, HSN will continue to process current year’s remits as well as previous year’s dates of service. For facilities who utilize Billing Intermediaries, please notify your BI that going forward, there may be multiple remits for your facility.</w:t>
      </w:r>
    </w:p>
    <w:p w14:paraId="629903D9" w14:textId="77777777" w:rsidR="00A67951" w:rsidRDefault="00A67951" w:rsidP="001A778C">
      <w:pPr>
        <w:rPr>
          <w:color w:val="000000"/>
          <w:sz w:val="24"/>
          <w:szCs w:val="24"/>
        </w:rPr>
      </w:pPr>
    </w:p>
    <w:p w14:paraId="4352A7BD" w14:textId="29CE18C5" w:rsidR="00A344C9" w:rsidRDefault="00D51B50" w:rsidP="001A778C">
      <w:pPr>
        <w:rPr>
          <w:rFonts w:ascii="Calibri" w:eastAsia="Calibri" w:hAnsi="Calibri" w:cs="Calibri"/>
          <w:b/>
          <w:sz w:val="24"/>
          <w:szCs w:val="24"/>
        </w:rPr>
      </w:pPr>
      <w:r w:rsidRPr="00D51B50">
        <w:rPr>
          <w:rFonts w:ascii="Calibri" w:eastAsia="Calibri" w:hAnsi="Calibri" w:cs="Calibri"/>
          <w:b/>
          <w:sz w:val="24"/>
          <w:szCs w:val="24"/>
        </w:rPr>
        <w:t xml:space="preserve">For any questions about this billing update, please contact the HSN Customer Service line at 800-609-7232 or </w:t>
      </w:r>
      <w:bookmarkStart w:id="0" w:name="_Hlk104371731"/>
      <w:r w:rsidRPr="00D51B50">
        <w:rPr>
          <w:rFonts w:ascii="Calibri" w:eastAsia="Calibri" w:hAnsi="Calibri" w:cs="Calibri"/>
          <w:b/>
          <w:sz w:val="24"/>
          <w:szCs w:val="24"/>
        </w:rPr>
        <w:t xml:space="preserve">by email at </w:t>
      </w:r>
      <w:hyperlink r:id="rId18" w:history="1">
        <w:r w:rsidRPr="00D51B50">
          <w:rPr>
            <w:rStyle w:val="Hyperlink"/>
            <w:rFonts w:ascii="Calibri" w:eastAsia="Calibri" w:hAnsi="Calibri" w:cs="Calibri"/>
            <w:b/>
            <w:sz w:val="24"/>
            <w:szCs w:val="24"/>
          </w:rPr>
          <w:t>HSNHelpdesk@state.ma.us</w:t>
        </w:r>
      </w:hyperlink>
      <w:r w:rsidRPr="00D51B50">
        <w:rPr>
          <w:rFonts w:ascii="Calibri" w:eastAsia="Calibri" w:hAnsi="Calibri" w:cs="Calibri"/>
          <w:b/>
          <w:sz w:val="24"/>
          <w:szCs w:val="24"/>
        </w:rPr>
        <w:t xml:space="preserve">. </w:t>
      </w:r>
      <w:bookmarkEnd w:id="0"/>
    </w:p>
    <w:p w14:paraId="387884E5" w14:textId="77777777" w:rsidR="00387B71" w:rsidRDefault="00387B71" w:rsidP="001A778C">
      <w:pPr>
        <w:rPr>
          <w:rFonts w:ascii="Calibri" w:eastAsia="Calibri" w:hAnsi="Calibri" w:cs="Calibri"/>
          <w:b/>
          <w:sz w:val="24"/>
          <w:szCs w:val="24"/>
        </w:rPr>
      </w:pPr>
    </w:p>
    <w:p w14:paraId="47D165A3" w14:textId="77777777" w:rsidR="00387B71" w:rsidRDefault="00387B71" w:rsidP="001A778C">
      <w:pPr>
        <w:rPr>
          <w:rFonts w:ascii="Calibri" w:eastAsia="Calibri" w:hAnsi="Calibri" w:cs="Calibri"/>
          <w:b/>
          <w:sz w:val="24"/>
          <w:szCs w:val="24"/>
        </w:rPr>
      </w:pPr>
    </w:p>
    <w:p w14:paraId="5847E0CD" w14:textId="77777777" w:rsidR="00387B71" w:rsidRDefault="00387B71" w:rsidP="001A778C">
      <w:pPr>
        <w:rPr>
          <w:rFonts w:ascii="Calibri" w:eastAsia="Calibri" w:hAnsi="Calibri" w:cs="Calibri"/>
          <w:b/>
          <w:sz w:val="24"/>
          <w:szCs w:val="24"/>
        </w:rPr>
      </w:pPr>
    </w:p>
    <w:p w14:paraId="62775B03" w14:textId="68046D3D" w:rsidR="00387B71" w:rsidRDefault="00861773" w:rsidP="001A778C">
      <w:pPr>
        <w:rPr>
          <w:rFonts w:ascii="Calibri" w:eastAsia="Calibri" w:hAnsi="Calibri" w:cs="Calibri"/>
          <w:b/>
          <w:sz w:val="24"/>
          <w:szCs w:val="24"/>
        </w:rPr>
      </w:pPr>
      <w:hyperlink r:id="rId19" w:history="1">
        <w:r w:rsidRPr="00861773">
          <w:rPr>
            <w:rStyle w:val="Hyperlink"/>
            <w:rFonts w:ascii="Calibri" w:eastAsia="Calibri" w:hAnsi="Calibri" w:cs="Calibri"/>
            <w:b/>
            <w:sz w:val="24"/>
            <w:szCs w:val="24"/>
          </w:rPr>
          <w:t>Information about HSN Provider Guides and Billing Updates | Mass.gov</w:t>
        </w:r>
      </w:hyperlink>
    </w:p>
    <w:p w14:paraId="56022A25" w14:textId="5CB7D5EA" w:rsidR="00861773" w:rsidRDefault="00861773" w:rsidP="001A778C">
      <w:pPr>
        <w:rPr>
          <w:rStyle w:val="Hyperlink"/>
          <w:rFonts w:ascii="Calibri" w:eastAsia="Calibri" w:hAnsi="Calibri" w:cs="Calibri"/>
          <w:b/>
          <w:sz w:val="24"/>
          <w:szCs w:val="24"/>
        </w:rPr>
      </w:pPr>
      <w:hyperlink r:id="rId20" w:history="1">
        <w:r w:rsidRPr="00861773">
          <w:rPr>
            <w:rStyle w:val="Hyperlink"/>
            <w:rFonts w:ascii="Calibri" w:eastAsia="Calibri" w:hAnsi="Calibri" w:cs="Calibri"/>
            <w:b/>
            <w:sz w:val="24"/>
            <w:szCs w:val="24"/>
          </w:rPr>
          <w:t>HSN claims and payment information | Mass.gov</w:t>
        </w:r>
      </w:hyperlink>
    </w:p>
    <w:sectPr w:rsidR="00861773" w:rsidSect="00B95BC6">
      <w:footerReference w:type="default" r:id="rId21"/>
      <w:type w:val="continuous"/>
      <w:pgSz w:w="12240" w:h="15840" w:code="1"/>
      <w:pgMar w:top="630" w:right="1080" w:bottom="450" w:left="1080" w:header="720" w:footer="49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6ED5F0" w14:textId="77777777" w:rsidR="006E2FE4" w:rsidRDefault="006E2FE4">
      <w:r>
        <w:separator/>
      </w:r>
    </w:p>
  </w:endnote>
  <w:endnote w:type="continuationSeparator" w:id="0">
    <w:p w14:paraId="7CDCB64F" w14:textId="77777777" w:rsidR="006E2FE4" w:rsidRDefault="006E2FE4">
      <w:r>
        <w:continuationSeparator/>
      </w:r>
    </w:p>
  </w:endnote>
  <w:endnote w:type="continuationNotice" w:id="1">
    <w:p w14:paraId="66E487A2" w14:textId="77777777" w:rsidR="006E2FE4" w:rsidRDefault="006E2F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47D4AA" w14:textId="77777777" w:rsidR="000254A1" w:rsidRDefault="000254A1">
    <w:pPr>
      <w:pStyle w:val="Footer"/>
      <w:jc w:val="right"/>
    </w:pPr>
    <w:r>
      <w:fldChar w:fldCharType="begin"/>
    </w:r>
    <w:r>
      <w:instrText xml:space="preserve"> PAGE   \* MERGEFORMAT </w:instrText>
    </w:r>
    <w:r>
      <w:fldChar w:fldCharType="separate"/>
    </w:r>
    <w:r w:rsidR="00C524CC">
      <w:rPr>
        <w:noProof/>
      </w:rPr>
      <w:t>2</w:t>
    </w:r>
    <w:r>
      <w:rPr>
        <w:noProof/>
      </w:rPr>
      <w:fldChar w:fldCharType="end"/>
    </w:r>
  </w:p>
  <w:p w14:paraId="33B658B9" w14:textId="77777777" w:rsidR="000254A1" w:rsidRDefault="000254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D65602" w14:textId="77777777" w:rsidR="006E2FE4" w:rsidRDefault="006E2FE4">
      <w:r>
        <w:separator/>
      </w:r>
    </w:p>
  </w:footnote>
  <w:footnote w:type="continuationSeparator" w:id="0">
    <w:p w14:paraId="30BBADBA" w14:textId="77777777" w:rsidR="006E2FE4" w:rsidRDefault="006E2FE4">
      <w:r>
        <w:continuationSeparator/>
      </w:r>
    </w:p>
  </w:footnote>
  <w:footnote w:type="continuationNotice" w:id="1">
    <w:p w14:paraId="69CAB3CE" w14:textId="77777777" w:rsidR="006E2FE4" w:rsidRDefault="006E2FE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EE7F4D"/>
    <w:multiLevelType w:val="multilevel"/>
    <w:tmpl w:val="DFBE02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18B7B80"/>
    <w:multiLevelType w:val="hybridMultilevel"/>
    <w:tmpl w:val="72360040"/>
    <w:lvl w:ilvl="0" w:tplc="21144D5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804BEF"/>
    <w:multiLevelType w:val="hybridMultilevel"/>
    <w:tmpl w:val="77C05F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D541FC1"/>
    <w:multiLevelType w:val="hybridMultilevel"/>
    <w:tmpl w:val="C7D83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3A6443"/>
    <w:multiLevelType w:val="hybridMultilevel"/>
    <w:tmpl w:val="39DC3E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9E7AA7"/>
    <w:multiLevelType w:val="hybridMultilevel"/>
    <w:tmpl w:val="5DAAAE2E"/>
    <w:lvl w:ilvl="0" w:tplc="8E46AE30">
      <w:start w:val="1"/>
      <w:numFmt w:val="bullet"/>
      <w:lvlText w:val="•"/>
      <w:lvlJc w:val="left"/>
      <w:pPr>
        <w:tabs>
          <w:tab w:val="num" w:pos="720"/>
        </w:tabs>
        <w:ind w:left="720" w:hanging="360"/>
      </w:pPr>
      <w:rPr>
        <w:rFonts w:ascii="Times" w:hAnsi="Times" w:cs="Times New Roman" w:hint="default"/>
      </w:rPr>
    </w:lvl>
    <w:lvl w:ilvl="1" w:tplc="15DAC9D8">
      <w:start w:val="1"/>
      <w:numFmt w:val="bullet"/>
      <w:lvlText w:val="•"/>
      <w:lvlJc w:val="left"/>
      <w:pPr>
        <w:tabs>
          <w:tab w:val="num" w:pos="1440"/>
        </w:tabs>
        <w:ind w:left="1440" w:hanging="360"/>
      </w:pPr>
      <w:rPr>
        <w:rFonts w:ascii="Times" w:hAnsi="Times" w:cs="Times New Roman" w:hint="default"/>
      </w:rPr>
    </w:lvl>
    <w:lvl w:ilvl="2" w:tplc="EA266756">
      <w:start w:val="1"/>
      <w:numFmt w:val="bullet"/>
      <w:lvlText w:val="•"/>
      <w:lvlJc w:val="left"/>
      <w:pPr>
        <w:tabs>
          <w:tab w:val="num" w:pos="2160"/>
        </w:tabs>
        <w:ind w:left="2160" w:hanging="360"/>
      </w:pPr>
      <w:rPr>
        <w:rFonts w:ascii="Times" w:hAnsi="Times" w:cs="Times New Roman" w:hint="default"/>
      </w:rPr>
    </w:lvl>
    <w:lvl w:ilvl="3" w:tplc="D1181E26">
      <w:start w:val="1"/>
      <w:numFmt w:val="bullet"/>
      <w:lvlText w:val="•"/>
      <w:lvlJc w:val="left"/>
      <w:pPr>
        <w:tabs>
          <w:tab w:val="num" w:pos="2880"/>
        </w:tabs>
        <w:ind w:left="2880" w:hanging="360"/>
      </w:pPr>
      <w:rPr>
        <w:rFonts w:ascii="Times" w:hAnsi="Times" w:cs="Times New Roman" w:hint="default"/>
      </w:rPr>
    </w:lvl>
    <w:lvl w:ilvl="4" w:tplc="188AE3B8">
      <w:start w:val="1"/>
      <w:numFmt w:val="bullet"/>
      <w:lvlText w:val="•"/>
      <w:lvlJc w:val="left"/>
      <w:pPr>
        <w:tabs>
          <w:tab w:val="num" w:pos="3600"/>
        </w:tabs>
        <w:ind w:left="3600" w:hanging="360"/>
      </w:pPr>
      <w:rPr>
        <w:rFonts w:ascii="Times" w:hAnsi="Times" w:cs="Times New Roman" w:hint="default"/>
      </w:rPr>
    </w:lvl>
    <w:lvl w:ilvl="5" w:tplc="9224F450">
      <w:start w:val="1"/>
      <w:numFmt w:val="bullet"/>
      <w:lvlText w:val="•"/>
      <w:lvlJc w:val="left"/>
      <w:pPr>
        <w:tabs>
          <w:tab w:val="num" w:pos="4320"/>
        </w:tabs>
        <w:ind w:left="4320" w:hanging="360"/>
      </w:pPr>
      <w:rPr>
        <w:rFonts w:ascii="Times" w:hAnsi="Times" w:cs="Times New Roman" w:hint="default"/>
      </w:rPr>
    </w:lvl>
    <w:lvl w:ilvl="6" w:tplc="67DE0C32">
      <w:start w:val="1"/>
      <w:numFmt w:val="bullet"/>
      <w:lvlText w:val="•"/>
      <w:lvlJc w:val="left"/>
      <w:pPr>
        <w:tabs>
          <w:tab w:val="num" w:pos="5040"/>
        </w:tabs>
        <w:ind w:left="5040" w:hanging="360"/>
      </w:pPr>
      <w:rPr>
        <w:rFonts w:ascii="Times" w:hAnsi="Times" w:cs="Times New Roman" w:hint="default"/>
      </w:rPr>
    </w:lvl>
    <w:lvl w:ilvl="7" w:tplc="2280116E">
      <w:start w:val="1"/>
      <w:numFmt w:val="bullet"/>
      <w:lvlText w:val="•"/>
      <w:lvlJc w:val="left"/>
      <w:pPr>
        <w:tabs>
          <w:tab w:val="num" w:pos="5760"/>
        </w:tabs>
        <w:ind w:left="5760" w:hanging="360"/>
      </w:pPr>
      <w:rPr>
        <w:rFonts w:ascii="Times" w:hAnsi="Times" w:cs="Times New Roman" w:hint="default"/>
      </w:rPr>
    </w:lvl>
    <w:lvl w:ilvl="8" w:tplc="FDDC709A">
      <w:start w:val="1"/>
      <w:numFmt w:val="bullet"/>
      <w:lvlText w:val="•"/>
      <w:lvlJc w:val="left"/>
      <w:pPr>
        <w:tabs>
          <w:tab w:val="num" w:pos="6480"/>
        </w:tabs>
        <w:ind w:left="6480" w:hanging="360"/>
      </w:pPr>
      <w:rPr>
        <w:rFonts w:ascii="Times" w:hAnsi="Times" w:cs="Times New Roman" w:hint="default"/>
      </w:rPr>
    </w:lvl>
  </w:abstractNum>
  <w:abstractNum w:abstractNumId="6" w15:restartNumberingAfterBreak="0">
    <w:nsid w:val="378D6D28"/>
    <w:multiLevelType w:val="hybridMultilevel"/>
    <w:tmpl w:val="B96C0A9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93C7F80"/>
    <w:multiLevelType w:val="hybridMultilevel"/>
    <w:tmpl w:val="D8AE4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CBB0D96"/>
    <w:multiLevelType w:val="hybridMultilevel"/>
    <w:tmpl w:val="B030D6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Aria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Arial"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EBC705C"/>
    <w:multiLevelType w:val="hybridMultilevel"/>
    <w:tmpl w:val="A3986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FE22A1"/>
    <w:multiLevelType w:val="hybridMultilevel"/>
    <w:tmpl w:val="66A6445C"/>
    <w:lvl w:ilvl="0" w:tplc="D47C3C80">
      <w:start w:val="1"/>
      <w:numFmt w:val="bullet"/>
      <w:lvlText w:val="•"/>
      <w:lvlJc w:val="left"/>
      <w:pPr>
        <w:tabs>
          <w:tab w:val="num" w:pos="720"/>
        </w:tabs>
        <w:ind w:left="720" w:hanging="360"/>
      </w:pPr>
      <w:rPr>
        <w:rFonts w:ascii="Arial" w:hAnsi="Arial" w:cs="Times New Roman" w:hint="default"/>
      </w:rPr>
    </w:lvl>
    <w:lvl w:ilvl="1" w:tplc="8B04BD98">
      <w:start w:val="1"/>
      <w:numFmt w:val="bullet"/>
      <w:lvlText w:val="•"/>
      <w:lvlJc w:val="left"/>
      <w:pPr>
        <w:tabs>
          <w:tab w:val="num" w:pos="1440"/>
        </w:tabs>
        <w:ind w:left="1440" w:hanging="360"/>
      </w:pPr>
      <w:rPr>
        <w:rFonts w:ascii="Arial" w:hAnsi="Arial" w:cs="Times New Roman" w:hint="default"/>
      </w:rPr>
    </w:lvl>
    <w:lvl w:ilvl="2" w:tplc="ECFAF512">
      <w:start w:val="1"/>
      <w:numFmt w:val="bullet"/>
      <w:lvlText w:val="•"/>
      <w:lvlJc w:val="left"/>
      <w:pPr>
        <w:tabs>
          <w:tab w:val="num" w:pos="2160"/>
        </w:tabs>
        <w:ind w:left="2160" w:hanging="360"/>
      </w:pPr>
      <w:rPr>
        <w:rFonts w:ascii="Arial" w:hAnsi="Arial" w:cs="Times New Roman" w:hint="default"/>
      </w:rPr>
    </w:lvl>
    <w:lvl w:ilvl="3" w:tplc="3AD8BC2E">
      <w:start w:val="1"/>
      <w:numFmt w:val="bullet"/>
      <w:lvlText w:val="•"/>
      <w:lvlJc w:val="left"/>
      <w:pPr>
        <w:tabs>
          <w:tab w:val="num" w:pos="2880"/>
        </w:tabs>
        <w:ind w:left="2880" w:hanging="360"/>
      </w:pPr>
      <w:rPr>
        <w:rFonts w:ascii="Arial" w:hAnsi="Arial" w:cs="Times New Roman" w:hint="default"/>
      </w:rPr>
    </w:lvl>
    <w:lvl w:ilvl="4" w:tplc="BDA02A4E">
      <w:start w:val="1"/>
      <w:numFmt w:val="bullet"/>
      <w:lvlText w:val="•"/>
      <w:lvlJc w:val="left"/>
      <w:pPr>
        <w:tabs>
          <w:tab w:val="num" w:pos="3600"/>
        </w:tabs>
        <w:ind w:left="3600" w:hanging="360"/>
      </w:pPr>
      <w:rPr>
        <w:rFonts w:ascii="Arial" w:hAnsi="Arial" w:cs="Times New Roman" w:hint="default"/>
      </w:rPr>
    </w:lvl>
    <w:lvl w:ilvl="5" w:tplc="5A9C63FE">
      <w:start w:val="1"/>
      <w:numFmt w:val="bullet"/>
      <w:lvlText w:val="•"/>
      <w:lvlJc w:val="left"/>
      <w:pPr>
        <w:tabs>
          <w:tab w:val="num" w:pos="4320"/>
        </w:tabs>
        <w:ind w:left="4320" w:hanging="360"/>
      </w:pPr>
      <w:rPr>
        <w:rFonts w:ascii="Arial" w:hAnsi="Arial" w:cs="Times New Roman" w:hint="default"/>
      </w:rPr>
    </w:lvl>
    <w:lvl w:ilvl="6" w:tplc="664E5A0A">
      <w:start w:val="1"/>
      <w:numFmt w:val="bullet"/>
      <w:lvlText w:val="•"/>
      <w:lvlJc w:val="left"/>
      <w:pPr>
        <w:tabs>
          <w:tab w:val="num" w:pos="5040"/>
        </w:tabs>
        <w:ind w:left="5040" w:hanging="360"/>
      </w:pPr>
      <w:rPr>
        <w:rFonts w:ascii="Arial" w:hAnsi="Arial" w:cs="Times New Roman" w:hint="default"/>
      </w:rPr>
    </w:lvl>
    <w:lvl w:ilvl="7" w:tplc="8B3CFF3C">
      <w:start w:val="1"/>
      <w:numFmt w:val="bullet"/>
      <w:lvlText w:val="•"/>
      <w:lvlJc w:val="left"/>
      <w:pPr>
        <w:tabs>
          <w:tab w:val="num" w:pos="5760"/>
        </w:tabs>
        <w:ind w:left="5760" w:hanging="360"/>
      </w:pPr>
      <w:rPr>
        <w:rFonts w:ascii="Arial" w:hAnsi="Arial" w:cs="Times New Roman" w:hint="default"/>
      </w:rPr>
    </w:lvl>
    <w:lvl w:ilvl="8" w:tplc="3E4C7310">
      <w:start w:val="1"/>
      <w:numFmt w:val="bullet"/>
      <w:lvlText w:val="•"/>
      <w:lvlJc w:val="left"/>
      <w:pPr>
        <w:tabs>
          <w:tab w:val="num" w:pos="6480"/>
        </w:tabs>
        <w:ind w:left="6480" w:hanging="360"/>
      </w:pPr>
      <w:rPr>
        <w:rFonts w:ascii="Arial" w:hAnsi="Arial" w:cs="Times New Roman" w:hint="default"/>
      </w:rPr>
    </w:lvl>
  </w:abstractNum>
  <w:abstractNum w:abstractNumId="11" w15:restartNumberingAfterBreak="0">
    <w:nsid w:val="44541DC6"/>
    <w:multiLevelType w:val="hybridMultilevel"/>
    <w:tmpl w:val="F27071CA"/>
    <w:lvl w:ilvl="0" w:tplc="FAECC58E">
      <w:start w:val="1"/>
      <w:numFmt w:val="decimal"/>
      <w:lvlText w:val="%1."/>
      <w:lvlJc w:val="left"/>
      <w:pPr>
        <w:ind w:left="1080" w:hanging="72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3D17D2"/>
    <w:multiLevelType w:val="hybridMultilevel"/>
    <w:tmpl w:val="02F0316E"/>
    <w:lvl w:ilvl="0" w:tplc="0409001B">
      <w:start w:val="1"/>
      <w:numFmt w:val="lowerRoman"/>
      <w:lvlText w:val="%1."/>
      <w:lvlJc w:val="right"/>
      <w:pPr>
        <w:tabs>
          <w:tab w:val="num" w:pos="1440"/>
        </w:tabs>
        <w:ind w:left="1440" w:hanging="18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551F3B38"/>
    <w:multiLevelType w:val="hybridMultilevel"/>
    <w:tmpl w:val="F244BF2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5D05BAF"/>
    <w:multiLevelType w:val="hybridMultilevel"/>
    <w:tmpl w:val="4EE63C9A"/>
    <w:lvl w:ilvl="0" w:tplc="C78CDF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C50F4A"/>
    <w:multiLevelType w:val="hybridMultilevel"/>
    <w:tmpl w:val="D7F45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A447668"/>
    <w:multiLevelType w:val="hybridMultilevel"/>
    <w:tmpl w:val="4F3E6702"/>
    <w:lvl w:ilvl="0" w:tplc="90F0C394">
      <w:start w:val="1"/>
      <w:numFmt w:val="upperRoman"/>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E521EAA"/>
    <w:multiLevelType w:val="multilevel"/>
    <w:tmpl w:val="0D92FF84"/>
    <w:lvl w:ilvl="0">
      <w:start w:val="2"/>
      <w:numFmt w:val="decimal"/>
      <w:lvlText w:val="%1"/>
      <w:lvlJc w:val="left"/>
      <w:pPr>
        <w:tabs>
          <w:tab w:val="num" w:pos="360"/>
        </w:tabs>
        <w:ind w:left="360" w:hanging="360"/>
      </w:pPr>
      <w:rPr>
        <w:rFonts w:cs="Times New Roman" w:hint="default"/>
        <w:sz w:val="22"/>
        <w:szCs w:val="22"/>
      </w:rPr>
    </w:lvl>
    <w:lvl w:ilvl="1">
      <w:start w:val="2"/>
      <w:numFmt w:val="decimal"/>
      <w:lvlText w:val="%1.%2"/>
      <w:lvlJc w:val="left"/>
      <w:pPr>
        <w:tabs>
          <w:tab w:val="num" w:pos="360"/>
        </w:tabs>
        <w:ind w:left="360" w:hanging="360"/>
      </w:pPr>
      <w:rPr>
        <w:rFonts w:cs="Times New Roman" w:hint="default"/>
        <w:sz w:val="22"/>
        <w:szCs w:val="22"/>
      </w:rPr>
    </w:lvl>
    <w:lvl w:ilvl="2">
      <w:start w:val="1"/>
      <w:numFmt w:val="decimal"/>
      <w:lvlText w:val="%1.%2.%3"/>
      <w:lvlJc w:val="left"/>
      <w:pPr>
        <w:tabs>
          <w:tab w:val="num" w:pos="720"/>
        </w:tabs>
        <w:ind w:left="720" w:hanging="720"/>
      </w:pPr>
      <w:rPr>
        <w:rFonts w:cs="Times New Roman" w:hint="default"/>
        <w:sz w:val="22"/>
        <w:szCs w:val="22"/>
      </w:rPr>
    </w:lvl>
    <w:lvl w:ilvl="3">
      <w:start w:val="1"/>
      <w:numFmt w:val="decimal"/>
      <w:lvlText w:val="%1.%2.%3.%4"/>
      <w:lvlJc w:val="left"/>
      <w:pPr>
        <w:tabs>
          <w:tab w:val="num" w:pos="720"/>
        </w:tabs>
        <w:ind w:left="720" w:hanging="720"/>
      </w:pPr>
      <w:rPr>
        <w:rFonts w:cs="Times New Roman" w:hint="default"/>
        <w:sz w:val="22"/>
        <w:szCs w:val="22"/>
      </w:rPr>
    </w:lvl>
    <w:lvl w:ilvl="4">
      <w:start w:val="1"/>
      <w:numFmt w:val="decimal"/>
      <w:lvlText w:val="%1.%2.%3.%4.%5"/>
      <w:lvlJc w:val="left"/>
      <w:pPr>
        <w:tabs>
          <w:tab w:val="num" w:pos="1080"/>
        </w:tabs>
        <w:ind w:left="1080" w:hanging="1080"/>
      </w:pPr>
      <w:rPr>
        <w:rFonts w:cs="Times New Roman" w:hint="default"/>
        <w:sz w:val="22"/>
        <w:szCs w:val="22"/>
      </w:rPr>
    </w:lvl>
    <w:lvl w:ilvl="5">
      <w:start w:val="1"/>
      <w:numFmt w:val="decimal"/>
      <w:lvlText w:val="%1.%2.%3.%4.%5.%6"/>
      <w:lvlJc w:val="left"/>
      <w:pPr>
        <w:tabs>
          <w:tab w:val="num" w:pos="1080"/>
        </w:tabs>
        <w:ind w:left="1080" w:hanging="1080"/>
      </w:pPr>
      <w:rPr>
        <w:rFonts w:cs="Times New Roman" w:hint="default"/>
        <w:sz w:val="22"/>
        <w:szCs w:val="22"/>
      </w:rPr>
    </w:lvl>
    <w:lvl w:ilvl="6">
      <w:start w:val="1"/>
      <w:numFmt w:val="decimal"/>
      <w:lvlText w:val="%1.%2.%3.%4.%5.%6.%7"/>
      <w:lvlJc w:val="left"/>
      <w:pPr>
        <w:tabs>
          <w:tab w:val="num" w:pos="1440"/>
        </w:tabs>
        <w:ind w:left="1440" w:hanging="1440"/>
      </w:pPr>
      <w:rPr>
        <w:rFonts w:cs="Times New Roman" w:hint="default"/>
        <w:sz w:val="22"/>
        <w:szCs w:val="22"/>
      </w:rPr>
    </w:lvl>
    <w:lvl w:ilvl="7">
      <w:start w:val="1"/>
      <w:numFmt w:val="decimal"/>
      <w:lvlText w:val="%1.%2.%3.%4.%5.%6.%7.%8"/>
      <w:lvlJc w:val="left"/>
      <w:pPr>
        <w:tabs>
          <w:tab w:val="num" w:pos="1440"/>
        </w:tabs>
        <w:ind w:left="1440" w:hanging="1440"/>
      </w:pPr>
      <w:rPr>
        <w:rFonts w:cs="Times New Roman" w:hint="default"/>
        <w:sz w:val="22"/>
        <w:szCs w:val="22"/>
      </w:rPr>
    </w:lvl>
    <w:lvl w:ilvl="8">
      <w:start w:val="1"/>
      <w:numFmt w:val="decimal"/>
      <w:lvlText w:val="%1.%2.%3.%4.%5.%6.%7.%8.%9"/>
      <w:lvlJc w:val="left"/>
      <w:pPr>
        <w:tabs>
          <w:tab w:val="num" w:pos="1800"/>
        </w:tabs>
        <w:ind w:left="1800" w:hanging="1800"/>
      </w:pPr>
      <w:rPr>
        <w:rFonts w:cs="Times New Roman" w:hint="default"/>
        <w:sz w:val="22"/>
        <w:szCs w:val="22"/>
      </w:rPr>
    </w:lvl>
  </w:abstractNum>
  <w:abstractNum w:abstractNumId="18" w15:restartNumberingAfterBreak="0">
    <w:nsid w:val="73AA16B8"/>
    <w:multiLevelType w:val="hybridMultilevel"/>
    <w:tmpl w:val="2612FD48"/>
    <w:lvl w:ilvl="0" w:tplc="FAECC58E">
      <w:start w:val="1"/>
      <w:numFmt w:val="decimal"/>
      <w:lvlText w:val="%1."/>
      <w:lvlJc w:val="left"/>
      <w:pPr>
        <w:ind w:left="1080" w:hanging="720"/>
      </w:pPr>
      <w:rPr>
        <w:rFonts w:cs="Times New Roman" w:hint="default"/>
      </w:rPr>
    </w:lvl>
    <w:lvl w:ilvl="1" w:tplc="453ED25C">
      <w:start w:val="1"/>
      <w:numFmt w:val="lowerRoman"/>
      <w:lvlText w:val="%2."/>
      <w:lvlJc w:val="left"/>
      <w:pPr>
        <w:ind w:left="1800" w:hanging="72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78B57FFA"/>
    <w:multiLevelType w:val="hybridMultilevel"/>
    <w:tmpl w:val="FDC40500"/>
    <w:lvl w:ilvl="0" w:tplc="D1B835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259406561">
    <w:abstractNumId w:val="19"/>
  </w:num>
  <w:num w:numId="2" w16cid:durableId="410124684">
    <w:abstractNumId w:val="2"/>
  </w:num>
  <w:num w:numId="3" w16cid:durableId="1323116594">
    <w:abstractNumId w:val="6"/>
  </w:num>
  <w:num w:numId="4" w16cid:durableId="81462467">
    <w:abstractNumId w:val="7"/>
  </w:num>
  <w:num w:numId="5" w16cid:durableId="132334427">
    <w:abstractNumId w:val="15"/>
  </w:num>
  <w:num w:numId="6" w16cid:durableId="1445617333">
    <w:abstractNumId w:val="4"/>
  </w:num>
  <w:num w:numId="7" w16cid:durableId="634801142">
    <w:abstractNumId w:val="13"/>
  </w:num>
  <w:num w:numId="8" w16cid:durableId="130943040">
    <w:abstractNumId w:val="1"/>
  </w:num>
  <w:num w:numId="9" w16cid:durableId="236405662">
    <w:abstractNumId w:val="3"/>
  </w:num>
  <w:num w:numId="10" w16cid:durableId="363868195">
    <w:abstractNumId w:val="16"/>
  </w:num>
  <w:num w:numId="11" w16cid:durableId="644235331">
    <w:abstractNumId w:val="18"/>
  </w:num>
  <w:num w:numId="12" w16cid:durableId="915629555">
    <w:abstractNumId w:val="11"/>
  </w:num>
  <w:num w:numId="13" w16cid:durableId="2055150872">
    <w:abstractNumId w:val="12"/>
  </w:num>
  <w:num w:numId="14" w16cid:durableId="915089832">
    <w:abstractNumId w:val="17"/>
  </w:num>
  <w:num w:numId="15" w16cid:durableId="1331104949">
    <w:abstractNumId w:val="14"/>
  </w:num>
  <w:num w:numId="16" w16cid:durableId="1101297457">
    <w:abstractNumId w:val="10"/>
  </w:num>
  <w:num w:numId="17" w16cid:durableId="1840121157">
    <w:abstractNumId w:val="5"/>
  </w:num>
  <w:num w:numId="18" w16cid:durableId="1370031991">
    <w:abstractNumId w:val="8"/>
  </w:num>
  <w:num w:numId="19" w16cid:durableId="1894936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3930616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491"/>
    <w:rsid w:val="00003B09"/>
    <w:rsid w:val="00011B43"/>
    <w:rsid w:val="00014D23"/>
    <w:rsid w:val="00020E0F"/>
    <w:rsid w:val="000218F6"/>
    <w:rsid w:val="00023F0A"/>
    <w:rsid w:val="000254A1"/>
    <w:rsid w:val="00025924"/>
    <w:rsid w:val="0003631E"/>
    <w:rsid w:val="0004511C"/>
    <w:rsid w:val="00050CFA"/>
    <w:rsid w:val="000517C8"/>
    <w:rsid w:val="00053F8D"/>
    <w:rsid w:val="000642F1"/>
    <w:rsid w:val="00064F04"/>
    <w:rsid w:val="00070017"/>
    <w:rsid w:val="000714EC"/>
    <w:rsid w:val="000822DC"/>
    <w:rsid w:val="000917DD"/>
    <w:rsid w:val="000920C5"/>
    <w:rsid w:val="000948C8"/>
    <w:rsid w:val="000A3425"/>
    <w:rsid w:val="000A5A3E"/>
    <w:rsid w:val="000D1437"/>
    <w:rsid w:val="000E02D6"/>
    <w:rsid w:val="000E21BD"/>
    <w:rsid w:val="000E3A81"/>
    <w:rsid w:val="000E7EF5"/>
    <w:rsid w:val="000F2FB3"/>
    <w:rsid w:val="000F41EA"/>
    <w:rsid w:val="000F4D41"/>
    <w:rsid w:val="00104A6C"/>
    <w:rsid w:val="00104ED4"/>
    <w:rsid w:val="001066DC"/>
    <w:rsid w:val="0011308B"/>
    <w:rsid w:val="001145CC"/>
    <w:rsid w:val="001152CA"/>
    <w:rsid w:val="0011656D"/>
    <w:rsid w:val="00117995"/>
    <w:rsid w:val="00117AFD"/>
    <w:rsid w:val="001244E3"/>
    <w:rsid w:val="00132FE1"/>
    <w:rsid w:val="00134691"/>
    <w:rsid w:val="00136393"/>
    <w:rsid w:val="00142ADA"/>
    <w:rsid w:val="00146FD1"/>
    <w:rsid w:val="0014797B"/>
    <w:rsid w:val="00151378"/>
    <w:rsid w:val="00152C75"/>
    <w:rsid w:val="00157C26"/>
    <w:rsid w:val="00161609"/>
    <w:rsid w:val="00167C98"/>
    <w:rsid w:val="00170C17"/>
    <w:rsid w:val="0018517C"/>
    <w:rsid w:val="00186186"/>
    <w:rsid w:val="001A4FFD"/>
    <w:rsid w:val="001A778C"/>
    <w:rsid w:val="001B15F5"/>
    <w:rsid w:val="001B3F94"/>
    <w:rsid w:val="001C3CAB"/>
    <w:rsid w:val="001C6ECA"/>
    <w:rsid w:val="001D7253"/>
    <w:rsid w:val="001E6AC7"/>
    <w:rsid w:val="001E7C3D"/>
    <w:rsid w:val="001F075D"/>
    <w:rsid w:val="001F0C3D"/>
    <w:rsid w:val="001F28D5"/>
    <w:rsid w:val="001F32B9"/>
    <w:rsid w:val="00206158"/>
    <w:rsid w:val="002063AB"/>
    <w:rsid w:val="0020717F"/>
    <w:rsid w:val="00215187"/>
    <w:rsid w:val="00215CAD"/>
    <w:rsid w:val="002177F0"/>
    <w:rsid w:val="00223B9F"/>
    <w:rsid w:val="00226BCC"/>
    <w:rsid w:val="002304A9"/>
    <w:rsid w:val="00230E81"/>
    <w:rsid w:val="00251F12"/>
    <w:rsid w:val="002520D5"/>
    <w:rsid w:val="00254EA1"/>
    <w:rsid w:val="002555B1"/>
    <w:rsid w:val="00257A16"/>
    <w:rsid w:val="002630E2"/>
    <w:rsid w:val="00263CB3"/>
    <w:rsid w:val="00266394"/>
    <w:rsid w:val="00266A2F"/>
    <w:rsid w:val="00266AB2"/>
    <w:rsid w:val="00271C4A"/>
    <w:rsid w:val="00277D5D"/>
    <w:rsid w:val="00280190"/>
    <w:rsid w:val="00284CED"/>
    <w:rsid w:val="00294D58"/>
    <w:rsid w:val="002976B1"/>
    <w:rsid w:val="002A53A2"/>
    <w:rsid w:val="002B0829"/>
    <w:rsid w:val="002B4A7D"/>
    <w:rsid w:val="002B7E51"/>
    <w:rsid w:val="002C0410"/>
    <w:rsid w:val="002D360A"/>
    <w:rsid w:val="002D784B"/>
    <w:rsid w:val="002D7BE3"/>
    <w:rsid w:val="002E5DA6"/>
    <w:rsid w:val="002F04ED"/>
    <w:rsid w:val="002F2306"/>
    <w:rsid w:val="002F28A5"/>
    <w:rsid w:val="002F7BA8"/>
    <w:rsid w:val="00306619"/>
    <w:rsid w:val="0031179B"/>
    <w:rsid w:val="00311FEC"/>
    <w:rsid w:val="00313DA2"/>
    <w:rsid w:val="003173CF"/>
    <w:rsid w:val="00320612"/>
    <w:rsid w:val="00321D33"/>
    <w:rsid w:val="00321E6E"/>
    <w:rsid w:val="00323C82"/>
    <w:rsid w:val="003403C3"/>
    <w:rsid w:val="00342252"/>
    <w:rsid w:val="003505E5"/>
    <w:rsid w:val="0035187C"/>
    <w:rsid w:val="003655F2"/>
    <w:rsid w:val="00370962"/>
    <w:rsid w:val="00372C17"/>
    <w:rsid w:val="00373E70"/>
    <w:rsid w:val="00373F15"/>
    <w:rsid w:val="00376344"/>
    <w:rsid w:val="003804E2"/>
    <w:rsid w:val="0038170B"/>
    <w:rsid w:val="00383A75"/>
    <w:rsid w:val="00386BCD"/>
    <w:rsid w:val="00387B71"/>
    <w:rsid w:val="00395400"/>
    <w:rsid w:val="003C0C5D"/>
    <w:rsid w:val="003C2E3A"/>
    <w:rsid w:val="003C770E"/>
    <w:rsid w:val="003D3459"/>
    <w:rsid w:val="003D6EEC"/>
    <w:rsid w:val="003E79AF"/>
    <w:rsid w:val="003F2532"/>
    <w:rsid w:val="003F6172"/>
    <w:rsid w:val="003F7512"/>
    <w:rsid w:val="004003C7"/>
    <w:rsid w:val="004016AD"/>
    <w:rsid w:val="00404C09"/>
    <w:rsid w:val="00405228"/>
    <w:rsid w:val="00407540"/>
    <w:rsid w:val="00412122"/>
    <w:rsid w:val="004144D4"/>
    <w:rsid w:val="00432488"/>
    <w:rsid w:val="00450A68"/>
    <w:rsid w:val="00466B35"/>
    <w:rsid w:val="00473E46"/>
    <w:rsid w:val="0047593A"/>
    <w:rsid w:val="0047717B"/>
    <w:rsid w:val="004805A2"/>
    <w:rsid w:val="00482C43"/>
    <w:rsid w:val="00483ED8"/>
    <w:rsid w:val="00492C02"/>
    <w:rsid w:val="004936E7"/>
    <w:rsid w:val="00493869"/>
    <w:rsid w:val="0049569B"/>
    <w:rsid w:val="0049712B"/>
    <w:rsid w:val="004A12F1"/>
    <w:rsid w:val="004A5CA8"/>
    <w:rsid w:val="004B121F"/>
    <w:rsid w:val="004B2B19"/>
    <w:rsid w:val="004B38F1"/>
    <w:rsid w:val="004B6AAF"/>
    <w:rsid w:val="004B7BD1"/>
    <w:rsid w:val="004C68A7"/>
    <w:rsid w:val="004D1A99"/>
    <w:rsid w:val="004D2D67"/>
    <w:rsid w:val="004D44DA"/>
    <w:rsid w:val="004D5878"/>
    <w:rsid w:val="004D6A8E"/>
    <w:rsid w:val="004E2622"/>
    <w:rsid w:val="004E3390"/>
    <w:rsid w:val="004E4848"/>
    <w:rsid w:val="004E5DB7"/>
    <w:rsid w:val="004F3C19"/>
    <w:rsid w:val="004F645A"/>
    <w:rsid w:val="004F7C50"/>
    <w:rsid w:val="00501977"/>
    <w:rsid w:val="005049C6"/>
    <w:rsid w:val="005077D6"/>
    <w:rsid w:val="005113C5"/>
    <w:rsid w:val="00515DF1"/>
    <w:rsid w:val="00516A94"/>
    <w:rsid w:val="005219CD"/>
    <w:rsid w:val="0052500D"/>
    <w:rsid w:val="005262F5"/>
    <w:rsid w:val="005264EB"/>
    <w:rsid w:val="00535125"/>
    <w:rsid w:val="0054227E"/>
    <w:rsid w:val="0054689D"/>
    <w:rsid w:val="005475CA"/>
    <w:rsid w:val="00556A92"/>
    <w:rsid w:val="00560353"/>
    <w:rsid w:val="00561E84"/>
    <w:rsid w:val="00563A40"/>
    <w:rsid w:val="005649A4"/>
    <w:rsid w:val="00564F8A"/>
    <w:rsid w:val="00565008"/>
    <w:rsid w:val="00567D37"/>
    <w:rsid w:val="00580338"/>
    <w:rsid w:val="00582FD6"/>
    <w:rsid w:val="00584194"/>
    <w:rsid w:val="00585BBD"/>
    <w:rsid w:val="005867D5"/>
    <w:rsid w:val="005A0778"/>
    <w:rsid w:val="005A6C29"/>
    <w:rsid w:val="005C2183"/>
    <w:rsid w:val="005D48BF"/>
    <w:rsid w:val="005F005F"/>
    <w:rsid w:val="005F1E12"/>
    <w:rsid w:val="005F2412"/>
    <w:rsid w:val="005F4D04"/>
    <w:rsid w:val="00605AAA"/>
    <w:rsid w:val="006126BB"/>
    <w:rsid w:val="00613AFF"/>
    <w:rsid w:val="00627028"/>
    <w:rsid w:val="0065203B"/>
    <w:rsid w:val="006526D1"/>
    <w:rsid w:val="00661086"/>
    <w:rsid w:val="00662895"/>
    <w:rsid w:val="006804A2"/>
    <w:rsid w:val="00693812"/>
    <w:rsid w:val="006950AA"/>
    <w:rsid w:val="006959DF"/>
    <w:rsid w:val="00696591"/>
    <w:rsid w:val="006B0AB6"/>
    <w:rsid w:val="006B0B0C"/>
    <w:rsid w:val="006B535E"/>
    <w:rsid w:val="006B6E6E"/>
    <w:rsid w:val="006C043F"/>
    <w:rsid w:val="006C2607"/>
    <w:rsid w:val="006C263F"/>
    <w:rsid w:val="006C5154"/>
    <w:rsid w:val="006C6582"/>
    <w:rsid w:val="006C7C65"/>
    <w:rsid w:val="006D2634"/>
    <w:rsid w:val="006D7815"/>
    <w:rsid w:val="006E16DF"/>
    <w:rsid w:val="006E2FE4"/>
    <w:rsid w:val="006F2C13"/>
    <w:rsid w:val="006F5604"/>
    <w:rsid w:val="006F7489"/>
    <w:rsid w:val="007230B3"/>
    <w:rsid w:val="00726137"/>
    <w:rsid w:val="0072694B"/>
    <w:rsid w:val="007302B1"/>
    <w:rsid w:val="007347FD"/>
    <w:rsid w:val="00745C11"/>
    <w:rsid w:val="00751EAB"/>
    <w:rsid w:val="0075597A"/>
    <w:rsid w:val="00756829"/>
    <w:rsid w:val="00756849"/>
    <w:rsid w:val="00760514"/>
    <w:rsid w:val="00762CB3"/>
    <w:rsid w:val="007631DE"/>
    <w:rsid w:val="00763E51"/>
    <w:rsid w:val="007661A4"/>
    <w:rsid w:val="007661DB"/>
    <w:rsid w:val="00767D67"/>
    <w:rsid w:val="00771082"/>
    <w:rsid w:val="00773BF3"/>
    <w:rsid w:val="007802E3"/>
    <w:rsid w:val="0079063A"/>
    <w:rsid w:val="00790DDE"/>
    <w:rsid w:val="00791409"/>
    <w:rsid w:val="007A097E"/>
    <w:rsid w:val="007A172E"/>
    <w:rsid w:val="007A44F0"/>
    <w:rsid w:val="007A730C"/>
    <w:rsid w:val="007A7648"/>
    <w:rsid w:val="007B1BED"/>
    <w:rsid w:val="007C3A61"/>
    <w:rsid w:val="007D2723"/>
    <w:rsid w:val="007D5150"/>
    <w:rsid w:val="007E2E12"/>
    <w:rsid w:val="007E3366"/>
    <w:rsid w:val="007E5B07"/>
    <w:rsid w:val="007E6F34"/>
    <w:rsid w:val="007E7AB7"/>
    <w:rsid w:val="007F34FB"/>
    <w:rsid w:val="007F4C57"/>
    <w:rsid w:val="007F6EF0"/>
    <w:rsid w:val="007F7071"/>
    <w:rsid w:val="008018DD"/>
    <w:rsid w:val="00801DF7"/>
    <w:rsid w:val="008065C3"/>
    <w:rsid w:val="0080776C"/>
    <w:rsid w:val="008138ED"/>
    <w:rsid w:val="00817B2C"/>
    <w:rsid w:val="00821C74"/>
    <w:rsid w:val="0082262F"/>
    <w:rsid w:val="00822CB2"/>
    <w:rsid w:val="00825FA7"/>
    <w:rsid w:val="008266F3"/>
    <w:rsid w:val="00827404"/>
    <w:rsid w:val="0083142B"/>
    <w:rsid w:val="0083240A"/>
    <w:rsid w:val="00834135"/>
    <w:rsid w:val="00837447"/>
    <w:rsid w:val="00842D74"/>
    <w:rsid w:val="00846EFD"/>
    <w:rsid w:val="008471B3"/>
    <w:rsid w:val="008500C1"/>
    <w:rsid w:val="008529DD"/>
    <w:rsid w:val="00853A17"/>
    <w:rsid w:val="00854A5A"/>
    <w:rsid w:val="00861773"/>
    <w:rsid w:val="00865DA4"/>
    <w:rsid w:val="008747C6"/>
    <w:rsid w:val="00882DB4"/>
    <w:rsid w:val="00886463"/>
    <w:rsid w:val="00893216"/>
    <w:rsid w:val="00897E44"/>
    <w:rsid w:val="008A34DF"/>
    <w:rsid w:val="008A70AB"/>
    <w:rsid w:val="008B3C77"/>
    <w:rsid w:val="008C1636"/>
    <w:rsid w:val="008C67BB"/>
    <w:rsid w:val="008E25D4"/>
    <w:rsid w:val="008E3983"/>
    <w:rsid w:val="008E4580"/>
    <w:rsid w:val="008F22F4"/>
    <w:rsid w:val="008F7EB4"/>
    <w:rsid w:val="008F7FF5"/>
    <w:rsid w:val="00900BC3"/>
    <w:rsid w:val="00902A96"/>
    <w:rsid w:val="00904EB8"/>
    <w:rsid w:val="0091116D"/>
    <w:rsid w:val="009149C6"/>
    <w:rsid w:val="009221B5"/>
    <w:rsid w:val="00924584"/>
    <w:rsid w:val="009271D7"/>
    <w:rsid w:val="0093212C"/>
    <w:rsid w:val="0093280E"/>
    <w:rsid w:val="00932B1C"/>
    <w:rsid w:val="0093489F"/>
    <w:rsid w:val="009352ED"/>
    <w:rsid w:val="00941BDF"/>
    <w:rsid w:val="00947481"/>
    <w:rsid w:val="00951C89"/>
    <w:rsid w:val="009520B7"/>
    <w:rsid w:val="00953833"/>
    <w:rsid w:val="00960FD3"/>
    <w:rsid w:val="00961654"/>
    <w:rsid w:val="00962923"/>
    <w:rsid w:val="0096478B"/>
    <w:rsid w:val="00965378"/>
    <w:rsid w:val="00971E9E"/>
    <w:rsid w:val="00983941"/>
    <w:rsid w:val="0099568A"/>
    <w:rsid w:val="0099721B"/>
    <w:rsid w:val="00997297"/>
    <w:rsid w:val="009B1087"/>
    <w:rsid w:val="009B11CC"/>
    <w:rsid w:val="009B138C"/>
    <w:rsid w:val="009B43B7"/>
    <w:rsid w:val="009B5726"/>
    <w:rsid w:val="009B674A"/>
    <w:rsid w:val="009E4D4A"/>
    <w:rsid w:val="009E5F63"/>
    <w:rsid w:val="009E6C3E"/>
    <w:rsid w:val="009E7BED"/>
    <w:rsid w:val="009F243C"/>
    <w:rsid w:val="009F35DE"/>
    <w:rsid w:val="009F77FD"/>
    <w:rsid w:val="00A06D43"/>
    <w:rsid w:val="00A1419D"/>
    <w:rsid w:val="00A15078"/>
    <w:rsid w:val="00A152D4"/>
    <w:rsid w:val="00A153F7"/>
    <w:rsid w:val="00A2180D"/>
    <w:rsid w:val="00A21A1B"/>
    <w:rsid w:val="00A27A26"/>
    <w:rsid w:val="00A32FEA"/>
    <w:rsid w:val="00A344C9"/>
    <w:rsid w:val="00A34724"/>
    <w:rsid w:val="00A372A7"/>
    <w:rsid w:val="00A40344"/>
    <w:rsid w:val="00A42891"/>
    <w:rsid w:val="00A51025"/>
    <w:rsid w:val="00A52D97"/>
    <w:rsid w:val="00A547FE"/>
    <w:rsid w:val="00A6116C"/>
    <w:rsid w:val="00A64C11"/>
    <w:rsid w:val="00A674FE"/>
    <w:rsid w:val="00A67951"/>
    <w:rsid w:val="00A70503"/>
    <w:rsid w:val="00A776FA"/>
    <w:rsid w:val="00A77971"/>
    <w:rsid w:val="00A839E8"/>
    <w:rsid w:val="00A934F9"/>
    <w:rsid w:val="00AA115F"/>
    <w:rsid w:val="00AA354E"/>
    <w:rsid w:val="00AB0061"/>
    <w:rsid w:val="00AB59DE"/>
    <w:rsid w:val="00AB687F"/>
    <w:rsid w:val="00AC42EB"/>
    <w:rsid w:val="00AC6FE4"/>
    <w:rsid w:val="00AC7BF0"/>
    <w:rsid w:val="00AD1E84"/>
    <w:rsid w:val="00AD355F"/>
    <w:rsid w:val="00AD6895"/>
    <w:rsid w:val="00AE0DA5"/>
    <w:rsid w:val="00AE3401"/>
    <w:rsid w:val="00AE5B36"/>
    <w:rsid w:val="00AE7AA4"/>
    <w:rsid w:val="00AF2357"/>
    <w:rsid w:val="00B06B66"/>
    <w:rsid w:val="00B12441"/>
    <w:rsid w:val="00B12FE7"/>
    <w:rsid w:val="00B163EE"/>
    <w:rsid w:val="00B24484"/>
    <w:rsid w:val="00B27A6F"/>
    <w:rsid w:val="00B308F1"/>
    <w:rsid w:val="00B43A86"/>
    <w:rsid w:val="00B50172"/>
    <w:rsid w:val="00B51D2F"/>
    <w:rsid w:val="00B54703"/>
    <w:rsid w:val="00B5744A"/>
    <w:rsid w:val="00B606A3"/>
    <w:rsid w:val="00B613D4"/>
    <w:rsid w:val="00B6158E"/>
    <w:rsid w:val="00B63C1F"/>
    <w:rsid w:val="00B6659A"/>
    <w:rsid w:val="00B67964"/>
    <w:rsid w:val="00B67BA9"/>
    <w:rsid w:val="00B74943"/>
    <w:rsid w:val="00B75C98"/>
    <w:rsid w:val="00B773DE"/>
    <w:rsid w:val="00B81675"/>
    <w:rsid w:val="00B82F4D"/>
    <w:rsid w:val="00B82FDF"/>
    <w:rsid w:val="00B85F73"/>
    <w:rsid w:val="00B95039"/>
    <w:rsid w:val="00B95BC6"/>
    <w:rsid w:val="00B966E8"/>
    <w:rsid w:val="00BA2981"/>
    <w:rsid w:val="00BA2988"/>
    <w:rsid w:val="00BA585A"/>
    <w:rsid w:val="00BB1B2B"/>
    <w:rsid w:val="00BB512F"/>
    <w:rsid w:val="00BB6F19"/>
    <w:rsid w:val="00BD076F"/>
    <w:rsid w:val="00BD188C"/>
    <w:rsid w:val="00BD4BD0"/>
    <w:rsid w:val="00BD6045"/>
    <w:rsid w:val="00BE2EFA"/>
    <w:rsid w:val="00BF1F2B"/>
    <w:rsid w:val="00C064AE"/>
    <w:rsid w:val="00C21D29"/>
    <w:rsid w:val="00C22BD7"/>
    <w:rsid w:val="00C31BCC"/>
    <w:rsid w:val="00C33B45"/>
    <w:rsid w:val="00C34254"/>
    <w:rsid w:val="00C35BD2"/>
    <w:rsid w:val="00C36F84"/>
    <w:rsid w:val="00C4222E"/>
    <w:rsid w:val="00C46D18"/>
    <w:rsid w:val="00C50D7F"/>
    <w:rsid w:val="00C524CC"/>
    <w:rsid w:val="00C54AED"/>
    <w:rsid w:val="00C55B4F"/>
    <w:rsid w:val="00C62306"/>
    <w:rsid w:val="00C724C4"/>
    <w:rsid w:val="00C74478"/>
    <w:rsid w:val="00C91491"/>
    <w:rsid w:val="00C95BD9"/>
    <w:rsid w:val="00CA5953"/>
    <w:rsid w:val="00CA7447"/>
    <w:rsid w:val="00CB2C18"/>
    <w:rsid w:val="00CC1031"/>
    <w:rsid w:val="00CD6378"/>
    <w:rsid w:val="00CE4A70"/>
    <w:rsid w:val="00CF0F89"/>
    <w:rsid w:val="00CF20D8"/>
    <w:rsid w:val="00CF4702"/>
    <w:rsid w:val="00CF670A"/>
    <w:rsid w:val="00D03C9A"/>
    <w:rsid w:val="00D0682C"/>
    <w:rsid w:val="00D11F6A"/>
    <w:rsid w:val="00D16549"/>
    <w:rsid w:val="00D23BDB"/>
    <w:rsid w:val="00D2459B"/>
    <w:rsid w:val="00D32AF4"/>
    <w:rsid w:val="00D505A4"/>
    <w:rsid w:val="00D51B50"/>
    <w:rsid w:val="00D66B3B"/>
    <w:rsid w:val="00D71655"/>
    <w:rsid w:val="00D73367"/>
    <w:rsid w:val="00D764D3"/>
    <w:rsid w:val="00D76B23"/>
    <w:rsid w:val="00D83945"/>
    <w:rsid w:val="00D87E5A"/>
    <w:rsid w:val="00D911CD"/>
    <w:rsid w:val="00D9168C"/>
    <w:rsid w:val="00D967D8"/>
    <w:rsid w:val="00DA27AF"/>
    <w:rsid w:val="00DA39D8"/>
    <w:rsid w:val="00DB0922"/>
    <w:rsid w:val="00DB14F9"/>
    <w:rsid w:val="00DB293D"/>
    <w:rsid w:val="00DB37F5"/>
    <w:rsid w:val="00DB3906"/>
    <w:rsid w:val="00DC0349"/>
    <w:rsid w:val="00DC2EB8"/>
    <w:rsid w:val="00DC4C74"/>
    <w:rsid w:val="00DC7E3F"/>
    <w:rsid w:val="00DD2264"/>
    <w:rsid w:val="00DD2DF5"/>
    <w:rsid w:val="00DD7290"/>
    <w:rsid w:val="00DE096B"/>
    <w:rsid w:val="00DE0A76"/>
    <w:rsid w:val="00DE0FB9"/>
    <w:rsid w:val="00DE2B81"/>
    <w:rsid w:val="00DE3A9C"/>
    <w:rsid w:val="00E00592"/>
    <w:rsid w:val="00E013F7"/>
    <w:rsid w:val="00E03FF5"/>
    <w:rsid w:val="00E0443D"/>
    <w:rsid w:val="00E04763"/>
    <w:rsid w:val="00E05502"/>
    <w:rsid w:val="00E06522"/>
    <w:rsid w:val="00E117A2"/>
    <w:rsid w:val="00E11890"/>
    <w:rsid w:val="00E11C9F"/>
    <w:rsid w:val="00E20B5A"/>
    <w:rsid w:val="00E236AA"/>
    <w:rsid w:val="00E271DE"/>
    <w:rsid w:val="00E3082D"/>
    <w:rsid w:val="00E463B1"/>
    <w:rsid w:val="00E54AE1"/>
    <w:rsid w:val="00E774CB"/>
    <w:rsid w:val="00E8458C"/>
    <w:rsid w:val="00E91F62"/>
    <w:rsid w:val="00E9316A"/>
    <w:rsid w:val="00E93940"/>
    <w:rsid w:val="00E93963"/>
    <w:rsid w:val="00E957D4"/>
    <w:rsid w:val="00E965E2"/>
    <w:rsid w:val="00EA042C"/>
    <w:rsid w:val="00EA4160"/>
    <w:rsid w:val="00EA4955"/>
    <w:rsid w:val="00EA51CC"/>
    <w:rsid w:val="00EB008B"/>
    <w:rsid w:val="00EB0708"/>
    <w:rsid w:val="00EB47C8"/>
    <w:rsid w:val="00EB7D45"/>
    <w:rsid w:val="00EC063B"/>
    <w:rsid w:val="00EC66EE"/>
    <w:rsid w:val="00EC7532"/>
    <w:rsid w:val="00EF6020"/>
    <w:rsid w:val="00EF7BA5"/>
    <w:rsid w:val="00F00E8E"/>
    <w:rsid w:val="00F016B2"/>
    <w:rsid w:val="00F03C81"/>
    <w:rsid w:val="00F0626C"/>
    <w:rsid w:val="00F11482"/>
    <w:rsid w:val="00F20749"/>
    <w:rsid w:val="00F243E6"/>
    <w:rsid w:val="00F26A51"/>
    <w:rsid w:val="00F32956"/>
    <w:rsid w:val="00F34242"/>
    <w:rsid w:val="00F404E0"/>
    <w:rsid w:val="00F41735"/>
    <w:rsid w:val="00F46840"/>
    <w:rsid w:val="00F52D22"/>
    <w:rsid w:val="00F533DA"/>
    <w:rsid w:val="00F56FF1"/>
    <w:rsid w:val="00F577D6"/>
    <w:rsid w:val="00F61DF0"/>
    <w:rsid w:val="00F65CA3"/>
    <w:rsid w:val="00F7561F"/>
    <w:rsid w:val="00F8017E"/>
    <w:rsid w:val="00F83269"/>
    <w:rsid w:val="00F84749"/>
    <w:rsid w:val="00F87454"/>
    <w:rsid w:val="00F87673"/>
    <w:rsid w:val="00F87C13"/>
    <w:rsid w:val="00F91E20"/>
    <w:rsid w:val="00FA7969"/>
    <w:rsid w:val="00FB262E"/>
    <w:rsid w:val="00FC0207"/>
    <w:rsid w:val="00FC12A0"/>
    <w:rsid w:val="00FC15B7"/>
    <w:rsid w:val="00FC1F58"/>
    <w:rsid w:val="00FC25AE"/>
    <w:rsid w:val="00FC30B5"/>
    <w:rsid w:val="00FC58CE"/>
    <w:rsid w:val="00FD3986"/>
    <w:rsid w:val="00FD6476"/>
    <w:rsid w:val="00FD66E8"/>
    <w:rsid w:val="00FE223D"/>
    <w:rsid w:val="00FE3626"/>
    <w:rsid w:val="00FE6AAE"/>
    <w:rsid w:val="00FF1727"/>
    <w:rsid w:val="00FF4570"/>
    <w:rsid w:val="00FF790D"/>
    <w:rsid w:val="069E8782"/>
    <w:rsid w:val="3731D269"/>
    <w:rsid w:val="3AFB1BBE"/>
    <w:rsid w:val="3C7DC3C2"/>
    <w:rsid w:val="415134E5"/>
    <w:rsid w:val="47C07669"/>
    <w:rsid w:val="4FD375D4"/>
    <w:rsid w:val="530B1696"/>
    <w:rsid w:val="57DE87B9"/>
    <w:rsid w:val="597A581A"/>
    <w:rsid w:val="6E52B230"/>
    <w:rsid w:val="750ED7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81E37F"/>
  <w15:docId w15:val="{ECD81E5A-AD8A-4A52-9CA8-116B26876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2"/>
    </w:rPr>
  </w:style>
  <w:style w:type="paragraph" w:styleId="Heading1">
    <w:name w:val="heading 1"/>
    <w:basedOn w:val="Normal"/>
    <w:next w:val="Normal"/>
    <w:qFormat/>
    <w:pPr>
      <w:keepNext/>
      <w:jc w:val="center"/>
      <w:outlineLvl w:val="0"/>
    </w:pPr>
    <w:rPr>
      <w:rFonts w:ascii="Bookman" w:hAnsi="Bookman"/>
      <w:i/>
      <w:iCs/>
      <w:sz w:val="28"/>
    </w:rPr>
  </w:style>
  <w:style w:type="paragraph" w:styleId="Heading2">
    <w:name w:val="heading 2"/>
    <w:basedOn w:val="Normal"/>
    <w:next w:val="Normal"/>
    <w:link w:val="Heading2Char"/>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link w:val="FootnoteTextChar"/>
    <w:uiPriority w:val="99"/>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uiPriority w:val="59"/>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PlainText">
    <w:name w:val="Plain Text"/>
    <w:basedOn w:val="Normal"/>
    <w:link w:val="PlainTextChar"/>
    <w:uiPriority w:val="99"/>
    <w:rsid w:val="00482C43"/>
    <w:rPr>
      <w:rFonts w:ascii="Calibri" w:eastAsia="MS Mincho" w:hAnsi="Calibri" w:cs="Consolas"/>
      <w:szCs w:val="21"/>
    </w:rPr>
  </w:style>
  <w:style w:type="character" w:customStyle="1" w:styleId="PlainTextChar">
    <w:name w:val="Plain Text Char"/>
    <w:link w:val="PlainText"/>
    <w:uiPriority w:val="99"/>
    <w:rsid w:val="00482C43"/>
    <w:rPr>
      <w:rFonts w:ascii="Calibri" w:eastAsia="MS Mincho" w:hAnsi="Calibri" w:cs="Consolas"/>
      <w:sz w:val="22"/>
      <w:szCs w:val="21"/>
    </w:rPr>
  </w:style>
  <w:style w:type="paragraph" w:styleId="CommentText">
    <w:name w:val="annotation text"/>
    <w:basedOn w:val="Normal"/>
    <w:link w:val="CommentTextChar"/>
    <w:rsid w:val="00482C43"/>
    <w:rPr>
      <w:sz w:val="20"/>
    </w:rPr>
  </w:style>
  <w:style w:type="character" w:customStyle="1" w:styleId="CommentTextChar">
    <w:name w:val="Comment Text Char"/>
    <w:link w:val="CommentText"/>
    <w:rsid w:val="00482C43"/>
    <w:rPr>
      <w:rFonts w:ascii="Arial" w:hAnsi="Arial" w:cs="Arial"/>
    </w:rPr>
  </w:style>
  <w:style w:type="paragraph" w:styleId="BalloonText">
    <w:name w:val="Balloon Text"/>
    <w:basedOn w:val="Normal"/>
    <w:link w:val="BalloonTextChar"/>
    <w:rsid w:val="00482C43"/>
    <w:rPr>
      <w:rFonts w:ascii="Tahoma" w:hAnsi="Tahoma" w:cs="Tahoma"/>
      <w:sz w:val="16"/>
      <w:szCs w:val="16"/>
    </w:rPr>
  </w:style>
  <w:style w:type="character" w:customStyle="1" w:styleId="BalloonTextChar">
    <w:name w:val="Balloon Text Char"/>
    <w:link w:val="BalloonText"/>
    <w:rsid w:val="00482C43"/>
    <w:rPr>
      <w:rFonts w:ascii="Tahoma" w:hAnsi="Tahoma" w:cs="Tahoma"/>
      <w:sz w:val="16"/>
      <w:szCs w:val="16"/>
    </w:rPr>
  </w:style>
  <w:style w:type="table" w:customStyle="1" w:styleId="TableGrid1">
    <w:name w:val="Table Grid1"/>
    <w:basedOn w:val="TableNormal"/>
    <w:next w:val="TableGrid"/>
    <w:uiPriority w:val="59"/>
    <w:rsid w:val="003505E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157C26"/>
    <w:rPr>
      <w:sz w:val="16"/>
      <w:szCs w:val="16"/>
    </w:rPr>
  </w:style>
  <w:style w:type="paragraph" w:styleId="CommentSubject">
    <w:name w:val="annotation subject"/>
    <w:basedOn w:val="CommentText"/>
    <w:next w:val="CommentText"/>
    <w:link w:val="CommentSubjectChar"/>
    <w:rsid w:val="00157C26"/>
    <w:rPr>
      <w:b/>
      <w:bCs/>
    </w:rPr>
  </w:style>
  <w:style w:type="character" w:customStyle="1" w:styleId="CommentSubjectChar">
    <w:name w:val="Comment Subject Char"/>
    <w:link w:val="CommentSubject"/>
    <w:rsid w:val="00157C26"/>
    <w:rPr>
      <w:rFonts w:ascii="Arial" w:hAnsi="Arial" w:cs="Arial"/>
      <w:b/>
      <w:bCs/>
    </w:rPr>
  </w:style>
  <w:style w:type="character" w:styleId="FollowedHyperlink">
    <w:name w:val="FollowedHyperlink"/>
    <w:rsid w:val="00E00592"/>
    <w:rPr>
      <w:color w:val="800080"/>
      <w:u w:val="single"/>
    </w:rPr>
  </w:style>
  <w:style w:type="character" w:customStyle="1" w:styleId="FootnoteTextChar">
    <w:name w:val="Footnote Text Char"/>
    <w:basedOn w:val="DefaultParagraphFont"/>
    <w:link w:val="FootnoteText"/>
    <w:uiPriority w:val="99"/>
    <w:rsid w:val="005F1E12"/>
  </w:style>
  <w:style w:type="paragraph" w:styleId="Revision">
    <w:name w:val="Revision"/>
    <w:hidden/>
    <w:uiPriority w:val="99"/>
    <w:semiHidden/>
    <w:rsid w:val="0083142B"/>
    <w:rPr>
      <w:rFonts w:ascii="Arial" w:hAnsi="Arial" w:cs="Arial"/>
      <w:sz w:val="22"/>
    </w:rPr>
  </w:style>
  <w:style w:type="paragraph" w:styleId="ListParagraph">
    <w:name w:val="List Paragraph"/>
    <w:basedOn w:val="Normal"/>
    <w:uiPriority w:val="34"/>
    <w:qFormat/>
    <w:rsid w:val="007E2E12"/>
    <w:pPr>
      <w:spacing w:after="200" w:line="276" w:lineRule="auto"/>
      <w:ind w:left="720"/>
      <w:contextualSpacing/>
    </w:pPr>
    <w:rPr>
      <w:rFonts w:asciiTheme="minorHAnsi" w:eastAsiaTheme="minorHAnsi" w:hAnsiTheme="minorHAnsi" w:cstheme="minorBidi"/>
      <w:szCs w:val="22"/>
    </w:rPr>
  </w:style>
  <w:style w:type="paragraph" w:styleId="BodyText">
    <w:name w:val="Body Text"/>
    <w:basedOn w:val="Normal"/>
    <w:link w:val="BodyTextChar"/>
    <w:rsid w:val="00AC6FE4"/>
    <w:rPr>
      <w:rFonts w:ascii="Times New Roman" w:hAnsi="Times New Roman" w:cs="Times New Roman"/>
      <w:szCs w:val="24"/>
      <w:lang w:val="x-none" w:eastAsia="x-none"/>
    </w:rPr>
  </w:style>
  <w:style w:type="character" w:customStyle="1" w:styleId="BodyTextChar">
    <w:name w:val="Body Text Char"/>
    <w:basedOn w:val="DefaultParagraphFont"/>
    <w:link w:val="BodyText"/>
    <w:rsid w:val="00AC6FE4"/>
    <w:rPr>
      <w:sz w:val="22"/>
      <w:szCs w:val="24"/>
      <w:lang w:val="x-none" w:eastAsia="x-none"/>
    </w:rPr>
  </w:style>
  <w:style w:type="character" w:customStyle="1" w:styleId="Heading2Char">
    <w:name w:val="Heading 2 Char"/>
    <w:basedOn w:val="DefaultParagraphFont"/>
    <w:link w:val="Heading2"/>
    <w:rsid w:val="00372C17"/>
    <w:rPr>
      <w:rFonts w:ascii="Bookman" w:hAnsi="Bookman" w:cs="Arial"/>
      <w:i/>
      <w:iCs/>
      <w:color w:val="333399"/>
      <w:sz w:val="28"/>
    </w:rPr>
  </w:style>
  <w:style w:type="character" w:styleId="UnresolvedMention">
    <w:name w:val="Unresolved Mention"/>
    <w:basedOn w:val="DefaultParagraphFont"/>
    <w:uiPriority w:val="99"/>
    <w:semiHidden/>
    <w:unhideWhenUsed/>
    <w:rsid w:val="00373E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740905">
      <w:bodyDiv w:val="1"/>
      <w:marLeft w:val="0"/>
      <w:marRight w:val="0"/>
      <w:marTop w:val="0"/>
      <w:marBottom w:val="0"/>
      <w:divBdr>
        <w:top w:val="none" w:sz="0" w:space="0" w:color="auto"/>
        <w:left w:val="none" w:sz="0" w:space="0" w:color="auto"/>
        <w:bottom w:val="none" w:sz="0" w:space="0" w:color="auto"/>
        <w:right w:val="none" w:sz="0" w:space="0" w:color="auto"/>
      </w:divBdr>
    </w:div>
    <w:div w:id="182405874">
      <w:bodyDiv w:val="1"/>
      <w:marLeft w:val="0"/>
      <w:marRight w:val="0"/>
      <w:marTop w:val="0"/>
      <w:marBottom w:val="0"/>
      <w:divBdr>
        <w:top w:val="none" w:sz="0" w:space="0" w:color="auto"/>
        <w:left w:val="none" w:sz="0" w:space="0" w:color="auto"/>
        <w:bottom w:val="none" w:sz="0" w:space="0" w:color="auto"/>
        <w:right w:val="none" w:sz="0" w:space="0" w:color="auto"/>
      </w:divBdr>
    </w:div>
    <w:div w:id="277027058">
      <w:bodyDiv w:val="1"/>
      <w:marLeft w:val="0"/>
      <w:marRight w:val="0"/>
      <w:marTop w:val="0"/>
      <w:marBottom w:val="0"/>
      <w:divBdr>
        <w:top w:val="none" w:sz="0" w:space="0" w:color="auto"/>
        <w:left w:val="none" w:sz="0" w:space="0" w:color="auto"/>
        <w:bottom w:val="none" w:sz="0" w:space="0" w:color="auto"/>
        <w:right w:val="none" w:sz="0" w:space="0" w:color="auto"/>
      </w:divBdr>
    </w:div>
    <w:div w:id="327565906">
      <w:bodyDiv w:val="1"/>
      <w:marLeft w:val="0"/>
      <w:marRight w:val="0"/>
      <w:marTop w:val="0"/>
      <w:marBottom w:val="0"/>
      <w:divBdr>
        <w:top w:val="none" w:sz="0" w:space="0" w:color="auto"/>
        <w:left w:val="none" w:sz="0" w:space="0" w:color="auto"/>
        <w:bottom w:val="none" w:sz="0" w:space="0" w:color="auto"/>
        <w:right w:val="none" w:sz="0" w:space="0" w:color="auto"/>
      </w:divBdr>
    </w:div>
    <w:div w:id="352804977">
      <w:bodyDiv w:val="1"/>
      <w:marLeft w:val="0"/>
      <w:marRight w:val="0"/>
      <w:marTop w:val="0"/>
      <w:marBottom w:val="0"/>
      <w:divBdr>
        <w:top w:val="none" w:sz="0" w:space="0" w:color="auto"/>
        <w:left w:val="none" w:sz="0" w:space="0" w:color="auto"/>
        <w:bottom w:val="none" w:sz="0" w:space="0" w:color="auto"/>
        <w:right w:val="none" w:sz="0" w:space="0" w:color="auto"/>
      </w:divBdr>
    </w:div>
    <w:div w:id="484326036">
      <w:bodyDiv w:val="1"/>
      <w:marLeft w:val="0"/>
      <w:marRight w:val="0"/>
      <w:marTop w:val="0"/>
      <w:marBottom w:val="0"/>
      <w:divBdr>
        <w:top w:val="none" w:sz="0" w:space="0" w:color="auto"/>
        <w:left w:val="none" w:sz="0" w:space="0" w:color="auto"/>
        <w:bottom w:val="none" w:sz="0" w:space="0" w:color="auto"/>
        <w:right w:val="none" w:sz="0" w:space="0" w:color="auto"/>
      </w:divBdr>
    </w:div>
    <w:div w:id="797340704">
      <w:bodyDiv w:val="1"/>
      <w:marLeft w:val="0"/>
      <w:marRight w:val="0"/>
      <w:marTop w:val="0"/>
      <w:marBottom w:val="0"/>
      <w:divBdr>
        <w:top w:val="none" w:sz="0" w:space="0" w:color="auto"/>
        <w:left w:val="none" w:sz="0" w:space="0" w:color="auto"/>
        <w:bottom w:val="none" w:sz="0" w:space="0" w:color="auto"/>
        <w:right w:val="none" w:sz="0" w:space="0" w:color="auto"/>
      </w:divBdr>
    </w:div>
    <w:div w:id="801459380">
      <w:bodyDiv w:val="1"/>
      <w:marLeft w:val="0"/>
      <w:marRight w:val="0"/>
      <w:marTop w:val="0"/>
      <w:marBottom w:val="0"/>
      <w:divBdr>
        <w:top w:val="none" w:sz="0" w:space="0" w:color="auto"/>
        <w:left w:val="none" w:sz="0" w:space="0" w:color="auto"/>
        <w:bottom w:val="none" w:sz="0" w:space="0" w:color="auto"/>
        <w:right w:val="none" w:sz="0" w:space="0" w:color="auto"/>
      </w:divBdr>
    </w:div>
    <w:div w:id="832911509">
      <w:bodyDiv w:val="1"/>
      <w:marLeft w:val="0"/>
      <w:marRight w:val="0"/>
      <w:marTop w:val="0"/>
      <w:marBottom w:val="0"/>
      <w:divBdr>
        <w:top w:val="none" w:sz="0" w:space="0" w:color="auto"/>
        <w:left w:val="none" w:sz="0" w:space="0" w:color="auto"/>
        <w:bottom w:val="none" w:sz="0" w:space="0" w:color="auto"/>
        <w:right w:val="none" w:sz="0" w:space="0" w:color="auto"/>
      </w:divBdr>
    </w:div>
    <w:div w:id="925723440">
      <w:bodyDiv w:val="1"/>
      <w:marLeft w:val="0"/>
      <w:marRight w:val="0"/>
      <w:marTop w:val="0"/>
      <w:marBottom w:val="0"/>
      <w:divBdr>
        <w:top w:val="none" w:sz="0" w:space="0" w:color="auto"/>
        <w:left w:val="none" w:sz="0" w:space="0" w:color="auto"/>
        <w:bottom w:val="none" w:sz="0" w:space="0" w:color="auto"/>
        <w:right w:val="none" w:sz="0" w:space="0" w:color="auto"/>
      </w:divBdr>
    </w:div>
    <w:div w:id="1006322677">
      <w:bodyDiv w:val="1"/>
      <w:marLeft w:val="0"/>
      <w:marRight w:val="0"/>
      <w:marTop w:val="0"/>
      <w:marBottom w:val="0"/>
      <w:divBdr>
        <w:top w:val="none" w:sz="0" w:space="0" w:color="auto"/>
        <w:left w:val="none" w:sz="0" w:space="0" w:color="auto"/>
        <w:bottom w:val="none" w:sz="0" w:space="0" w:color="auto"/>
        <w:right w:val="none" w:sz="0" w:space="0" w:color="auto"/>
      </w:divBdr>
    </w:div>
    <w:div w:id="1026178791">
      <w:bodyDiv w:val="1"/>
      <w:marLeft w:val="0"/>
      <w:marRight w:val="0"/>
      <w:marTop w:val="0"/>
      <w:marBottom w:val="0"/>
      <w:divBdr>
        <w:top w:val="none" w:sz="0" w:space="0" w:color="auto"/>
        <w:left w:val="none" w:sz="0" w:space="0" w:color="auto"/>
        <w:bottom w:val="none" w:sz="0" w:space="0" w:color="auto"/>
        <w:right w:val="none" w:sz="0" w:space="0" w:color="auto"/>
      </w:divBdr>
    </w:div>
    <w:div w:id="1648389644">
      <w:bodyDiv w:val="1"/>
      <w:marLeft w:val="0"/>
      <w:marRight w:val="0"/>
      <w:marTop w:val="0"/>
      <w:marBottom w:val="0"/>
      <w:divBdr>
        <w:top w:val="none" w:sz="0" w:space="0" w:color="auto"/>
        <w:left w:val="none" w:sz="0" w:space="0" w:color="auto"/>
        <w:bottom w:val="none" w:sz="0" w:space="0" w:color="auto"/>
        <w:right w:val="none" w:sz="0" w:space="0" w:color="auto"/>
      </w:divBdr>
    </w:div>
    <w:div w:id="16579500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ss.gov/doc/dental-bulletin-51-delayed-start-date-for-new-dental-third-party-administrator-0/download" TargetMode="External"/><Relationship Id="rId18" Type="http://schemas.openxmlformats.org/officeDocument/2006/relationships/hyperlink" Target="mailto:HSNHelpdesk@state.ma.us"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providerrelations@massdhp.com" TargetMode="External"/><Relationship Id="rId2" Type="http://schemas.openxmlformats.org/officeDocument/2006/relationships/customXml" Target="../customXml/item2.xml"/><Relationship Id="rId16" Type="http://schemas.openxmlformats.org/officeDocument/2006/relationships/hyperlink" Target="https://survey.massdhp.org/" TargetMode="External"/><Relationship Id="rId20" Type="http://schemas.openxmlformats.org/officeDocument/2006/relationships/hyperlink" Target="https://www.mass.gov/info-details/hsn-claims-and-payment-informati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survey.massdhp.org/"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mass.gov/info-details/information-about-hsn-provider-guides-and-billing-updat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faq.massdhp.or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F1515AD27FAEC47B738952B354E4571" ma:contentTypeVersion="8" ma:contentTypeDescription="Create a new document." ma:contentTypeScope="" ma:versionID="92b2d205b4ad4248e2a1e561c73daff5">
  <xsd:schema xmlns:xsd="http://www.w3.org/2001/XMLSchema" xmlns:xs="http://www.w3.org/2001/XMLSchema" xmlns:p="http://schemas.microsoft.com/office/2006/metadata/properties" xmlns:ns3="f504dc79-df90-4006-86da-36df47700221" targetNamespace="http://schemas.microsoft.com/office/2006/metadata/properties" ma:root="true" ma:fieldsID="9f87d1f027ef91cd4ee49cbf996e1b13" ns3:_="">
    <xsd:import namespace="f504dc79-df90-4006-86da-36df4770022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04dc79-df90-4006-86da-36df477002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2C901C-354E-4A52-8CEB-8D654F23740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C5A2DEF-5D4D-44DB-AC54-980379850288}">
  <ds:schemaRefs>
    <ds:schemaRef ds:uri="http://schemas.openxmlformats.org/officeDocument/2006/bibliography"/>
  </ds:schemaRefs>
</ds:datastoreItem>
</file>

<file path=customXml/itemProps3.xml><?xml version="1.0" encoding="utf-8"?>
<ds:datastoreItem xmlns:ds="http://schemas.openxmlformats.org/officeDocument/2006/customXml" ds:itemID="{EDCB700D-4F1C-43A0-A0CD-51648E19E6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04dc79-df90-4006-86da-36df47700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76B23F-21C5-4727-A0E0-9D71CC04D7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5</Pages>
  <Words>1538</Words>
  <Characters>8995</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10512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DMA</dc:creator>
  <cp:lastModifiedBy>Burwood, Benjamin (EHS)</cp:lastModifiedBy>
  <cp:revision>6</cp:revision>
  <cp:lastPrinted>2019-09-11T14:02:00Z</cp:lastPrinted>
  <dcterms:created xsi:type="dcterms:W3CDTF">2025-01-10T17:01:00Z</dcterms:created>
  <dcterms:modified xsi:type="dcterms:W3CDTF">2025-01-10T20:00:00Z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0x0101007F1515AD27FAEC47B738952B354E4571</vt:lpwstr>
  </property>
</Properties>
</file>