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12FFA" w14:textId="77777777" w:rsidR="00AA2836" w:rsidRPr="000B7B6B" w:rsidRDefault="00AA2836" w:rsidP="00AA2836">
      <w:pPr>
        <w:jc w:val="center"/>
        <w:rPr>
          <w:rFonts w:ascii="Times New Roman" w:hAnsi="Times New Roman"/>
          <w:b/>
          <w:bCs/>
        </w:rPr>
      </w:pPr>
      <w:r w:rsidRPr="000B7B6B">
        <w:rPr>
          <w:rFonts w:ascii="Times New Roman" w:hAnsi="Times New Roman"/>
          <w:b/>
          <w:bCs/>
        </w:rPr>
        <w:t xml:space="preserve">Board of Early Education and Care </w:t>
      </w:r>
    </w:p>
    <w:p w14:paraId="396A4264" w14:textId="767DBD5E" w:rsidR="00AA2836" w:rsidRPr="000B7B6B" w:rsidRDefault="725F44FD" w:rsidP="00AA2836">
      <w:pPr>
        <w:jc w:val="center"/>
        <w:rPr>
          <w:rFonts w:ascii="Times New Roman" w:hAnsi="Times New Roman"/>
          <w:b/>
          <w:bCs/>
        </w:rPr>
      </w:pPr>
      <w:r w:rsidRPr="6CDBD8E6">
        <w:rPr>
          <w:rFonts w:ascii="Times New Roman" w:hAnsi="Times New Roman"/>
          <w:b/>
          <w:bCs/>
        </w:rPr>
        <w:t>January 10</w:t>
      </w:r>
      <w:r w:rsidR="00AA2836" w:rsidRPr="6CDBD8E6">
        <w:rPr>
          <w:rFonts w:ascii="Times New Roman" w:hAnsi="Times New Roman"/>
          <w:b/>
          <w:bCs/>
        </w:rPr>
        <w:t>, 20</w:t>
      </w:r>
      <w:r w:rsidR="000B7B6B" w:rsidRPr="6CDBD8E6">
        <w:rPr>
          <w:rFonts w:ascii="Times New Roman" w:hAnsi="Times New Roman"/>
          <w:b/>
          <w:bCs/>
        </w:rPr>
        <w:t>2</w:t>
      </w:r>
      <w:r w:rsidR="090E09A4" w:rsidRPr="6CDBD8E6">
        <w:rPr>
          <w:rFonts w:ascii="Times New Roman" w:hAnsi="Times New Roman"/>
          <w:b/>
          <w:bCs/>
        </w:rPr>
        <w:t>3</w:t>
      </w:r>
    </w:p>
    <w:p w14:paraId="3C81D57D" w14:textId="628B2E77" w:rsidR="00AA2836" w:rsidRPr="000B7B6B" w:rsidRDefault="00AA2836" w:rsidP="00AA2836">
      <w:pPr>
        <w:jc w:val="center"/>
        <w:rPr>
          <w:rFonts w:ascii="Times New Roman" w:hAnsi="Times New Roman"/>
          <w:b/>
          <w:bCs/>
        </w:rPr>
      </w:pPr>
      <w:r w:rsidRPr="6CDBD8E6">
        <w:rPr>
          <w:rFonts w:ascii="Times New Roman" w:hAnsi="Times New Roman"/>
          <w:b/>
          <w:bCs/>
        </w:rPr>
        <w:t>1:</w:t>
      </w:r>
      <w:r w:rsidR="000C2415" w:rsidRPr="6CDBD8E6">
        <w:rPr>
          <w:rFonts w:ascii="Times New Roman" w:hAnsi="Times New Roman"/>
          <w:b/>
          <w:bCs/>
        </w:rPr>
        <w:t>0</w:t>
      </w:r>
      <w:r w:rsidRPr="6CDBD8E6">
        <w:rPr>
          <w:rFonts w:ascii="Times New Roman" w:hAnsi="Times New Roman"/>
          <w:b/>
          <w:bCs/>
        </w:rPr>
        <w:t xml:space="preserve">0 PM – </w:t>
      </w:r>
      <w:r w:rsidR="11DDBC00" w:rsidRPr="6CDBD8E6">
        <w:rPr>
          <w:rFonts w:ascii="Times New Roman" w:hAnsi="Times New Roman"/>
          <w:b/>
          <w:bCs/>
        </w:rPr>
        <w:t>4</w:t>
      </w:r>
      <w:r w:rsidRPr="6CDBD8E6">
        <w:rPr>
          <w:rFonts w:ascii="Times New Roman" w:hAnsi="Times New Roman"/>
          <w:b/>
          <w:bCs/>
        </w:rPr>
        <w:t>:</w:t>
      </w:r>
      <w:r w:rsidR="000C2415" w:rsidRPr="6CDBD8E6">
        <w:rPr>
          <w:rFonts w:ascii="Times New Roman" w:hAnsi="Times New Roman"/>
          <w:b/>
          <w:bCs/>
        </w:rPr>
        <w:t>0</w:t>
      </w:r>
      <w:r w:rsidRPr="6CDBD8E6">
        <w:rPr>
          <w:rFonts w:ascii="Times New Roman" w:hAnsi="Times New Roman"/>
          <w:b/>
          <w:bCs/>
        </w:rPr>
        <w:t>0 PM</w:t>
      </w:r>
    </w:p>
    <w:p w14:paraId="5BE7EA1C" w14:textId="77777777" w:rsidR="00AA2836" w:rsidRPr="000B7B6B" w:rsidRDefault="00AA2836" w:rsidP="00AA2836">
      <w:pPr>
        <w:jc w:val="center"/>
        <w:rPr>
          <w:rFonts w:ascii="Times New Roman" w:hAnsi="Times New Roman"/>
          <w:b/>
          <w:bCs/>
        </w:rPr>
      </w:pPr>
    </w:p>
    <w:p w14:paraId="05A61685" w14:textId="55A06A40" w:rsidR="00803A12" w:rsidRDefault="003B464F" w:rsidP="00803A12">
      <w:pPr>
        <w:jc w:val="center"/>
        <w:rPr>
          <w:rFonts w:ascii="Times New Roman" w:hAnsi="Times New Roman"/>
          <w:b/>
          <w:bCs/>
        </w:rPr>
      </w:pPr>
      <w:r>
        <w:rPr>
          <w:rFonts w:ascii="Times New Roman" w:hAnsi="Times New Roman"/>
          <w:b/>
          <w:bCs/>
        </w:rPr>
        <w:t>Department of Early Education and Care, Central Office</w:t>
      </w:r>
    </w:p>
    <w:p w14:paraId="37A2B92C" w14:textId="0E30EAA3" w:rsidR="5198C71C" w:rsidRDefault="5198C71C" w:rsidP="00803A12">
      <w:pPr>
        <w:jc w:val="center"/>
        <w:rPr>
          <w:b/>
          <w:bCs/>
        </w:rPr>
      </w:pPr>
      <w:r w:rsidRPr="6CDBD8E6">
        <w:rPr>
          <w:rFonts w:ascii="Times New Roman" w:hAnsi="Times New Roman"/>
          <w:b/>
          <w:bCs/>
        </w:rPr>
        <w:t>50 Milk Street, 5</w:t>
      </w:r>
      <w:r w:rsidRPr="6CDBD8E6">
        <w:rPr>
          <w:rFonts w:ascii="Times New Roman" w:hAnsi="Times New Roman"/>
          <w:b/>
          <w:bCs/>
          <w:vertAlign w:val="superscript"/>
        </w:rPr>
        <w:t>th</w:t>
      </w:r>
      <w:r w:rsidRPr="6CDBD8E6">
        <w:rPr>
          <w:rFonts w:ascii="Times New Roman" w:hAnsi="Times New Roman"/>
          <w:b/>
          <w:bCs/>
        </w:rPr>
        <w:t xml:space="preserve"> Floor</w:t>
      </w:r>
    </w:p>
    <w:p w14:paraId="13225FBD" w14:textId="12AD8E99" w:rsidR="004E0A1F" w:rsidRDefault="00EE3E93" w:rsidP="00313EAF">
      <w:pPr>
        <w:pBdr>
          <w:bottom w:val="single" w:sz="12" w:space="1" w:color="auto"/>
        </w:pBdr>
        <w:jc w:val="center"/>
        <w:rPr>
          <w:rFonts w:ascii="Times New Roman" w:hAnsi="Times New Roman"/>
          <w:b/>
          <w:bCs/>
        </w:rPr>
      </w:pPr>
      <w:r w:rsidRPr="6CDBD8E6">
        <w:rPr>
          <w:rFonts w:ascii="Times New Roman" w:hAnsi="Times New Roman"/>
          <w:b/>
          <w:bCs/>
        </w:rPr>
        <w:t>Boston</w:t>
      </w:r>
      <w:r w:rsidR="004E0A1F" w:rsidRPr="6CDBD8E6">
        <w:rPr>
          <w:rFonts w:ascii="Times New Roman" w:hAnsi="Times New Roman"/>
          <w:b/>
          <w:bCs/>
        </w:rPr>
        <w:t>, MA</w:t>
      </w:r>
      <w:r w:rsidR="0082558C" w:rsidRPr="6CDBD8E6">
        <w:rPr>
          <w:rFonts w:ascii="Times New Roman" w:hAnsi="Times New Roman"/>
          <w:b/>
          <w:bCs/>
        </w:rPr>
        <w:t xml:space="preserve"> </w:t>
      </w:r>
      <w:r w:rsidR="66274863" w:rsidRPr="6CDBD8E6">
        <w:rPr>
          <w:rFonts w:ascii="Times New Roman" w:hAnsi="Times New Roman"/>
          <w:b/>
          <w:bCs/>
        </w:rPr>
        <w:t>02110</w:t>
      </w:r>
    </w:p>
    <w:p w14:paraId="274433C3" w14:textId="7E8291CF" w:rsidR="001B1B42" w:rsidRPr="000B7B6B" w:rsidRDefault="00723671"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Default="00313EAF" w:rsidP="00E13390">
      <w:pPr>
        <w:rPr>
          <w:rFonts w:ascii="Times New Roman" w:hAnsi="Times New Roman"/>
          <w:b/>
          <w:bCs/>
        </w:rPr>
      </w:pPr>
    </w:p>
    <w:p w14:paraId="7B524FD1" w14:textId="487C0215" w:rsidR="00F90667" w:rsidRPr="00F90667" w:rsidRDefault="00F90667" w:rsidP="00E13390">
      <w:pPr>
        <w:pStyle w:val="paragraph"/>
        <w:spacing w:before="0" w:beforeAutospacing="0" w:after="0" w:afterAutospacing="0"/>
        <w:jc w:val="both"/>
        <w:textAlignment w:val="baseline"/>
        <w:rPr>
          <w:rStyle w:val="eop"/>
          <w:b/>
          <w:bCs/>
        </w:rPr>
      </w:pPr>
      <w:r w:rsidRPr="00F90667">
        <w:rPr>
          <w:rStyle w:val="eop"/>
          <w:b/>
          <w:bCs/>
        </w:rPr>
        <w:t>Members of the Board of Early Education and Care Present</w:t>
      </w:r>
    </w:p>
    <w:p w14:paraId="690C7045" w14:textId="15048B2A" w:rsidR="00E13390" w:rsidRPr="00F90667" w:rsidRDefault="00E13390" w:rsidP="00E13390">
      <w:pPr>
        <w:pStyle w:val="paragraph"/>
        <w:spacing w:before="0" w:beforeAutospacing="0" w:after="0" w:afterAutospacing="0"/>
        <w:jc w:val="both"/>
        <w:textAlignment w:val="baseline"/>
        <w:rPr>
          <w:rStyle w:val="eop"/>
        </w:rPr>
      </w:pPr>
      <w:r w:rsidRPr="00F90667">
        <w:rPr>
          <w:rStyle w:val="eop"/>
        </w:rPr>
        <w:t>Paul Belsito, Chair</w:t>
      </w:r>
    </w:p>
    <w:p w14:paraId="1D3BF4D7" w14:textId="6D1DE016" w:rsidR="00E13390" w:rsidRPr="00F90667" w:rsidRDefault="001138BC" w:rsidP="00E13390">
      <w:pPr>
        <w:pStyle w:val="paragraph"/>
        <w:spacing w:before="0" w:beforeAutospacing="0" w:after="0" w:afterAutospacing="0"/>
        <w:jc w:val="both"/>
        <w:textAlignment w:val="baseline"/>
        <w:rPr>
          <w:rStyle w:val="eop"/>
        </w:rPr>
      </w:pPr>
      <w:r>
        <w:rPr>
          <w:rStyle w:val="eop"/>
        </w:rPr>
        <w:t xml:space="preserve">Dr. </w:t>
      </w:r>
      <w:r w:rsidR="00F90667" w:rsidRPr="00F90667">
        <w:rPr>
          <w:rStyle w:val="eop"/>
        </w:rPr>
        <w:t xml:space="preserve">Patrick </w:t>
      </w:r>
      <w:r w:rsidR="00E13390" w:rsidRPr="00F90667">
        <w:rPr>
          <w:rStyle w:val="eop"/>
        </w:rPr>
        <w:t xml:space="preserve">Tutwiler, Secretary of Education </w:t>
      </w:r>
      <w:r w:rsidR="00F90667" w:rsidRPr="00F90667">
        <w:rPr>
          <w:rStyle w:val="eop"/>
        </w:rPr>
        <w:t>(via phone)</w:t>
      </w:r>
    </w:p>
    <w:p w14:paraId="202C938E" w14:textId="77777777" w:rsidR="00E13390" w:rsidRPr="00F90667" w:rsidRDefault="00E13390" w:rsidP="00E13390">
      <w:pPr>
        <w:pStyle w:val="paragraph"/>
        <w:spacing w:before="0" w:beforeAutospacing="0" w:after="0" w:afterAutospacing="0"/>
        <w:jc w:val="both"/>
        <w:textAlignment w:val="baseline"/>
      </w:pPr>
      <w:r w:rsidRPr="00F90667">
        <w:rPr>
          <w:rStyle w:val="eop"/>
        </w:rPr>
        <w:t>Amy Kershaw, Acting Commissioner</w:t>
      </w:r>
      <w:r w:rsidRPr="00F90667">
        <w:t xml:space="preserve"> </w:t>
      </w:r>
    </w:p>
    <w:p w14:paraId="49D40C42" w14:textId="77777777" w:rsidR="00E13390" w:rsidRPr="00F90667" w:rsidRDefault="00E13390" w:rsidP="00E13390">
      <w:pPr>
        <w:pStyle w:val="paragraph"/>
        <w:spacing w:before="0" w:beforeAutospacing="0" w:after="0" w:afterAutospacing="0"/>
        <w:jc w:val="both"/>
        <w:textAlignment w:val="baseline"/>
        <w:rPr>
          <w:rStyle w:val="eop"/>
        </w:rPr>
      </w:pPr>
      <w:r w:rsidRPr="00F90667">
        <w:rPr>
          <w:rStyle w:val="eop"/>
        </w:rPr>
        <w:t xml:space="preserve">Jamella Lee  </w:t>
      </w:r>
    </w:p>
    <w:p w14:paraId="66E710E6" w14:textId="77777777" w:rsidR="00E13390" w:rsidRPr="00F90667" w:rsidRDefault="00E13390" w:rsidP="00E13390">
      <w:pPr>
        <w:pStyle w:val="paragraph"/>
        <w:spacing w:before="0" w:beforeAutospacing="0" w:after="0" w:afterAutospacing="0"/>
        <w:jc w:val="both"/>
        <w:textAlignment w:val="baseline"/>
        <w:rPr>
          <w:rStyle w:val="eop"/>
        </w:rPr>
      </w:pPr>
      <w:r w:rsidRPr="00F90667">
        <w:rPr>
          <w:rStyle w:val="eop"/>
        </w:rPr>
        <w:t>Maria Gonzalez Moeller</w:t>
      </w:r>
    </w:p>
    <w:p w14:paraId="498027FD" w14:textId="77777777" w:rsidR="00E13390" w:rsidRPr="00F90667" w:rsidRDefault="00E13390" w:rsidP="00E13390">
      <w:pPr>
        <w:pStyle w:val="paragraph"/>
        <w:spacing w:before="0" w:beforeAutospacing="0" w:after="0" w:afterAutospacing="0"/>
        <w:jc w:val="both"/>
        <w:textAlignment w:val="baseline"/>
        <w:rPr>
          <w:rStyle w:val="eop"/>
        </w:rPr>
      </w:pPr>
      <w:r w:rsidRPr="00F90667">
        <w:rPr>
          <w:rStyle w:val="eop"/>
        </w:rPr>
        <w:t>Mora Segal</w:t>
      </w:r>
    </w:p>
    <w:p w14:paraId="6FA5BC8D" w14:textId="1E2E0D0B" w:rsidR="00E13390" w:rsidRPr="00F90667" w:rsidRDefault="00E13390" w:rsidP="00E13390">
      <w:pPr>
        <w:pStyle w:val="paragraph"/>
        <w:spacing w:before="0" w:beforeAutospacing="0" w:after="0" w:afterAutospacing="0"/>
        <w:jc w:val="both"/>
        <w:textAlignment w:val="baseline"/>
        <w:rPr>
          <w:rStyle w:val="eop"/>
        </w:rPr>
      </w:pPr>
      <w:r w:rsidRPr="00F90667">
        <w:rPr>
          <w:rStyle w:val="eop"/>
        </w:rPr>
        <w:t>Nikki Ruiz de Luz</w:t>
      </w:r>
      <w:r w:rsidR="00473786">
        <w:rPr>
          <w:rStyle w:val="eop"/>
        </w:rPr>
        <w:t>u</w:t>
      </w:r>
      <w:r w:rsidRPr="00F90667">
        <w:rPr>
          <w:rStyle w:val="eop"/>
        </w:rPr>
        <w:t xml:space="preserve">riaga </w:t>
      </w:r>
    </w:p>
    <w:p w14:paraId="409954CA" w14:textId="77777777" w:rsidR="00F90667" w:rsidRPr="00F90667" w:rsidRDefault="00F90667" w:rsidP="00E13390">
      <w:pPr>
        <w:pStyle w:val="paragraph"/>
        <w:spacing w:before="0" w:beforeAutospacing="0" w:after="0" w:afterAutospacing="0"/>
        <w:jc w:val="both"/>
        <w:textAlignment w:val="baseline"/>
        <w:rPr>
          <w:rStyle w:val="eop"/>
        </w:rPr>
      </w:pPr>
      <w:r w:rsidRPr="00F90667">
        <w:rPr>
          <w:rStyle w:val="eop"/>
        </w:rPr>
        <w:t>Linda D. Sagor, M.D., M.P.H</w:t>
      </w:r>
    </w:p>
    <w:p w14:paraId="17E126C3" w14:textId="58CE2D50" w:rsidR="00E13390" w:rsidRDefault="00E13390" w:rsidP="00E13390">
      <w:pPr>
        <w:pStyle w:val="paragraph"/>
        <w:spacing w:before="0" w:beforeAutospacing="0" w:after="0" w:afterAutospacing="0"/>
        <w:jc w:val="both"/>
        <w:textAlignment w:val="baseline"/>
        <w:rPr>
          <w:rStyle w:val="eop"/>
        </w:rPr>
      </w:pPr>
      <w:r w:rsidRPr="00F90667">
        <w:rPr>
          <w:rStyle w:val="eop"/>
        </w:rPr>
        <w:t>George Atan</w:t>
      </w:r>
      <w:r w:rsidR="00295A91" w:rsidRPr="00F90667">
        <w:rPr>
          <w:rStyle w:val="eop"/>
        </w:rPr>
        <w:t>as</w:t>
      </w:r>
      <w:r w:rsidRPr="00F90667">
        <w:rPr>
          <w:rStyle w:val="eop"/>
        </w:rPr>
        <w:t>ov</w:t>
      </w:r>
    </w:p>
    <w:p w14:paraId="78AD4B9F" w14:textId="144ABFCB" w:rsidR="00F90667" w:rsidRPr="00F90667" w:rsidRDefault="00F90667" w:rsidP="00F90667">
      <w:pPr>
        <w:rPr>
          <w:rStyle w:val="eop"/>
        </w:rPr>
      </w:pPr>
      <w:r w:rsidRPr="00F90667">
        <w:rPr>
          <w:rStyle w:val="eop"/>
          <w:rFonts w:ascii="Times New Roman" w:hAnsi="Times New Roman"/>
        </w:rPr>
        <w:t>Cheryl Travers</w:t>
      </w:r>
    </w:p>
    <w:p w14:paraId="6EA95EB5" w14:textId="7724A97E" w:rsidR="00595514" w:rsidRPr="00F90667" w:rsidRDefault="00595514" w:rsidP="00595514">
      <w:pPr>
        <w:pStyle w:val="paragraph"/>
        <w:spacing w:before="0" w:beforeAutospacing="0" w:after="0" w:afterAutospacing="0"/>
        <w:jc w:val="both"/>
        <w:textAlignment w:val="baseline"/>
        <w:rPr>
          <w:rStyle w:val="eop"/>
        </w:rPr>
      </w:pPr>
      <w:r w:rsidRPr="00F90667">
        <w:rPr>
          <w:rStyle w:val="eop"/>
        </w:rPr>
        <w:t>Carolyn Kain, J.D., Designee for HHS Secretary Marylou Sudders (via phone)</w:t>
      </w:r>
    </w:p>
    <w:p w14:paraId="2A648E07" w14:textId="77777777" w:rsidR="00595514" w:rsidRPr="00F90667" w:rsidRDefault="00595514" w:rsidP="00E13390">
      <w:pPr>
        <w:pStyle w:val="paragraph"/>
        <w:spacing w:before="0" w:beforeAutospacing="0" w:after="0" w:afterAutospacing="0"/>
        <w:jc w:val="both"/>
        <w:textAlignment w:val="baseline"/>
        <w:rPr>
          <w:rStyle w:val="eop"/>
        </w:rPr>
      </w:pPr>
    </w:p>
    <w:p w14:paraId="1645AFF3" w14:textId="0A7BBCBF" w:rsidR="00E13390" w:rsidRPr="00F90667" w:rsidRDefault="00E13390" w:rsidP="00E13390">
      <w:pPr>
        <w:pStyle w:val="paragraph"/>
        <w:spacing w:before="0" w:beforeAutospacing="0" w:after="0" w:afterAutospacing="0"/>
        <w:jc w:val="both"/>
        <w:textAlignment w:val="baseline"/>
        <w:rPr>
          <w:rStyle w:val="eop"/>
        </w:rPr>
      </w:pPr>
    </w:p>
    <w:p w14:paraId="3F75B750" w14:textId="3A4B0423" w:rsidR="00F90667" w:rsidRPr="00F90667" w:rsidRDefault="00F90667" w:rsidP="00E13390">
      <w:pPr>
        <w:pStyle w:val="paragraph"/>
        <w:spacing w:before="0" w:beforeAutospacing="0" w:after="0" w:afterAutospacing="0"/>
        <w:jc w:val="both"/>
        <w:textAlignment w:val="baseline"/>
        <w:rPr>
          <w:rStyle w:val="eop"/>
          <w:b/>
          <w:bCs/>
        </w:rPr>
      </w:pPr>
      <w:r w:rsidRPr="00F90667">
        <w:rPr>
          <w:rStyle w:val="eop"/>
          <w:b/>
          <w:bCs/>
        </w:rPr>
        <w:t>Members of the Board of Early Education and Care Not Present</w:t>
      </w:r>
    </w:p>
    <w:p w14:paraId="48049918" w14:textId="67B7123F" w:rsidR="00E13390" w:rsidRPr="00F90667" w:rsidRDefault="00E13390" w:rsidP="00E13390">
      <w:pPr>
        <w:pStyle w:val="paragraph"/>
        <w:spacing w:before="0" w:beforeAutospacing="0" w:after="0" w:afterAutospacing="0"/>
        <w:jc w:val="both"/>
        <w:textAlignment w:val="baseline"/>
        <w:rPr>
          <w:rStyle w:val="eop"/>
        </w:rPr>
      </w:pPr>
    </w:p>
    <w:p w14:paraId="53AF6183" w14:textId="5556918A" w:rsidR="00E13390" w:rsidRPr="00F90667" w:rsidRDefault="00F90667" w:rsidP="00E13390">
      <w:pPr>
        <w:rPr>
          <w:rStyle w:val="eop"/>
          <w:rFonts w:ascii="Times New Roman" w:hAnsi="Times New Roman"/>
        </w:rPr>
      </w:pPr>
      <w:r w:rsidRPr="00F90667">
        <w:rPr>
          <w:rStyle w:val="eop"/>
          <w:rFonts w:ascii="Times New Roman" w:hAnsi="Times New Roman"/>
        </w:rPr>
        <w:t>Stephanie M. Curenton, Ph.D.</w:t>
      </w:r>
    </w:p>
    <w:p w14:paraId="62F6DAAF" w14:textId="2FF78211" w:rsidR="00AA2836" w:rsidRPr="000B7B6B" w:rsidRDefault="00AA2836" w:rsidP="00AA2836">
      <w:pPr>
        <w:jc w:val="center"/>
        <w:rPr>
          <w:rFonts w:ascii="Times New Roman" w:hAnsi="Times New Roman"/>
          <w:b/>
          <w:bCs/>
        </w:rPr>
      </w:pPr>
      <w:r w:rsidRPr="000B7B6B">
        <w:rPr>
          <w:rFonts w:ascii="Times New Roman" w:hAnsi="Times New Roman"/>
          <w:b/>
          <w:bCs/>
        </w:rPr>
        <w:t xml:space="preserve">AGENDA: </w:t>
      </w:r>
    </w:p>
    <w:p w14:paraId="5FBB2FF8" w14:textId="77777777" w:rsidR="008927C7" w:rsidRPr="008B19E0" w:rsidRDefault="008927C7" w:rsidP="008B19E0">
      <w:pPr>
        <w:jc w:val="both"/>
        <w:rPr>
          <w:rFonts w:asciiTheme="minorHAnsi" w:hAnsiTheme="minorHAnsi"/>
          <w:b/>
          <w:bCs/>
        </w:rPr>
      </w:pPr>
    </w:p>
    <w:p w14:paraId="5DD126D1" w14:textId="77777777" w:rsidR="00CF7B40" w:rsidRDefault="00AA2836" w:rsidP="00AA2836">
      <w:pPr>
        <w:jc w:val="both"/>
        <w:rPr>
          <w:rFonts w:ascii="Times New Roman" w:hAnsi="Times New Roman"/>
          <w:b/>
          <w:bCs/>
        </w:rPr>
      </w:pPr>
      <w:r w:rsidRPr="000B7B6B">
        <w:rPr>
          <w:rFonts w:ascii="Times New Roman" w:hAnsi="Times New Roman"/>
          <w:b/>
          <w:bCs/>
        </w:rPr>
        <w:t xml:space="preserve">Welcome and </w:t>
      </w:r>
      <w:r w:rsidR="00CF7B40">
        <w:rPr>
          <w:rFonts w:ascii="Times New Roman" w:hAnsi="Times New Roman"/>
          <w:b/>
          <w:bCs/>
        </w:rPr>
        <w:t>New Board Member Introductions</w:t>
      </w:r>
    </w:p>
    <w:p w14:paraId="774C69CF" w14:textId="50767A2A" w:rsidR="00CF7B40" w:rsidRDefault="00CF7B40" w:rsidP="00AA2836">
      <w:pPr>
        <w:jc w:val="both"/>
        <w:rPr>
          <w:rFonts w:ascii="Times New Roman" w:hAnsi="Times New Roman"/>
          <w:b/>
          <w:bCs/>
        </w:rPr>
      </w:pPr>
    </w:p>
    <w:p w14:paraId="6C398482" w14:textId="351EF3EA" w:rsidR="00E13390" w:rsidRDefault="00E13390" w:rsidP="00AA2836">
      <w:pPr>
        <w:jc w:val="both"/>
        <w:rPr>
          <w:rFonts w:ascii="Times New Roman" w:hAnsi="Times New Roman"/>
        </w:rPr>
      </w:pPr>
      <w:r>
        <w:rPr>
          <w:rFonts w:ascii="Times New Roman" w:hAnsi="Times New Roman"/>
        </w:rPr>
        <w:t xml:space="preserve">Chairperson Belsito welcomed the Board. Members of the Board </w:t>
      </w:r>
      <w:r w:rsidR="00F90667">
        <w:rPr>
          <w:rFonts w:ascii="Times New Roman" w:hAnsi="Times New Roman"/>
        </w:rPr>
        <w:t>provided introductions.</w:t>
      </w:r>
    </w:p>
    <w:p w14:paraId="416F5976" w14:textId="77777777" w:rsidR="00E13390" w:rsidRPr="00E13390" w:rsidRDefault="00E13390" w:rsidP="00AA2836">
      <w:pPr>
        <w:jc w:val="both"/>
        <w:rPr>
          <w:rFonts w:ascii="Times New Roman" w:hAnsi="Times New Roman"/>
        </w:rPr>
      </w:pPr>
    </w:p>
    <w:p w14:paraId="2B2C252C" w14:textId="11334C09" w:rsidR="00AA2836" w:rsidRPr="000B7B6B" w:rsidRDefault="00AA2836" w:rsidP="00AA2836">
      <w:pPr>
        <w:jc w:val="both"/>
        <w:rPr>
          <w:rFonts w:ascii="Times New Roman" w:hAnsi="Times New Roman"/>
          <w:b/>
          <w:bCs/>
        </w:rPr>
      </w:pPr>
      <w:r w:rsidRPr="000B7B6B">
        <w:rPr>
          <w:rFonts w:ascii="Times New Roman" w:hAnsi="Times New Roman"/>
          <w:b/>
          <w:bCs/>
        </w:rPr>
        <w:t>Comments from the Chair</w:t>
      </w:r>
    </w:p>
    <w:p w14:paraId="579AC7EC" w14:textId="3589CFE3" w:rsidR="00AA2836" w:rsidRDefault="00AA2836" w:rsidP="00AA2836">
      <w:pPr>
        <w:jc w:val="both"/>
        <w:rPr>
          <w:rFonts w:ascii="Times New Roman" w:hAnsi="Times New Roman"/>
          <w:b/>
          <w:bCs/>
        </w:rPr>
      </w:pPr>
    </w:p>
    <w:p w14:paraId="02F901F3" w14:textId="70B6A5F9" w:rsidR="00E13390" w:rsidRDefault="00E13390" w:rsidP="00AA2836">
      <w:pPr>
        <w:jc w:val="both"/>
        <w:rPr>
          <w:rFonts w:ascii="Times New Roman" w:hAnsi="Times New Roman"/>
        </w:rPr>
      </w:pPr>
      <w:r>
        <w:rPr>
          <w:rFonts w:ascii="Times New Roman" w:hAnsi="Times New Roman"/>
        </w:rPr>
        <w:t>Chair Belsito acknowledged</w:t>
      </w:r>
      <w:r w:rsidR="00B87B65">
        <w:rPr>
          <w:rFonts w:ascii="Times New Roman" w:hAnsi="Times New Roman"/>
        </w:rPr>
        <w:t xml:space="preserve"> the</w:t>
      </w:r>
      <w:r>
        <w:rPr>
          <w:rFonts w:ascii="Times New Roman" w:hAnsi="Times New Roman"/>
        </w:rPr>
        <w:t xml:space="preserve"> previous Chair of the Board</w:t>
      </w:r>
      <w:r w:rsidR="00473786">
        <w:rPr>
          <w:rFonts w:ascii="Times New Roman" w:hAnsi="Times New Roman"/>
        </w:rPr>
        <w:t>,</w:t>
      </w:r>
      <w:r>
        <w:rPr>
          <w:rFonts w:ascii="Times New Roman" w:hAnsi="Times New Roman"/>
        </w:rPr>
        <w:t xml:space="preserve"> Noni</w:t>
      </w:r>
      <w:r w:rsidR="00473786">
        <w:rPr>
          <w:rFonts w:ascii="Times New Roman" w:hAnsi="Times New Roman"/>
        </w:rPr>
        <w:t>e</w:t>
      </w:r>
      <w:r>
        <w:rPr>
          <w:rFonts w:ascii="Times New Roman" w:hAnsi="Times New Roman"/>
        </w:rPr>
        <w:t xml:space="preserve"> Lesaux</w:t>
      </w:r>
      <w:r w:rsidR="00473786">
        <w:rPr>
          <w:rFonts w:ascii="Times New Roman" w:hAnsi="Times New Roman"/>
        </w:rPr>
        <w:t>,</w:t>
      </w:r>
      <w:r>
        <w:rPr>
          <w:rFonts w:ascii="Times New Roman" w:hAnsi="Times New Roman"/>
        </w:rPr>
        <w:t xml:space="preserve"> for her leadership</w:t>
      </w:r>
      <w:r w:rsidR="00F90667">
        <w:rPr>
          <w:rFonts w:ascii="Times New Roman" w:hAnsi="Times New Roman"/>
        </w:rPr>
        <w:t xml:space="preserve"> during the transition and during Covid. Chairperson Belsito</w:t>
      </w:r>
      <w:r>
        <w:rPr>
          <w:rFonts w:ascii="Times New Roman" w:hAnsi="Times New Roman"/>
        </w:rPr>
        <w:t xml:space="preserve"> introduced Secretary </w:t>
      </w:r>
      <w:r w:rsidR="00B87B65">
        <w:rPr>
          <w:rFonts w:ascii="Times New Roman" w:hAnsi="Times New Roman"/>
        </w:rPr>
        <w:t>Tutwiler</w:t>
      </w:r>
      <w:r>
        <w:rPr>
          <w:rFonts w:ascii="Times New Roman" w:hAnsi="Times New Roman"/>
        </w:rPr>
        <w:t>.</w:t>
      </w:r>
    </w:p>
    <w:p w14:paraId="74D8CEAB" w14:textId="77777777" w:rsidR="00E13390" w:rsidRPr="00E13390" w:rsidRDefault="00E13390" w:rsidP="00AA2836">
      <w:pPr>
        <w:jc w:val="both"/>
        <w:rPr>
          <w:rFonts w:ascii="Times New Roman" w:hAnsi="Times New Roman"/>
        </w:rPr>
      </w:pPr>
    </w:p>
    <w:p w14:paraId="67F498C0" w14:textId="77777777" w:rsidR="00AA2836" w:rsidRPr="000B7B6B" w:rsidRDefault="00AA2836" w:rsidP="00AA2836">
      <w:pPr>
        <w:jc w:val="both"/>
        <w:rPr>
          <w:rFonts w:ascii="Times New Roman" w:hAnsi="Times New Roman"/>
          <w:b/>
          <w:bCs/>
        </w:rPr>
      </w:pPr>
      <w:r w:rsidRPr="000B7B6B">
        <w:rPr>
          <w:rFonts w:ascii="Times New Roman" w:hAnsi="Times New Roman"/>
          <w:b/>
          <w:bCs/>
        </w:rPr>
        <w:t>Comments from the Secretary</w:t>
      </w:r>
    </w:p>
    <w:p w14:paraId="2D94ECCC" w14:textId="3C7D640B" w:rsidR="00AA2836" w:rsidRDefault="00AA2836" w:rsidP="00AA2836">
      <w:pPr>
        <w:jc w:val="both"/>
        <w:rPr>
          <w:rFonts w:ascii="Times New Roman" w:hAnsi="Times New Roman"/>
          <w:b/>
          <w:bCs/>
        </w:rPr>
      </w:pPr>
    </w:p>
    <w:p w14:paraId="3173BF75" w14:textId="0C9FCC13" w:rsidR="00E13390" w:rsidRDefault="00E13390" w:rsidP="00AA2836">
      <w:pPr>
        <w:jc w:val="both"/>
        <w:rPr>
          <w:rFonts w:ascii="Times New Roman" w:hAnsi="Times New Roman"/>
        </w:rPr>
      </w:pPr>
      <w:r>
        <w:rPr>
          <w:rFonts w:ascii="Times New Roman" w:hAnsi="Times New Roman"/>
        </w:rPr>
        <w:t>Secretary T</w:t>
      </w:r>
      <w:r w:rsidR="00BB1C39">
        <w:rPr>
          <w:rFonts w:ascii="Times New Roman" w:hAnsi="Times New Roman"/>
        </w:rPr>
        <w:t>utwiler provided opening remarks</w:t>
      </w:r>
      <w:r w:rsidR="00F90667">
        <w:rPr>
          <w:rFonts w:ascii="Times New Roman" w:hAnsi="Times New Roman"/>
        </w:rPr>
        <w:t xml:space="preserve">. Secretary Tutwiler expressed excitement about his new role and </w:t>
      </w:r>
      <w:r w:rsidR="00CE13D0">
        <w:rPr>
          <w:rFonts w:ascii="Times New Roman" w:hAnsi="Times New Roman"/>
        </w:rPr>
        <w:t xml:space="preserve">stated </w:t>
      </w:r>
      <w:r w:rsidR="001368EA">
        <w:rPr>
          <w:rFonts w:ascii="Times New Roman" w:hAnsi="Times New Roman"/>
        </w:rPr>
        <w:t xml:space="preserve">that </w:t>
      </w:r>
      <w:r w:rsidR="00CE13D0">
        <w:rPr>
          <w:rFonts w:ascii="Times New Roman" w:hAnsi="Times New Roman"/>
        </w:rPr>
        <w:t>he looks forward to learning from the Commissioner, the Board members, and the providers and families across the state. He provided an overview of his experience and stated that it is his belief and main driver that education is the key to</w:t>
      </w:r>
      <w:r w:rsidR="00E025C0">
        <w:rPr>
          <w:rFonts w:ascii="Times New Roman" w:hAnsi="Times New Roman"/>
        </w:rPr>
        <w:t>wards</w:t>
      </w:r>
      <w:r w:rsidR="00CE13D0">
        <w:rPr>
          <w:rFonts w:ascii="Times New Roman" w:hAnsi="Times New Roman"/>
        </w:rPr>
        <w:t xml:space="preserve"> equity</w:t>
      </w:r>
      <w:r w:rsidR="00E025C0">
        <w:rPr>
          <w:rFonts w:ascii="Times New Roman" w:hAnsi="Times New Roman"/>
        </w:rPr>
        <w:t xml:space="preserve"> of opportunity, experience</w:t>
      </w:r>
      <w:r w:rsidR="001368EA">
        <w:rPr>
          <w:rFonts w:ascii="Times New Roman" w:hAnsi="Times New Roman"/>
        </w:rPr>
        <w:t>,</w:t>
      </w:r>
      <w:r w:rsidR="00E025C0">
        <w:rPr>
          <w:rFonts w:ascii="Times New Roman" w:hAnsi="Times New Roman"/>
        </w:rPr>
        <w:t xml:space="preserve"> and access. Secretary Tutwiler stated </w:t>
      </w:r>
      <w:r w:rsidR="001368EA">
        <w:rPr>
          <w:rFonts w:ascii="Times New Roman" w:hAnsi="Times New Roman"/>
        </w:rPr>
        <w:t xml:space="preserve">that </w:t>
      </w:r>
      <w:r w:rsidR="00E025C0">
        <w:rPr>
          <w:rFonts w:ascii="Times New Roman" w:hAnsi="Times New Roman"/>
        </w:rPr>
        <w:t xml:space="preserve">he is looking forward to discussion regarding early education initiatives and priorities. </w:t>
      </w:r>
    </w:p>
    <w:p w14:paraId="6F69922A" w14:textId="77777777" w:rsidR="00E025C0" w:rsidRDefault="00E025C0" w:rsidP="00AA2836">
      <w:pPr>
        <w:jc w:val="both"/>
        <w:rPr>
          <w:rFonts w:ascii="Times New Roman" w:hAnsi="Times New Roman"/>
        </w:rPr>
      </w:pPr>
    </w:p>
    <w:p w14:paraId="3D841550" w14:textId="77777777" w:rsidR="00BB1C39" w:rsidRPr="00E13390" w:rsidRDefault="00BB1C39" w:rsidP="00AA2836">
      <w:pPr>
        <w:jc w:val="both"/>
        <w:rPr>
          <w:rFonts w:ascii="Times New Roman" w:hAnsi="Times New Roman"/>
        </w:rPr>
      </w:pPr>
    </w:p>
    <w:p w14:paraId="454D08EE" w14:textId="77777777" w:rsidR="00AA2836" w:rsidRPr="000B7B6B" w:rsidRDefault="00AA2836" w:rsidP="00AA2836">
      <w:pPr>
        <w:jc w:val="both"/>
        <w:rPr>
          <w:rFonts w:ascii="Times New Roman" w:hAnsi="Times New Roman"/>
          <w:b/>
          <w:bCs/>
        </w:rPr>
      </w:pPr>
      <w:r w:rsidRPr="651F0955">
        <w:rPr>
          <w:rFonts w:ascii="Times New Roman" w:hAnsi="Times New Roman"/>
          <w:b/>
          <w:bCs/>
        </w:rPr>
        <w:lastRenderedPageBreak/>
        <w:t>Comments from the Commissioner</w:t>
      </w:r>
    </w:p>
    <w:p w14:paraId="375C5C7E" w14:textId="1F945438" w:rsidR="00AA2836" w:rsidRDefault="00AA2836" w:rsidP="00AA2836">
      <w:pPr>
        <w:jc w:val="both"/>
        <w:rPr>
          <w:rFonts w:ascii="Times New Roman" w:hAnsi="Times New Roman"/>
        </w:rPr>
      </w:pPr>
    </w:p>
    <w:p w14:paraId="186FBE84" w14:textId="683CBB19" w:rsidR="00920A63" w:rsidRDefault="00920A63" w:rsidP="00AA2836">
      <w:pPr>
        <w:jc w:val="both"/>
        <w:rPr>
          <w:rFonts w:ascii="Times New Roman" w:hAnsi="Times New Roman"/>
        </w:rPr>
      </w:pPr>
      <w:r>
        <w:rPr>
          <w:rFonts w:ascii="Times New Roman" w:hAnsi="Times New Roman"/>
        </w:rPr>
        <w:t>Acting Commissioner Kershaw welcomed Chairperson Belsito, Secretary Tutwiler</w:t>
      </w:r>
      <w:r w:rsidR="00434FDD">
        <w:rPr>
          <w:rFonts w:ascii="Times New Roman" w:hAnsi="Times New Roman"/>
        </w:rPr>
        <w:t>,</w:t>
      </w:r>
      <w:r>
        <w:rPr>
          <w:rFonts w:ascii="Times New Roman" w:hAnsi="Times New Roman"/>
        </w:rPr>
        <w:t xml:space="preserve"> and the new members of the Board. She discussed the agenda for today’s meeting</w:t>
      </w:r>
      <w:r w:rsidR="00E025C0">
        <w:rPr>
          <w:rFonts w:ascii="Times New Roman" w:hAnsi="Times New Roman"/>
        </w:rPr>
        <w:t>.</w:t>
      </w:r>
      <w:r>
        <w:rPr>
          <w:rFonts w:ascii="Times New Roman" w:hAnsi="Times New Roman"/>
        </w:rPr>
        <w:t xml:space="preserve"> </w:t>
      </w:r>
    </w:p>
    <w:p w14:paraId="78D6D7DA" w14:textId="77777777" w:rsidR="00434FDD" w:rsidRDefault="00434FDD" w:rsidP="00AA2836">
      <w:pPr>
        <w:jc w:val="both"/>
        <w:rPr>
          <w:rFonts w:ascii="Times New Roman" w:hAnsi="Times New Roman"/>
        </w:rPr>
      </w:pPr>
    </w:p>
    <w:p w14:paraId="12ABE78A" w14:textId="1A822F07" w:rsidR="00920A63" w:rsidRDefault="00920A63" w:rsidP="00AA2836">
      <w:pPr>
        <w:jc w:val="both"/>
        <w:rPr>
          <w:rFonts w:ascii="Times New Roman" w:hAnsi="Times New Roman"/>
        </w:rPr>
      </w:pPr>
      <w:r>
        <w:rPr>
          <w:rFonts w:ascii="Times New Roman" w:hAnsi="Times New Roman"/>
        </w:rPr>
        <w:t>Acting Commissioner</w:t>
      </w:r>
      <w:r w:rsidR="00B87B65">
        <w:rPr>
          <w:rFonts w:ascii="Times New Roman" w:hAnsi="Times New Roman"/>
        </w:rPr>
        <w:t xml:space="preserve"> Kershaw</w:t>
      </w:r>
      <w:r>
        <w:rPr>
          <w:rFonts w:ascii="Times New Roman" w:hAnsi="Times New Roman"/>
        </w:rPr>
        <w:t xml:space="preserve"> provided an update regarding the Federal Preschool grant</w:t>
      </w:r>
      <w:r w:rsidR="00434FDD">
        <w:rPr>
          <w:rFonts w:ascii="Times New Roman" w:hAnsi="Times New Roman"/>
        </w:rPr>
        <w:t>,</w:t>
      </w:r>
      <w:r w:rsidR="00E025C0">
        <w:rPr>
          <w:rFonts w:ascii="Times New Roman" w:hAnsi="Times New Roman"/>
        </w:rPr>
        <w:t xml:space="preserve"> which </w:t>
      </w:r>
      <w:r w:rsidR="00B87B65">
        <w:rPr>
          <w:rFonts w:ascii="Times New Roman" w:hAnsi="Times New Roman"/>
        </w:rPr>
        <w:t xml:space="preserve">is </w:t>
      </w:r>
      <w:r w:rsidR="00E025C0">
        <w:rPr>
          <w:rFonts w:ascii="Times New Roman" w:hAnsi="Times New Roman"/>
        </w:rPr>
        <w:t>a three-year grant of $12M each year dedicated to system building</w:t>
      </w:r>
      <w:r w:rsidR="00434FDD">
        <w:rPr>
          <w:rFonts w:ascii="Times New Roman" w:hAnsi="Times New Roman"/>
        </w:rPr>
        <w:t>,</w:t>
      </w:r>
      <w:r w:rsidR="00E025C0">
        <w:rPr>
          <w:rFonts w:ascii="Times New Roman" w:hAnsi="Times New Roman"/>
        </w:rPr>
        <w:t xml:space="preserve"> </w:t>
      </w:r>
      <w:r>
        <w:rPr>
          <w:rFonts w:ascii="Times New Roman" w:hAnsi="Times New Roman"/>
        </w:rPr>
        <w:t>and thanked the team for their work on the grant and expressed excitement for the work ahead.</w:t>
      </w:r>
    </w:p>
    <w:p w14:paraId="2490F611" w14:textId="77777777" w:rsidR="00434FDD" w:rsidRDefault="00434FDD" w:rsidP="00AA2836">
      <w:pPr>
        <w:jc w:val="both"/>
        <w:rPr>
          <w:rFonts w:ascii="Times New Roman" w:hAnsi="Times New Roman"/>
        </w:rPr>
      </w:pPr>
    </w:p>
    <w:p w14:paraId="44D930A1" w14:textId="0F52E7B4" w:rsidR="00920A63" w:rsidRDefault="00920A63" w:rsidP="00AA2836">
      <w:pPr>
        <w:jc w:val="both"/>
        <w:rPr>
          <w:rFonts w:ascii="Times New Roman" w:hAnsi="Times New Roman"/>
        </w:rPr>
      </w:pPr>
      <w:r>
        <w:rPr>
          <w:rFonts w:ascii="Times New Roman" w:hAnsi="Times New Roman"/>
        </w:rPr>
        <w:t xml:space="preserve">Acting Commissioner Kershaw provided an update regarding $10M appropriated in the FY22 budget for a pilot program </w:t>
      </w:r>
      <w:r w:rsidR="00E025C0">
        <w:rPr>
          <w:rFonts w:ascii="Times New Roman" w:hAnsi="Times New Roman"/>
        </w:rPr>
        <w:t>to provide financial assistance to staff working in early education and care programs with the goal of recruitment and retention. Acting Commissioner Kershaw stated that the pilot is launching January 10, 2023</w:t>
      </w:r>
      <w:r w:rsidR="00434FDD">
        <w:rPr>
          <w:rFonts w:ascii="Times New Roman" w:hAnsi="Times New Roman"/>
        </w:rPr>
        <w:t>,</w:t>
      </w:r>
      <w:r w:rsidR="00E025C0">
        <w:rPr>
          <w:rFonts w:ascii="Times New Roman" w:hAnsi="Times New Roman"/>
        </w:rPr>
        <w:t xml:space="preserve"> and discussed the timeline for announcing the pilot. Acting Commissioner Kershaw confirmed that the pilot program is being run through the existing Financial Assistance system and is open to all staff, not just teaching staff. </w:t>
      </w:r>
      <w:r w:rsidR="003A7FBC">
        <w:rPr>
          <w:rFonts w:ascii="Times New Roman" w:hAnsi="Times New Roman"/>
        </w:rPr>
        <w:t xml:space="preserve">Acting Commissioner Kershaw stated that staff </w:t>
      </w:r>
      <w:r w:rsidR="00B87B65">
        <w:rPr>
          <w:rFonts w:ascii="Times New Roman" w:hAnsi="Times New Roman"/>
        </w:rPr>
        <w:t xml:space="preserve">who earn </w:t>
      </w:r>
      <w:r w:rsidR="003A7FBC">
        <w:rPr>
          <w:rFonts w:ascii="Times New Roman" w:hAnsi="Times New Roman"/>
        </w:rPr>
        <w:t>85% of medium income will be prioritized. Information is available on the EEC website and through calling Mass 211.</w:t>
      </w:r>
    </w:p>
    <w:p w14:paraId="5554CB8D" w14:textId="77777777" w:rsidR="007017B4" w:rsidRDefault="007017B4" w:rsidP="00AA2836">
      <w:pPr>
        <w:jc w:val="both"/>
        <w:rPr>
          <w:rFonts w:ascii="Times New Roman" w:hAnsi="Times New Roman"/>
        </w:rPr>
      </w:pPr>
    </w:p>
    <w:p w14:paraId="20A52546" w14:textId="6A5B8D9E" w:rsidR="00920A63" w:rsidRDefault="00920A63" w:rsidP="00AA2836">
      <w:pPr>
        <w:jc w:val="both"/>
        <w:rPr>
          <w:rFonts w:ascii="Times New Roman" w:hAnsi="Times New Roman"/>
        </w:rPr>
      </w:pPr>
      <w:r>
        <w:rPr>
          <w:rFonts w:ascii="Times New Roman" w:hAnsi="Times New Roman"/>
        </w:rPr>
        <w:t xml:space="preserve">Acting Commissioner Kershaw provided information regarding upcoming Board meetings, highlighting that the next meeting will be held in Lawrence. </w:t>
      </w:r>
    </w:p>
    <w:p w14:paraId="1157FB43" w14:textId="77777777" w:rsidR="007017B4" w:rsidRDefault="007017B4" w:rsidP="00AA2836">
      <w:pPr>
        <w:jc w:val="both"/>
        <w:rPr>
          <w:rFonts w:ascii="Times New Roman" w:hAnsi="Times New Roman"/>
        </w:rPr>
      </w:pPr>
    </w:p>
    <w:p w14:paraId="68DDC035" w14:textId="0EF06893" w:rsidR="00920A63" w:rsidRDefault="00920A63" w:rsidP="00AA2836">
      <w:pPr>
        <w:jc w:val="both"/>
        <w:rPr>
          <w:rFonts w:ascii="Times New Roman" w:hAnsi="Times New Roman"/>
        </w:rPr>
      </w:pPr>
      <w:r>
        <w:rPr>
          <w:rFonts w:ascii="Times New Roman" w:hAnsi="Times New Roman"/>
        </w:rPr>
        <w:t xml:space="preserve">Acting Commissioner Kershaw </w:t>
      </w:r>
      <w:r w:rsidR="00434FDD">
        <w:rPr>
          <w:rFonts w:ascii="Times New Roman" w:hAnsi="Times New Roman"/>
        </w:rPr>
        <w:t xml:space="preserve">also </w:t>
      </w:r>
      <w:r>
        <w:rPr>
          <w:rFonts w:ascii="Times New Roman" w:hAnsi="Times New Roman"/>
        </w:rPr>
        <w:t xml:space="preserve">provided personnel updates. </w:t>
      </w:r>
    </w:p>
    <w:p w14:paraId="7FC51939" w14:textId="77777777" w:rsidR="00920A63" w:rsidRPr="00920A63" w:rsidRDefault="00920A63" w:rsidP="00AA2836">
      <w:pPr>
        <w:jc w:val="both"/>
        <w:rPr>
          <w:rFonts w:ascii="Times New Roman" w:hAnsi="Times New Roman"/>
        </w:rPr>
      </w:pPr>
    </w:p>
    <w:p w14:paraId="6D5512EE" w14:textId="575B9573" w:rsidR="00AA2836" w:rsidRDefault="00AA2836" w:rsidP="00AA2836">
      <w:pPr>
        <w:jc w:val="both"/>
        <w:rPr>
          <w:rFonts w:ascii="Times New Roman" w:hAnsi="Times New Roman"/>
          <w:b/>
          <w:bCs/>
        </w:rPr>
      </w:pPr>
      <w:r w:rsidRPr="000B7B6B">
        <w:rPr>
          <w:rFonts w:ascii="Times New Roman" w:hAnsi="Times New Roman"/>
          <w:b/>
          <w:bCs/>
        </w:rPr>
        <w:t>Statements from the Public*</w:t>
      </w:r>
    </w:p>
    <w:p w14:paraId="6F814CCB" w14:textId="77777777" w:rsidR="00B87B65" w:rsidRPr="000B7B6B" w:rsidRDefault="00B87B65" w:rsidP="00AA2836">
      <w:pPr>
        <w:jc w:val="both"/>
        <w:rPr>
          <w:rFonts w:ascii="Times New Roman" w:hAnsi="Times New Roman"/>
          <w:b/>
          <w:bCs/>
        </w:rPr>
      </w:pPr>
    </w:p>
    <w:p w14:paraId="3933B4D2" w14:textId="6BBD1AF7" w:rsidR="00920A63" w:rsidRDefault="003A7FBC" w:rsidP="00AA2836">
      <w:pPr>
        <w:jc w:val="both"/>
        <w:rPr>
          <w:rFonts w:ascii="Times New Roman" w:hAnsi="Times New Roman"/>
          <w:bCs/>
        </w:rPr>
      </w:pPr>
      <w:r>
        <w:rPr>
          <w:rFonts w:ascii="Times New Roman" w:hAnsi="Times New Roman"/>
          <w:bCs/>
        </w:rPr>
        <w:t xml:space="preserve">Chair Belsito stated </w:t>
      </w:r>
      <w:r w:rsidR="00434FDD">
        <w:rPr>
          <w:rFonts w:ascii="Times New Roman" w:hAnsi="Times New Roman"/>
          <w:bCs/>
        </w:rPr>
        <w:t xml:space="preserve">that </w:t>
      </w:r>
      <w:r>
        <w:rPr>
          <w:rFonts w:ascii="Times New Roman" w:hAnsi="Times New Roman"/>
          <w:bCs/>
        </w:rPr>
        <w:t xml:space="preserve">additional public comment was received from Mansfield </w:t>
      </w:r>
      <w:r w:rsidR="00B87B65">
        <w:rPr>
          <w:rFonts w:ascii="Times New Roman" w:hAnsi="Times New Roman"/>
          <w:bCs/>
        </w:rPr>
        <w:t>Children’s</w:t>
      </w:r>
      <w:r>
        <w:rPr>
          <w:rFonts w:ascii="Times New Roman" w:hAnsi="Times New Roman"/>
          <w:bCs/>
        </w:rPr>
        <w:t xml:space="preserve"> Center regarding sustainable C3 funding </w:t>
      </w:r>
      <w:r w:rsidR="00B87B65">
        <w:rPr>
          <w:rFonts w:ascii="Times New Roman" w:hAnsi="Times New Roman"/>
          <w:bCs/>
        </w:rPr>
        <w:t xml:space="preserve">and </w:t>
      </w:r>
      <w:r>
        <w:rPr>
          <w:rFonts w:ascii="Times New Roman" w:hAnsi="Times New Roman"/>
          <w:bCs/>
        </w:rPr>
        <w:t xml:space="preserve">was provided to the Board. </w:t>
      </w:r>
    </w:p>
    <w:p w14:paraId="7D3C484C" w14:textId="77777777" w:rsidR="003A7FBC" w:rsidRDefault="003A7FBC" w:rsidP="00AA2836">
      <w:pPr>
        <w:jc w:val="both"/>
        <w:rPr>
          <w:rFonts w:ascii="Times New Roman" w:hAnsi="Times New Roman"/>
          <w:bCs/>
        </w:rPr>
      </w:pPr>
    </w:p>
    <w:p w14:paraId="066456ED" w14:textId="0F6F93AA" w:rsidR="00920A63" w:rsidRDefault="00920A63" w:rsidP="00AA2836">
      <w:pPr>
        <w:jc w:val="both"/>
        <w:rPr>
          <w:rFonts w:ascii="Times New Roman" w:hAnsi="Times New Roman"/>
          <w:bCs/>
        </w:rPr>
      </w:pPr>
      <w:r>
        <w:rPr>
          <w:rFonts w:ascii="Times New Roman" w:hAnsi="Times New Roman"/>
          <w:bCs/>
        </w:rPr>
        <w:t xml:space="preserve">Patrick Stanton, Executive Director Massachusetts Afterschool Partnership </w:t>
      </w:r>
      <w:r w:rsidR="003A7FBC">
        <w:rPr>
          <w:rFonts w:ascii="Times New Roman" w:hAnsi="Times New Roman"/>
          <w:bCs/>
        </w:rPr>
        <w:t>(MAP)</w:t>
      </w:r>
      <w:r w:rsidR="00434FDD">
        <w:rPr>
          <w:rFonts w:ascii="Times New Roman" w:hAnsi="Times New Roman"/>
          <w:bCs/>
        </w:rPr>
        <w:t>,</w:t>
      </w:r>
      <w:r w:rsidR="003A7FBC">
        <w:rPr>
          <w:rFonts w:ascii="Times New Roman" w:hAnsi="Times New Roman"/>
          <w:bCs/>
        </w:rPr>
        <w:t xml:space="preserve"> </w:t>
      </w:r>
      <w:r>
        <w:rPr>
          <w:rFonts w:ascii="Times New Roman" w:hAnsi="Times New Roman"/>
          <w:bCs/>
        </w:rPr>
        <w:t xml:space="preserve">provided public comment related to </w:t>
      </w:r>
      <w:r w:rsidR="001A5CBF">
        <w:rPr>
          <w:rFonts w:ascii="Times New Roman" w:hAnsi="Times New Roman"/>
          <w:bCs/>
        </w:rPr>
        <w:t xml:space="preserve">school age </w:t>
      </w:r>
      <w:r>
        <w:rPr>
          <w:rFonts w:ascii="Times New Roman" w:hAnsi="Times New Roman"/>
          <w:bCs/>
        </w:rPr>
        <w:t>afterschool programs</w:t>
      </w:r>
      <w:r w:rsidR="001A5CBF">
        <w:rPr>
          <w:rFonts w:ascii="Times New Roman" w:hAnsi="Times New Roman"/>
          <w:bCs/>
        </w:rPr>
        <w:t xml:space="preserve"> and highlighted the</w:t>
      </w:r>
      <w:r w:rsidR="003A7FBC">
        <w:rPr>
          <w:rFonts w:ascii="Times New Roman" w:hAnsi="Times New Roman"/>
          <w:bCs/>
        </w:rPr>
        <w:t xml:space="preserve"> importance of high quality after school programs. Mr. Stanton </w:t>
      </w:r>
      <w:r>
        <w:rPr>
          <w:rFonts w:ascii="Times New Roman" w:hAnsi="Times New Roman"/>
          <w:bCs/>
        </w:rPr>
        <w:t xml:space="preserve">encouraged the Board to </w:t>
      </w:r>
      <w:r w:rsidR="001A5CBF">
        <w:rPr>
          <w:rFonts w:ascii="Times New Roman" w:hAnsi="Times New Roman"/>
          <w:bCs/>
        </w:rPr>
        <w:t>focus on</w:t>
      </w:r>
      <w:r>
        <w:rPr>
          <w:rFonts w:ascii="Times New Roman" w:hAnsi="Times New Roman"/>
          <w:bCs/>
        </w:rPr>
        <w:t xml:space="preserve"> the unique challenges faced by school age afterschool programs</w:t>
      </w:r>
      <w:r w:rsidR="001A5CBF">
        <w:rPr>
          <w:rFonts w:ascii="Times New Roman" w:hAnsi="Times New Roman"/>
          <w:bCs/>
        </w:rPr>
        <w:t>. He requested</w:t>
      </w:r>
      <w:r w:rsidR="00434FDD">
        <w:rPr>
          <w:rFonts w:ascii="Times New Roman" w:hAnsi="Times New Roman"/>
          <w:bCs/>
        </w:rPr>
        <w:t xml:space="preserve"> that</w:t>
      </w:r>
      <w:r w:rsidR="001A5CBF">
        <w:rPr>
          <w:rFonts w:ascii="Times New Roman" w:hAnsi="Times New Roman"/>
          <w:bCs/>
        </w:rPr>
        <w:t xml:space="preserve"> the Board to increase reimbursements to programs for voucher slots, include more relevant school-age professional development, and seek out and incorporate workforce hiring and retention strategies being used by early education programs and revise regulations to more closely align with the needs of afterschool care and DESE’s regulations.</w:t>
      </w:r>
    </w:p>
    <w:p w14:paraId="4E9DD59F" w14:textId="77777777" w:rsidR="00E40059" w:rsidRPr="000B7B6B" w:rsidRDefault="00E40059" w:rsidP="00AA2836">
      <w:pPr>
        <w:jc w:val="both"/>
        <w:rPr>
          <w:rFonts w:ascii="Times New Roman" w:hAnsi="Times New Roman"/>
          <w:bCs/>
        </w:rPr>
      </w:pPr>
    </w:p>
    <w:p w14:paraId="3DCC15E3" w14:textId="06A6C2F3" w:rsidR="00D0584A" w:rsidRDefault="00AA2836" w:rsidP="009C28D5">
      <w:pPr>
        <w:jc w:val="both"/>
        <w:rPr>
          <w:rFonts w:ascii="Times New Roman" w:hAnsi="Times New Roman"/>
          <w:b/>
          <w:bCs/>
        </w:rPr>
      </w:pPr>
      <w:r w:rsidRPr="27EF5D0D">
        <w:rPr>
          <w:rFonts w:ascii="Times New Roman" w:hAnsi="Times New Roman"/>
          <w:b/>
          <w:bCs/>
        </w:rPr>
        <w:t>Items for Discussion and Action:</w:t>
      </w:r>
    </w:p>
    <w:p w14:paraId="46919DBF" w14:textId="77777777" w:rsidR="001A5CBF" w:rsidRDefault="001A5CBF" w:rsidP="009C28D5">
      <w:pPr>
        <w:jc w:val="both"/>
        <w:rPr>
          <w:rFonts w:ascii="Times New Roman" w:hAnsi="Times New Roman"/>
          <w:b/>
          <w:bCs/>
        </w:rPr>
      </w:pPr>
    </w:p>
    <w:p w14:paraId="5E3B57DC" w14:textId="7518B672" w:rsidR="00FC058B" w:rsidRPr="001A5CBF" w:rsidRDefault="00A636F0" w:rsidP="00FC058B">
      <w:pPr>
        <w:pStyle w:val="ListParagraph"/>
        <w:numPr>
          <w:ilvl w:val="0"/>
          <w:numId w:val="10"/>
        </w:numPr>
        <w:jc w:val="both"/>
        <w:rPr>
          <w:rFonts w:asciiTheme="minorHAnsi" w:eastAsiaTheme="minorEastAsia" w:hAnsiTheme="minorHAnsi" w:cstheme="minorBidi"/>
        </w:rPr>
      </w:pPr>
      <w:r w:rsidRPr="27EF5D0D">
        <w:rPr>
          <w:rFonts w:ascii="Times New Roman" w:hAnsi="Times New Roman"/>
        </w:rPr>
        <w:t>EEC Overview: Who We Are &amp; What We Do</w:t>
      </w:r>
    </w:p>
    <w:p w14:paraId="2ADCD438" w14:textId="77777777" w:rsidR="007017B4" w:rsidRDefault="007017B4" w:rsidP="00FC058B">
      <w:pPr>
        <w:jc w:val="both"/>
        <w:rPr>
          <w:rFonts w:ascii="Times New Roman" w:eastAsiaTheme="minorEastAsia" w:hAnsi="Times New Roman"/>
        </w:rPr>
      </w:pPr>
    </w:p>
    <w:p w14:paraId="1A259175" w14:textId="774EF368" w:rsidR="00FC058B" w:rsidRDefault="00FC058B" w:rsidP="00FC058B">
      <w:pPr>
        <w:jc w:val="both"/>
        <w:rPr>
          <w:rFonts w:ascii="Times New Roman" w:eastAsiaTheme="minorEastAsia" w:hAnsi="Times New Roman"/>
        </w:rPr>
      </w:pPr>
      <w:r>
        <w:rPr>
          <w:rFonts w:ascii="Times New Roman" w:eastAsiaTheme="minorEastAsia" w:hAnsi="Times New Roman"/>
        </w:rPr>
        <w:t xml:space="preserve">Acting Commissioner Kershaw provided an overview of the scope of the agency and its role in early education and care. She discussed the vision and the mission of the agency. Acting Commissioner Kershaw provided insight into the history of the agency and highlighted that its founding was rooted in the </w:t>
      </w:r>
      <w:r w:rsidR="00775B19">
        <w:rPr>
          <w:rFonts w:ascii="Times New Roman" w:eastAsiaTheme="minorEastAsia" w:hAnsi="Times New Roman"/>
        </w:rPr>
        <w:t>educational foundation of the Commonwealth structure to sit on equal footing with the Department and Board of Secondary Education and Higher Education to form cradle to career educational attainment.</w:t>
      </w:r>
    </w:p>
    <w:p w14:paraId="6E164557" w14:textId="51D97AFA" w:rsidR="00D62817" w:rsidRDefault="00FC058B" w:rsidP="00FC058B">
      <w:pPr>
        <w:jc w:val="both"/>
        <w:rPr>
          <w:rFonts w:ascii="Times New Roman" w:eastAsiaTheme="minorEastAsia" w:hAnsi="Times New Roman"/>
        </w:rPr>
      </w:pPr>
      <w:r>
        <w:rPr>
          <w:rFonts w:ascii="Times New Roman" w:eastAsiaTheme="minorEastAsia" w:hAnsi="Times New Roman"/>
        </w:rPr>
        <w:lastRenderedPageBreak/>
        <w:t xml:space="preserve">Acting Commissioner Kershaw discussed the staffing structure of EEC and discussed the regional structure throughout the </w:t>
      </w:r>
      <w:r w:rsidR="00775B19">
        <w:rPr>
          <w:rFonts w:ascii="Times New Roman" w:eastAsiaTheme="minorEastAsia" w:hAnsi="Times New Roman"/>
        </w:rPr>
        <w:t>C</w:t>
      </w:r>
      <w:r>
        <w:rPr>
          <w:rFonts w:ascii="Times New Roman" w:eastAsiaTheme="minorEastAsia" w:hAnsi="Times New Roman"/>
        </w:rPr>
        <w:t>ommonwealth. Acting Commissioner Kershaw provided an overview of EEC programs and services</w:t>
      </w:r>
      <w:r w:rsidR="0009371B">
        <w:rPr>
          <w:rFonts w:ascii="Times New Roman" w:eastAsiaTheme="minorEastAsia" w:hAnsi="Times New Roman"/>
        </w:rPr>
        <w:t xml:space="preserve"> and discussed partnerships with other state agencies</w:t>
      </w:r>
      <w:r>
        <w:rPr>
          <w:rFonts w:ascii="Times New Roman" w:eastAsiaTheme="minorEastAsia" w:hAnsi="Times New Roman"/>
        </w:rPr>
        <w:t xml:space="preserve">. </w:t>
      </w:r>
      <w:r w:rsidR="00D62817">
        <w:rPr>
          <w:rFonts w:ascii="Times New Roman" w:eastAsiaTheme="minorEastAsia" w:hAnsi="Times New Roman"/>
        </w:rPr>
        <w:t>She provided data related to licensed providers, capacity</w:t>
      </w:r>
      <w:r w:rsidR="00F22AC8">
        <w:rPr>
          <w:rFonts w:ascii="Times New Roman" w:eastAsiaTheme="minorEastAsia" w:hAnsi="Times New Roman"/>
        </w:rPr>
        <w:t>,</w:t>
      </w:r>
      <w:r w:rsidR="00D62817">
        <w:rPr>
          <w:rFonts w:ascii="Times New Roman" w:eastAsiaTheme="minorEastAsia" w:hAnsi="Times New Roman"/>
        </w:rPr>
        <w:t xml:space="preserve"> and caseload by region. Acting Commissioner Kershaw outlined EEC appropriations, which totals $1.859B in FY23 and highlighted different funding sources. </w:t>
      </w:r>
    </w:p>
    <w:p w14:paraId="7DFF9A90" w14:textId="77777777" w:rsidR="00F22AC8" w:rsidRDefault="00F22AC8" w:rsidP="00FC058B">
      <w:pPr>
        <w:jc w:val="both"/>
        <w:rPr>
          <w:rFonts w:ascii="Times New Roman" w:eastAsiaTheme="minorEastAsia" w:hAnsi="Times New Roman"/>
        </w:rPr>
      </w:pPr>
    </w:p>
    <w:p w14:paraId="7B8AECCC" w14:textId="7114FDD7" w:rsidR="00FC058B" w:rsidRDefault="00D62817" w:rsidP="00FC058B">
      <w:pPr>
        <w:jc w:val="both"/>
        <w:rPr>
          <w:rFonts w:ascii="Times New Roman" w:eastAsiaTheme="minorEastAsia" w:hAnsi="Times New Roman"/>
        </w:rPr>
      </w:pPr>
      <w:r>
        <w:rPr>
          <w:rFonts w:ascii="Times New Roman" w:eastAsiaTheme="minorEastAsia" w:hAnsi="Times New Roman"/>
        </w:rPr>
        <w:t>Acting Commissioner Kershaw provided an overview of the strategic action plan</w:t>
      </w:r>
      <w:r w:rsidR="00F22AC8">
        <w:rPr>
          <w:rFonts w:ascii="Times New Roman" w:eastAsiaTheme="minorEastAsia" w:hAnsi="Times New Roman"/>
        </w:rPr>
        <w:t>,</w:t>
      </w:r>
      <w:r>
        <w:rPr>
          <w:rFonts w:ascii="Times New Roman" w:eastAsiaTheme="minorEastAsia" w:hAnsi="Times New Roman"/>
        </w:rPr>
        <w:t xml:space="preserve"> and the overall pillars contained in the plan</w:t>
      </w:r>
      <w:r w:rsidR="00F22AC8">
        <w:rPr>
          <w:rFonts w:ascii="Times New Roman" w:eastAsiaTheme="minorEastAsia" w:hAnsi="Times New Roman"/>
        </w:rPr>
        <w:t>,</w:t>
      </w:r>
      <w:r>
        <w:rPr>
          <w:rFonts w:ascii="Times New Roman" w:eastAsiaTheme="minorEastAsia" w:hAnsi="Times New Roman"/>
        </w:rPr>
        <w:t xml:space="preserve"> and highlighted steps taken to operationalize the plan.</w:t>
      </w:r>
    </w:p>
    <w:p w14:paraId="4C11CB39" w14:textId="77777777" w:rsidR="00F22AC8" w:rsidRDefault="00F22AC8" w:rsidP="00FC058B">
      <w:pPr>
        <w:jc w:val="both"/>
        <w:rPr>
          <w:rFonts w:ascii="Times New Roman" w:eastAsiaTheme="minorEastAsia" w:hAnsi="Times New Roman"/>
        </w:rPr>
      </w:pPr>
    </w:p>
    <w:p w14:paraId="783F2BA0" w14:textId="75005CA1" w:rsidR="00D62817" w:rsidRDefault="00D62817" w:rsidP="00FC058B">
      <w:pPr>
        <w:jc w:val="both"/>
        <w:rPr>
          <w:rFonts w:ascii="Times New Roman" w:eastAsiaTheme="minorEastAsia" w:hAnsi="Times New Roman"/>
        </w:rPr>
      </w:pPr>
      <w:r>
        <w:rPr>
          <w:rFonts w:ascii="Times New Roman" w:eastAsiaTheme="minorEastAsia" w:hAnsi="Times New Roman"/>
        </w:rPr>
        <w:t xml:space="preserve">Board member Segal </w:t>
      </w:r>
      <w:r w:rsidR="00E40C9D">
        <w:rPr>
          <w:rFonts w:ascii="Times New Roman" w:eastAsiaTheme="minorEastAsia" w:hAnsi="Times New Roman"/>
        </w:rPr>
        <w:t xml:space="preserve">commented on the opportunity provided by an increased budget and asked for clarification regarding the </w:t>
      </w:r>
      <w:r>
        <w:rPr>
          <w:rFonts w:ascii="Times New Roman" w:eastAsiaTheme="minorEastAsia" w:hAnsi="Times New Roman"/>
        </w:rPr>
        <w:t>funding from the Children’s Trust Fund</w:t>
      </w:r>
      <w:r w:rsidR="00E40C9D">
        <w:rPr>
          <w:rFonts w:ascii="Times New Roman" w:eastAsiaTheme="minorEastAsia" w:hAnsi="Times New Roman"/>
        </w:rPr>
        <w:t xml:space="preserve">. </w:t>
      </w:r>
      <w:r>
        <w:rPr>
          <w:rFonts w:ascii="Times New Roman" w:eastAsiaTheme="minorEastAsia" w:hAnsi="Times New Roman"/>
        </w:rPr>
        <w:t xml:space="preserve">Acting Commissioner Kershaw </w:t>
      </w:r>
      <w:r w:rsidR="00E40C9D">
        <w:rPr>
          <w:rFonts w:ascii="Times New Roman" w:eastAsiaTheme="minorEastAsia" w:hAnsi="Times New Roman"/>
        </w:rPr>
        <w:t>stated that there continues to be discussions regarding one time and ongoing investments and how to deploy funding to have the largest impact. Board member Segal commented on the need for a cohesive path related to the priority outcome of getting children on track by 3</w:t>
      </w:r>
      <w:r w:rsidR="00E40C9D" w:rsidRPr="00E40C9D">
        <w:rPr>
          <w:rFonts w:ascii="Times New Roman" w:eastAsiaTheme="minorEastAsia" w:hAnsi="Times New Roman"/>
          <w:vertAlign w:val="superscript"/>
        </w:rPr>
        <w:t>rd</w:t>
      </w:r>
      <w:r w:rsidR="00E40C9D">
        <w:rPr>
          <w:rFonts w:ascii="Times New Roman" w:eastAsiaTheme="minorEastAsia" w:hAnsi="Times New Roman"/>
        </w:rPr>
        <w:t xml:space="preserve"> grade.</w:t>
      </w:r>
      <w:r w:rsidR="003F797E">
        <w:rPr>
          <w:rFonts w:ascii="Times New Roman" w:eastAsiaTheme="minorEastAsia" w:hAnsi="Times New Roman"/>
        </w:rPr>
        <w:t xml:space="preserve"> Acting Commissioner Kershaw affirmed that it is important for the Board and the agency to focus on the theory of action around quality and outcomes.</w:t>
      </w:r>
    </w:p>
    <w:p w14:paraId="7E40C8B6" w14:textId="77777777" w:rsidR="00DD496C" w:rsidRDefault="00DD496C" w:rsidP="00FC058B">
      <w:pPr>
        <w:jc w:val="both"/>
        <w:rPr>
          <w:rFonts w:ascii="Times New Roman" w:eastAsiaTheme="minorEastAsia" w:hAnsi="Times New Roman"/>
        </w:rPr>
      </w:pPr>
    </w:p>
    <w:p w14:paraId="0A3B0FFF" w14:textId="1C90152F" w:rsidR="003F797E" w:rsidRDefault="00C72280" w:rsidP="00FC058B">
      <w:pPr>
        <w:jc w:val="both"/>
        <w:rPr>
          <w:rFonts w:ascii="Times New Roman" w:eastAsiaTheme="minorEastAsia" w:hAnsi="Times New Roman"/>
        </w:rPr>
      </w:pPr>
      <w:r>
        <w:rPr>
          <w:rFonts w:ascii="Times New Roman" w:eastAsiaTheme="minorEastAsia" w:hAnsi="Times New Roman"/>
        </w:rPr>
        <w:t xml:space="preserve">Board member Ruiz de </w:t>
      </w:r>
      <w:r w:rsidR="00DD496C" w:rsidRPr="00B87B65">
        <w:rPr>
          <w:rFonts w:ascii="Times New Roman" w:eastAsiaTheme="minorEastAsia" w:hAnsi="Times New Roman"/>
        </w:rPr>
        <w:t>Luzuriaga</w:t>
      </w:r>
      <w:r>
        <w:rPr>
          <w:rFonts w:ascii="Times New Roman" w:eastAsiaTheme="minorEastAsia" w:hAnsi="Times New Roman"/>
        </w:rPr>
        <w:t xml:space="preserve"> comment</w:t>
      </w:r>
      <w:r w:rsidR="003F797E">
        <w:rPr>
          <w:rFonts w:ascii="Times New Roman" w:eastAsiaTheme="minorEastAsia" w:hAnsi="Times New Roman"/>
        </w:rPr>
        <w:t xml:space="preserve">ed that it would be helpful to have an analysis on the aspects of quality and what would be the related investment. </w:t>
      </w:r>
      <w:r>
        <w:rPr>
          <w:rFonts w:ascii="Times New Roman" w:eastAsiaTheme="minorEastAsia" w:hAnsi="Times New Roman"/>
        </w:rPr>
        <w:t xml:space="preserve"> </w:t>
      </w:r>
    </w:p>
    <w:p w14:paraId="74297396" w14:textId="75443E18" w:rsidR="003F797E" w:rsidRDefault="003F797E" w:rsidP="00FC058B">
      <w:pPr>
        <w:jc w:val="both"/>
        <w:rPr>
          <w:rFonts w:ascii="Times New Roman" w:eastAsiaTheme="minorEastAsia" w:hAnsi="Times New Roman"/>
        </w:rPr>
      </w:pPr>
    </w:p>
    <w:p w14:paraId="560F219E" w14:textId="4A18AB1B" w:rsidR="003F797E" w:rsidRDefault="003F797E" w:rsidP="00FC058B">
      <w:pPr>
        <w:jc w:val="both"/>
        <w:rPr>
          <w:rFonts w:ascii="Times New Roman" w:eastAsiaTheme="minorEastAsia" w:hAnsi="Times New Roman"/>
        </w:rPr>
      </w:pPr>
      <w:r>
        <w:rPr>
          <w:rFonts w:ascii="Times New Roman" w:eastAsiaTheme="minorEastAsia" w:hAnsi="Times New Roman"/>
        </w:rPr>
        <w:t xml:space="preserve">Chair Belsito welcomed Board members Ruiz de </w:t>
      </w:r>
      <w:r w:rsidR="00DD496C">
        <w:rPr>
          <w:rFonts w:ascii="Times New Roman" w:eastAsiaTheme="minorEastAsia" w:hAnsi="Times New Roman"/>
        </w:rPr>
        <w:t>Luzuriaga</w:t>
      </w:r>
      <w:r>
        <w:rPr>
          <w:rFonts w:ascii="Times New Roman" w:eastAsiaTheme="minorEastAsia" w:hAnsi="Times New Roman"/>
        </w:rPr>
        <w:t xml:space="preserve"> and Kain</w:t>
      </w:r>
      <w:r w:rsidR="00DD496C">
        <w:rPr>
          <w:rFonts w:ascii="Times New Roman" w:eastAsiaTheme="minorEastAsia" w:hAnsi="Times New Roman"/>
        </w:rPr>
        <w:t>,</w:t>
      </w:r>
      <w:r>
        <w:rPr>
          <w:rFonts w:ascii="Times New Roman" w:eastAsiaTheme="minorEastAsia" w:hAnsi="Times New Roman"/>
        </w:rPr>
        <w:t xml:space="preserve"> who </w:t>
      </w:r>
      <w:r w:rsidR="00DD496C">
        <w:rPr>
          <w:rFonts w:ascii="Times New Roman" w:eastAsiaTheme="minorEastAsia" w:hAnsi="Times New Roman"/>
        </w:rPr>
        <w:t xml:space="preserve">had </w:t>
      </w:r>
      <w:r>
        <w:rPr>
          <w:rFonts w:ascii="Times New Roman" w:eastAsiaTheme="minorEastAsia" w:hAnsi="Times New Roman"/>
        </w:rPr>
        <w:t>joined the meeting</w:t>
      </w:r>
      <w:r w:rsidR="00DD496C">
        <w:rPr>
          <w:rFonts w:ascii="Times New Roman" w:eastAsiaTheme="minorEastAsia" w:hAnsi="Times New Roman"/>
        </w:rPr>
        <w:t>,</w:t>
      </w:r>
      <w:r>
        <w:rPr>
          <w:rFonts w:ascii="Times New Roman" w:eastAsiaTheme="minorEastAsia" w:hAnsi="Times New Roman"/>
        </w:rPr>
        <w:t xml:space="preserve"> and they introduced themselves.</w:t>
      </w:r>
    </w:p>
    <w:p w14:paraId="1C20D82D" w14:textId="77777777" w:rsidR="00D62817" w:rsidRPr="00FC058B" w:rsidRDefault="00D62817" w:rsidP="00FC058B">
      <w:pPr>
        <w:jc w:val="both"/>
        <w:rPr>
          <w:rFonts w:ascii="Times New Roman" w:eastAsiaTheme="minorEastAsia" w:hAnsi="Times New Roman"/>
        </w:rPr>
      </w:pPr>
    </w:p>
    <w:p w14:paraId="10181930" w14:textId="4BE886D6" w:rsidR="5F58D546" w:rsidRDefault="5F58D546" w:rsidP="27EF5D0D">
      <w:pPr>
        <w:pStyle w:val="ListParagraph"/>
        <w:numPr>
          <w:ilvl w:val="0"/>
          <w:numId w:val="10"/>
        </w:numPr>
        <w:rPr>
          <w:rFonts w:asciiTheme="minorHAnsi" w:eastAsiaTheme="minorEastAsia" w:hAnsiTheme="minorHAnsi" w:cstheme="minorBidi"/>
          <w:b/>
          <w:bCs/>
        </w:rPr>
      </w:pPr>
      <w:r w:rsidRPr="27EF5D0D">
        <w:rPr>
          <w:rFonts w:ascii="Times New Roman" w:hAnsi="Times New Roman"/>
        </w:rPr>
        <w:t>Massachusetts Labor Market and Child Care</w:t>
      </w:r>
    </w:p>
    <w:p w14:paraId="0055E0F0" w14:textId="2F13F16A" w:rsidR="5F58D546" w:rsidRPr="003F797E" w:rsidRDefault="5F58D546" w:rsidP="27EF5D0D">
      <w:pPr>
        <w:pStyle w:val="ListParagraph"/>
        <w:numPr>
          <w:ilvl w:val="1"/>
          <w:numId w:val="10"/>
        </w:numPr>
        <w:jc w:val="both"/>
        <w:rPr>
          <w:rFonts w:asciiTheme="minorHAnsi" w:eastAsiaTheme="minorEastAsia" w:hAnsiTheme="minorHAnsi" w:cstheme="minorBidi"/>
        </w:rPr>
      </w:pPr>
      <w:r w:rsidRPr="27EF5D0D">
        <w:rPr>
          <w:rFonts w:ascii="Times New Roman" w:hAnsi="Times New Roman"/>
        </w:rPr>
        <w:t>Ashley White, Massachusetts Taxpayers Foundation, Senior Policy Researcher</w:t>
      </w:r>
    </w:p>
    <w:p w14:paraId="2B2144DA" w14:textId="67B2604D" w:rsidR="003F797E" w:rsidRPr="003F797E" w:rsidRDefault="003F797E" w:rsidP="003F797E">
      <w:pPr>
        <w:jc w:val="both"/>
        <w:rPr>
          <w:rFonts w:asciiTheme="minorHAnsi" w:eastAsiaTheme="minorEastAsia" w:hAnsiTheme="minorHAnsi" w:cstheme="minorBidi"/>
        </w:rPr>
      </w:pPr>
    </w:p>
    <w:p w14:paraId="4662F6A0" w14:textId="4D9C1875" w:rsidR="003F797E" w:rsidRDefault="003F797E" w:rsidP="00295A91">
      <w:pPr>
        <w:jc w:val="both"/>
        <w:rPr>
          <w:rFonts w:ascii="Times New Roman" w:eastAsiaTheme="minorEastAsia" w:hAnsi="Times New Roman"/>
        </w:rPr>
      </w:pPr>
      <w:r>
        <w:rPr>
          <w:rFonts w:ascii="Times New Roman" w:eastAsiaTheme="minorEastAsia" w:hAnsi="Times New Roman"/>
        </w:rPr>
        <w:t xml:space="preserve">Chair Belsito welcomed Ashley White from the Massachusetts Taxpayer Foundation and thanked her for her organization’s focus on the early education sector. </w:t>
      </w:r>
    </w:p>
    <w:p w14:paraId="0EC81EB1" w14:textId="77777777" w:rsidR="00DD496C" w:rsidRDefault="00DD496C" w:rsidP="00295A91">
      <w:pPr>
        <w:jc w:val="both"/>
        <w:rPr>
          <w:rFonts w:ascii="Times New Roman" w:eastAsiaTheme="minorEastAsia" w:hAnsi="Times New Roman"/>
        </w:rPr>
      </w:pPr>
    </w:p>
    <w:p w14:paraId="6D3D115A" w14:textId="7863267A" w:rsidR="00EF78F6" w:rsidRDefault="00EF78F6" w:rsidP="00295A91">
      <w:pPr>
        <w:jc w:val="both"/>
        <w:rPr>
          <w:rFonts w:ascii="Times New Roman" w:eastAsiaTheme="minorEastAsia" w:hAnsi="Times New Roman"/>
        </w:rPr>
      </w:pPr>
      <w:r>
        <w:rPr>
          <w:rFonts w:ascii="Times New Roman" w:eastAsiaTheme="minorEastAsia" w:hAnsi="Times New Roman"/>
        </w:rPr>
        <w:t xml:space="preserve">Ashely White thanked the Board for the opportunity to talk about workforce demographic trends in Massachusetts. </w:t>
      </w:r>
    </w:p>
    <w:p w14:paraId="0984402C" w14:textId="77777777" w:rsidR="00DD496C" w:rsidRDefault="00DD496C" w:rsidP="00295A91">
      <w:pPr>
        <w:jc w:val="both"/>
        <w:rPr>
          <w:rFonts w:ascii="Times New Roman" w:eastAsiaTheme="minorEastAsia" w:hAnsi="Times New Roman"/>
        </w:rPr>
      </w:pPr>
    </w:p>
    <w:p w14:paraId="0B1417C0" w14:textId="7DFA0103" w:rsidR="00244FBF" w:rsidRDefault="00EF78F6" w:rsidP="00295A91">
      <w:pPr>
        <w:jc w:val="both"/>
        <w:rPr>
          <w:rFonts w:ascii="Times New Roman" w:eastAsiaTheme="minorEastAsia" w:hAnsi="Times New Roman"/>
        </w:rPr>
      </w:pPr>
      <w:r>
        <w:rPr>
          <w:rFonts w:ascii="Times New Roman" w:eastAsiaTheme="minorEastAsia" w:hAnsi="Times New Roman"/>
        </w:rPr>
        <w:t xml:space="preserve">Ms. White highlighted that workforce demographic trends are troubling and show a serious shortage of workers that threaten the State’s economic future, heightened by the Covid </w:t>
      </w:r>
      <w:r w:rsidR="00DD496C">
        <w:rPr>
          <w:rFonts w:ascii="Times New Roman" w:eastAsiaTheme="minorEastAsia" w:hAnsi="Times New Roman"/>
        </w:rPr>
        <w:t>pandemic,</w:t>
      </w:r>
      <w:r>
        <w:rPr>
          <w:rFonts w:ascii="Times New Roman" w:eastAsiaTheme="minorEastAsia" w:hAnsi="Times New Roman"/>
        </w:rPr>
        <w:t xml:space="preserve"> and reduced international migration. She discussed workforce constraints and stated that Massachusetts has two available jobs for every unemployed person, showing a growing labor shortage in Massachusetts. She discussed the drivers of the labor shortage</w:t>
      </w:r>
      <w:r w:rsidR="00244FBF">
        <w:rPr>
          <w:rFonts w:ascii="Times New Roman" w:eastAsiaTheme="minorEastAsia" w:hAnsi="Times New Roman"/>
        </w:rPr>
        <w:t xml:space="preserve">. </w:t>
      </w:r>
    </w:p>
    <w:p w14:paraId="28FA4F52" w14:textId="77777777" w:rsidR="00DD496C" w:rsidRDefault="00DD496C" w:rsidP="00295A91">
      <w:pPr>
        <w:jc w:val="both"/>
        <w:rPr>
          <w:rFonts w:ascii="Times New Roman" w:eastAsiaTheme="minorEastAsia" w:hAnsi="Times New Roman"/>
        </w:rPr>
      </w:pPr>
    </w:p>
    <w:p w14:paraId="6DA4B074" w14:textId="3F6F752F" w:rsidR="00EF78F6" w:rsidRDefault="00244FBF" w:rsidP="00295A91">
      <w:pPr>
        <w:jc w:val="both"/>
        <w:rPr>
          <w:rFonts w:ascii="Times New Roman" w:eastAsiaTheme="minorEastAsia" w:hAnsi="Times New Roman"/>
        </w:rPr>
      </w:pPr>
      <w:r>
        <w:rPr>
          <w:rFonts w:ascii="Times New Roman" w:eastAsiaTheme="minorEastAsia" w:hAnsi="Times New Roman"/>
        </w:rPr>
        <w:t>Ms. White highlighted that the childcare workforce nationally</w:t>
      </w:r>
      <w:r w:rsidR="00E2360A">
        <w:rPr>
          <w:rFonts w:ascii="Times New Roman" w:eastAsiaTheme="minorEastAsia" w:hAnsi="Times New Roman"/>
        </w:rPr>
        <w:t xml:space="preserve"> and in Massachusetts</w:t>
      </w:r>
      <w:r>
        <w:rPr>
          <w:rFonts w:ascii="Times New Roman" w:eastAsiaTheme="minorEastAsia" w:hAnsi="Times New Roman"/>
        </w:rPr>
        <w:t xml:space="preserve"> has not recovered at the same rate as the workforce at large, </w:t>
      </w:r>
      <w:r w:rsidR="00E2360A">
        <w:rPr>
          <w:rFonts w:ascii="Times New Roman" w:eastAsiaTheme="minorEastAsia" w:hAnsi="Times New Roman"/>
        </w:rPr>
        <w:t xml:space="preserve">with Massachusetts seeing a loss of approximately 3,000 childcare workers since 2020. Ms. White discussed the economic potential of inadequate childcare and the methods used to calculate the impact. Ms. White shared that Massachusetts loses approximately $2.3B a year due to inadequate childcare and broke down costs to families, </w:t>
      </w:r>
      <w:r w:rsidR="00DD496C">
        <w:rPr>
          <w:rFonts w:ascii="Times New Roman" w:eastAsiaTheme="minorEastAsia" w:hAnsi="Times New Roman"/>
        </w:rPr>
        <w:t>businesses,</w:t>
      </w:r>
      <w:r w:rsidR="00E2360A">
        <w:rPr>
          <w:rFonts w:ascii="Times New Roman" w:eastAsiaTheme="minorEastAsia" w:hAnsi="Times New Roman"/>
        </w:rPr>
        <w:t xml:space="preserve"> and taxpayers.</w:t>
      </w:r>
      <w:r>
        <w:rPr>
          <w:rFonts w:ascii="Times New Roman" w:eastAsiaTheme="minorEastAsia" w:hAnsi="Times New Roman"/>
        </w:rPr>
        <w:t xml:space="preserve"> </w:t>
      </w:r>
      <w:r w:rsidR="00EF78F6">
        <w:rPr>
          <w:rFonts w:ascii="Times New Roman" w:eastAsiaTheme="minorEastAsia" w:hAnsi="Times New Roman"/>
        </w:rPr>
        <w:t xml:space="preserve"> </w:t>
      </w:r>
    </w:p>
    <w:p w14:paraId="2A08F3ED" w14:textId="77777777" w:rsidR="00DD496C" w:rsidRDefault="00DD496C" w:rsidP="00295A91">
      <w:pPr>
        <w:jc w:val="both"/>
        <w:rPr>
          <w:rFonts w:ascii="Times New Roman" w:eastAsiaTheme="minorEastAsia" w:hAnsi="Times New Roman"/>
        </w:rPr>
      </w:pPr>
    </w:p>
    <w:p w14:paraId="7AF910EA" w14:textId="3CAE5DEB" w:rsidR="00E2360A" w:rsidRDefault="00E2360A" w:rsidP="00295A91">
      <w:pPr>
        <w:jc w:val="both"/>
        <w:rPr>
          <w:rFonts w:ascii="Times New Roman" w:eastAsiaTheme="minorEastAsia" w:hAnsi="Times New Roman"/>
        </w:rPr>
      </w:pPr>
      <w:r>
        <w:rPr>
          <w:rFonts w:ascii="Times New Roman" w:eastAsiaTheme="minorEastAsia" w:hAnsi="Times New Roman"/>
        </w:rPr>
        <w:t xml:space="preserve">Chair Belsito commented that the context and data provided shows the need for the right strategies and opportunities to meet the need of the workforce and the families.  </w:t>
      </w:r>
    </w:p>
    <w:p w14:paraId="6DCDFD59" w14:textId="51D19E8B" w:rsidR="00295A91" w:rsidRDefault="00295A91" w:rsidP="00295A91">
      <w:pPr>
        <w:jc w:val="both"/>
        <w:rPr>
          <w:rFonts w:ascii="Times New Roman" w:eastAsiaTheme="minorEastAsia" w:hAnsi="Times New Roman"/>
        </w:rPr>
      </w:pPr>
      <w:r>
        <w:rPr>
          <w:rFonts w:ascii="Times New Roman" w:eastAsiaTheme="minorEastAsia" w:hAnsi="Times New Roman"/>
        </w:rPr>
        <w:lastRenderedPageBreak/>
        <w:t>Acting Commissioner Kershaw</w:t>
      </w:r>
      <w:r w:rsidR="00E2360A">
        <w:rPr>
          <w:rFonts w:ascii="Times New Roman" w:eastAsiaTheme="minorEastAsia" w:hAnsi="Times New Roman"/>
        </w:rPr>
        <w:t xml:space="preserve"> thanked </w:t>
      </w:r>
      <w:r w:rsidR="00B87B65">
        <w:rPr>
          <w:rFonts w:ascii="Times New Roman" w:eastAsiaTheme="minorEastAsia" w:hAnsi="Times New Roman"/>
        </w:rPr>
        <w:t>Ms. White</w:t>
      </w:r>
      <w:r w:rsidR="00E2360A">
        <w:rPr>
          <w:rFonts w:ascii="Times New Roman" w:eastAsiaTheme="minorEastAsia" w:hAnsi="Times New Roman"/>
        </w:rPr>
        <w:t xml:space="preserve"> for her partnership and</w:t>
      </w:r>
      <w:r>
        <w:rPr>
          <w:rFonts w:ascii="Times New Roman" w:eastAsiaTheme="minorEastAsia" w:hAnsi="Times New Roman"/>
        </w:rPr>
        <w:t xml:space="preserve"> commented on the impact on </w:t>
      </w:r>
      <w:r w:rsidR="00B87B65">
        <w:rPr>
          <w:rFonts w:ascii="Times New Roman" w:eastAsiaTheme="minorEastAsia" w:hAnsi="Times New Roman"/>
        </w:rPr>
        <w:t>childcare</w:t>
      </w:r>
      <w:r>
        <w:rPr>
          <w:rFonts w:ascii="Times New Roman" w:eastAsiaTheme="minorEastAsia" w:hAnsi="Times New Roman"/>
        </w:rPr>
        <w:t xml:space="preserve"> into the broader workforce. Ms. White affirmed that </w:t>
      </w:r>
      <w:r w:rsidR="00EA6C7A">
        <w:rPr>
          <w:rFonts w:ascii="Times New Roman" w:eastAsiaTheme="minorEastAsia" w:hAnsi="Times New Roman"/>
        </w:rPr>
        <w:t>childcare plays a direct role with economic opportunity for childcare providers and the economy at large.</w:t>
      </w:r>
    </w:p>
    <w:p w14:paraId="71BC1E13" w14:textId="77777777" w:rsidR="00185A7A" w:rsidRDefault="00185A7A" w:rsidP="00295A91">
      <w:pPr>
        <w:jc w:val="both"/>
        <w:rPr>
          <w:rFonts w:ascii="Times New Roman" w:eastAsiaTheme="minorEastAsia" w:hAnsi="Times New Roman"/>
        </w:rPr>
      </w:pPr>
    </w:p>
    <w:p w14:paraId="3AACD5B1" w14:textId="765F8BA3" w:rsidR="00295A91" w:rsidRDefault="00295A91" w:rsidP="00295A91">
      <w:pPr>
        <w:jc w:val="both"/>
        <w:rPr>
          <w:rFonts w:ascii="Times New Roman" w:eastAsiaTheme="minorEastAsia" w:hAnsi="Times New Roman"/>
        </w:rPr>
      </w:pPr>
      <w:r>
        <w:rPr>
          <w:rFonts w:ascii="Times New Roman" w:eastAsiaTheme="minorEastAsia" w:hAnsi="Times New Roman"/>
        </w:rPr>
        <w:t xml:space="preserve">Board member Ruiz de Luzuriaga inquired if there was specific data related to mothers with young children under age 5 who have left the workforce. Ms. White affirmed that mothers do not reenter the workforce with the same numbers </w:t>
      </w:r>
      <w:r w:rsidR="00EA6C7A">
        <w:rPr>
          <w:rFonts w:ascii="Times New Roman" w:eastAsiaTheme="minorEastAsia" w:hAnsi="Times New Roman"/>
        </w:rPr>
        <w:t xml:space="preserve">as men </w:t>
      </w:r>
      <w:r>
        <w:rPr>
          <w:rFonts w:ascii="Times New Roman" w:eastAsiaTheme="minorEastAsia" w:hAnsi="Times New Roman"/>
        </w:rPr>
        <w:t xml:space="preserve">and will work to incorporate those trends going forward. </w:t>
      </w:r>
    </w:p>
    <w:p w14:paraId="4A7CE0E1" w14:textId="77777777" w:rsidR="00185A7A" w:rsidRDefault="00185A7A" w:rsidP="00295A91">
      <w:pPr>
        <w:jc w:val="both"/>
        <w:rPr>
          <w:rFonts w:ascii="Times New Roman" w:eastAsiaTheme="minorEastAsia" w:hAnsi="Times New Roman"/>
        </w:rPr>
      </w:pPr>
    </w:p>
    <w:p w14:paraId="0DD0FB80" w14:textId="58DAA81A" w:rsidR="00295A91" w:rsidRDefault="00295A91" w:rsidP="00295A91">
      <w:pPr>
        <w:jc w:val="both"/>
        <w:rPr>
          <w:rFonts w:ascii="Times New Roman" w:eastAsiaTheme="minorEastAsia" w:hAnsi="Times New Roman"/>
        </w:rPr>
      </w:pPr>
      <w:r>
        <w:rPr>
          <w:rFonts w:ascii="Times New Roman" w:eastAsiaTheme="minorEastAsia" w:hAnsi="Times New Roman"/>
        </w:rPr>
        <w:t xml:space="preserve">Board member Atanasov inquired about </w:t>
      </w:r>
      <w:r w:rsidR="00EA6C7A">
        <w:rPr>
          <w:rFonts w:ascii="Times New Roman" w:eastAsiaTheme="minorEastAsia" w:hAnsi="Times New Roman"/>
        </w:rPr>
        <w:t xml:space="preserve">the </w:t>
      </w:r>
      <w:r>
        <w:rPr>
          <w:rFonts w:ascii="Times New Roman" w:eastAsiaTheme="minorEastAsia" w:hAnsi="Times New Roman"/>
        </w:rPr>
        <w:t xml:space="preserve">reaction from the business community and Ms. White stated that the employer community </w:t>
      </w:r>
      <w:r w:rsidR="00EA6C7A">
        <w:rPr>
          <w:rFonts w:ascii="Times New Roman" w:eastAsiaTheme="minorEastAsia" w:hAnsi="Times New Roman"/>
        </w:rPr>
        <w:t>has had positive engagement.</w:t>
      </w:r>
    </w:p>
    <w:p w14:paraId="576FC82F" w14:textId="77777777" w:rsidR="00185A7A" w:rsidRDefault="00185A7A" w:rsidP="00295A91">
      <w:pPr>
        <w:jc w:val="both"/>
        <w:rPr>
          <w:rFonts w:ascii="Times New Roman" w:eastAsiaTheme="minorEastAsia" w:hAnsi="Times New Roman"/>
        </w:rPr>
      </w:pPr>
    </w:p>
    <w:p w14:paraId="26030C4F" w14:textId="244AC080" w:rsidR="00295A91" w:rsidRDefault="00295A91" w:rsidP="00295A91">
      <w:pPr>
        <w:jc w:val="both"/>
        <w:rPr>
          <w:rFonts w:ascii="Times New Roman" w:eastAsiaTheme="minorEastAsia" w:hAnsi="Times New Roman"/>
        </w:rPr>
      </w:pPr>
      <w:r>
        <w:rPr>
          <w:rFonts w:ascii="Times New Roman" w:eastAsiaTheme="minorEastAsia" w:hAnsi="Times New Roman"/>
        </w:rPr>
        <w:t xml:space="preserve">Board member Segal asked for clarification on the data related to immigration and if there is any </w:t>
      </w:r>
      <w:r w:rsidR="00EA6C7A">
        <w:rPr>
          <w:rFonts w:ascii="Times New Roman" w:eastAsiaTheme="minorEastAsia" w:hAnsi="Times New Roman"/>
        </w:rPr>
        <w:t>indication</w:t>
      </w:r>
      <w:r w:rsidR="00B34BB7">
        <w:rPr>
          <w:rFonts w:ascii="Times New Roman" w:eastAsiaTheme="minorEastAsia" w:hAnsi="Times New Roman"/>
        </w:rPr>
        <w:t xml:space="preserve"> that </w:t>
      </w:r>
      <w:r w:rsidR="00EA6C7A">
        <w:rPr>
          <w:rFonts w:ascii="Times New Roman" w:eastAsiaTheme="minorEastAsia" w:hAnsi="Times New Roman"/>
        </w:rPr>
        <w:t xml:space="preserve">might change. Ms. White </w:t>
      </w:r>
      <w:r w:rsidR="00B34BB7">
        <w:rPr>
          <w:rFonts w:ascii="Times New Roman" w:eastAsiaTheme="minorEastAsia" w:hAnsi="Times New Roman"/>
        </w:rPr>
        <w:t>pointed to federal policy changes pre-pandemic and stated that the pandemic exacerbated trends. She stated that it is important to assess the Massachusetts demographics and identify trends annually.</w:t>
      </w:r>
    </w:p>
    <w:p w14:paraId="21BFECEC" w14:textId="77777777" w:rsidR="00B34BB7" w:rsidRPr="00295A91" w:rsidRDefault="00B34BB7" w:rsidP="00295A91">
      <w:pPr>
        <w:jc w:val="both"/>
        <w:rPr>
          <w:rFonts w:ascii="Times New Roman" w:eastAsiaTheme="minorEastAsia" w:hAnsi="Times New Roman"/>
        </w:rPr>
      </w:pPr>
    </w:p>
    <w:p w14:paraId="09B3DF98" w14:textId="1DE7BDE7" w:rsidR="5F58D546" w:rsidRPr="00A0322C" w:rsidRDefault="5F58D546" w:rsidP="27EF5D0D">
      <w:pPr>
        <w:pStyle w:val="ListParagraph"/>
        <w:numPr>
          <w:ilvl w:val="0"/>
          <w:numId w:val="10"/>
        </w:numPr>
        <w:jc w:val="both"/>
        <w:rPr>
          <w:rFonts w:asciiTheme="minorHAnsi" w:eastAsiaTheme="minorEastAsia" w:hAnsiTheme="minorHAnsi" w:cstheme="minorBidi"/>
        </w:rPr>
      </w:pPr>
      <w:r w:rsidRPr="27EF5D0D">
        <w:rPr>
          <w:rFonts w:ascii="Times New Roman" w:hAnsi="Times New Roman"/>
        </w:rPr>
        <w:t>Early Education &amp; Care Workforce: Key Challenges &amp; Opportunities</w:t>
      </w:r>
    </w:p>
    <w:p w14:paraId="5E6CF5E5" w14:textId="77777777" w:rsidR="00A0322C" w:rsidRPr="00295A91" w:rsidRDefault="00A0322C" w:rsidP="00A0322C">
      <w:pPr>
        <w:pStyle w:val="ListParagraph"/>
        <w:jc w:val="both"/>
        <w:rPr>
          <w:rFonts w:asciiTheme="minorHAnsi" w:eastAsiaTheme="minorEastAsia" w:hAnsiTheme="minorHAnsi" w:cstheme="minorBidi"/>
        </w:rPr>
      </w:pPr>
    </w:p>
    <w:p w14:paraId="38B6407F" w14:textId="6577FFD7" w:rsidR="00295A91" w:rsidRDefault="00B34BB7" w:rsidP="00295A91">
      <w:pPr>
        <w:jc w:val="both"/>
        <w:rPr>
          <w:rFonts w:ascii="Times New Roman" w:hAnsi="Times New Roman"/>
        </w:rPr>
      </w:pPr>
      <w:r>
        <w:rPr>
          <w:rFonts w:ascii="Times New Roman" w:hAnsi="Times New Roman"/>
        </w:rPr>
        <w:t>Acting Commissioner Kershaw introduced Director of Data Analytics Adrienne Murphy, and Senior Associate Commissioner Amy Checkoway</w:t>
      </w:r>
      <w:r w:rsidR="00185A7A">
        <w:rPr>
          <w:rFonts w:ascii="Times New Roman" w:hAnsi="Times New Roman"/>
        </w:rPr>
        <w:t>,</w:t>
      </w:r>
      <w:r>
        <w:rPr>
          <w:rFonts w:ascii="Times New Roman" w:hAnsi="Times New Roman"/>
        </w:rPr>
        <w:t xml:space="preserve"> to discuss key challenges and opportunities facing early education and care workforce. </w:t>
      </w:r>
    </w:p>
    <w:p w14:paraId="04DB206F" w14:textId="77777777" w:rsidR="00185A7A" w:rsidRDefault="00185A7A" w:rsidP="00295A91">
      <w:pPr>
        <w:jc w:val="both"/>
        <w:rPr>
          <w:rFonts w:ascii="Times New Roman" w:eastAsiaTheme="minorEastAsia" w:hAnsi="Times New Roman"/>
        </w:rPr>
      </w:pPr>
    </w:p>
    <w:p w14:paraId="3684720F" w14:textId="479EB9D1" w:rsidR="005309FA" w:rsidRDefault="005309FA" w:rsidP="00295A91">
      <w:pPr>
        <w:jc w:val="both"/>
        <w:rPr>
          <w:rFonts w:ascii="Times New Roman" w:eastAsiaTheme="minorEastAsia" w:hAnsi="Times New Roman"/>
        </w:rPr>
      </w:pPr>
      <w:r>
        <w:rPr>
          <w:rFonts w:ascii="Times New Roman" w:eastAsiaTheme="minorEastAsia" w:hAnsi="Times New Roman"/>
        </w:rPr>
        <w:t xml:space="preserve">Ms. Checkoway </w:t>
      </w:r>
      <w:r w:rsidR="00B34BB7">
        <w:rPr>
          <w:rFonts w:ascii="Times New Roman" w:eastAsiaTheme="minorEastAsia" w:hAnsi="Times New Roman"/>
        </w:rPr>
        <w:t xml:space="preserve">stated that today’s discussion will be a review of the data shared at the December Board meeting regarding system capacity, staffing and compensation and will provide a smaller number of relevant key data points.  Ms. Checkoway </w:t>
      </w:r>
      <w:r>
        <w:rPr>
          <w:rFonts w:ascii="Times New Roman" w:eastAsiaTheme="minorEastAsia" w:hAnsi="Times New Roman"/>
        </w:rPr>
        <w:t>provided a clarification of licensed capacity and staffed capacity</w:t>
      </w:r>
      <w:r w:rsidR="00B34BB7">
        <w:rPr>
          <w:rFonts w:ascii="Times New Roman" w:eastAsiaTheme="minorEastAsia" w:hAnsi="Times New Roman"/>
        </w:rPr>
        <w:t xml:space="preserve"> and discussed overall systemwide licensed capacity trends</w:t>
      </w:r>
      <w:r w:rsidR="003A7553">
        <w:rPr>
          <w:rFonts w:ascii="Times New Roman" w:eastAsiaTheme="minorEastAsia" w:hAnsi="Times New Roman"/>
        </w:rPr>
        <w:t>, which continues to increase since the pandemic shutdown</w:t>
      </w:r>
      <w:r>
        <w:rPr>
          <w:rFonts w:ascii="Times New Roman" w:eastAsiaTheme="minorEastAsia" w:hAnsi="Times New Roman"/>
        </w:rPr>
        <w:t xml:space="preserve">. She highlighted that </w:t>
      </w:r>
      <w:r w:rsidR="00B87B65">
        <w:rPr>
          <w:rFonts w:ascii="Times New Roman" w:eastAsiaTheme="minorEastAsia" w:hAnsi="Times New Roman"/>
        </w:rPr>
        <w:t>center-based</w:t>
      </w:r>
      <w:r>
        <w:rPr>
          <w:rFonts w:ascii="Times New Roman" w:eastAsiaTheme="minorEastAsia" w:hAnsi="Times New Roman"/>
        </w:rPr>
        <w:t xml:space="preserve"> programs have returned to pre-pandemic levels</w:t>
      </w:r>
      <w:r w:rsidR="003A7553">
        <w:rPr>
          <w:rFonts w:ascii="Times New Roman" w:eastAsiaTheme="minorEastAsia" w:hAnsi="Times New Roman"/>
        </w:rPr>
        <w:t xml:space="preserve"> and the monthly rate of new FCC providers now exceeds pre-pandemic levels. Acting Commissioner Kershaw provided a definition of group and school age programs (GSA) and family childcare (FCC) programs and stated that </w:t>
      </w:r>
    </w:p>
    <w:p w14:paraId="2F4B512E" w14:textId="77777777" w:rsidR="00185A7A" w:rsidRDefault="00185A7A" w:rsidP="00295A91">
      <w:pPr>
        <w:jc w:val="both"/>
        <w:rPr>
          <w:rFonts w:ascii="Times New Roman" w:eastAsiaTheme="minorEastAsia" w:hAnsi="Times New Roman"/>
        </w:rPr>
      </w:pPr>
    </w:p>
    <w:p w14:paraId="13A381A4" w14:textId="69CA1553" w:rsidR="003A7553" w:rsidRDefault="003A7553" w:rsidP="00295A91">
      <w:pPr>
        <w:jc w:val="both"/>
        <w:rPr>
          <w:rFonts w:ascii="Times New Roman" w:eastAsiaTheme="minorEastAsia" w:hAnsi="Times New Roman"/>
        </w:rPr>
      </w:pPr>
      <w:r>
        <w:rPr>
          <w:rFonts w:ascii="Times New Roman" w:eastAsiaTheme="minorEastAsia" w:hAnsi="Times New Roman"/>
        </w:rPr>
        <w:t xml:space="preserve">Ms. Checkoway discussed </w:t>
      </w:r>
      <w:r w:rsidR="00157297">
        <w:rPr>
          <w:rFonts w:ascii="Times New Roman" w:eastAsiaTheme="minorEastAsia" w:hAnsi="Times New Roman"/>
        </w:rPr>
        <w:t xml:space="preserve">the </w:t>
      </w:r>
      <w:r w:rsidR="00185A7A">
        <w:rPr>
          <w:rFonts w:ascii="Times New Roman" w:eastAsiaTheme="minorEastAsia" w:hAnsi="Times New Roman"/>
        </w:rPr>
        <w:t>effect</w:t>
      </w:r>
      <w:r w:rsidR="00157297">
        <w:rPr>
          <w:rFonts w:ascii="Times New Roman" w:eastAsiaTheme="minorEastAsia" w:hAnsi="Times New Roman"/>
        </w:rPr>
        <w:t xml:space="preserve"> of staff openings on programs ability to meet their licensed capacity, highlighting that programs reported they would be able to serve an additional 15,000 children if they were fully staffed. Ms. Checkoway stated that survey data shows approximately 10% of all childcare positions statewide are open.</w:t>
      </w:r>
    </w:p>
    <w:p w14:paraId="08A10DD6" w14:textId="77777777" w:rsidR="00185A7A" w:rsidRDefault="00185A7A" w:rsidP="00295A91">
      <w:pPr>
        <w:jc w:val="both"/>
        <w:rPr>
          <w:rFonts w:ascii="Times New Roman" w:eastAsiaTheme="minorEastAsia" w:hAnsi="Times New Roman"/>
        </w:rPr>
      </w:pPr>
    </w:p>
    <w:p w14:paraId="0A21E97E" w14:textId="073EFA9A" w:rsidR="00157297" w:rsidRDefault="00157297" w:rsidP="00295A91">
      <w:pPr>
        <w:jc w:val="both"/>
        <w:rPr>
          <w:rFonts w:ascii="Times New Roman" w:eastAsiaTheme="minorEastAsia" w:hAnsi="Times New Roman"/>
        </w:rPr>
      </w:pPr>
      <w:r>
        <w:rPr>
          <w:rFonts w:ascii="Times New Roman" w:eastAsiaTheme="minorEastAsia" w:hAnsi="Times New Roman"/>
        </w:rPr>
        <w:t xml:space="preserve">Ms. Murphy discussed data regarding educator turnover and education compensation by role, </w:t>
      </w:r>
      <w:r w:rsidR="00F257D8">
        <w:rPr>
          <w:rFonts w:ascii="Times New Roman" w:eastAsiaTheme="minorEastAsia" w:hAnsi="Times New Roman"/>
        </w:rPr>
        <w:t>region,</w:t>
      </w:r>
      <w:r>
        <w:rPr>
          <w:rFonts w:ascii="Times New Roman" w:eastAsiaTheme="minorEastAsia" w:hAnsi="Times New Roman"/>
        </w:rPr>
        <w:t xml:space="preserve"> and subsidy acceptance, highlighting that the annual average compensation rate for educators is an FTE annual salary of $42,000/year which is below 50% SMI for a single-family parent of two. Ms. Murphy shared that providers report </w:t>
      </w:r>
      <w:r w:rsidR="00245C55">
        <w:rPr>
          <w:rFonts w:ascii="Times New Roman" w:eastAsiaTheme="minorEastAsia" w:hAnsi="Times New Roman"/>
        </w:rPr>
        <w:t xml:space="preserve">that educators are leaving their positions for roles outside of the licensed early education programs and the public school system. Ms. Murphy discussed strategies for recruitment and retention, with increased salaries being the </w:t>
      </w:r>
      <w:r w:rsidR="00F257D8">
        <w:rPr>
          <w:rFonts w:ascii="Times New Roman" w:eastAsiaTheme="minorEastAsia" w:hAnsi="Times New Roman"/>
        </w:rPr>
        <w:t>most reported</w:t>
      </w:r>
      <w:r w:rsidR="00245C55">
        <w:rPr>
          <w:rFonts w:ascii="Times New Roman" w:eastAsiaTheme="minorEastAsia" w:hAnsi="Times New Roman"/>
        </w:rPr>
        <w:t xml:space="preserve">. Board member </w:t>
      </w:r>
      <w:r w:rsidR="00245C55" w:rsidRPr="00245C55">
        <w:rPr>
          <w:rFonts w:ascii="Times New Roman" w:eastAsiaTheme="minorEastAsia" w:hAnsi="Times New Roman"/>
        </w:rPr>
        <w:t>Atanasov</w:t>
      </w:r>
      <w:r w:rsidR="00245C55">
        <w:rPr>
          <w:rFonts w:ascii="Times New Roman" w:eastAsiaTheme="minorEastAsia" w:hAnsi="Times New Roman"/>
        </w:rPr>
        <w:t xml:space="preserve"> asked if the data relating to one-time payments for employees includes tuition reimbursement or financial incentive tied to education and Ms. Checkoway clarified that those payments are for hiring or retention bonuses and there is a smaller category related to higher education supports. Acting Commissioner Kershaw stated there is a higher education scholarship program and that there needs to be a more intentional link between entrance </w:t>
      </w:r>
      <w:r w:rsidR="00245C55">
        <w:rPr>
          <w:rFonts w:ascii="Times New Roman" w:eastAsiaTheme="minorEastAsia" w:hAnsi="Times New Roman"/>
        </w:rPr>
        <w:lastRenderedPageBreak/>
        <w:t>to the field and supported incentives to stay in the field. Ms. Checkoway further clarified that there is a</w:t>
      </w:r>
      <w:r w:rsidR="002A0A1C">
        <w:rPr>
          <w:rFonts w:ascii="Times New Roman" w:eastAsiaTheme="minorEastAsia" w:hAnsi="Times New Roman"/>
        </w:rPr>
        <w:t xml:space="preserve"> grant program that partners with community colleges. Chair Belsito commented that C3 funding continues to be important and there needs to be a sustainable funding structure. </w:t>
      </w:r>
      <w:r w:rsidR="00C527E7">
        <w:rPr>
          <w:rFonts w:ascii="Times New Roman" w:eastAsiaTheme="minorEastAsia" w:hAnsi="Times New Roman"/>
        </w:rPr>
        <w:t xml:space="preserve">There was discussion regarding the need to </w:t>
      </w:r>
    </w:p>
    <w:p w14:paraId="31B3693A" w14:textId="4AD8A2A6" w:rsidR="005309FA" w:rsidRDefault="005309FA" w:rsidP="00295A91">
      <w:pPr>
        <w:jc w:val="both"/>
        <w:rPr>
          <w:rFonts w:ascii="Times New Roman" w:eastAsiaTheme="minorEastAsia" w:hAnsi="Times New Roman"/>
        </w:rPr>
      </w:pPr>
    </w:p>
    <w:p w14:paraId="73E48634" w14:textId="6543497A" w:rsidR="005309FA" w:rsidRDefault="000E6169" w:rsidP="00295A91">
      <w:pPr>
        <w:jc w:val="both"/>
        <w:rPr>
          <w:rFonts w:ascii="Times New Roman" w:eastAsiaTheme="minorEastAsia" w:hAnsi="Times New Roman"/>
        </w:rPr>
      </w:pPr>
      <w:r>
        <w:rPr>
          <w:rFonts w:ascii="Times New Roman" w:eastAsiaTheme="minorEastAsia" w:hAnsi="Times New Roman"/>
        </w:rPr>
        <w:t xml:space="preserve">Board member Moeller provided an update </w:t>
      </w:r>
      <w:r w:rsidR="00C527E7">
        <w:rPr>
          <w:rFonts w:ascii="Times New Roman" w:eastAsiaTheme="minorEastAsia" w:hAnsi="Times New Roman"/>
        </w:rPr>
        <w:t xml:space="preserve">from the workforce subgroup and discussed the strategic focus moving forward. She discussed the two parallel efforts to address system needs with long term and immediate strategies. She highlighted that there needs to be a clear, compelling pathway into the field with increased recruitment for family </w:t>
      </w:r>
      <w:r w:rsidR="00B87B65">
        <w:rPr>
          <w:rFonts w:ascii="Times New Roman" w:eastAsiaTheme="minorEastAsia" w:hAnsi="Times New Roman"/>
        </w:rPr>
        <w:t>childcare</w:t>
      </w:r>
      <w:r w:rsidR="00C527E7">
        <w:rPr>
          <w:rFonts w:ascii="Times New Roman" w:eastAsiaTheme="minorEastAsia" w:hAnsi="Times New Roman"/>
        </w:rPr>
        <w:t xml:space="preserve"> providers. Acting Commissioner Kershaw highlighted that the </w:t>
      </w:r>
      <w:r w:rsidR="000D351B">
        <w:rPr>
          <w:rFonts w:ascii="Times New Roman" w:eastAsiaTheme="minorEastAsia" w:hAnsi="Times New Roman"/>
        </w:rPr>
        <w:t xml:space="preserve">new pipeline strategy is an effort to recruit people into the field and provide them with support to stay in the field and includes apprenticeship, </w:t>
      </w:r>
      <w:r w:rsidR="00723671">
        <w:rPr>
          <w:rFonts w:ascii="Times New Roman" w:eastAsiaTheme="minorEastAsia" w:hAnsi="Times New Roman"/>
        </w:rPr>
        <w:t>mentorship,</w:t>
      </w:r>
      <w:r w:rsidR="000D351B">
        <w:rPr>
          <w:rFonts w:ascii="Times New Roman" w:eastAsiaTheme="minorEastAsia" w:hAnsi="Times New Roman"/>
        </w:rPr>
        <w:t xml:space="preserve"> and scholarships to gain new skills. Board member Moeller discussed expected outcomes of building the workforce system. Board member Segal expressed appreciation for the expected outcome information and stated that it would be helpful to assign realistic benchmarks based on the data collected. Board member Ruiz de </w:t>
      </w:r>
      <w:r w:rsidR="00723671">
        <w:rPr>
          <w:rFonts w:ascii="Times New Roman" w:eastAsiaTheme="minorEastAsia" w:hAnsi="Times New Roman"/>
        </w:rPr>
        <w:t>Luzuriaga</w:t>
      </w:r>
      <w:r w:rsidR="000D351B">
        <w:rPr>
          <w:rFonts w:ascii="Times New Roman" w:eastAsiaTheme="minorEastAsia" w:hAnsi="Times New Roman"/>
        </w:rPr>
        <w:t xml:space="preserve"> added that equity needs to be centered in the workforce development work. Acting Commissioner Kershaw stated that regional, </w:t>
      </w:r>
      <w:r w:rsidR="00723671">
        <w:rPr>
          <w:rFonts w:ascii="Times New Roman" w:eastAsiaTheme="minorEastAsia" w:hAnsi="Times New Roman"/>
        </w:rPr>
        <w:t>localized,</w:t>
      </w:r>
      <w:r w:rsidR="007C4F44">
        <w:rPr>
          <w:rFonts w:ascii="Times New Roman" w:eastAsiaTheme="minorEastAsia" w:hAnsi="Times New Roman"/>
        </w:rPr>
        <w:t xml:space="preserve"> and </w:t>
      </w:r>
      <w:r w:rsidR="000D351B">
        <w:rPr>
          <w:rFonts w:ascii="Times New Roman" w:eastAsiaTheme="minorEastAsia" w:hAnsi="Times New Roman"/>
        </w:rPr>
        <w:t xml:space="preserve">demographic </w:t>
      </w:r>
      <w:r w:rsidR="007C4F44">
        <w:rPr>
          <w:rFonts w:ascii="Times New Roman" w:eastAsiaTheme="minorEastAsia" w:hAnsi="Times New Roman"/>
        </w:rPr>
        <w:t xml:space="preserve">data needs to be collected in order to target strategies towards communities with the greatest need. Board member Segal commented that an equity centered goal is needed. Acting Commissioner Kershaw affirmed that that there is an economic mobility strategy for families and the </w:t>
      </w:r>
      <w:r w:rsidR="00723671">
        <w:rPr>
          <w:rFonts w:ascii="Times New Roman" w:eastAsiaTheme="minorEastAsia" w:hAnsi="Times New Roman"/>
        </w:rPr>
        <w:t>workforce,</w:t>
      </w:r>
      <w:r w:rsidR="007C4F44">
        <w:rPr>
          <w:rFonts w:ascii="Times New Roman" w:eastAsiaTheme="minorEastAsia" w:hAnsi="Times New Roman"/>
        </w:rPr>
        <w:t xml:space="preserve"> and the data should reflect that strategy. </w:t>
      </w:r>
    </w:p>
    <w:p w14:paraId="0EFA2177" w14:textId="77777777" w:rsidR="00F05CF9" w:rsidRDefault="00F05CF9" w:rsidP="001A5CBF">
      <w:pPr>
        <w:jc w:val="both"/>
        <w:rPr>
          <w:rFonts w:ascii="Times New Roman" w:eastAsiaTheme="minorEastAsia" w:hAnsi="Times New Roman"/>
        </w:rPr>
      </w:pPr>
    </w:p>
    <w:p w14:paraId="0CA87A78" w14:textId="77777777" w:rsidR="00F05CF9" w:rsidRDefault="00F05CF9" w:rsidP="001A5CBF">
      <w:pPr>
        <w:jc w:val="both"/>
        <w:rPr>
          <w:rFonts w:ascii="Times New Roman" w:eastAsiaTheme="minorEastAsia" w:hAnsi="Times New Roman"/>
        </w:rPr>
      </w:pPr>
    </w:p>
    <w:p w14:paraId="278A9C8D" w14:textId="2CE29CDC" w:rsidR="001A5CBF" w:rsidRPr="00F05CF9" w:rsidRDefault="001A5CBF" w:rsidP="001A5CBF">
      <w:pPr>
        <w:jc w:val="both"/>
        <w:rPr>
          <w:rFonts w:ascii="Times New Roman" w:eastAsiaTheme="minorEastAsia" w:hAnsi="Times New Roman"/>
        </w:rPr>
      </w:pPr>
      <w:r w:rsidRPr="6CDBD8E6">
        <w:rPr>
          <w:rFonts w:ascii="Times New Roman" w:hAnsi="Times New Roman"/>
          <w:b/>
          <w:bCs/>
        </w:rPr>
        <w:t>Routine Business:</w:t>
      </w:r>
    </w:p>
    <w:p w14:paraId="2E2B0224" w14:textId="1CA56EB5" w:rsidR="000D351B" w:rsidRPr="007017B4" w:rsidRDefault="001A5CBF" w:rsidP="000D351B">
      <w:pPr>
        <w:pStyle w:val="ListParagraph"/>
        <w:numPr>
          <w:ilvl w:val="0"/>
          <w:numId w:val="9"/>
        </w:numPr>
        <w:jc w:val="both"/>
        <w:rPr>
          <w:rFonts w:ascii="Times New Roman" w:hAnsi="Times New Roman"/>
          <w:b/>
          <w:bCs/>
        </w:rPr>
      </w:pPr>
      <w:r w:rsidRPr="27EF5D0D">
        <w:rPr>
          <w:rFonts w:ascii="Times New Roman" w:hAnsi="Times New Roman"/>
        </w:rPr>
        <w:t>Approval of Minutes from December 13, 2022 Meeting – VOTE</w:t>
      </w:r>
      <w:r w:rsidR="007017B4">
        <w:rPr>
          <w:rFonts w:ascii="Times New Roman" w:hAnsi="Times New Roman"/>
        </w:rPr>
        <w:t xml:space="preserve"> </w:t>
      </w:r>
      <w:r w:rsidR="000D351B" w:rsidRPr="007017B4">
        <w:rPr>
          <w:rFonts w:ascii="Times New Roman" w:hAnsi="Times New Roman"/>
          <w:b/>
          <w:bCs/>
        </w:rPr>
        <w:t>Approved</w:t>
      </w:r>
    </w:p>
    <w:p w14:paraId="7E7A0B64" w14:textId="77777777" w:rsidR="000D351B" w:rsidRPr="000D351B" w:rsidRDefault="000D351B" w:rsidP="000D351B">
      <w:pPr>
        <w:jc w:val="both"/>
        <w:rPr>
          <w:rFonts w:ascii="Times New Roman" w:hAnsi="Times New Roman"/>
          <w:b/>
          <w:bCs/>
        </w:rPr>
      </w:pPr>
    </w:p>
    <w:p w14:paraId="4550F201" w14:textId="477C06D0" w:rsidR="001A5CBF" w:rsidRPr="00C572B4" w:rsidRDefault="001A5CBF" w:rsidP="001A5CBF">
      <w:pPr>
        <w:jc w:val="both"/>
        <w:rPr>
          <w:rFonts w:ascii="Times New Roman" w:hAnsi="Times New Roman"/>
          <w:u w:val="single"/>
        </w:rPr>
      </w:pPr>
      <w:r w:rsidRPr="00C572B4">
        <w:rPr>
          <w:rFonts w:ascii="Times New Roman" w:hAnsi="Times New Roman"/>
          <w:u w:val="single"/>
        </w:rPr>
        <w:t>Abstain</w:t>
      </w:r>
      <w:r w:rsidR="000D351B" w:rsidRPr="00C572B4">
        <w:rPr>
          <w:rFonts w:ascii="Times New Roman" w:hAnsi="Times New Roman"/>
          <w:u w:val="single"/>
        </w:rPr>
        <w:t>ed</w:t>
      </w:r>
    </w:p>
    <w:p w14:paraId="11B33FAF" w14:textId="77777777" w:rsidR="00F05CF9" w:rsidRPr="00F90667" w:rsidRDefault="00F05CF9" w:rsidP="00F05CF9">
      <w:pPr>
        <w:pStyle w:val="paragraph"/>
        <w:spacing w:before="0" w:beforeAutospacing="0" w:after="0" w:afterAutospacing="0"/>
        <w:jc w:val="both"/>
        <w:textAlignment w:val="baseline"/>
        <w:rPr>
          <w:rStyle w:val="eop"/>
        </w:rPr>
      </w:pPr>
      <w:r w:rsidRPr="00F90667">
        <w:rPr>
          <w:rStyle w:val="eop"/>
        </w:rPr>
        <w:t>Linda D. Sagor, M.D., M.P.H</w:t>
      </w:r>
    </w:p>
    <w:p w14:paraId="19536695" w14:textId="77777777" w:rsidR="001A5CBF" w:rsidRPr="00C527E7" w:rsidRDefault="001A5CBF" w:rsidP="001A5CBF">
      <w:pPr>
        <w:jc w:val="both"/>
        <w:rPr>
          <w:rFonts w:ascii="Times New Roman" w:hAnsi="Times New Roman"/>
        </w:rPr>
      </w:pPr>
      <w:r w:rsidRPr="00C527E7">
        <w:rPr>
          <w:rFonts w:ascii="Times New Roman" w:hAnsi="Times New Roman"/>
        </w:rPr>
        <w:t>Cheryl Travers</w:t>
      </w:r>
    </w:p>
    <w:p w14:paraId="2F932E7B" w14:textId="77777777" w:rsidR="001A5CBF" w:rsidRPr="00C527E7" w:rsidRDefault="001A5CBF" w:rsidP="001A5CBF">
      <w:pPr>
        <w:jc w:val="both"/>
        <w:rPr>
          <w:rFonts w:ascii="Times New Roman" w:hAnsi="Times New Roman"/>
        </w:rPr>
      </w:pPr>
      <w:r w:rsidRPr="00C527E7">
        <w:rPr>
          <w:rFonts w:ascii="Times New Roman" w:hAnsi="Times New Roman"/>
        </w:rPr>
        <w:t>George Atanasov</w:t>
      </w:r>
    </w:p>
    <w:p w14:paraId="3C6B020B" w14:textId="231C2972" w:rsidR="001A5CBF" w:rsidRDefault="001A5CBF" w:rsidP="001A5CBF">
      <w:pPr>
        <w:jc w:val="both"/>
        <w:rPr>
          <w:rFonts w:ascii="Times New Roman" w:hAnsi="Times New Roman"/>
        </w:rPr>
      </w:pPr>
      <w:r w:rsidRPr="00C527E7">
        <w:rPr>
          <w:rFonts w:ascii="Times New Roman" w:hAnsi="Times New Roman"/>
        </w:rPr>
        <w:t xml:space="preserve">Secretary </w:t>
      </w:r>
      <w:r w:rsidR="00F05CF9">
        <w:rPr>
          <w:rFonts w:ascii="Times New Roman" w:hAnsi="Times New Roman"/>
        </w:rPr>
        <w:t xml:space="preserve">Patrick </w:t>
      </w:r>
      <w:r w:rsidRPr="00C527E7">
        <w:rPr>
          <w:rFonts w:ascii="Times New Roman" w:hAnsi="Times New Roman"/>
        </w:rPr>
        <w:t>Tutwiler</w:t>
      </w:r>
    </w:p>
    <w:p w14:paraId="25849F0D" w14:textId="6BD6878B" w:rsidR="00F05CF9" w:rsidRDefault="00F05CF9" w:rsidP="001A5CBF">
      <w:pPr>
        <w:jc w:val="both"/>
        <w:rPr>
          <w:rFonts w:ascii="Times New Roman" w:hAnsi="Times New Roman"/>
        </w:rPr>
      </w:pPr>
    </w:p>
    <w:p w14:paraId="201AC6D3" w14:textId="1194E615" w:rsidR="00F05CF9" w:rsidRPr="00C527E7" w:rsidRDefault="00F05CF9" w:rsidP="001A5CBF">
      <w:pPr>
        <w:jc w:val="both"/>
        <w:rPr>
          <w:rFonts w:ascii="Times New Roman" w:hAnsi="Times New Roman"/>
        </w:rPr>
      </w:pPr>
      <w:r>
        <w:rPr>
          <w:rFonts w:ascii="Times New Roman" w:hAnsi="Times New Roman"/>
        </w:rPr>
        <w:t>Meeting adjourned at 2:40</w:t>
      </w:r>
      <w:r w:rsidR="007017B4">
        <w:rPr>
          <w:rFonts w:ascii="Times New Roman" w:hAnsi="Times New Roman"/>
        </w:rPr>
        <w:t xml:space="preserve"> </w:t>
      </w:r>
      <w:r>
        <w:rPr>
          <w:rFonts w:ascii="Times New Roman" w:hAnsi="Times New Roman"/>
        </w:rPr>
        <w:t>PM</w:t>
      </w:r>
    </w:p>
    <w:p w14:paraId="218B17B0" w14:textId="703A4645" w:rsidR="00AA2836" w:rsidRPr="006F7AA7" w:rsidRDefault="00AA2836" w:rsidP="00FD050E">
      <w:pPr>
        <w:autoSpaceDE w:val="0"/>
        <w:autoSpaceDN w:val="0"/>
        <w:adjustRightInd w:val="0"/>
        <w:ind w:right="-540"/>
        <w:rPr>
          <w:rFonts w:ascii="Times New Roman" w:hAnsi="Times New Roman"/>
        </w:rPr>
      </w:pPr>
    </w:p>
    <w:sectPr w:rsidR="00AA2836" w:rsidRPr="006F7AA7"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C3551" w14:textId="77777777" w:rsidR="00892702" w:rsidRDefault="00892702">
      <w:r>
        <w:separator/>
      </w:r>
    </w:p>
  </w:endnote>
  <w:endnote w:type="continuationSeparator" w:id="0">
    <w:p w14:paraId="1203164A" w14:textId="77777777" w:rsidR="00892702" w:rsidRDefault="00892702">
      <w:r>
        <w:continuationSeparator/>
      </w:r>
    </w:p>
  </w:endnote>
  <w:endnote w:type="continuationNotice" w:id="1">
    <w:p w14:paraId="511A5AF2" w14:textId="77777777" w:rsidR="00892702" w:rsidRDefault="00892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EE3B65" w:rsidRDefault="00EE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79560C" w:rsidRPr="00FA6FB0" w:rsidRDefault="0079560C"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79560C" w:rsidRDefault="004E36FB"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723671"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723671"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0085E" w14:textId="77777777" w:rsidR="00892702" w:rsidRDefault="00892702">
      <w:r>
        <w:separator/>
      </w:r>
    </w:p>
  </w:footnote>
  <w:footnote w:type="continuationSeparator" w:id="0">
    <w:p w14:paraId="746B266A" w14:textId="77777777" w:rsidR="00892702" w:rsidRDefault="00892702">
      <w:r>
        <w:continuationSeparator/>
      </w:r>
    </w:p>
  </w:footnote>
  <w:footnote w:type="continuationNotice" w:id="1">
    <w:p w14:paraId="18DA450A" w14:textId="77777777" w:rsidR="00892702" w:rsidRDefault="00892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EE3B65" w:rsidRDefault="00EE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EE3B65" w:rsidRDefault="00EE3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9560C" w14:paraId="3F32DB37" w14:textId="77777777" w:rsidTr="0079560C">
      <w:tc>
        <w:tcPr>
          <w:tcW w:w="11250" w:type="dxa"/>
          <w:tcBorders>
            <w:top w:val="nil"/>
            <w:left w:val="nil"/>
            <w:bottom w:val="nil"/>
            <w:right w:val="nil"/>
          </w:tcBorders>
        </w:tcPr>
        <w:p w14:paraId="5FEA6BB5" w14:textId="77777777" w:rsidR="0079560C" w:rsidRDefault="004E36FB"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9560C" w14:paraId="23B14E65" w14:textId="77777777" w:rsidTr="0079560C">
      <w:tc>
        <w:tcPr>
          <w:tcW w:w="11250" w:type="dxa"/>
          <w:tcBorders>
            <w:top w:val="nil"/>
            <w:left w:val="nil"/>
            <w:bottom w:val="single" w:sz="18" w:space="0" w:color="auto"/>
            <w:right w:val="nil"/>
          </w:tcBorders>
        </w:tcPr>
        <w:p w14:paraId="1D10AC5E" w14:textId="2AC28B0C" w:rsidR="0079560C" w:rsidRPr="00BC09E4" w:rsidRDefault="004E36FB"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79560C" w:rsidRDefault="0079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211A56"/>
    <w:multiLevelType w:val="hybridMultilevel"/>
    <w:tmpl w:val="283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0"/>
  </w:num>
  <w:num w:numId="6">
    <w:abstractNumId w:val="1"/>
  </w:num>
  <w:num w:numId="7">
    <w:abstractNumId w:val="2"/>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2385C"/>
    <w:rsid w:val="00034C63"/>
    <w:rsid w:val="00055C40"/>
    <w:rsid w:val="000604CA"/>
    <w:rsid w:val="00063DE0"/>
    <w:rsid w:val="0008133F"/>
    <w:rsid w:val="00085DC4"/>
    <w:rsid w:val="0009371B"/>
    <w:rsid w:val="000A0426"/>
    <w:rsid w:val="000B0C74"/>
    <w:rsid w:val="000B2441"/>
    <w:rsid w:val="000B3208"/>
    <w:rsid w:val="000B7B6B"/>
    <w:rsid w:val="000C2415"/>
    <w:rsid w:val="000D351B"/>
    <w:rsid w:val="000D6A21"/>
    <w:rsid w:val="000E3255"/>
    <w:rsid w:val="000E3D40"/>
    <w:rsid w:val="000E50E2"/>
    <w:rsid w:val="000E6169"/>
    <w:rsid w:val="001009A5"/>
    <w:rsid w:val="00103980"/>
    <w:rsid w:val="00104CE3"/>
    <w:rsid w:val="00110961"/>
    <w:rsid w:val="00110AD7"/>
    <w:rsid w:val="00112E18"/>
    <w:rsid w:val="001138BC"/>
    <w:rsid w:val="00115581"/>
    <w:rsid w:val="00120E0B"/>
    <w:rsid w:val="001368EA"/>
    <w:rsid w:val="00137BE0"/>
    <w:rsid w:val="001519EA"/>
    <w:rsid w:val="0015714C"/>
    <w:rsid w:val="00157297"/>
    <w:rsid w:val="00181B86"/>
    <w:rsid w:val="001844A7"/>
    <w:rsid w:val="00185A7A"/>
    <w:rsid w:val="0019011F"/>
    <w:rsid w:val="00191F52"/>
    <w:rsid w:val="00195500"/>
    <w:rsid w:val="001967CB"/>
    <w:rsid w:val="001A5CBF"/>
    <w:rsid w:val="001B0EC9"/>
    <w:rsid w:val="001B1B42"/>
    <w:rsid w:val="001B487D"/>
    <w:rsid w:val="001B49A1"/>
    <w:rsid w:val="001C22A2"/>
    <w:rsid w:val="001C5B38"/>
    <w:rsid w:val="001D17F9"/>
    <w:rsid w:val="001F365C"/>
    <w:rsid w:val="0022236C"/>
    <w:rsid w:val="002252C7"/>
    <w:rsid w:val="00226523"/>
    <w:rsid w:val="002423B6"/>
    <w:rsid w:val="00244FBF"/>
    <w:rsid w:val="00245C55"/>
    <w:rsid w:val="00246442"/>
    <w:rsid w:val="00252C90"/>
    <w:rsid w:val="00252E65"/>
    <w:rsid w:val="002616B2"/>
    <w:rsid w:val="002637D8"/>
    <w:rsid w:val="00265457"/>
    <w:rsid w:val="002700B8"/>
    <w:rsid w:val="002710E1"/>
    <w:rsid w:val="002771DA"/>
    <w:rsid w:val="00282135"/>
    <w:rsid w:val="002864CF"/>
    <w:rsid w:val="00295A91"/>
    <w:rsid w:val="002A0A1C"/>
    <w:rsid w:val="002B029E"/>
    <w:rsid w:val="002B0340"/>
    <w:rsid w:val="002B29DC"/>
    <w:rsid w:val="002D2CCF"/>
    <w:rsid w:val="002D2EE7"/>
    <w:rsid w:val="002F2B5A"/>
    <w:rsid w:val="0030164C"/>
    <w:rsid w:val="0030316F"/>
    <w:rsid w:val="00313EAF"/>
    <w:rsid w:val="003169A5"/>
    <w:rsid w:val="00321173"/>
    <w:rsid w:val="0033243A"/>
    <w:rsid w:val="00346423"/>
    <w:rsid w:val="00351FF0"/>
    <w:rsid w:val="00363A49"/>
    <w:rsid w:val="00363F47"/>
    <w:rsid w:val="003702D1"/>
    <w:rsid w:val="003703DB"/>
    <w:rsid w:val="0037136A"/>
    <w:rsid w:val="003805FA"/>
    <w:rsid w:val="00384044"/>
    <w:rsid w:val="003855CE"/>
    <w:rsid w:val="00393787"/>
    <w:rsid w:val="00396CF2"/>
    <w:rsid w:val="00396E39"/>
    <w:rsid w:val="003A0AE9"/>
    <w:rsid w:val="003A5AAE"/>
    <w:rsid w:val="003A71F4"/>
    <w:rsid w:val="003A7553"/>
    <w:rsid w:val="003A7FBC"/>
    <w:rsid w:val="003B0310"/>
    <w:rsid w:val="003B0DDD"/>
    <w:rsid w:val="003B2235"/>
    <w:rsid w:val="003B464F"/>
    <w:rsid w:val="003C38B1"/>
    <w:rsid w:val="003D0F81"/>
    <w:rsid w:val="003D5891"/>
    <w:rsid w:val="003E7205"/>
    <w:rsid w:val="003F6108"/>
    <w:rsid w:val="003F797E"/>
    <w:rsid w:val="0040541A"/>
    <w:rsid w:val="00430A20"/>
    <w:rsid w:val="0043179A"/>
    <w:rsid w:val="00431AF6"/>
    <w:rsid w:val="00434FDD"/>
    <w:rsid w:val="00452863"/>
    <w:rsid w:val="00453139"/>
    <w:rsid w:val="00460002"/>
    <w:rsid w:val="00473786"/>
    <w:rsid w:val="00483173"/>
    <w:rsid w:val="0049110C"/>
    <w:rsid w:val="00495322"/>
    <w:rsid w:val="00495A30"/>
    <w:rsid w:val="00495C37"/>
    <w:rsid w:val="004C3E8C"/>
    <w:rsid w:val="004C4A0A"/>
    <w:rsid w:val="004C5376"/>
    <w:rsid w:val="004D11E4"/>
    <w:rsid w:val="004E0A1F"/>
    <w:rsid w:val="004E36FB"/>
    <w:rsid w:val="004F1B06"/>
    <w:rsid w:val="004F3CF2"/>
    <w:rsid w:val="004F417E"/>
    <w:rsid w:val="005063E4"/>
    <w:rsid w:val="005267EF"/>
    <w:rsid w:val="005309FA"/>
    <w:rsid w:val="005316E8"/>
    <w:rsid w:val="00531D28"/>
    <w:rsid w:val="00532B31"/>
    <w:rsid w:val="00532B32"/>
    <w:rsid w:val="00554456"/>
    <w:rsid w:val="00555DB4"/>
    <w:rsid w:val="00555E67"/>
    <w:rsid w:val="00555F5E"/>
    <w:rsid w:val="005629AA"/>
    <w:rsid w:val="005666B4"/>
    <w:rsid w:val="00573542"/>
    <w:rsid w:val="00577C10"/>
    <w:rsid w:val="00587639"/>
    <w:rsid w:val="00595514"/>
    <w:rsid w:val="005A5449"/>
    <w:rsid w:val="005C2146"/>
    <w:rsid w:val="005C28E4"/>
    <w:rsid w:val="005C33BB"/>
    <w:rsid w:val="005C5E5F"/>
    <w:rsid w:val="005C66E3"/>
    <w:rsid w:val="005D42B1"/>
    <w:rsid w:val="005E1129"/>
    <w:rsid w:val="005F1EE9"/>
    <w:rsid w:val="006023CF"/>
    <w:rsid w:val="006035C5"/>
    <w:rsid w:val="006056A6"/>
    <w:rsid w:val="00612729"/>
    <w:rsid w:val="00615963"/>
    <w:rsid w:val="0062029C"/>
    <w:rsid w:val="006261CA"/>
    <w:rsid w:val="00626BA9"/>
    <w:rsid w:val="0063152E"/>
    <w:rsid w:val="00632C01"/>
    <w:rsid w:val="006469D4"/>
    <w:rsid w:val="00650CF9"/>
    <w:rsid w:val="00651336"/>
    <w:rsid w:val="006523A9"/>
    <w:rsid w:val="0065369B"/>
    <w:rsid w:val="006562C2"/>
    <w:rsid w:val="0066002B"/>
    <w:rsid w:val="00660607"/>
    <w:rsid w:val="0067414E"/>
    <w:rsid w:val="0067476C"/>
    <w:rsid w:val="00675F38"/>
    <w:rsid w:val="00681E4D"/>
    <w:rsid w:val="00695720"/>
    <w:rsid w:val="006B34FC"/>
    <w:rsid w:val="006B7EA0"/>
    <w:rsid w:val="006D23AC"/>
    <w:rsid w:val="006D4B58"/>
    <w:rsid w:val="006F4194"/>
    <w:rsid w:val="006F7AA7"/>
    <w:rsid w:val="007017B4"/>
    <w:rsid w:val="0070324A"/>
    <w:rsid w:val="00714ED1"/>
    <w:rsid w:val="00723671"/>
    <w:rsid w:val="007321F1"/>
    <w:rsid w:val="00761548"/>
    <w:rsid w:val="00762633"/>
    <w:rsid w:val="00764462"/>
    <w:rsid w:val="00770C99"/>
    <w:rsid w:val="00771926"/>
    <w:rsid w:val="007729A1"/>
    <w:rsid w:val="00773B91"/>
    <w:rsid w:val="00775B19"/>
    <w:rsid w:val="00787094"/>
    <w:rsid w:val="00791C45"/>
    <w:rsid w:val="00795582"/>
    <w:rsid w:val="0079560C"/>
    <w:rsid w:val="007B1FD5"/>
    <w:rsid w:val="007C1CE2"/>
    <w:rsid w:val="007C4F44"/>
    <w:rsid w:val="007D096C"/>
    <w:rsid w:val="007D1090"/>
    <w:rsid w:val="007D1108"/>
    <w:rsid w:val="007E333D"/>
    <w:rsid w:val="007E650B"/>
    <w:rsid w:val="007E756B"/>
    <w:rsid w:val="007F1EBF"/>
    <w:rsid w:val="00803A12"/>
    <w:rsid w:val="00810D5B"/>
    <w:rsid w:val="00822A3A"/>
    <w:rsid w:val="00824A53"/>
    <w:rsid w:val="0082558C"/>
    <w:rsid w:val="0084058E"/>
    <w:rsid w:val="00843D7F"/>
    <w:rsid w:val="0084419F"/>
    <w:rsid w:val="00845A08"/>
    <w:rsid w:val="00855B47"/>
    <w:rsid w:val="00864C64"/>
    <w:rsid w:val="0087327A"/>
    <w:rsid w:val="00886572"/>
    <w:rsid w:val="00892702"/>
    <w:rsid w:val="008927C7"/>
    <w:rsid w:val="008A353E"/>
    <w:rsid w:val="008A6172"/>
    <w:rsid w:val="008B19E0"/>
    <w:rsid w:val="008C1898"/>
    <w:rsid w:val="008E04DC"/>
    <w:rsid w:val="00914469"/>
    <w:rsid w:val="00920A63"/>
    <w:rsid w:val="00920E13"/>
    <w:rsid w:val="00924565"/>
    <w:rsid w:val="00930E5B"/>
    <w:rsid w:val="00931CC8"/>
    <w:rsid w:val="00936EFE"/>
    <w:rsid w:val="009455CB"/>
    <w:rsid w:val="0095400A"/>
    <w:rsid w:val="00956AEB"/>
    <w:rsid w:val="00975664"/>
    <w:rsid w:val="00985D30"/>
    <w:rsid w:val="00987DAC"/>
    <w:rsid w:val="009903A0"/>
    <w:rsid w:val="00995E5D"/>
    <w:rsid w:val="009A3261"/>
    <w:rsid w:val="009B6232"/>
    <w:rsid w:val="009C28D5"/>
    <w:rsid w:val="009C4CE3"/>
    <w:rsid w:val="009D31F6"/>
    <w:rsid w:val="009D34C1"/>
    <w:rsid w:val="009E6D9B"/>
    <w:rsid w:val="00A0322C"/>
    <w:rsid w:val="00A052C7"/>
    <w:rsid w:val="00A13E16"/>
    <w:rsid w:val="00A17571"/>
    <w:rsid w:val="00A2121E"/>
    <w:rsid w:val="00A2630D"/>
    <w:rsid w:val="00A2771B"/>
    <w:rsid w:val="00A32676"/>
    <w:rsid w:val="00A44AB0"/>
    <w:rsid w:val="00A47F99"/>
    <w:rsid w:val="00A515AF"/>
    <w:rsid w:val="00A57FFD"/>
    <w:rsid w:val="00A6007C"/>
    <w:rsid w:val="00A63212"/>
    <w:rsid w:val="00A636F0"/>
    <w:rsid w:val="00A777AF"/>
    <w:rsid w:val="00A85DF2"/>
    <w:rsid w:val="00A95001"/>
    <w:rsid w:val="00AA2836"/>
    <w:rsid w:val="00AB3DAE"/>
    <w:rsid w:val="00AB64D6"/>
    <w:rsid w:val="00AD0133"/>
    <w:rsid w:val="00AF3AFC"/>
    <w:rsid w:val="00B14053"/>
    <w:rsid w:val="00B14096"/>
    <w:rsid w:val="00B257A3"/>
    <w:rsid w:val="00B276E3"/>
    <w:rsid w:val="00B31730"/>
    <w:rsid w:val="00B34BB7"/>
    <w:rsid w:val="00B6062B"/>
    <w:rsid w:val="00B610B4"/>
    <w:rsid w:val="00B66C12"/>
    <w:rsid w:val="00B76DDE"/>
    <w:rsid w:val="00B77281"/>
    <w:rsid w:val="00B87B00"/>
    <w:rsid w:val="00B87B65"/>
    <w:rsid w:val="00BA1FE9"/>
    <w:rsid w:val="00BA321C"/>
    <w:rsid w:val="00BB1C39"/>
    <w:rsid w:val="00BC25F7"/>
    <w:rsid w:val="00BC4FC5"/>
    <w:rsid w:val="00BD1A43"/>
    <w:rsid w:val="00BE6424"/>
    <w:rsid w:val="00BE6ECC"/>
    <w:rsid w:val="00C1328F"/>
    <w:rsid w:val="00C14AE0"/>
    <w:rsid w:val="00C47292"/>
    <w:rsid w:val="00C527E7"/>
    <w:rsid w:val="00C572B4"/>
    <w:rsid w:val="00C67186"/>
    <w:rsid w:val="00C72280"/>
    <w:rsid w:val="00C84404"/>
    <w:rsid w:val="00C871F4"/>
    <w:rsid w:val="00C913A0"/>
    <w:rsid w:val="00CA5051"/>
    <w:rsid w:val="00CA7EED"/>
    <w:rsid w:val="00CB4911"/>
    <w:rsid w:val="00CB715B"/>
    <w:rsid w:val="00CE13D0"/>
    <w:rsid w:val="00CE27F9"/>
    <w:rsid w:val="00CE3173"/>
    <w:rsid w:val="00CE3681"/>
    <w:rsid w:val="00CE43D5"/>
    <w:rsid w:val="00CF01CF"/>
    <w:rsid w:val="00CF2985"/>
    <w:rsid w:val="00CF3B8C"/>
    <w:rsid w:val="00CF585B"/>
    <w:rsid w:val="00CF6A33"/>
    <w:rsid w:val="00CF7B40"/>
    <w:rsid w:val="00D0584A"/>
    <w:rsid w:val="00D1631F"/>
    <w:rsid w:val="00D25953"/>
    <w:rsid w:val="00D27ADE"/>
    <w:rsid w:val="00D33701"/>
    <w:rsid w:val="00D33891"/>
    <w:rsid w:val="00D40F30"/>
    <w:rsid w:val="00D53CC0"/>
    <w:rsid w:val="00D576DC"/>
    <w:rsid w:val="00D6170C"/>
    <w:rsid w:val="00D62817"/>
    <w:rsid w:val="00D63128"/>
    <w:rsid w:val="00D85179"/>
    <w:rsid w:val="00D95ED9"/>
    <w:rsid w:val="00DD496C"/>
    <w:rsid w:val="00DD4EF3"/>
    <w:rsid w:val="00DD5883"/>
    <w:rsid w:val="00DE0F7F"/>
    <w:rsid w:val="00DE41CB"/>
    <w:rsid w:val="00DE4624"/>
    <w:rsid w:val="00DF0CC0"/>
    <w:rsid w:val="00DF415F"/>
    <w:rsid w:val="00E025C0"/>
    <w:rsid w:val="00E02675"/>
    <w:rsid w:val="00E050B7"/>
    <w:rsid w:val="00E124E2"/>
    <w:rsid w:val="00E13390"/>
    <w:rsid w:val="00E156C8"/>
    <w:rsid w:val="00E17689"/>
    <w:rsid w:val="00E20449"/>
    <w:rsid w:val="00E2360A"/>
    <w:rsid w:val="00E2578D"/>
    <w:rsid w:val="00E316ED"/>
    <w:rsid w:val="00E40059"/>
    <w:rsid w:val="00E408EF"/>
    <w:rsid w:val="00E40C9D"/>
    <w:rsid w:val="00E502F6"/>
    <w:rsid w:val="00E53866"/>
    <w:rsid w:val="00E560B9"/>
    <w:rsid w:val="00E754C0"/>
    <w:rsid w:val="00E8016B"/>
    <w:rsid w:val="00E80690"/>
    <w:rsid w:val="00E96CAB"/>
    <w:rsid w:val="00EA18A4"/>
    <w:rsid w:val="00EA6C7A"/>
    <w:rsid w:val="00EC1BAC"/>
    <w:rsid w:val="00ED2F9F"/>
    <w:rsid w:val="00ED6E46"/>
    <w:rsid w:val="00EE3B65"/>
    <w:rsid w:val="00EE3E93"/>
    <w:rsid w:val="00EF1530"/>
    <w:rsid w:val="00EF529D"/>
    <w:rsid w:val="00EF78F6"/>
    <w:rsid w:val="00F049A6"/>
    <w:rsid w:val="00F05AAE"/>
    <w:rsid w:val="00F05CF9"/>
    <w:rsid w:val="00F13FAD"/>
    <w:rsid w:val="00F163B6"/>
    <w:rsid w:val="00F2196E"/>
    <w:rsid w:val="00F22AC8"/>
    <w:rsid w:val="00F257D8"/>
    <w:rsid w:val="00F4317E"/>
    <w:rsid w:val="00F44099"/>
    <w:rsid w:val="00F56162"/>
    <w:rsid w:val="00F5664F"/>
    <w:rsid w:val="00F70EF6"/>
    <w:rsid w:val="00F73DDA"/>
    <w:rsid w:val="00F77891"/>
    <w:rsid w:val="00F90667"/>
    <w:rsid w:val="00F96051"/>
    <w:rsid w:val="00FA33AD"/>
    <w:rsid w:val="00FA5007"/>
    <w:rsid w:val="00FA51B3"/>
    <w:rsid w:val="00FB2959"/>
    <w:rsid w:val="00FB42FB"/>
    <w:rsid w:val="00FC058B"/>
    <w:rsid w:val="00FD050E"/>
    <w:rsid w:val="00FD3165"/>
    <w:rsid w:val="00FD6521"/>
    <w:rsid w:val="00FE4D0B"/>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13</cp:revision>
  <cp:lastPrinted>2022-06-08T14:41:00Z</cp:lastPrinted>
  <dcterms:created xsi:type="dcterms:W3CDTF">2023-02-03T21:46:00Z</dcterms:created>
  <dcterms:modified xsi:type="dcterms:W3CDTF">2023-02-06T22:00:00Z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