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355D2" w14:textId="67070617" w:rsidR="000A52BD" w:rsidRPr="00CA1E18" w:rsidRDefault="000A52BD">
      <w:pPr>
        <w:rPr>
          <w:b/>
          <w:u w:val="single"/>
        </w:rPr>
      </w:pPr>
      <w:r w:rsidRPr="00CA1E18">
        <w:rPr>
          <w:b/>
          <w:u w:val="single"/>
        </w:rPr>
        <w:t>Context:</w:t>
      </w:r>
    </w:p>
    <w:p w14:paraId="1490E492" w14:textId="62AB4F5C" w:rsidR="00493AEB" w:rsidRDefault="00493AEB" w:rsidP="00493AEB">
      <w:r>
        <w:t xml:space="preserve">JDAI Massachusetts has the opportunity to expand to two additional counties by the close of 2018.  There are five judicial districts, not counties, which are not currently in the JDAI network: Barnstable and Islands, Berkshire, Franklin/Hampshire, Norfolk and Plymouth. To take part in this exciting opportunity and join the JDAI network </w:t>
      </w:r>
      <w:r w:rsidRPr="00493AEB">
        <w:rPr>
          <w:b/>
        </w:rPr>
        <w:t xml:space="preserve">click </w:t>
      </w:r>
      <w:bookmarkStart w:id="0" w:name="_GoBack"/>
      <w:bookmarkEnd w:id="0"/>
      <w:r w:rsidRPr="00493AEB">
        <w:rPr>
          <w:b/>
        </w:rPr>
        <w:t>here</w:t>
      </w:r>
      <w:r>
        <w:t xml:space="preserve"> for application materials.</w:t>
      </w:r>
      <w:r w:rsidR="00313888">
        <w:t xml:space="preserve"> Scroll down to see Non-JDAI </w:t>
      </w:r>
      <w:r w:rsidR="002E6E62">
        <w:t>County detention</w:t>
      </w:r>
      <w:r w:rsidR="00507585">
        <w:t xml:space="preserve"> admissions data.</w:t>
      </w:r>
    </w:p>
    <w:p w14:paraId="1D59191D" w14:textId="77777777" w:rsidR="00617FA4" w:rsidRDefault="00617FA4"/>
    <w:p w14:paraId="1381971F" w14:textId="25F7A3F2" w:rsidR="000A52BD" w:rsidRPr="00CA1E18" w:rsidRDefault="000A52BD" w:rsidP="00E86C18">
      <w:pPr>
        <w:rPr>
          <w:b/>
        </w:rPr>
      </w:pPr>
      <w:r w:rsidRPr="00CA1E18">
        <w:rPr>
          <w:b/>
        </w:rPr>
        <w:t>Detention Admissions:</w:t>
      </w:r>
    </w:p>
    <w:tbl>
      <w:tblPr>
        <w:tblW w:w="5924" w:type="dxa"/>
        <w:tblInd w:w="805" w:type="dxa"/>
        <w:tblLook w:val="04A0" w:firstRow="1" w:lastRow="0" w:firstColumn="1" w:lastColumn="0" w:noHBand="0" w:noVBand="1"/>
      </w:tblPr>
      <w:tblGrid>
        <w:gridCol w:w="2084"/>
        <w:gridCol w:w="960"/>
        <w:gridCol w:w="960"/>
        <w:gridCol w:w="960"/>
        <w:gridCol w:w="960"/>
      </w:tblGrid>
      <w:tr w:rsidR="000A52BD" w:rsidRPr="000A52BD" w14:paraId="2AC67672" w14:textId="77777777" w:rsidTr="00E86C18">
        <w:trPr>
          <w:trHeight w:val="500"/>
        </w:trPr>
        <w:tc>
          <w:tcPr>
            <w:tcW w:w="2084" w:type="dxa"/>
            <w:tcBorders>
              <w:top w:val="single" w:sz="4" w:space="0" w:color="000000"/>
              <w:left w:val="single" w:sz="4" w:space="0" w:color="000000"/>
              <w:bottom w:val="nil"/>
              <w:right w:val="nil"/>
            </w:tcBorders>
            <w:shd w:val="clear" w:color="auto" w:fill="auto"/>
            <w:vAlign w:val="bottom"/>
            <w:hideMark/>
          </w:tcPr>
          <w:p w14:paraId="3E7A75E9"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Court County</w:t>
            </w:r>
          </w:p>
        </w:tc>
        <w:tc>
          <w:tcPr>
            <w:tcW w:w="960" w:type="dxa"/>
            <w:tcBorders>
              <w:top w:val="single" w:sz="4" w:space="0" w:color="000000"/>
              <w:left w:val="single" w:sz="4" w:space="0" w:color="000000"/>
              <w:bottom w:val="nil"/>
              <w:right w:val="nil"/>
            </w:tcBorders>
            <w:shd w:val="clear" w:color="auto" w:fill="auto"/>
            <w:vAlign w:val="bottom"/>
            <w:hideMark/>
          </w:tcPr>
          <w:p w14:paraId="7B0A2FE7"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FY2015</w:t>
            </w:r>
          </w:p>
        </w:tc>
        <w:tc>
          <w:tcPr>
            <w:tcW w:w="960" w:type="dxa"/>
            <w:tcBorders>
              <w:top w:val="single" w:sz="4" w:space="0" w:color="000000"/>
              <w:left w:val="nil"/>
              <w:bottom w:val="nil"/>
              <w:right w:val="nil"/>
            </w:tcBorders>
            <w:shd w:val="clear" w:color="auto" w:fill="auto"/>
            <w:vAlign w:val="bottom"/>
            <w:hideMark/>
          </w:tcPr>
          <w:p w14:paraId="50DC9CF7"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FY2016</w:t>
            </w:r>
          </w:p>
        </w:tc>
        <w:tc>
          <w:tcPr>
            <w:tcW w:w="960" w:type="dxa"/>
            <w:tcBorders>
              <w:top w:val="single" w:sz="4" w:space="0" w:color="000000"/>
              <w:left w:val="nil"/>
              <w:bottom w:val="nil"/>
              <w:right w:val="nil"/>
            </w:tcBorders>
            <w:shd w:val="clear" w:color="auto" w:fill="FFF2CC" w:themeFill="accent4" w:themeFillTint="33"/>
            <w:vAlign w:val="bottom"/>
            <w:hideMark/>
          </w:tcPr>
          <w:p w14:paraId="3A7E86DF"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FY2017</w:t>
            </w:r>
          </w:p>
        </w:tc>
        <w:tc>
          <w:tcPr>
            <w:tcW w:w="960" w:type="dxa"/>
            <w:tcBorders>
              <w:top w:val="single" w:sz="4" w:space="0" w:color="000000"/>
              <w:left w:val="single" w:sz="4" w:space="0" w:color="000000"/>
              <w:bottom w:val="nil"/>
              <w:right w:val="single" w:sz="4" w:space="0" w:color="000000"/>
            </w:tcBorders>
            <w:shd w:val="clear" w:color="auto" w:fill="auto"/>
            <w:vAlign w:val="bottom"/>
            <w:hideMark/>
          </w:tcPr>
          <w:p w14:paraId="2308FC5E"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STATE Total</w:t>
            </w:r>
          </w:p>
        </w:tc>
      </w:tr>
      <w:tr w:rsidR="000A52BD" w:rsidRPr="000A52BD" w14:paraId="10642887" w14:textId="77777777" w:rsidTr="00E86C18">
        <w:trPr>
          <w:trHeight w:val="250"/>
        </w:trPr>
        <w:tc>
          <w:tcPr>
            <w:tcW w:w="2084" w:type="dxa"/>
            <w:tcBorders>
              <w:top w:val="single" w:sz="4" w:space="0" w:color="000000"/>
              <w:left w:val="single" w:sz="4" w:space="0" w:color="000000"/>
              <w:bottom w:val="nil"/>
              <w:right w:val="nil"/>
            </w:tcBorders>
            <w:shd w:val="clear" w:color="auto" w:fill="auto"/>
            <w:noWrap/>
            <w:vAlign w:val="bottom"/>
            <w:hideMark/>
          </w:tcPr>
          <w:p w14:paraId="1ABAB428"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Barnstable</w:t>
            </w:r>
          </w:p>
        </w:tc>
        <w:tc>
          <w:tcPr>
            <w:tcW w:w="960" w:type="dxa"/>
            <w:tcBorders>
              <w:top w:val="single" w:sz="4" w:space="0" w:color="000000"/>
              <w:left w:val="single" w:sz="4" w:space="0" w:color="000000"/>
              <w:bottom w:val="nil"/>
              <w:right w:val="nil"/>
            </w:tcBorders>
            <w:shd w:val="clear" w:color="auto" w:fill="auto"/>
            <w:noWrap/>
            <w:vAlign w:val="bottom"/>
            <w:hideMark/>
          </w:tcPr>
          <w:p w14:paraId="079E139D"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70</w:t>
            </w:r>
          </w:p>
        </w:tc>
        <w:tc>
          <w:tcPr>
            <w:tcW w:w="960" w:type="dxa"/>
            <w:tcBorders>
              <w:top w:val="single" w:sz="4" w:space="0" w:color="000000"/>
              <w:left w:val="nil"/>
              <w:bottom w:val="nil"/>
              <w:right w:val="nil"/>
            </w:tcBorders>
            <w:shd w:val="clear" w:color="auto" w:fill="auto"/>
            <w:noWrap/>
            <w:vAlign w:val="bottom"/>
            <w:hideMark/>
          </w:tcPr>
          <w:p w14:paraId="56632089"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50</w:t>
            </w:r>
          </w:p>
        </w:tc>
        <w:tc>
          <w:tcPr>
            <w:tcW w:w="960" w:type="dxa"/>
            <w:tcBorders>
              <w:top w:val="single" w:sz="4" w:space="0" w:color="000000"/>
              <w:left w:val="nil"/>
              <w:bottom w:val="nil"/>
              <w:right w:val="nil"/>
            </w:tcBorders>
            <w:shd w:val="clear" w:color="auto" w:fill="FFF2CC" w:themeFill="accent4" w:themeFillTint="33"/>
            <w:noWrap/>
            <w:vAlign w:val="bottom"/>
            <w:hideMark/>
          </w:tcPr>
          <w:p w14:paraId="33E411F2"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64</w:t>
            </w:r>
          </w:p>
        </w:tc>
        <w:tc>
          <w:tcPr>
            <w:tcW w:w="960" w:type="dxa"/>
            <w:tcBorders>
              <w:top w:val="single" w:sz="4" w:space="0" w:color="000000"/>
              <w:left w:val="single" w:sz="4" w:space="0" w:color="000000"/>
              <w:bottom w:val="nil"/>
              <w:right w:val="single" w:sz="4" w:space="0" w:color="000000"/>
            </w:tcBorders>
            <w:shd w:val="clear" w:color="auto" w:fill="auto"/>
            <w:noWrap/>
            <w:vAlign w:val="bottom"/>
            <w:hideMark/>
          </w:tcPr>
          <w:p w14:paraId="4F913326"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184</w:t>
            </w:r>
          </w:p>
        </w:tc>
      </w:tr>
      <w:tr w:rsidR="000A52BD" w:rsidRPr="000A52BD" w14:paraId="2928A3ED"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6D736FD9"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Berkshire</w:t>
            </w:r>
          </w:p>
        </w:tc>
        <w:tc>
          <w:tcPr>
            <w:tcW w:w="960" w:type="dxa"/>
            <w:tcBorders>
              <w:top w:val="nil"/>
              <w:left w:val="single" w:sz="4" w:space="0" w:color="000000"/>
              <w:bottom w:val="nil"/>
              <w:right w:val="nil"/>
            </w:tcBorders>
            <w:shd w:val="clear" w:color="auto" w:fill="auto"/>
            <w:noWrap/>
            <w:vAlign w:val="bottom"/>
            <w:hideMark/>
          </w:tcPr>
          <w:p w14:paraId="0096C981"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38</w:t>
            </w:r>
          </w:p>
        </w:tc>
        <w:tc>
          <w:tcPr>
            <w:tcW w:w="960" w:type="dxa"/>
            <w:tcBorders>
              <w:top w:val="nil"/>
              <w:left w:val="nil"/>
              <w:bottom w:val="nil"/>
              <w:right w:val="nil"/>
            </w:tcBorders>
            <w:shd w:val="clear" w:color="auto" w:fill="auto"/>
            <w:noWrap/>
            <w:vAlign w:val="bottom"/>
            <w:hideMark/>
          </w:tcPr>
          <w:p w14:paraId="33BCFC1B"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47</w:t>
            </w:r>
          </w:p>
        </w:tc>
        <w:tc>
          <w:tcPr>
            <w:tcW w:w="960" w:type="dxa"/>
            <w:tcBorders>
              <w:top w:val="nil"/>
              <w:left w:val="nil"/>
              <w:bottom w:val="nil"/>
              <w:right w:val="nil"/>
            </w:tcBorders>
            <w:shd w:val="clear" w:color="auto" w:fill="FFF2CC" w:themeFill="accent4" w:themeFillTint="33"/>
            <w:noWrap/>
            <w:vAlign w:val="bottom"/>
            <w:hideMark/>
          </w:tcPr>
          <w:p w14:paraId="74207205"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40</w:t>
            </w:r>
          </w:p>
        </w:tc>
        <w:tc>
          <w:tcPr>
            <w:tcW w:w="960" w:type="dxa"/>
            <w:tcBorders>
              <w:top w:val="nil"/>
              <w:left w:val="single" w:sz="4" w:space="0" w:color="000000"/>
              <w:bottom w:val="nil"/>
              <w:right w:val="single" w:sz="4" w:space="0" w:color="000000"/>
            </w:tcBorders>
            <w:shd w:val="clear" w:color="auto" w:fill="auto"/>
            <w:noWrap/>
            <w:vAlign w:val="bottom"/>
            <w:hideMark/>
          </w:tcPr>
          <w:p w14:paraId="1BC329D5"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125</w:t>
            </w:r>
          </w:p>
        </w:tc>
      </w:tr>
      <w:tr w:rsidR="000A52BD" w:rsidRPr="000A52BD" w14:paraId="67621ABD" w14:textId="77777777" w:rsidTr="00E86C18">
        <w:trPr>
          <w:trHeight w:val="260"/>
        </w:trPr>
        <w:tc>
          <w:tcPr>
            <w:tcW w:w="2084" w:type="dxa"/>
            <w:tcBorders>
              <w:top w:val="nil"/>
              <w:left w:val="single" w:sz="4" w:space="0" w:color="000000"/>
              <w:bottom w:val="nil"/>
              <w:right w:val="nil"/>
            </w:tcBorders>
            <w:shd w:val="clear" w:color="auto" w:fill="auto"/>
            <w:noWrap/>
            <w:vAlign w:val="bottom"/>
            <w:hideMark/>
          </w:tcPr>
          <w:p w14:paraId="172582E2"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Bristol</w:t>
            </w:r>
          </w:p>
        </w:tc>
        <w:tc>
          <w:tcPr>
            <w:tcW w:w="960" w:type="dxa"/>
            <w:tcBorders>
              <w:top w:val="nil"/>
              <w:left w:val="single" w:sz="4" w:space="0" w:color="000000"/>
              <w:bottom w:val="nil"/>
              <w:right w:val="nil"/>
            </w:tcBorders>
            <w:shd w:val="clear" w:color="auto" w:fill="auto"/>
            <w:noWrap/>
            <w:vAlign w:val="bottom"/>
            <w:hideMark/>
          </w:tcPr>
          <w:p w14:paraId="151ACC08"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157</w:t>
            </w:r>
          </w:p>
        </w:tc>
        <w:tc>
          <w:tcPr>
            <w:tcW w:w="960" w:type="dxa"/>
            <w:tcBorders>
              <w:top w:val="nil"/>
              <w:left w:val="nil"/>
              <w:bottom w:val="nil"/>
              <w:right w:val="nil"/>
            </w:tcBorders>
            <w:shd w:val="clear" w:color="auto" w:fill="auto"/>
            <w:noWrap/>
            <w:vAlign w:val="bottom"/>
            <w:hideMark/>
          </w:tcPr>
          <w:p w14:paraId="4011FDA9" w14:textId="77777777" w:rsidR="000A52BD" w:rsidRPr="000A52BD" w:rsidRDefault="000A52BD" w:rsidP="000A52BD">
            <w:pPr>
              <w:spacing w:after="0" w:line="240" w:lineRule="auto"/>
              <w:jc w:val="center"/>
              <w:rPr>
                <w:rFonts w:ascii="Arial" w:eastAsia="Times New Roman" w:hAnsi="Arial" w:cs="Arial"/>
                <w:bCs/>
                <w:color w:val="000000"/>
                <w:sz w:val="20"/>
                <w:szCs w:val="20"/>
              </w:rPr>
            </w:pPr>
            <w:r w:rsidRPr="000A52BD">
              <w:rPr>
                <w:rFonts w:ascii="Arial" w:eastAsia="Times New Roman" w:hAnsi="Arial" w:cs="Arial"/>
                <w:bCs/>
                <w:color w:val="000000"/>
                <w:sz w:val="20"/>
                <w:szCs w:val="20"/>
              </w:rPr>
              <w:t>174</w:t>
            </w:r>
          </w:p>
        </w:tc>
        <w:tc>
          <w:tcPr>
            <w:tcW w:w="960" w:type="dxa"/>
            <w:tcBorders>
              <w:top w:val="nil"/>
              <w:left w:val="nil"/>
              <w:bottom w:val="nil"/>
              <w:right w:val="nil"/>
            </w:tcBorders>
            <w:shd w:val="clear" w:color="auto" w:fill="FFF2CC" w:themeFill="accent4" w:themeFillTint="33"/>
            <w:noWrap/>
            <w:vAlign w:val="bottom"/>
            <w:hideMark/>
          </w:tcPr>
          <w:p w14:paraId="0D3D236D" w14:textId="77777777" w:rsidR="000A52BD" w:rsidRPr="000A52BD" w:rsidRDefault="000A52BD" w:rsidP="000A52BD">
            <w:pPr>
              <w:spacing w:after="0" w:line="240" w:lineRule="auto"/>
              <w:jc w:val="center"/>
              <w:rPr>
                <w:rFonts w:ascii="Arial" w:eastAsia="Times New Roman" w:hAnsi="Arial" w:cs="Arial"/>
                <w:bCs/>
                <w:color w:val="000000"/>
                <w:sz w:val="20"/>
                <w:szCs w:val="20"/>
              </w:rPr>
            </w:pPr>
            <w:r w:rsidRPr="000A52BD">
              <w:rPr>
                <w:rFonts w:ascii="Arial" w:eastAsia="Times New Roman" w:hAnsi="Arial" w:cs="Arial"/>
                <w:bCs/>
                <w:color w:val="000000"/>
                <w:sz w:val="20"/>
                <w:szCs w:val="20"/>
              </w:rPr>
              <w:t>138</w:t>
            </w:r>
          </w:p>
        </w:tc>
        <w:tc>
          <w:tcPr>
            <w:tcW w:w="960" w:type="dxa"/>
            <w:tcBorders>
              <w:top w:val="nil"/>
              <w:left w:val="single" w:sz="4" w:space="0" w:color="000000"/>
              <w:bottom w:val="nil"/>
              <w:right w:val="single" w:sz="4" w:space="0" w:color="000000"/>
            </w:tcBorders>
            <w:shd w:val="clear" w:color="auto" w:fill="auto"/>
            <w:noWrap/>
            <w:vAlign w:val="bottom"/>
            <w:hideMark/>
          </w:tcPr>
          <w:p w14:paraId="7D84B6B4"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469</w:t>
            </w:r>
          </w:p>
        </w:tc>
      </w:tr>
      <w:tr w:rsidR="000A52BD" w:rsidRPr="000A52BD" w14:paraId="53589F7B"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39A8AE89"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Essex</w:t>
            </w:r>
          </w:p>
        </w:tc>
        <w:tc>
          <w:tcPr>
            <w:tcW w:w="960" w:type="dxa"/>
            <w:tcBorders>
              <w:top w:val="nil"/>
              <w:left w:val="single" w:sz="4" w:space="0" w:color="000000"/>
              <w:bottom w:val="nil"/>
              <w:right w:val="nil"/>
            </w:tcBorders>
            <w:shd w:val="clear" w:color="auto" w:fill="auto"/>
            <w:noWrap/>
            <w:vAlign w:val="bottom"/>
            <w:hideMark/>
          </w:tcPr>
          <w:p w14:paraId="173C8A80"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291</w:t>
            </w:r>
          </w:p>
        </w:tc>
        <w:tc>
          <w:tcPr>
            <w:tcW w:w="960" w:type="dxa"/>
            <w:tcBorders>
              <w:top w:val="nil"/>
              <w:left w:val="nil"/>
              <w:bottom w:val="nil"/>
              <w:right w:val="nil"/>
            </w:tcBorders>
            <w:shd w:val="clear" w:color="auto" w:fill="auto"/>
            <w:noWrap/>
            <w:vAlign w:val="bottom"/>
            <w:hideMark/>
          </w:tcPr>
          <w:p w14:paraId="089A03FB"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333</w:t>
            </w:r>
          </w:p>
        </w:tc>
        <w:tc>
          <w:tcPr>
            <w:tcW w:w="960" w:type="dxa"/>
            <w:tcBorders>
              <w:top w:val="nil"/>
              <w:left w:val="nil"/>
              <w:bottom w:val="nil"/>
              <w:right w:val="nil"/>
            </w:tcBorders>
            <w:shd w:val="clear" w:color="auto" w:fill="FFF2CC" w:themeFill="accent4" w:themeFillTint="33"/>
            <w:noWrap/>
            <w:vAlign w:val="bottom"/>
            <w:hideMark/>
          </w:tcPr>
          <w:p w14:paraId="17975F7F"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232</w:t>
            </w:r>
          </w:p>
        </w:tc>
        <w:tc>
          <w:tcPr>
            <w:tcW w:w="960" w:type="dxa"/>
            <w:tcBorders>
              <w:top w:val="nil"/>
              <w:left w:val="single" w:sz="4" w:space="0" w:color="000000"/>
              <w:bottom w:val="nil"/>
              <w:right w:val="single" w:sz="4" w:space="0" w:color="000000"/>
            </w:tcBorders>
            <w:shd w:val="clear" w:color="auto" w:fill="auto"/>
            <w:noWrap/>
            <w:vAlign w:val="bottom"/>
            <w:hideMark/>
          </w:tcPr>
          <w:p w14:paraId="25373E2A"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856</w:t>
            </w:r>
          </w:p>
        </w:tc>
      </w:tr>
      <w:tr w:rsidR="000A52BD" w:rsidRPr="000A52BD" w14:paraId="24ECB5C0"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09EB23CE"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Franklin/Hampshire</w:t>
            </w:r>
          </w:p>
        </w:tc>
        <w:tc>
          <w:tcPr>
            <w:tcW w:w="960" w:type="dxa"/>
            <w:tcBorders>
              <w:top w:val="nil"/>
              <w:left w:val="single" w:sz="4" w:space="0" w:color="000000"/>
              <w:bottom w:val="nil"/>
              <w:right w:val="nil"/>
            </w:tcBorders>
            <w:shd w:val="clear" w:color="auto" w:fill="auto"/>
            <w:noWrap/>
            <w:vAlign w:val="bottom"/>
            <w:hideMark/>
          </w:tcPr>
          <w:p w14:paraId="1CC93B74"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46</w:t>
            </w:r>
          </w:p>
        </w:tc>
        <w:tc>
          <w:tcPr>
            <w:tcW w:w="960" w:type="dxa"/>
            <w:tcBorders>
              <w:top w:val="nil"/>
              <w:left w:val="nil"/>
              <w:bottom w:val="nil"/>
              <w:right w:val="nil"/>
            </w:tcBorders>
            <w:shd w:val="clear" w:color="auto" w:fill="auto"/>
            <w:noWrap/>
            <w:vAlign w:val="bottom"/>
            <w:hideMark/>
          </w:tcPr>
          <w:p w14:paraId="6EFA8BA8"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48</w:t>
            </w:r>
          </w:p>
        </w:tc>
        <w:tc>
          <w:tcPr>
            <w:tcW w:w="960" w:type="dxa"/>
            <w:tcBorders>
              <w:top w:val="nil"/>
              <w:left w:val="nil"/>
              <w:bottom w:val="nil"/>
              <w:right w:val="nil"/>
            </w:tcBorders>
            <w:shd w:val="clear" w:color="auto" w:fill="FFF2CC" w:themeFill="accent4" w:themeFillTint="33"/>
            <w:noWrap/>
            <w:vAlign w:val="bottom"/>
            <w:hideMark/>
          </w:tcPr>
          <w:p w14:paraId="1CCCA6EB"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37</w:t>
            </w:r>
          </w:p>
        </w:tc>
        <w:tc>
          <w:tcPr>
            <w:tcW w:w="960" w:type="dxa"/>
            <w:tcBorders>
              <w:top w:val="nil"/>
              <w:left w:val="single" w:sz="4" w:space="0" w:color="000000"/>
              <w:bottom w:val="nil"/>
              <w:right w:val="single" w:sz="4" w:space="0" w:color="000000"/>
            </w:tcBorders>
            <w:shd w:val="clear" w:color="auto" w:fill="auto"/>
            <w:noWrap/>
            <w:vAlign w:val="bottom"/>
            <w:hideMark/>
          </w:tcPr>
          <w:p w14:paraId="722C34A6"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131</w:t>
            </w:r>
          </w:p>
        </w:tc>
      </w:tr>
      <w:tr w:rsidR="000A52BD" w:rsidRPr="000A52BD" w14:paraId="1E40EA38"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28053A87"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Hampden</w:t>
            </w:r>
          </w:p>
        </w:tc>
        <w:tc>
          <w:tcPr>
            <w:tcW w:w="960" w:type="dxa"/>
            <w:tcBorders>
              <w:top w:val="nil"/>
              <w:left w:val="single" w:sz="4" w:space="0" w:color="000000"/>
              <w:bottom w:val="nil"/>
              <w:right w:val="nil"/>
            </w:tcBorders>
            <w:shd w:val="clear" w:color="auto" w:fill="auto"/>
            <w:noWrap/>
            <w:vAlign w:val="bottom"/>
            <w:hideMark/>
          </w:tcPr>
          <w:p w14:paraId="6BA31439"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326</w:t>
            </w:r>
          </w:p>
        </w:tc>
        <w:tc>
          <w:tcPr>
            <w:tcW w:w="960" w:type="dxa"/>
            <w:tcBorders>
              <w:top w:val="nil"/>
              <w:left w:val="nil"/>
              <w:bottom w:val="nil"/>
              <w:right w:val="nil"/>
            </w:tcBorders>
            <w:shd w:val="clear" w:color="auto" w:fill="auto"/>
            <w:noWrap/>
            <w:vAlign w:val="bottom"/>
            <w:hideMark/>
          </w:tcPr>
          <w:p w14:paraId="6A4BBDF9"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249</w:t>
            </w:r>
          </w:p>
        </w:tc>
        <w:tc>
          <w:tcPr>
            <w:tcW w:w="960" w:type="dxa"/>
            <w:tcBorders>
              <w:top w:val="nil"/>
              <w:left w:val="nil"/>
              <w:bottom w:val="nil"/>
              <w:right w:val="nil"/>
            </w:tcBorders>
            <w:shd w:val="clear" w:color="auto" w:fill="FFF2CC" w:themeFill="accent4" w:themeFillTint="33"/>
            <w:noWrap/>
            <w:vAlign w:val="bottom"/>
            <w:hideMark/>
          </w:tcPr>
          <w:p w14:paraId="76C3EF9E"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213</w:t>
            </w:r>
          </w:p>
        </w:tc>
        <w:tc>
          <w:tcPr>
            <w:tcW w:w="960" w:type="dxa"/>
            <w:tcBorders>
              <w:top w:val="nil"/>
              <w:left w:val="single" w:sz="4" w:space="0" w:color="000000"/>
              <w:bottom w:val="nil"/>
              <w:right w:val="single" w:sz="4" w:space="0" w:color="000000"/>
            </w:tcBorders>
            <w:shd w:val="clear" w:color="auto" w:fill="auto"/>
            <w:noWrap/>
            <w:vAlign w:val="bottom"/>
            <w:hideMark/>
          </w:tcPr>
          <w:p w14:paraId="55CC6B65"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788</w:t>
            </w:r>
          </w:p>
        </w:tc>
      </w:tr>
      <w:tr w:rsidR="000A52BD" w:rsidRPr="000A52BD" w14:paraId="7C14F6BE"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3B6628BB"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Middlesex</w:t>
            </w:r>
          </w:p>
        </w:tc>
        <w:tc>
          <w:tcPr>
            <w:tcW w:w="960" w:type="dxa"/>
            <w:tcBorders>
              <w:top w:val="nil"/>
              <w:left w:val="single" w:sz="4" w:space="0" w:color="000000"/>
              <w:bottom w:val="nil"/>
              <w:right w:val="nil"/>
            </w:tcBorders>
            <w:shd w:val="clear" w:color="auto" w:fill="auto"/>
            <w:noWrap/>
            <w:vAlign w:val="bottom"/>
            <w:hideMark/>
          </w:tcPr>
          <w:p w14:paraId="59356539"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166</w:t>
            </w:r>
          </w:p>
        </w:tc>
        <w:tc>
          <w:tcPr>
            <w:tcW w:w="960" w:type="dxa"/>
            <w:tcBorders>
              <w:top w:val="nil"/>
              <w:left w:val="nil"/>
              <w:bottom w:val="nil"/>
              <w:right w:val="nil"/>
            </w:tcBorders>
            <w:shd w:val="clear" w:color="auto" w:fill="auto"/>
            <w:noWrap/>
            <w:vAlign w:val="bottom"/>
            <w:hideMark/>
          </w:tcPr>
          <w:p w14:paraId="70792CFF"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128</w:t>
            </w:r>
          </w:p>
        </w:tc>
        <w:tc>
          <w:tcPr>
            <w:tcW w:w="960" w:type="dxa"/>
            <w:tcBorders>
              <w:top w:val="nil"/>
              <w:left w:val="nil"/>
              <w:bottom w:val="nil"/>
              <w:right w:val="nil"/>
            </w:tcBorders>
            <w:shd w:val="clear" w:color="auto" w:fill="FFF2CC" w:themeFill="accent4" w:themeFillTint="33"/>
            <w:noWrap/>
            <w:vAlign w:val="bottom"/>
            <w:hideMark/>
          </w:tcPr>
          <w:p w14:paraId="73C0250D"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133</w:t>
            </w:r>
          </w:p>
        </w:tc>
        <w:tc>
          <w:tcPr>
            <w:tcW w:w="960" w:type="dxa"/>
            <w:tcBorders>
              <w:top w:val="nil"/>
              <w:left w:val="single" w:sz="4" w:space="0" w:color="000000"/>
              <w:bottom w:val="nil"/>
              <w:right w:val="single" w:sz="4" w:space="0" w:color="000000"/>
            </w:tcBorders>
            <w:shd w:val="clear" w:color="auto" w:fill="auto"/>
            <w:noWrap/>
            <w:vAlign w:val="bottom"/>
            <w:hideMark/>
          </w:tcPr>
          <w:p w14:paraId="2D5A4BA6"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427</w:t>
            </w:r>
          </w:p>
        </w:tc>
      </w:tr>
      <w:tr w:rsidR="000A52BD" w:rsidRPr="000A52BD" w14:paraId="6B3016A7"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4B4AD640"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Norfolk</w:t>
            </w:r>
          </w:p>
        </w:tc>
        <w:tc>
          <w:tcPr>
            <w:tcW w:w="960" w:type="dxa"/>
            <w:tcBorders>
              <w:top w:val="nil"/>
              <w:left w:val="single" w:sz="4" w:space="0" w:color="000000"/>
              <w:bottom w:val="nil"/>
              <w:right w:val="nil"/>
            </w:tcBorders>
            <w:shd w:val="clear" w:color="auto" w:fill="auto"/>
            <w:noWrap/>
            <w:vAlign w:val="bottom"/>
            <w:hideMark/>
          </w:tcPr>
          <w:p w14:paraId="110A3F94"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94</w:t>
            </w:r>
          </w:p>
        </w:tc>
        <w:tc>
          <w:tcPr>
            <w:tcW w:w="960" w:type="dxa"/>
            <w:tcBorders>
              <w:top w:val="nil"/>
              <w:left w:val="nil"/>
              <w:bottom w:val="nil"/>
              <w:right w:val="nil"/>
            </w:tcBorders>
            <w:shd w:val="clear" w:color="auto" w:fill="auto"/>
            <w:noWrap/>
            <w:vAlign w:val="bottom"/>
            <w:hideMark/>
          </w:tcPr>
          <w:p w14:paraId="5135BA93"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95</w:t>
            </w:r>
          </w:p>
        </w:tc>
        <w:tc>
          <w:tcPr>
            <w:tcW w:w="960" w:type="dxa"/>
            <w:tcBorders>
              <w:top w:val="nil"/>
              <w:left w:val="nil"/>
              <w:bottom w:val="nil"/>
              <w:right w:val="nil"/>
            </w:tcBorders>
            <w:shd w:val="clear" w:color="auto" w:fill="FFF2CC" w:themeFill="accent4" w:themeFillTint="33"/>
            <w:noWrap/>
            <w:vAlign w:val="bottom"/>
            <w:hideMark/>
          </w:tcPr>
          <w:p w14:paraId="154380E2"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64</w:t>
            </w:r>
          </w:p>
        </w:tc>
        <w:tc>
          <w:tcPr>
            <w:tcW w:w="960" w:type="dxa"/>
            <w:tcBorders>
              <w:top w:val="nil"/>
              <w:left w:val="single" w:sz="4" w:space="0" w:color="000000"/>
              <w:bottom w:val="nil"/>
              <w:right w:val="single" w:sz="4" w:space="0" w:color="000000"/>
            </w:tcBorders>
            <w:shd w:val="clear" w:color="auto" w:fill="auto"/>
            <w:noWrap/>
            <w:vAlign w:val="bottom"/>
            <w:hideMark/>
          </w:tcPr>
          <w:p w14:paraId="59B40BA8"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253</w:t>
            </w:r>
          </w:p>
        </w:tc>
      </w:tr>
      <w:tr w:rsidR="000A52BD" w:rsidRPr="000A52BD" w14:paraId="288D9C5C"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2EE1F0B7"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Plymouth</w:t>
            </w:r>
          </w:p>
        </w:tc>
        <w:tc>
          <w:tcPr>
            <w:tcW w:w="960" w:type="dxa"/>
            <w:tcBorders>
              <w:top w:val="nil"/>
              <w:left w:val="single" w:sz="4" w:space="0" w:color="000000"/>
              <w:bottom w:val="nil"/>
              <w:right w:val="nil"/>
            </w:tcBorders>
            <w:shd w:val="clear" w:color="auto" w:fill="auto"/>
            <w:noWrap/>
            <w:vAlign w:val="bottom"/>
            <w:hideMark/>
          </w:tcPr>
          <w:p w14:paraId="2CDC73A0"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60</w:t>
            </w:r>
          </w:p>
        </w:tc>
        <w:tc>
          <w:tcPr>
            <w:tcW w:w="960" w:type="dxa"/>
            <w:tcBorders>
              <w:top w:val="nil"/>
              <w:left w:val="nil"/>
              <w:bottom w:val="nil"/>
              <w:right w:val="nil"/>
            </w:tcBorders>
            <w:shd w:val="clear" w:color="auto" w:fill="auto"/>
            <w:noWrap/>
            <w:vAlign w:val="bottom"/>
            <w:hideMark/>
          </w:tcPr>
          <w:p w14:paraId="204C7E1E"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71</w:t>
            </w:r>
          </w:p>
        </w:tc>
        <w:tc>
          <w:tcPr>
            <w:tcW w:w="960" w:type="dxa"/>
            <w:tcBorders>
              <w:top w:val="nil"/>
              <w:left w:val="nil"/>
              <w:bottom w:val="nil"/>
              <w:right w:val="nil"/>
            </w:tcBorders>
            <w:shd w:val="clear" w:color="auto" w:fill="FFF2CC" w:themeFill="accent4" w:themeFillTint="33"/>
            <w:noWrap/>
            <w:vAlign w:val="bottom"/>
            <w:hideMark/>
          </w:tcPr>
          <w:p w14:paraId="318F1932"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63</w:t>
            </w:r>
          </w:p>
        </w:tc>
        <w:tc>
          <w:tcPr>
            <w:tcW w:w="960" w:type="dxa"/>
            <w:tcBorders>
              <w:top w:val="nil"/>
              <w:left w:val="single" w:sz="4" w:space="0" w:color="000000"/>
              <w:bottom w:val="nil"/>
              <w:right w:val="single" w:sz="4" w:space="0" w:color="000000"/>
            </w:tcBorders>
            <w:shd w:val="clear" w:color="auto" w:fill="auto"/>
            <w:noWrap/>
            <w:vAlign w:val="bottom"/>
            <w:hideMark/>
          </w:tcPr>
          <w:p w14:paraId="59C653E7"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194</w:t>
            </w:r>
          </w:p>
        </w:tc>
      </w:tr>
      <w:tr w:rsidR="000A52BD" w:rsidRPr="000A52BD" w14:paraId="62D7243F"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5BB44E49"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Suffolk</w:t>
            </w:r>
          </w:p>
        </w:tc>
        <w:tc>
          <w:tcPr>
            <w:tcW w:w="960" w:type="dxa"/>
            <w:tcBorders>
              <w:top w:val="nil"/>
              <w:left w:val="single" w:sz="4" w:space="0" w:color="000000"/>
              <w:bottom w:val="nil"/>
              <w:right w:val="nil"/>
            </w:tcBorders>
            <w:shd w:val="clear" w:color="auto" w:fill="auto"/>
            <w:noWrap/>
            <w:vAlign w:val="bottom"/>
            <w:hideMark/>
          </w:tcPr>
          <w:p w14:paraId="2F2C30B2"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421</w:t>
            </w:r>
          </w:p>
        </w:tc>
        <w:tc>
          <w:tcPr>
            <w:tcW w:w="960" w:type="dxa"/>
            <w:tcBorders>
              <w:top w:val="nil"/>
              <w:left w:val="nil"/>
              <w:bottom w:val="nil"/>
              <w:right w:val="nil"/>
            </w:tcBorders>
            <w:shd w:val="clear" w:color="auto" w:fill="auto"/>
            <w:noWrap/>
            <w:vAlign w:val="bottom"/>
            <w:hideMark/>
          </w:tcPr>
          <w:p w14:paraId="4D54DEE6"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413</w:t>
            </w:r>
          </w:p>
        </w:tc>
        <w:tc>
          <w:tcPr>
            <w:tcW w:w="960" w:type="dxa"/>
            <w:tcBorders>
              <w:top w:val="nil"/>
              <w:left w:val="nil"/>
              <w:bottom w:val="nil"/>
              <w:right w:val="nil"/>
            </w:tcBorders>
            <w:shd w:val="clear" w:color="auto" w:fill="FFF2CC" w:themeFill="accent4" w:themeFillTint="33"/>
            <w:noWrap/>
            <w:vAlign w:val="bottom"/>
            <w:hideMark/>
          </w:tcPr>
          <w:p w14:paraId="4BF80D46"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307</w:t>
            </w:r>
          </w:p>
        </w:tc>
        <w:tc>
          <w:tcPr>
            <w:tcW w:w="960" w:type="dxa"/>
            <w:tcBorders>
              <w:top w:val="nil"/>
              <w:left w:val="single" w:sz="4" w:space="0" w:color="000000"/>
              <w:bottom w:val="nil"/>
              <w:right w:val="single" w:sz="4" w:space="0" w:color="000000"/>
            </w:tcBorders>
            <w:shd w:val="clear" w:color="auto" w:fill="auto"/>
            <w:noWrap/>
            <w:vAlign w:val="bottom"/>
            <w:hideMark/>
          </w:tcPr>
          <w:p w14:paraId="0622099B"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1141</w:t>
            </w:r>
          </w:p>
        </w:tc>
      </w:tr>
      <w:tr w:rsidR="000A52BD" w:rsidRPr="000A52BD" w14:paraId="781A002F" w14:textId="77777777" w:rsidTr="00E86C18">
        <w:trPr>
          <w:trHeight w:val="250"/>
        </w:trPr>
        <w:tc>
          <w:tcPr>
            <w:tcW w:w="2084" w:type="dxa"/>
            <w:tcBorders>
              <w:top w:val="nil"/>
              <w:left w:val="single" w:sz="4" w:space="0" w:color="000000"/>
              <w:bottom w:val="nil"/>
              <w:right w:val="nil"/>
            </w:tcBorders>
            <w:shd w:val="clear" w:color="auto" w:fill="auto"/>
            <w:noWrap/>
            <w:vAlign w:val="bottom"/>
            <w:hideMark/>
          </w:tcPr>
          <w:p w14:paraId="729673C7"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Worcester</w:t>
            </w:r>
          </w:p>
        </w:tc>
        <w:tc>
          <w:tcPr>
            <w:tcW w:w="960" w:type="dxa"/>
            <w:tcBorders>
              <w:top w:val="nil"/>
              <w:left w:val="single" w:sz="4" w:space="0" w:color="000000"/>
              <w:bottom w:val="nil"/>
              <w:right w:val="nil"/>
            </w:tcBorders>
            <w:shd w:val="clear" w:color="auto" w:fill="auto"/>
            <w:noWrap/>
            <w:vAlign w:val="bottom"/>
            <w:hideMark/>
          </w:tcPr>
          <w:p w14:paraId="10E492E8"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386</w:t>
            </w:r>
          </w:p>
        </w:tc>
        <w:tc>
          <w:tcPr>
            <w:tcW w:w="960" w:type="dxa"/>
            <w:tcBorders>
              <w:top w:val="nil"/>
              <w:left w:val="nil"/>
              <w:bottom w:val="nil"/>
              <w:right w:val="nil"/>
            </w:tcBorders>
            <w:shd w:val="clear" w:color="auto" w:fill="auto"/>
            <w:noWrap/>
            <w:vAlign w:val="bottom"/>
            <w:hideMark/>
          </w:tcPr>
          <w:p w14:paraId="2BE47A44"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392</w:t>
            </w:r>
          </w:p>
        </w:tc>
        <w:tc>
          <w:tcPr>
            <w:tcW w:w="960" w:type="dxa"/>
            <w:tcBorders>
              <w:top w:val="nil"/>
              <w:left w:val="nil"/>
              <w:bottom w:val="nil"/>
              <w:right w:val="nil"/>
            </w:tcBorders>
            <w:shd w:val="clear" w:color="auto" w:fill="FFF2CC" w:themeFill="accent4" w:themeFillTint="33"/>
            <w:noWrap/>
            <w:vAlign w:val="bottom"/>
            <w:hideMark/>
          </w:tcPr>
          <w:p w14:paraId="77334E14"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287</w:t>
            </w:r>
          </w:p>
        </w:tc>
        <w:tc>
          <w:tcPr>
            <w:tcW w:w="960" w:type="dxa"/>
            <w:tcBorders>
              <w:top w:val="nil"/>
              <w:left w:val="single" w:sz="4" w:space="0" w:color="000000"/>
              <w:bottom w:val="nil"/>
              <w:right w:val="single" w:sz="4" w:space="0" w:color="000000"/>
            </w:tcBorders>
            <w:shd w:val="clear" w:color="auto" w:fill="auto"/>
            <w:noWrap/>
            <w:vAlign w:val="bottom"/>
            <w:hideMark/>
          </w:tcPr>
          <w:p w14:paraId="06474B22"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1065</w:t>
            </w:r>
          </w:p>
        </w:tc>
      </w:tr>
      <w:tr w:rsidR="000A52BD" w:rsidRPr="000A52BD" w14:paraId="59CBC104" w14:textId="77777777" w:rsidTr="00E86C18">
        <w:trPr>
          <w:trHeight w:val="250"/>
        </w:trPr>
        <w:tc>
          <w:tcPr>
            <w:tcW w:w="2084" w:type="dxa"/>
            <w:tcBorders>
              <w:top w:val="single" w:sz="4" w:space="0" w:color="000000"/>
              <w:left w:val="single" w:sz="4" w:space="0" w:color="000000"/>
              <w:bottom w:val="single" w:sz="4" w:space="0" w:color="000000"/>
              <w:right w:val="nil"/>
            </w:tcBorders>
            <w:shd w:val="clear" w:color="auto" w:fill="auto"/>
            <w:noWrap/>
            <w:vAlign w:val="bottom"/>
            <w:hideMark/>
          </w:tcPr>
          <w:p w14:paraId="18860B0E"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STATE Total</w:t>
            </w:r>
          </w:p>
        </w:tc>
        <w:tc>
          <w:tcPr>
            <w:tcW w:w="960" w:type="dxa"/>
            <w:tcBorders>
              <w:top w:val="single" w:sz="4" w:space="0" w:color="000000"/>
              <w:left w:val="single" w:sz="4" w:space="0" w:color="000000"/>
              <w:bottom w:val="single" w:sz="4" w:space="0" w:color="000000"/>
              <w:right w:val="nil"/>
            </w:tcBorders>
            <w:shd w:val="clear" w:color="auto" w:fill="auto"/>
            <w:noWrap/>
            <w:vAlign w:val="bottom"/>
            <w:hideMark/>
          </w:tcPr>
          <w:p w14:paraId="6962D4DA"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2055</w:t>
            </w:r>
          </w:p>
        </w:tc>
        <w:tc>
          <w:tcPr>
            <w:tcW w:w="960" w:type="dxa"/>
            <w:tcBorders>
              <w:top w:val="single" w:sz="4" w:space="0" w:color="000000"/>
              <w:left w:val="nil"/>
              <w:bottom w:val="single" w:sz="4" w:space="0" w:color="000000"/>
              <w:right w:val="nil"/>
            </w:tcBorders>
            <w:shd w:val="clear" w:color="auto" w:fill="auto"/>
            <w:noWrap/>
            <w:vAlign w:val="bottom"/>
            <w:hideMark/>
          </w:tcPr>
          <w:p w14:paraId="0F8C94F4"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2000</w:t>
            </w:r>
          </w:p>
        </w:tc>
        <w:tc>
          <w:tcPr>
            <w:tcW w:w="960" w:type="dxa"/>
            <w:tcBorders>
              <w:top w:val="single" w:sz="4" w:space="0" w:color="000000"/>
              <w:left w:val="nil"/>
              <w:bottom w:val="single" w:sz="4" w:space="0" w:color="000000"/>
              <w:right w:val="nil"/>
            </w:tcBorders>
            <w:shd w:val="clear" w:color="auto" w:fill="FFF2CC" w:themeFill="accent4" w:themeFillTint="33"/>
            <w:noWrap/>
            <w:vAlign w:val="bottom"/>
            <w:hideMark/>
          </w:tcPr>
          <w:p w14:paraId="1F3AFB62"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1578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CA8E8F"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5633</w:t>
            </w:r>
          </w:p>
        </w:tc>
      </w:tr>
    </w:tbl>
    <w:p w14:paraId="5FD8A73E" w14:textId="77777777" w:rsidR="008D29C5" w:rsidRDefault="008D29C5">
      <w:r>
        <w:t xml:space="preserve">Detention Admissions count the number of total admissions to DYS detention system, </w:t>
      </w:r>
      <w:r>
        <w:rPr>
          <w:i/>
        </w:rPr>
        <w:t>not unique youth</w:t>
      </w:r>
      <w:r>
        <w:t xml:space="preserve">.  Therefore, a youth who is detained three times in a year would be counted three times in the table above, not once.   </w:t>
      </w:r>
    </w:p>
    <w:p w14:paraId="30E1EB39" w14:textId="11681BF1" w:rsidR="0093499E" w:rsidRDefault="008D29C5">
      <w:r>
        <w:t>Once a youth is held by the Juvenile Court, DYS determines where</w:t>
      </w:r>
      <w:r w:rsidR="00007E42">
        <w:t xml:space="preserve"> to place them in the detention continuum</w:t>
      </w:r>
      <w:r w:rsidR="00A93616">
        <w:t xml:space="preserve"> of hardware secure detention, </w:t>
      </w:r>
      <w:r>
        <w:t>staff secure</w:t>
      </w:r>
      <w:r w:rsidR="00A93616">
        <w:t xml:space="preserve"> detention, and community-based options (</w:t>
      </w:r>
      <w:proofErr w:type="gramStart"/>
      <w:r w:rsidR="00A93616">
        <w:t>supported</w:t>
      </w:r>
      <w:proofErr w:type="gramEnd"/>
      <w:r w:rsidR="00A93616">
        <w:t xml:space="preserve"> foster care)</w:t>
      </w:r>
      <w:r>
        <w:t xml:space="preserve"> based upon risk level. </w:t>
      </w:r>
    </w:p>
    <w:p w14:paraId="1E427AFE" w14:textId="7E251D69" w:rsidR="000A52BD" w:rsidRPr="00CA1E18" w:rsidRDefault="00617FA4" w:rsidP="00CA1E18">
      <w:pPr>
        <w:ind w:firstLine="720"/>
        <w:rPr>
          <w:b/>
        </w:rPr>
      </w:pPr>
      <w:r>
        <w:rPr>
          <w:b/>
        </w:rPr>
        <w:t xml:space="preserve">Detention </w:t>
      </w:r>
      <w:r w:rsidR="000A52BD" w:rsidRPr="00CA1E18">
        <w:rPr>
          <w:b/>
        </w:rPr>
        <w:t>Admissions for Youth of Color (YOC) in FY 2017</w:t>
      </w:r>
    </w:p>
    <w:tbl>
      <w:tblPr>
        <w:tblW w:w="8558"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960"/>
        <w:gridCol w:w="960"/>
        <w:gridCol w:w="960"/>
        <w:gridCol w:w="973"/>
        <w:gridCol w:w="1271"/>
        <w:gridCol w:w="1350"/>
      </w:tblGrid>
      <w:tr w:rsidR="00FE0A86" w:rsidRPr="000A52BD" w14:paraId="214530E7" w14:textId="5A40D0B8" w:rsidTr="00E86C18">
        <w:trPr>
          <w:trHeight w:val="250"/>
        </w:trPr>
        <w:tc>
          <w:tcPr>
            <w:tcW w:w="2084" w:type="dxa"/>
            <w:shd w:val="clear" w:color="auto" w:fill="auto"/>
            <w:noWrap/>
            <w:vAlign w:val="bottom"/>
            <w:hideMark/>
          </w:tcPr>
          <w:p w14:paraId="749971F8" w14:textId="77777777" w:rsidR="00FE0A86" w:rsidRDefault="00FE0A86" w:rsidP="00FE0A86">
            <w:pPr>
              <w:spacing w:after="0" w:line="240" w:lineRule="auto"/>
              <w:rPr>
                <w:rFonts w:ascii="Arial" w:eastAsia="Times New Roman" w:hAnsi="Arial" w:cs="Arial"/>
                <w:color w:val="000000"/>
                <w:sz w:val="20"/>
                <w:szCs w:val="20"/>
              </w:rPr>
            </w:pPr>
          </w:p>
          <w:p w14:paraId="0E69B444" w14:textId="77777777" w:rsidR="00FE0A86" w:rsidRDefault="00FE0A86" w:rsidP="00FE0A8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FY 2017</w:t>
            </w:r>
          </w:p>
          <w:p w14:paraId="16931653" w14:textId="29752719"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Court County</w:t>
            </w:r>
          </w:p>
        </w:tc>
        <w:tc>
          <w:tcPr>
            <w:tcW w:w="960" w:type="dxa"/>
            <w:shd w:val="clear" w:color="auto" w:fill="auto"/>
            <w:noWrap/>
            <w:vAlign w:val="bottom"/>
            <w:hideMark/>
          </w:tcPr>
          <w:p w14:paraId="23CC24A1"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White</w:t>
            </w:r>
          </w:p>
        </w:tc>
        <w:tc>
          <w:tcPr>
            <w:tcW w:w="960" w:type="dxa"/>
            <w:shd w:val="clear" w:color="auto" w:fill="auto"/>
            <w:noWrap/>
            <w:vAlign w:val="bottom"/>
            <w:hideMark/>
          </w:tcPr>
          <w:p w14:paraId="69A5E9FC"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YOC</w:t>
            </w:r>
          </w:p>
        </w:tc>
        <w:tc>
          <w:tcPr>
            <w:tcW w:w="960" w:type="dxa"/>
            <w:shd w:val="clear" w:color="auto" w:fill="auto"/>
            <w:noWrap/>
            <w:vAlign w:val="bottom"/>
            <w:hideMark/>
          </w:tcPr>
          <w:p w14:paraId="1D0E5CEA"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Percent YOC</w:t>
            </w:r>
          </w:p>
        </w:tc>
        <w:tc>
          <w:tcPr>
            <w:tcW w:w="973" w:type="dxa"/>
            <w:tcBorders>
              <w:right w:val="single" w:sz="36" w:space="0" w:color="auto"/>
            </w:tcBorders>
            <w:shd w:val="clear" w:color="auto" w:fill="FFF2CC" w:themeFill="accent4" w:themeFillTint="33"/>
            <w:noWrap/>
            <w:vAlign w:val="bottom"/>
            <w:hideMark/>
          </w:tcPr>
          <w:p w14:paraId="4B0F33DB" w14:textId="245BCDCA" w:rsidR="00FE0A86" w:rsidRPr="000A52BD" w:rsidRDefault="00FE0A86" w:rsidP="00E86C18">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FY2017 Total</w:t>
            </w:r>
          </w:p>
        </w:tc>
        <w:tc>
          <w:tcPr>
            <w:tcW w:w="1271" w:type="dxa"/>
            <w:tcBorders>
              <w:left w:val="single" w:sz="36" w:space="0" w:color="auto"/>
            </w:tcBorders>
          </w:tcPr>
          <w:p w14:paraId="47A79EFA" w14:textId="5C62D969" w:rsidR="00FE0A86" w:rsidRPr="000A52BD" w:rsidRDefault="00FE0A86" w:rsidP="00FE0A8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Black Detention RRI (2015)</w:t>
            </w:r>
          </w:p>
        </w:tc>
        <w:tc>
          <w:tcPr>
            <w:tcW w:w="1350" w:type="dxa"/>
          </w:tcPr>
          <w:p w14:paraId="03940D3F" w14:textId="573B8A61" w:rsidR="00FE0A86" w:rsidRPr="000A52BD" w:rsidRDefault="00FE0A86" w:rsidP="00FE0A8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Hispanic Detention RRI (2015)</w:t>
            </w:r>
          </w:p>
        </w:tc>
      </w:tr>
      <w:tr w:rsidR="00FE0A86" w:rsidRPr="00FE0A86" w14:paraId="01332153" w14:textId="61CCDAAA" w:rsidTr="00E86C18">
        <w:trPr>
          <w:trHeight w:val="250"/>
        </w:trPr>
        <w:tc>
          <w:tcPr>
            <w:tcW w:w="2084" w:type="dxa"/>
            <w:shd w:val="clear" w:color="auto" w:fill="auto"/>
            <w:noWrap/>
            <w:vAlign w:val="bottom"/>
            <w:hideMark/>
          </w:tcPr>
          <w:p w14:paraId="7671C74F" w14:textId="77777777" w:rsidR="00FE0A86" w:rsidRPr="000A52BD" w:rsidRDefault="00FE0A86" w:rsidP="00FE0A86">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Barnstable</w:t>
            </w:r>
          </w:p>
        </w:tc>
        <w:tc>
          <w:tcPr>
            <w:tcW w:w="960" w:type="dxa"/>
            <w:shd w:val="clear" w:color="auto" w:fill="auto"/>
            <w:noWrap/>
            <w:vAlign w:val="bottom"/>
            <w:hideMark/>
          </w:tcPr>
          <w:p w14:paraId="05F82726"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43</w:t>
            </w:r>
          </w:p>
        </w:tc>
        <w:tc>
          <w:tcPr>
            <w:tcW w:w="960" w:type="dxa"/>
            <w:shd w:val="clear" w:color="auto" w:fill="auto"/>
            <w:noWrap/>
            <w:vAlign w:val="bottom"/>
            <w:hideMark/>
          </w:tcPr>
          <w:p w14:paraId="1C02A39D"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21</w:t>
            </w:r>
          </w:p>
        </w:tc>
        <w:tc>
          <w:tcPr>
            <w:tcW w:w="960" w:type="dxa"/>
            <w:shd w:val="clear" w:color="auto" w:fill="auto"/>
            <w:noWrap/>
            <w:vAlign w:val="bottom"/>
            <w:hideMark/>
          </w:tcPr>
          <w:p w14:paraId="2C4B8A77"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32.8%</w:t>
            </w:r>
          </w:p>
        </w:tc>
        <w:tc>
          <w:tcPr>
            <w:tcW w:w="973" w:type="dxa"/>
            <w:tcBorders>
              <w:right w:val="single" w:sz="36" w:space="0" w:color="auto"/>
            </w:tcBorders>
            <w:shd w:val="clear" w:color="auto" w:fill="FFF2CC" w:themeFill="accent4" w:themeFillTint="33"/>
            <w:noWrap/>
            <w:vAlign w:val="bottom"/>
            <w:hideMark/>
          </w:tcPr>
          <w:p w14:paraId="690BB532"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64</w:t>
            </w:r>
          </w:p>
        </w:tc>
        <w:tc>
          <w:tcPr>
            <w:tcW w:w="1271" w:type="dxa"/>
            <w:tcBorders>
              <w:left w:val="single" w:sz="36" w:space="0" w:color="auto"/>
            </w:tcBorders>
            <w:vAlign w:val="bottom"/>
          </w:tcPr>
          <w:p w14:paraId="5A34D00E" w14:textId="1CB16254"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1.63</w:t>
            </w:r>
          </w:p>
        </w:tc>
        <w:tc>
          <w:tcPr>
            <w:tcW w:w="1350" w:type="dxa"/>
            <w:vAlign w:val="bottom"/>
          </w:tcPr>
          <w:p w14:paraId="0AED8F1E" w14:textId="4FDA37F2"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0.82</w:t>
            </w:r>
          </w:p>
        </w:tc>
      </w:tr>
      <w:tr w:rsidR="00FE0A86" w:rsidRPr="00FE0A86" w14:paraId="55515073" w14:textId="56981FD4" w:rsidTr="00E86C18">
        <w:trPr>
          <w:trHeight w:val="250"/>
        </w:trPr>
        <w:tc>
          <w:tcPr>
            <w:tcW w:w="2084" w:type="dxa"/>
            <w:shd w:val="clear" w:color="auto" w:fill="auto"/>
            <w:noWrap/>
            <w:vAlign w:val="bottom"/>
            <w:hideMark/>
          </w:tcPr>
          <w:p w14:paraId="21921EAF" w14:textId="77777777" w:rsidR="00FE0A86" w:rsidRPr="000A52BD" w:rsidRDefault="00FE0A86" w:rsidP="00FE0A86">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Berkshire</w:t>
            </w:r>
          </w:p>
        </w:tc>
        <w:tc>
          <w:tcPr>
            <w:tcW w:w="960" w:type="dxa"/>
            <w:shd w:val="clear" w:color="auto" w:fill="auto"/>
            <w:noWrap/>
            <w:vAlign w:val="bottom"/>
            <w:hideMark/>
          </w:tcPr>
          <w:p w14:paraId="7DAFD585"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18</w:t>
            </w:r>
          </w:p>
        </w:tc>
        <w:tc>
          <w:tcPr>
            <w:tcW w:w="960" w:type="dxa"/>
            <w:shd w:val="clear" w:color="auto" w:fill="auto"/>
            <w:noWrap/>
            <w:vAlign w:val="bottom"/>
            <w:hideMark/>
          </w:tcPr>
          <w:p w14:paraId="5D9F52A0"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22</w:t>
            </w:r>
          </w:p>
        </w:tc>
        <w:tc>
          <w:tcPr>
            <w:tcW w:w="960" w:type="dxa"/>
            <w:shd w:val="clear" w:color="auto" w:fill="auto"/>
            <w:noWrap/>
            <w:vAlign w:val="bottom"/>
            <w:hideMark/>
          </w:tcPr>
          <w:p w14:paraId="4431BDBC"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55.0%</w:t>
            </w:r>
          </w:p>
        </w:tc>
        <w:tc>
          <w:tcPr>
            <w:tcW w:w="973" w:type="dxa"/>
            <w:tcBorders>
              <w:right w:val="single" w:sz="36" w:space="0" w:color="auto"/>
            </w:tcBorders>
            <w:shd w:val="clear" w:color="auto" w:fill="FFF2CC" w:themeFill="accent4" w:themeFillTint="33"/>
            <w:noWrap/>
            <w:vAlign w:val="bottom"/>
            <w:hideMark/>
          </w:tcPr>
          <w:p w14:paraId="4348A791"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40</w:t>
            </w:r>
          </w:p>
        </w:tc>
        <w:tc>
          <w:tcPr>
            <w:tcW w:w="1271" w:type="dxa"/>
            <w:tcBorders>
              <w:left w:val="single" w:sz="36" w:space="0" w:color="auto"/>
            </w:tcBorders>
            <w:vAlign w:val="bottom"/>
          </w:tcPr>
          <w:p w14:paraId="29B3E2B6" w14:textId="0FB35779"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0.83</w:t>
            </w:r>
          </w:p>
        </w:tc>
        <w:tc>
          <w:tcPr>
            <w:tcW w:w="1350" w:type="dxa"/>
            <w:vAlign w:val="bottom"/>
          </w:tcPr>
          <w:p w14:paraId="2509EF1E" w14:textId="171201EF"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2.43</w:t>
            </w:r>
          </w:p>
        </w:tc>
      </w:tr>
      <w:tr w:rsidR="00FE0A86" w:rsidRPr="000A52BD" w14:paraId="5C45FEEA" w14:textId="09272958" w:rsidTr="00E86C18">
        <w:trPr>
          <w:trHeight w:val="260"/>
        </w:trPr>
        <w:tc>
          <w:tcPr>
            <w:tcW w:w="2084" w:type="dxa"/>
            <w:shd w:val="clear" w:color="auto" w:fill="auto"/>
            <w:noWrap/>
            <w:vAlign w:val="bottom"/>
            <w:hideMark/>
          </w:tcPr>
          <w:p w14:paraId="2B881F66"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Bristol</w:t>
            </w:r>
          </w:p>
        </w:tc>
        <w:tc>
          <w:tcPr>
            <w:tcW w:w="960" w:type="dxa"/>
            <w:shd w:val="clear" w:color="auto" w:fill="auto"/>
            <w:noWrap/>
            <w:vAlign w:val="bottom"/>
            <w:hideMark/>
          </w:tcPr>
          <w:p w14:paraId="20295ACE"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47</w:t>
            </w:r>
          </w:p>
        </w:tc>
        <w:tc>
          <w:tcPr>
            <w:tcW w:w="960" w:type="dxa"/>
            <w:shd w:val="clear" w:color="auto" w:fill="auto"/>
            <w:noWrap/>
            <w:vAlign w:val="bottom"/>
            <w:hideMark/>
          </w:tcPr>
          <w:p w14:paraId="6D8D6700" w14:textId="77777777" w:rsidR="00FE0A86" w:rsidRPr="000A52BD" w:rsidRDefault="00FE0A86" w:rsidP="00FE0A86">
            <w:pPr>
              <w:spacing w:after="0" w:line="240" w:lineRule="auto"/>
              <w:jc w:val="center"/>
              <w:rPr>
                <w:rFonts w:ascii="Arial" w:eastAsia="Times New Roman" w:hAnsi="Arial" w:cs="Arial"/>
                <w:bCs/>
                <w:color w:val="000000"/>
                <w:sz w:val="20"/>
                <w:szCs w:val="20"/>
              </w:rPr>
            </w:pPr>
            <w:r w:rsidRPr="000A52BD">
              <w:rPr>
                <w:rFonts w:ascii="Arial" w:eastAsia="Times New Roman" w:hAnsi="Arial" w:cs="Arial"/>
                <w:bCs/>
                <w:color w:val="000000"/>
                <w:sz w:val="20"/>
                <w:szCs w:val="20"/>
              </w:rPr>
              <w:t>91</w:t>
            </w:r>
          </w:p>
        </w:tc>
        <w:tc>
          <w:tcPr>
            <w:tcW w:w="960" w:type="dxa"/>
            <w:shd w:val="clear" w:color="auto" w:fill="auto"/>
            <w:noWrap/>
            <w:vAlign w:val="bottom"/>
            <w:hideMark/>
          </w:tcPr>
          <w:p w14:paraId="64B566DB"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65.9%</w:t>
            </w:r>
          </w:p>
        </w:tc>
        <w:tc>
          <w:tcPr>
            <w:tcW w:w="973" w:type="dxa"/>
            <w:tcBorders>
              <w:right w:val="single" w:sz="36" w:space="0" w:color="auto"/>
            </w:tcBorders>
            <w:shd w:val="clear" w:color="auto" w:fill="FFF2CC" w:themeFill="accent4" w:themeFillTint="33"/>
            <w:noWrap/>
            <w:vAlign w:val="bottom"/>
            <w:hideMark/>
          </w:tcPr>
          <w:p w14:paraId="1E37C324"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138</w:t>
            </w:r>
          </w:p>
        </w:tc>
        <w:tc>
          <w:tcPr>
            <w:tcW w:w="1271" w:type="dxa"/>
            <w:tcBorders>
              <w:left w:val="single" w:sz="36" w:space="0" w:color="auto"/>
            </w:tcBorders>
            <w:vAlign w:val="bottom"/>
          </w:tcPr>
          <w:p w14:paraId="128196B6" w14:textId="457D7B1D"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1.51</w:t>
            </w:r>
          </w:p>
        </w:tc>
        <w:tc>
          <w:tcPr>
            <w:tcW w:w="1350" w:type="dxa"/>
            <w:vAlign w:val="bottom"/>
          </w:tcPr>
          <w:p w14:paraId="3E69C779" w14:textId="26D9F9F1"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3.24</w:t>
            </w:r>
          </w:p>
        </w:tc>
      </w:tr>
      <w:tr w:rsidR="00FE0A86" w:rsidRPr="000A52BD" w14:paraId="2DAEACDA" w14:textId="7B1630C4" w:rsidTr="00E86C18">
        <w:trPr>
          <w:trHeight w:val="250"/>
        </w:trPr>
        <w:tc>
          <w:tcPr>
            <w:tcW w:w="2084" w:type="dxa"/>
            <w:shd w:val="clear" w:color="auto" w:fill="auto"/>
            <w:noWrap/>
            <w:vAlign w:val="bottom"/>
            <w:hideMark/>
          </w:tcPr>
          <w:p w14:paraId="045131C0"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Essex</w:t>
            </w:r>
          </w:p>
        </w:tc>
        <w:tc>
          <w:tcPr>
            <w:tcW w:w="960" w:type="dxa"/>
            <w:shd w:val="clear" w:color="auto" w:fill="auto"/>
            <w:noWrap/>
            <w:vAlign w:val="bottom"/>
            <w:hideMark/>
          </w:tcPr>
          <w:p w14:paraId="39EE44F4"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66</w:t>
            </w:r>
          </w:p>
        </w:tc>
        <w:tc>
          <w:tcPr>
            <w:tcW w:w="960" w:type="dxa"/>
            <w:shd w:val="clear" w:color="auto" w:fill="auto"/>
            <w:noWrap/>
            <w:vAlign w:val="bottom"/>
            <w:hideMark/>
          </w:tcPr>
          <w:p w14:paraId="04D812F2"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166</w:t>
            </w:r>
          </w:p>
        </w:tc>
        <w:tc>
          <w:tcPr>
            <w:tcW w:w="960" w:type="dxa"/>
            <w:shd w:val="clear" w:color="auto" w:fill="auto"/>
            <w:noWrap/>
            <w:vAlign w:val="bottom"/>
            <w:hideMark/>
          </w:tcPr>
          <w:p w14:paraId="705B7A45"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71.6%</w:t>
            </w:r>
          </w:p>
        </w:tc>
        <w:tc>
          <w:tcPr>
            <w:tcW w:w="973" w:type="dxa"/>
            <w:tcBorders>
              <w:right w:val="single" w:sz="36" w:space="0" w:color="auto"/>
            </w:tcBorders>
            <w:shd w:val="clear" w:color="auto" w:fill="FFF2CC" w:themeFill="accent4" w:themeFillTint="33"/>
            <w:noWrap/>
            <w:vAlign w:val="bottom"/>
            <w:hideMark/>
          </w:tcPr>
          <w:p w14:paraId="006E974A"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232</w:t>
            </w:r>
          </w:p>
        </w:tc>
        <w:tc>
          <w:tcPr>
            <w:tcW w:w="1271" w:type="dxa"/>
            <w:tcBorders>
              <w:left w:val="single" w:sz="36" w:space="0" w:color="auto"/>
            </w:tcBorders>
            <w:vAlign w:val="bottom"/>
          </w:tcPr>
          <w:p w14:paraId="07327BD7" w14:textId="3919E729"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2.13</w:t>
            </w:r>
          </w:p>
        </w:tc>
        <w:tc>
          <w:tcPr>
            <w:tcW w:w="1350" w:type="dxa"/>
            <w:vAlign w:val="bottom"/>
          </w:tcPr>
          <w:p w14:paraId="1D59B7CE" w14:textId="1E0678CD"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2.38</w:t>
            </w:r>
          </w:p>
        </w:tc>
      </w:tr>
      <w:tr w:rsidR="00FE0A86" w:rsidRPr="00FE0A86" w14:paraId="1770EBE0" w14:textId="15ED2332" w:rsidTr="00E86C18">
        <w:trPr>
          <w:trHeight w:val="250"/>
        </w:trPr>
        <w:tc>
          <w:tcPr>
            <w:tcW w:w="2084" w:type="dxa"/>
            <w:shd w:val="clear" w:color="auto" w:fill="auto"/>
            <w:noWrap/>
            <w:vAlign w:val="bottom"/>
            <w:hideMark/>
          </w:tcPr>
          <w:p w14:paraId="2129FF2A" w14:textId="77777777" w:rsidR="00FE0A86" w:rsidRPr="000A52BD" w:rsidRDefault="00FE0A86" w:rsidP="00FE0A86">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Franklin/Hampshire</w:t>
            </w:r>
          </w:p>
        </w:tc>
        <w:tc>
          <w:tcPr>
            <w:tcW w:w="960" w:type="dxa"/>
            <w:shd w:val="clear" w:color="auto" w:fill="auto"/>
            <w:noWrap/>
            <w:vAlign w:val="bottom"/>
            <w:hideMark/>
          </w:tcPr>
          <w:p w14:paraId="632EB6AD"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25</w:t>
            </w:r>
          </w:p>
        </w:tc>
        <w:tc>
          <w:tcPr>
            <w:tcW w:w="960" w:type="dxa"/>
            <w:shd w:val="clear" w:color="auto" w:fill="auto"/>
            <w:noWrap/>
            <w:vAlign w:val="bottom"/>
            <w:hideMark/>
          </w:tcPr>
          <w:p w14:paraId="1222E6D3"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12</w:t>
            </w:r>
          </w:p>
        </w:tc>
        <w:tc>
          <w:tcPr>
            <w:tcW w:w="960" w:type="dxa"/>
            <w:shd w:val="clear" w:color="auto" w:fill="auto"/>
            <w:noWrap/>
            <w:vAlign w:val="bottom"/>
            <w:hideMark/>
          </w:tcPr>
          <w:p w14:paraId="5FFDF1E2"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32.4%</w:t>
            </w:r>
          </w:p>
        </w:tc>
        <w:tc>
          <w:tcPr>
            <w:tcW w:w="973" w:type="dxa"/>
            <w:tcBorders>
              <w:right w:val="single" w:sz="36" w:space="0" w:color="auto"/>
            </w:tcBorders>
            <w:shd w:val="clear" w:color="auto" w:fill="FFF2CC" w:themeFill="accent4" w:themeFillTint="33"/>
            <w:noWrap/>
            <w:vAlign w:val="bottom"/>
            <w:hideMark/>
          </w:tcPr>
          <w:p w14:paraId="2C356503"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37</w:t>
            </w:r>
          </w:p>
        </w:tc>
        <w:tc>
          <w:tcPr>
            <w:tcW w:w="1271" w:type="dxa"/>
            <w:tcBorders>
              <w:left w:val="single" w:sz="36" w:space="0" w:color="auto"/>
            </w:tcBorders>
            <w:vAlign w:val="bottom"/>
          </w:tcPr>
          <w:p w14:paraId="55D39748" w14:textId="687CDD9D"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0.99</w:t>
            </w:r>
          </w:p>
        </w:tc>
        <w:tc>
          <w:tcPr>
            <w:tcW w:w="1350" w:type="dxa"/>
            <w:vAlign w:val="bottom"/>
          </w:tcPr>
          <w:p w14:paraId="456BE1F9" w14:textId="614FF7E6"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1.40</w:t>
            </w:r>
          </w:p>
        </w:tc>
      </w:tr>
      <w:tr w:rsidR="00FE0A86" w:rsidRPr="000A52BD" w14:paraId="6890B927" w14:textId="56C8D8C2" w:rsidTr="00E86C18">
        <w:trPr>
          <w:trHeight w:val="250"/>
        </w:trPr>
        <w:tc>
          <w:tcPr>
            <w:tcW w:w="2084" w:type="dxa"/>
            <w:shd w:val="clear" w:color="auto" w:fill="auto"/>
            <w:noWrap/>
            <w:vAlign w:val="bottom"/>
            <w:hideMark/>
          </w:tcPr>
          <w:p w14:paraId="6215A44C"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Hampden</w:t>
            </w:r>
          </w:p>
        </w:tc>
        <w:tc>
          <w:tcPr>
            <w:tcW w:w="960" w:type="dxa"/>
            <w:shd w:val="clear" w:color="auto" w:fill="auto"/>
            <w:noWrap/>
            <w:vAlign w:val="bottom"/>
            <w:hideMark/>
          </w:tcPr>
          <w:p w14:paraId="734CF317"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50</w:t>
            </w:r>
          </w:p>
        </w:tc>
        <w:tc>
          <w:tcPr>
            <w:tcW w:w="960" w:type="dxa"/>
            <w:shd w:val="clear" w:color="auto" w:fill="auto"/>
            <w:noWrap/>
            <w:vAlign w:val="bottom"/>
            <w:hideMark/>
          </w:tcPr>
          <w:p w14:paraId="6A16A061"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163</w:t>
            </w:r>
          </w:p>
        </w:tc>
        <w:tc>
          <w:tcPr>
            <w:tcW w:w="960" w:type="dxa"/>
            <w:shd w:val="clear" w:color="auto" w:fill="auto"/>
            <w:noWrap/>
            <w:vAlign w:val="bottom"/>
            <w:hideMark/>
          </w:tcPr>
          <w:p w14:paraId="0113A027"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76.5%</w:t>
            </w:r>
          </w:p>
        </w:tc>
        <w:tc>
          <w:tcPr>
            <w:tcW w:w="973" w:type="dxa"/>
            <w:tcBorders>
              <w:right w:val="single" w:sz="36" w:space="0" w:color="auto"/>
            </w:tcBorders>
            <w:shd w:val="clear" w:color="auto" w:fill="FFF2CC" w:themeFill="accent4" w:themeFillTint="33"/>
            <w:noWrap/>
            <w:vAlign w:val="bottom"/>
            <w:hideMark/>
          </w:tcPr>
          <w:p w14:paraId="68F3B5C2"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213</w:t>
            </w:r>
          </w:p>
        </w:tc>
        <w:tc>
          <w:tcPr>
            <w:tcW w:w="1271" w:type="dxa"/>
            <w:tcBorders>
              <w:left w:val="single" w:sz="36" w:space="0" w:color="auto"/>
            </w:tcBorders>
            <w:vAlign w:val="bottom"/>
          </w:tcPr>
          <w:p w14:paraId="3ACDE952" w14:textId="65ADF4DD"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1.58</w:t>
            </w:r>
          </w:p>
        </w:tc>
        <w:tc>
          <w:tcPr>
            <w:tcW w:w="1350" w:type="dxa"/>
            <w:vAlign w:val="bottom"/>
          </w:tcPr>
          <w:p w14:paraId="7230795E" w14:textId="3F903AB7"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2.15</w:t>
            </w:r>
          </w:p>
        </w:tc>
      </w:tr>
      <w:tr w:rsidR="00FE0A86" w:rsidRPr="000A52BD" w14:paraId="41CD19FD" w14:textId="48AD04C2" w:rsidTr="00E86C18">
        <w:trPr>
          <w:trHeight w:val="250"/>
        </w:trPr>
        <w:tc>
          <w:tcPr>
            <w:tcW w:w="2084" w:type="dxa"/>
            <w:shd w:val="clear" w:color="auto" w:fill="auto"/>
            <w:noWrap/>
            <w:vAlign w:val="bottom"/>
            <w:hideMark/>
          </w:tcPr>
          <w:p w14:paraId="131C0522"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Middlesex</w:t>
            </w:r>
          </w:p>
        </w:tc>
        <w:tc>
          <w:tcPr>
            <w:tcW w:w="960" w:type="dxa"/>
            <w:shd w:val="clear" w:color="auto" w:fill="auto"/>
            <w:noWrap/>
            <w:vAlign w:val="bottom"/>
            <w:hideMark/>
          </w:tcPr>
          <w:p w14:paraId="34FD9569"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37</w:t>
            </w:r>
          </w:p>
        </w:tc>
        <w:tc>
          <w:tcPr>
            <w:tcW w:w="960" w:type="dxa"/>
            <w:shd w:val="clear" w:color="auto" w:fill="auto"/>
            <w:noWrap/>
            <w:vAlign w:val="bottom"/>
            <w:hideMark/>
          </w:tcPr>
          <w:p w14:paraId="7F59AF7D"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96</w:t>
            </w:r>
          </w:p>
        </w:tc>
        <w:tc>
          <w:tcPr>
            <w:tcW w:w="960" w:type="dxa"/>
            <w:shd w:val="clear" w:color="auto" w:fill="auto"/>
            <w:noWrap/>
            <w:vAlign w:val="bottom"/>
            <w:hideMark/>
          </w:tcPr>
          <w:p w14:paraId="2EAE4027"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72.2%</w:t>
            </w:r>
          </w:p>
        </w:tc>
        <w:tc>
          <w:tcPr>
            <w:tcW w:w="973" w:type="dxa"/>
            <w:tcBorders>
              <w:right w:val="single" w:sz="36" w:space="0" w:color="auto"/>
            </w:tcBorders>
            <w:shd w:val="clear" w:color="auto" w:fill="FFF2CC" w:themeFill="accent4" w:themeFillTint="33"/>
            <w:noWrap/>
            <w:vAlign w:val="bottom"/>
            <w:hideMark/>
          </w:tcPr>
          <w:p w14:paraId="6DDFE7D0"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133</w:t>
            </w:r>
          </w:p>
        </w:tc>
        <w:tc>
          <w:tcPr>
            <w:tcW w:w="1271" w:type="dxa"/>
            <w:tcBorders>
              <w:left w:val="single" w:sz="36" w:space="0" w:color="auto"/>
            </w:tcBorders>
            <w:vAlign w:val="bottom"/>
          </w:tcPr>
          <w:p w14:paraId="37B08893" w14:textId="1DD40B5C"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1.63</w:t>
            </w:r>
          </w:p>
        </w:tc>
        <w:tc>
          <w:tcPr>
            <w:tcW w:w="1350" w:type="dxa"/>
            <w:vAlign w:val="bottom"/>
          </w:tcPr>
          <w:p w14:paraId="309C58D3" w14:textId="74BA1F27"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2.93</w:t>
            </w:r>
          </w:p>
        </w:tc>
      </w:tr>
      <w:tr w:rsidR="00FE0A86" w:rsidRPr="00FE0A86" w14:paraId="030EEE40" w14:textId="79086207" w:rsidTr="00E86C18">
        <w:trPr>
          <w:trHeight w:val="250"/>
        </w:trPr>
        <w:tc>
          <w:tcPr>
            <w:tcW w:w="2084" w:type="dxa"/>
            <w:shd w:val="clear" w:color="auto" w:fill="auto"/>
            <w:noWrap/>
            <w:vAlign w:val="bottom"/>
            <w:hideMark/>
          </w:tcPr>
          <w:p w14:paraId="746AC976" w14:textId="77777777" w:rsidR="00FE0A86" w:rsidRPr="000A52BD" w:rsidRDefault="00FE0A86" w:rsidP="00FE0A86">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Norfolk</w:t>
            </w:r>
          </w:p>
        </w:tc>
        <w:tc>
          <w:tcPr>
            <w:tcW w:w="960" w:type="dxa"/>
            <w:shd w:val="clear" w:color="auto" w:fill="auto"/>
            <w:noWrap/>
            <w:vAlign w:val="bottom"/>
            <w:hideMark/>
          </w:tcPr>
          <w:p w14:paraId="3FBFA9CE"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23</w:t>
            </w:r>
          </w:p>
        </w:tc>
        <w:tc>
          <w:tcPr>
            <w:tcW w:w="960" w:type="dxa"/>
            <w:shd w:val="clear" w:color="auto" w:fill="auto"/>
            <w:noWrap/>
            <w:vAlign w:val="bottom"/>
            <w:hideMark/>
          </w:tcPr>
          <w:p w14:paraId="36E21A14"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41</w:t>
            </w:r>
          </w:p>
        </w:tc>
        <w:tc>
          <w:tcPr>
            <w:tcW w:w="960" w:type="dxa"/>
            <w:shd w:val="clear" w:color="auto" w:fill="auto"/>
            <w:noWrap/>
            <w:vAlign w:val="bottom"/>
            <w:hideMark/>
          </w:tcPr>
          <w:p w14:paraId="1B0F4DBB"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64.1%</w:t>
            </w:r>
          </w:p>
        </w:tc>
        <w:tc>
          <w:tcPr>
            <w:tcW w:w="973" w:type="dxa"/>
            <w:tcBorders>
              <w:right w:val="single" w:sz="36" w:space="0" w:color="auto"/>
            </w:tcBorders>
            <w:shd w:val="clear" w:color="auto" w:fill="FFF2CC" w:themeFill="accent4" w:themeFillTint="33"/>
            <w:noWrap/>
            <w:vAlign w:val="bottom"/>
            <w:hideMark/>
          </w:tcPr>
          <w:p w14:paraId="3525B7F4"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64</w:t>
            </w:r>
          </w:p>
        </w:tc>
        <w:tc>
          <w:tcPr>
            <w:tcW w:w="1271" w:type="dxa"/>
            <w:tcBorders>
              <w:left w:val="single" w:sz="36" w:space="0" w:color="auto"/>
            </w:tcBorders>
            <w:vAlign w:val="bottom"/>
          </w:tcPr>
          <w:p w14:paraId="26988A53" w14:textId="60675F3D"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0.93</w:t>
            </w:r>
          </w:p>
        </w:tc>
        <w:tc>
          <w:tcPr>
            <w:tcW w:w="1350" w:type="dxa"/>
            <w:vAlign w:val="bottom"/>
          </w:tcPr>
          <w:p w14:paraId="51A59C68" w14:textId="17B29A55"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3.35</w:t>
            </w:r>
          </w:p>
        </w:tc>
      </w:tr>
      <w:tr w:rsidR="00FE0A86" w:rsidRPr="00FE0A86" w14:paraId="07EEB1C9" w14:textId="596E10FB" w:rsidTr="00E86C18">
        <w:trPr>
          <w:trHeight w:val="250"/>
        </w:trPr>
        <w:tc>
          <w:tcPr>
            <w:tcW w:w="2084" w:type="dxa"/>
            <w:shd w:val="clear" w:color="auto" w:fill="auto"/>
            <w:noWrap/>
            <w:vAlign w:val="bottom"/>
            <w:hideMark/>
          </w:tcPr>
          <w:p w14:paraId="6ED6C239" w14:textId="77777777" w:rsidR="00FE0A86" w:rsidRPr="000A52BD" w:rsidRDefault="00FE0A86" w:rsidP="00FE0A86">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Plymouth</w:t>
            </w:r>
          </w:p>
        </w:tc>
        <w:tc>
          <w:tcPr>
            <w:tcW w:w="960" w:type="dxa"/>
            <w:shd w:val="clear" w:color="auto" w:fill="auto"/>
            <w:noWrap/>
            <w:vAlign w:val="bottom"/>
            <w:hideMark/>
          </w:tcPr>
          <w:p w14:paraId="3FE5EEA9"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21</w:t>
            </w:r>
          </w:p>
        </w:tc>
        <w:tc>
          <w:tcPr>
            <w:tcW w:w="960" w:type="dxa"/>
            <w:shd w:val="clear" w:color="auto" w:fill="auto"/>
            <w:noWrap/>
            <w:vAlign w:val="bottom"/>
            <w:hideMark/>
          </w:tcPr>
          <w:p w14:paraId="73018DCD"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42</w:t>
            </w:r>
          </w:p>
        </w:tc>
        <w:tc>
          <w:tcPr>
            <w:tcW w:w="960" w:type="dxa"/>
            <w:shd w:val="clear" w:color="auto" w:fill="auto"/>
            <w:noWrap/>
            <w:vAlign w:val="bottom"/>
            <w:hideMark/>
          </w:tcPr>
          <w:p w14:paraId="1DA9EB75"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66.7%</w:t>
            </w:r>
          </w:p>
        </w:tc>
        <w:tc>
          <w:tcPr>
            <w:tcW w:w="973" w:type="dxa"/>
            <w:tcBorders>
              <w:right w:val="single" w:sz="36" w:space="0" w:color="auto"/>
            </w:tcBorders>
            <w:shd w:val="clear" w:color="auto" w:fill="FFF2CC" w:themeFill="accent4" w:themeFillTint="33"/>
            <w:noWrap/>
            <w:vAlign w:val="bottom"/>
            <w:hideMark/>
          </w:tcPr>
          <w:p w14:paraId="1ABAB642" w14:textId="77777777" w:rsidR="00FE0A86" w:rsidRPr="000A52BD" w:rsidRDefault="00FE0A86" w:rsidP="00FE0A86">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63</w:t>
            </w:r>
          </w:p>
        </w:tc>
        <w:tc>
          <w:tcPr>
            <w:tcW w:w="1271" w:type="dxa"/>
            <w:tcBorders>
              <w:left w:val="single" w:sz="36" w:space="0" w:color="auto"/>
            </w:tcBorders>
            <w:vAlign w:val="bottom"/>
          </w:tcPr>
          <w:p w14:paraId="10F97956" w14:textId="1C087032"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2.05</w:t>
            </w:r>
          </w:p>
        </w:tc>
        <w:tc>
          <w:tcPr>
            <w:tcW w:w="1350" w:type="dxa"/>
            <w:vAlign w:val="bottom"/>
          </w:tcPr>
          <w:p w14:paraId="6E8E46CC" w14:textId="74A0A4B4" w:rsidR="00FE0A86" w:rsidRPr="00FE0A86" w:rsidRDefault="00FE0A86">
            <w:pPr>
              <w:spacing w:after="0" w:line="240" w:lineRule="auto"/>
              <w:jc w:val="center"/>
              <w:rPr>
                <w:rFonts w:ascii="Arial" w:eastAsia="Times New Roman" w:hAnsi="Arial" w:cs="Arial"/>
                <w:b/>
                <w:color w:val="000000"/>
                <w:sz w:val="20"/>
                <w:szCs w:val="20"/>
              </w:rPr>
            </w:pPr>
            <w:r w:rsidRPr="00FE0A86">
              <w:rPr>
                <w:rFonts w:ascii="Arial" w:eastAsia="Times New Roman" w:hAnsi="Arial" w:cs="Arial"/>
                <w:b/>
                <w:color w:val="000000"/>
                <w:sz w:val="20"/>
                <w:szCs w:val="20"/>
              </w:rPr>
              <w:t>5.90</w:t>
            </w:r>
          </w:p>
        </w:tc>
      </w:tr>
      <w:tr w:rsidR="00FE0A86" w:rsidRPr="000A52BD" w14:paraId="0BDC3902" w14:textId="633EE33D" w:rsidTr="00E86C18">
        <w:trPr>
          <w:trHeight w:val="250"/>
        </w:trPr>
        <w:tc>
          <w:tcPr>
            <w:tcW w:w="2084" w:type="dxa"/>
            <w:shd w:val="clear" w:color="auto" w:fill="auto"/>
            <w:noWrap/>
            <w:vAlign w:val="bottom"/>
            <w:hideMark/>
          </w:tcPr>
          <w:p w14:paraId="6B271B26"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Suffolk</w:t>
            </w:r>
          </w:p>
        </w:tc>
        <w:tc>
          <w:tcPr>
            <w:tcW w:w="960" w:type="dxa"/>
            <w:shd w:val="clear" w:color="auto" w:fill="auto"/>
            <w:noWrap/>
            <w:vAlign w:val="bottom"/>
            <w:hideMark/>
          </w:tcPr>
          <w:p w14:paraId="5649644F"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29</w:t>
            </w:r>
          </w:p>
        </w:tc>
        <w:tc>
          <w:tcPr>
            <w:tcW w:w="960" w:type="dxa"/>
            <w:shd w:val="clear" w:color="auto" w:fill="auto"/>
            <w:noWrap/>
            <w:vAlign w:val="bottom"/>
            <w:hideMark/>
          </w:tcPr>
          <w:p w14:paraId="589A0CEE"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278</w:t>
            </w:r>
          </w:p>
        </w:tc>
        <w:tc>
          <w:tcPr>
            <w:tcW w:w="960" w:type="dxa"/>
            <w:shd w:val="clear" w:color="auto" w:fill="auto"/>
            <w:noWrap/>
            <w:vAlign w:val="bottom"/>
            <w:hideMark/>
          </w:tcPr>
          <w:p w14:paraId="28EEE552"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90.6%</w:t>
            </w:r>
          </w:p>
        </w:tc>
        <w:tc>
          <w:tcPr>
            <w:tcW w:w="973" w:type="dxa"/>
            <w:tcBorders>
              <w:right w:val="single" w:sz="36" w:space="0" w:color="auto"/>
            </w:tcBorders>
            <w:shd w:val="clear" w:color="auto" w:fill="FFF2CC" w:themeFill="accent4" w:themeFillTint="33"/>
            <w:noWrap/>
            <w:vAlign w:val="bottom"/>
            <w:hideMark/>
          </w:tcPr>
          <w:p w14:paraId="6FE052FA"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307</w:t>
            </w:r>
          </w:p>
        </w:tc>
        <w:tc>
          <w:tcPr>
            <w:tcW w:w="1271" w:type="dxa"/>
            <w:tcBorders>
              <w:left w:val="single" w:sz="36" w:space="0" w:color="auto"/>
            </w:tcBorders>
            <w:vAlign w:val="bottom"/>
          </w:tcPr>
          <w:p w14:paraId="07EA2F29" w14:textId="0623527B"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2.04</w:t>
            </w:r>
          </w:p>
        </w:tc>
        <w:tc>
          <w:tcPr>
            <w:tcW w:w="1350" w:type="dxa"/>
            <w:vAlign w:val="bottom"/>
          </w:tcPr>
          <w:p w14:paraId="7EA080FC" w14:textId="4A1CCE94"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3.34</w:t>
            </w:r>
          </w:p>
        </w:tc>
      </w:tr>
      <w:tr w:rsidR="00FE0A86" w:rsidRPr="000A52BD" w14:paraId="679BF14D" w14:textId="6E813DFA" w:rsidTr="00E86C18">
        <w:trPr>
          <w:trHeight w:val="250"/>
        </w:trPr>
        <w:tc>
          <w:tcPr>
            <w:tcW w:w="2084" w:type="dxa"/>
            <w:shd w:val="clear" w:color="auto" w:fill="auto"/>
            <w:noWrap/>
            <w:vAlign w:val="bottom"/>
            <w:hideMark/>
          </w:tcPr>
          <w:p w14:paraId="1A83C2B1"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Worcester</w:t>
            </w:r>
          </w:p>
        </w:tc>
        <w:tc>
          <w:tcPr>
            <w:tcW w:w="960" w:type="dxa"/>
            <w:shd w:val="clear" w:color="auto" w:fill="auto"/>
            <w:noWrap/>
            <w:vAlign w:val="bottom"/>
            <w:hideMark/>
          </w:tcPr>
          <w:p w14:paraId="4BD0C649"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95</w:t>
            </w:r>
          </w:p>
        </w:tc>
        <w:tc>
          <w:tcPr>
            <w:tcW w:w="960" w:type="dxa"/>
            <w:shd w:val="clear" w:color="auto" w:fill="auto"/>
            <w:noWrap/>
            <w:vAlign w:val="bottom"/>
            <w:hideMark/>
          </w:tcPr>
          <w:p w14:paraId="2353AB06"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192</w:t>
            </w:r>
          </w:p>
        </w:tc>
        <w:tc>
          <w:tcPr>
            <w:tcW w:w="960" w:type="dxa"/>
            <w:shd w:val="clear" w:color="auto" w:fill="auto"/>
            <w:noWrap/>
            <w:vAlign w:val="bottom"/>
            <w:hideMark/>
          </w:tcPr>
          <w:p w14:paraId="5BD4CA1D"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66.9%</w:t>
            </w:r>
          </w:p>
        </w:tc>
        <w:tc>
          <w:tcPr>
            <w:tcW w:w="973" w:type="dxa"/>
            <w:tcBorders>
              <w:right w:val="single" w:sz="36" w:space="0" w:color="auto"/>
            </w:tcBorders>
            <w:shd w:val="clear" w:color="auto" w:fill="FFF2CC" w:themeFill="accent4" w:themeFillTint="33"/>
            <w:noWrap/>
            <w:vAlign w:val="bottom"/>
            <w:hideMark/>
          </w:tcPr>
          <w:p w14:paraId="0D5A9893"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287</w:t>
            </w:r>
          </w:p>
        </w:tc>
        <w:tc>
          <w:tcPr>
            <w:tcW w:w="1271" w:type="dxa"/>
            <w:tcBorders>
              <w:left w:val="single" w:sz="36" w:space="0" w:color="auto"/>
            </w:tcBorders>
            <w:vAlign w:val="bottom"/>
          </w:tcPr>
          <w:p w14:paraId="679B83F1" w14:textId="577A6206"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1.63</w:t>
            </w:r>
          </w:p>
        </w:tc>
        <w:tc>
          <w:tcPr>
            <w:tcW w:w="1350" w:type="dxa"/>
            <w:vAlign w:val="bottom"/>
          </w:tcPr>
          <w:p w14:paraId="6F339887" w14:textId="721494FD"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1.59</w:t>
            </w:r>
          </w:p>
        </w:tc>
      </w:tr>
      <w:tr w:rsidR="00FE0A86" w:rsidRPr="000A52BD" w14:paraId="6195CCF9" w14:textId="296F64DC" w:rsidTr="00E86C18">
        <w:trPr>
          <w:trHeight w:val="250"/>
        </w:trPr>
        <w:tc>
          <w:tcPr>
            <w:tcW w:w="2084" w:type="dxa"/>
            <w:shd w:val="clear" w:color="auto" w:fill="auto"/>
            <w:noWrap/>
            <w:vAlign w:val="bottom"/>
            <w:hideMark/>
          </w:tcPr>
          <w:p w14:paraId="64851620" w14:textId="77777777" w:rsidR="00FE0A86" w:rsidRPr="000A52BD" w:rsidRDefault="00FE0A86" w:rsidP="00FE0A86">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STATE Total</w:t>
            </w:r>
          </w:p>
        </w:tc>
        <w:tc>
          <w:tcPr>
            <w:tcW w:w="960" w:type="dxa"/>
            <w:shd w:val="clear" w:color="auto" w:fill="auto"/>
            <w:noWrap/>
            <w:vAlign w:val="bottom"/>
            <w:hideMark/>
          </w:tcPr>
          <w:p w14:paraId="60AEACD4"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454</w:t>
            </w:r>
          </w:p>
        </w:tc>
        <w:tc>
          <w:tcPr>
            <w:tcW w:w="960" w:type="dxa"/>
            <w:shd w:val="clear" w:color="auto" w:fill="auto"/>
            <w:noWrap/>
            <w:vAlign w:val="bottom"/>
            <w:hideMark/>
          </w:tcPr>
          <w:p w14:paraId="28292DBD"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1124</w:t>
            </w:r>
          </w:p>
        </w:tc>
        <w:tc>
          <w:tcPr>
            <w:tcW w:w="960" w:type="dxa"/>
            <w:shd w:val="clear" w:color="auto" w:fill="auto"/>
            <w:noWrap/>
            <w:vAlign w:val="bottom"/>
            <w:hideMark/>
          </w:tcPr>
          <w:p w14:paraId="4ECC74A4"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71.2%</w:t>
            </w:r>
          </w:p>
        </w:tc>
        <w:tc>
          <w:tcPr>
            <w:tcW w:w="973" w:type="dxa"/>
            <w:tcBorders>
              <w:right w:val="single" w:sz="36" w:space="0" w:color="auto"/>
            </w:tcBorders>
            <w:shd w:val="clear" w:color="auto" w:fill="FFF2CC" w:themeFill="accent4" w:themeFillTint="33"/>
            <w:noWrap/>
            <w:vAlign w:val="bottom"/>
            <w:hideMark/>
          </w:tcPr>
          <w:p w14:paraId="14A38E46" w14:textId="77777777" w:rsidR="00FE0A86" w:rsidRPr="000A52BD" w:rsidRDefault="00FE0A86" w:rsidP="00FE0A86">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1578</w:t>
            </w:r>
          </w:p>
        </w:tc>
        <w:tc>
          <w:tcPr>
            <w:tcW w:w="1271" w:type="dxa"/>
            <w:tcBorders>
              <w:left w:val="single" w:sz="36" w:space="0" w:color="auto"/>
            </w:tcBorders>
            <w:vAlign w:val="bottom"/>
          </w:tcPr>
          <w:p w14:paraId="2B84E8C5" w14:textId="586C9B27"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1.79</w:t>
            </w:r>
          </w:p>
        </w:tc>
        <w:tc>
          <w:tcPr>
            <w:tcW w:w="1350" w:type="dxa"/>
            <w:vAlign w:val="bottom"/>
          </w:tcPr>
          <w:p w14:paraId="317D2277" w14:textId="394AFAE4" w:rsidR="00FE0A86" w:rsidRPr="000A52BD" w:rsidRDefault="00FE0A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2.41</w:t>
            </w:r>
          </w:p>
        </w:tc>
      </w:tr>
    </w:tbl>
    <w:p w14:paraId="74C93D7A" w14:textId="2926B3CA" w:rsidR="00493AEB" w:rsidRDefault="00617FA4">
      <w:r w:rsidRPr="00E86C18">
        <w:lastRenderedPageBreak/>
        <w:t>JDAI Massachusetts</w:t>
      </w:r>
      <w:r>
        <w:rPr>
          <w:i/>
        </w:rPr>
        <w:t xml:space="preserve"> </w:t>
      </w:r>
      <w:r>
        <w:t xml:space="preserve">monitors detention admissions for all youth in Massachusetts, disaggregated by many variables.  One crucial one for this work is assessing use of detention for youth of color as compared to white youth.  As a system, JDAI tracks both the raw numbers of admissions and also the relative rate of admissions.  </w:t>
      </w:r>
    </w:p>
    <w:p w14:paraId="1121A3A0" w14:textId="4CCC1F67" w:rsidR="0093499E" w:rsidRPr="008D29C5" w:rsidRDefault="0093499E">
      <w:r>
        <w:t>The Relative Rate Index (RRI) relates each racial/ethnic group’s rate of contact with the juvenile justice system to that of the white group.</w:t>
      </w:r>
      <w:r w:rsidR="008D29C5">
        <w:t xml:space="preserve">  In this case, the Detention RRI </w:t>
      </w:r>
      <w:r w:rsidR="00617FA4">
        <w:t>reflects</w:t>
      </w:r>
      <w:r w:rsidR="008D29C5">
        <w:t xml:space="preserve"> the rate of black or Hispanic detention admissions compared to their arraignment rates in that specific county.  The </w:t>
      </w:r>
      <w:r w:rsidR="008D29C5">
        <w:rPr>
          <w:i/>
        </w:rPr>
        <w:t>Relative</w:t>
      </w:r>
      <w:r w:rsidR="008D29C5">
        <w:t xml:space="preserve"> Rate then compares that rate, to the rate of contact for white youth in that county.  </w:t>
      </w:r>
      <w:r w:rsidR="00617FA4">
        <w:t xml:space="preserve">For example, Essex County’s RRI of 2.13 for Black </w:t>
      </w:r>
      <w:proofErr w:type="gramStart"/>
      <w:r w:rsidR="00617FA4">
        <w:t>youth,</w:t>
      </w:r>
      <w:proofErr w:type="gramEnd"/>
      <w:r w:rsidR="00617FA4">
        <w:t xml:space="preserve"> could be expressed as “Black youth in Essex County are detained at 2.1 times white youth, as compared with youth arraigned in Essex County.” </w:t>
      </w:r>
    </w:p>
    <w:p w14:paraId="0FCCD573" w14:textId="4DDD9626" w:rsidR="000A52BD" w:rsidRDefault="000A52BD">
      <w:pPr>
        <w:rPr>
          <w:sz w:val="24"/>
          <w:szCs w:val="24"/>
        </w:rPr>
      </w:pPr>
    </w:p>
    <w:p w14:paraId="613A86FA" w14:textId="4D63D4A0" w:rsidR="00617FA4" w:rsidRPr="00E86C18" w:rsidRDefault="00617FA4">
      <w:pPr>
        <w:rPr>
          <w:b/>
          <w:sz w:val="24"/>
          <w:szCs w:val="24"/>
        </w:rPr>
      </w:pPr>
      <w:r w:rsidRPr="00E86C18">
        <w:rPr>
          <w:b/>
          <w:sz w:val="24"/>
          <w:szCs w:val="24"/>
        </w:rPr>
        <w:t>Length of Stay in Detention</w:t>
      </w:r>
    </w:p>
    <w:p w14:paraId="70E647F7" w14:textId="0AA3911C" w:rsidR="00617FA4" w:rsidRPr="00CF64A0" w:rsidRDefault="00617FA4">
      <w:pPr>
        <w:rPr>
          <w:sz w:val="24"/>
          <w:szCs w:val="24"/>
        </w:rPr>
      </w:pPr>
      <w:r>
        <w:rPr>
          <w:sz w:val="24"/>
          <w:szCs w:val="24"/>
        </w:rPr>
        <w:t>One of the JDAI Massachusetts strategic goals is to reduce the length of time that all youth spen</w:t>
      </w:r>
      <w:r w:rsidR="00007E42">
        <w:rPr>
          <w:sz w:val="24"/>
          <w:szCs w:val="24"/>
        </w:rPr>
        <w:t xml:space="preserve">d in detention.  JDAI Massachusetts monitors this through tracking the average number of days youth are detained, known as the Length of Stay (LOS).  The Average LOS for the counties is displayed below for the past three fiscal years. </w:t>
      </w:r>
    </w:p>
    <w:p w14:paraId="5BA6822C" w14:textId="5176D115" w:rsidR="000A52BD" w:rsidRPr="00FE0A86" w:rsidRDefault="00007E42" w:rsidP="00FE0A86">
      <w:pPr>
        <w:ind w:firstLine="720"/>
        <w:rPr>
          <w:b/>
        </w:rPr>
      </w:pPr>
      <w:r>
        <w:rPr>
          <w:b/>
        </w:rPr>
        <w:t xml:space="preserve">Average </w:t>
      </w:r>
      <w:r w:rsidR="000A52BD" w:rsidRPr="00FE0A86">
        <w:rPr>
          <w:b/>
        </w:rPr>
        <w:t>Length of Stay</w:t>
      </w:r>
      <w:r>
        <w:rPr>
          <w:b/>
        </w:rPr>
        <w:t xml:space="preserve"> in Detention, in</w:t>
      </w:r>
      <w:r w:rsidR="00617FA4">
        <w:rPr>
          <w:b/>
        </w:rPr>
        <w:t xml:space="preserve"> Days</w:t>
      </w:r>
      <w:r w:rsidR="000A52BD" w:rsidRPr="00FE0A86">
        <w:rPr>
          <w:b/>
        </w:rPr>
        <w:t>, by County:</w:t>
      </w:r>
    </w:p>
    <w:tbl>
      <w:tblPr>
        <w:tblW w:w="6743" w:type="dxa"/>
        <w:tblInd w:w="815" w:type="dxa"/>
        <w:tblLook w:val="04A0" w:firstRow="1" w:lastRow="0" w:firstColumn="1" w:lastColumn="0" w:noHBand="0" w:noVBand="1"/>
      </w:tblPr>
      <w:tblGrid>
        <w:gridCol w:w="2780"/>
        <w:gridCol w:w="960"/>
        <w:gridCol w:w="960"/>
        <w:gridCol w:w="960"/>
        <w:gridCol w:w="1083"/>
      </w:tblGrid>
      <w:tr w:rsidR="000A52BD" w:rsidRPr="000A52BD" w14:paraId="7644B3FF" w14:textId="77777777" w:rsidTr="00E86C18">
        <w:trPr>
          <w:trHeight w:val="250"/>
        </w:trPr>
        <w:tc>
          <w:tcPr>
            <w:tcW w:w="2780" w:type="dxa"/>
            <w:tcBorders>
              <w:top w:val="single" w:sz="4" w:space="0" w:color="000000"/>
              <w:left w:val="single" w:sz="4" w:space="0" w:color="000000"/>
              <w:bottom w:val="nil"/>
              <w:right w:val="nil"/>
            </w:tcBorders>
            <w:shd w:val="clear" w:color="auto" w:fill="auto"/>
            <w:noWrap/>
            <w:vAlign w:val="bottom"/>
            <w:hideMark/>
          </w:tcPr>
          <w:p w14:paraId="6D912D91"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Court County</w:t>
            </w:r>
          </w:p>
        </w:tc>
        <w:tc>
          <w:tcPr>
            <w:tcW w:w="960" w:type="dxa"/>
            <w:tcBorders>
              <w:top w:val="single" w:sz="4" w:space="0" w:color="000000"/>
              <w:left w:val="single" w:sz="4" w:space="0" w:color="000000"/>
              <w:bottom w:val="nil"/>
              <w:right w:val="nil"/>
            </w:tcBorders>
            <w:shd w:val="clear" w:color="auto" w:fill="auto"/>
            <w:noWrap/>
            <w:vAlign w:val="bottom"/>
            <w:hideMark/>
          </w:tcPr>
          <w:p w14:paraId="758DFED2"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FY2015</w:t>
            </w:r>
          </w:p>
        </w:tc>
        <w:tc>
          <w:tcPr>
            <w:tcW w:w="960" w:type="dxa"/>
            <w:tcBorders>
              <w:top w:val="single" w:sz="4" w:space="0" w:color="000000"/>
              <w:left w:val="nil"/>
              <w:bottom w:val="nil"/>
              <w:right w:val="nil"/>
            </w:tcBorders>
            <w:shd w:val="clear" w:color="auto" w:fill="auto"/>
            <w:noWrap/>
            <w:vAlign w:val="bottom"/>
            <w:hideMark/>
          </w:tcPr>
          <w:p w14:paraId="6375B4E6"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FY2016</w:t>
            </w:r>
          </w:p>
        </w:tc>
        <w:tc>
          <w:tcPr>
            <w:tcW w:w="960" w:type="dxa"/>
            <w:tcBorders>
              <w:top w:val="single" w:sz="4" w:space="0" w:color="000000"/>
              <w:left w:val="nil"/>
              <w:bottom w:val="nil"/>
              <w:right w:val="nil"/>
            </w:tcBorders>
            <w:shd w:val="clear" w:color="auto" w:fill="FFF2CC" w:themeFill="accent4" w:themeFillTint="33"/>
            <w:noWrap/>
            <w:vAlign w:val="bottom"/>
            <w:hideMark/>
          </w:tcPr>
          <w:p w14:paraId="35A9CA13"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FY2017</w:t>
            </w:r>
          </w:p>
        </w:tc>
        <w:tc>
          <w:tcPr>
            <w:tcW w:w="1083" w:type="dxa"/>
            <w:tcBorders>
              <w:top w:val="single" w:sz="4" w:space="0" w:color="000000"/>
              <w:left w:val="single" w:sz="4" w:space="0" w:color="000000"/>
              <w:bottom w:val="nil"/>
              <w:right w:val="single" w:sz="4" w:space="0" w:color="000000"/>
            </w:tcBorders>
            <w:shd w:val="clear" w:color="auto" w:fill="auto"/>
            <w:noWrap/>
            <w:vAlign w:val="bottom"/>
            <w:hideMark/>
          </w:tcPr>
          <w:p w14:paraId="4DBA11AB" w14:textId="54E10043" w:rsidR="000A52BD" w:rsidRPr="000A52BD" w:rsidRDefault="00007E4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Average FY15-FY 17</w:t>
            </w:r>
          </w:p>
        </w:tc>
      </w:tr>
      <w:tr w:rsidR="000A52BD" w:rsidRPr="000A52BD" w14:paraId="6E17D124" w14:textId="77777777" w:rsidTr="00E86C18">
        <w:trPr>
          <w:trHeight w:val="250"/>
        </w:trPr>
        <w:tc>
          <w:tcPr>
            <w:tcW w:w="2780" w:type="dxa"/>
            <w:tcBorders>
              <w:top w:val="single" w:sz="4" w:space="0" w:color="000000"/>
              <w:left w:val="single" w:sz="4" w:space="0" w:color="000000"/>
              <w:bottom w:val="nil"/>
              <w:right w:val="nil"/>
            </w:tcBorders>
            <w:shd w:val="clear" w:color="auto" w:fill="auto"/>
            <w:noWrap/>
            <w:vAlign w:val="bottom"/>
            <w:hideMark/>
          </w:tcPr>
          <w:p w14:paraId="44BA2689"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Barnstable</w:t>
            </w:r>
          </w:p>
        </w:tc>
        <w:tc>
          <w:tcPr>
            <w:tcW w:w="960" w:type="dxa"/>
            <w:tcBorders>
              <w:top w:val="single" w:sz="4" w:space="0" w:color="000000"/>
              <w:left w:val="single" w:sz="4" w:space="0" w:color="000000"/>
              <w:bottom w:val="nil"/>
              <w:right w:val="nil"/>
            </w:tcBorders>
            <w:shd w:val="clear" w:color="auto" w:fill="auto"/>
            <w:noWrap/>
            <w:vAlign w:val="bottom"/>
            <w:hideMark/>
          </w:tcPr>
          <w:p w14:paraId="34653B00"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20.2</w:t>
            </w:r>
          </w:p>
        </w:tc>
        <w:tc>
          <w:tcPr>
            <w:tcW w:w="960" w:type="dxa"/>
            <w:tcBorders>
              <w:top w:val="single" w:sz="4" w:space="0" w:color="000000"/>
              <w:left w:val="nil"/>
              <w:bottom w:val="nil"/>
              <w:right w:val="nil"/>
            </w:tcBorders>
            <w:shd w:val="clear" w:color="auto" w:fill="auto"/>
            <w:noWrap/>
            <w:vAlign w:val="bottom"/>
            <w:hideMark/>
          </w:tcPr>
          <w:p w14:paraId="2A9531B0"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22.3</w:t>
            </w:r>
          </w:p>
        </w:tc>
        <w:tc>
          <w:tcPr>
            <w:tcW w:w="960" w:type="dxa"/>
            <w:tcBorders>
              <w:top w:val="single" w:sz="4" w:space="0" w:color="000000"/>
              <w:left w:val="nil"/>
              <w:bottom w:val="nil"/>
              <w:right w:val="nil"/>
            </w:tcBorders>
            <w:shd w:val="clear" w:color="auto" w:fill="FFF2CC" w:themeFill="accent4" w:themeFillTint="33"/>
            <w:noWrap/>
            <w:vAlign w:val="bottom"/>
            <w:hideMark/>
          </w:tcPr>
          <w:p w14:paraId="389FF9BD"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20.6</w:t>
            </w:r>
          </w:p>
        </w:tc>
        <w:tc>
          <w:tcPr>
            <w:tcW w:w="1083" w:type="dxa"/>
            <w:tcBorders>
              <w:top w:val="single" w:sz="4" w:space="0" w:color="000000"/>
              <w:left w:val="single" w:sz="4" w:space="0" w:color="000000"/>
              <w:bottom w:val="nil"/>
              <w:right w:val="single" w:sz="4" w:space="0" w:color="000000"/>
            </w:tcBorders>
            <w:shd w:val="clear" w:color="auto" w:fill="auto"/>
            <w:noWrap/>
            <w:vAlign w:val="bottom"/>
            <w:hideMark/>
          </w:tcPr>
          <w:p w14:paraId="6C3CA877"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20.9</w:t>
            </w:r>
          </w:p>
        </w:tc>
      </w:tr>
      <w:tr w:rsidR="000A52BD" w:rsidRPr="000A52BD" w14:paraId="4478D908"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22BF5248"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Berkshire</w:t>
            </w:r>
          </w:p>
        </w:tc>
        <w:tc>
          <w:tcPr>
            <w:tcW w:w="960" w:type="dxa"/>
            <w:tcBorders>
              <w:top w:val="nil"/>
              <w:left w:val="single" w:sz="4" w:space="0" w:color="000000"/>
              <w:bottom w:val="nil"/>
              <w:right w:val="nil"/>
            </w:tcBorders>
            <w:shd w:val="clear" w:color="auto" w:fill="auto"/>
            <w:noWrap/>
            <w:vAlign w:val="bottom"/>
            <w:hideMark/>
          </w:tcPr>
          <w:p w14:paraId="20C465E8"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27.6</w:t>
            </w:r>
          </w:p>
        </w:tc>
        <w:tc>
          <w:tcPr>
            <w:tcW w:w="960" w:type="dxa"/>
            <w:tcBorders>
              <w:top w:val="nil"/>
              <w:left w:val="nil"/>
              <w:bottom w:val="nil"/>
              <w:right w:val="nil"/>
            </w:tcBorders>
            <w:shd w:val="clear" w:color="auto" w:fill="auto"/>
            <w:noWrap/>
            <w:vAlign w:val="bottom"/>
            <w:hideMark/>
          </w:tcPr>
          <w:p w14:paraId="29862F47"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19.4</w:t>
            </w:r>
          </w:p>
        </w:tc>
        <w:tc>
          <w:tcPr>
            <w:tcW w:w="960" w:type="dxa"/>
            <w:tcBorders>
              <w:top w:val="nil"/>
              <w:left w:val="nil"/>
              <w:bottom w:val="nil"/>
              <w:right w:val="nil"/>
            </w:tcBorders>
            <w:shd w:val="clear" w:color="auto" w:fill="FFF2CC" w:themeFill="accent4" w:themeFillTint="33"/>
            <w:noWrap/>
            <w:vAlign w:val="bottom"/>
            <w:hideMark/>
          </w:tcPr>
          <w:p w14:paraId="1BD080E6"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29.2</w:t>
            </w:r>
          </w:p>
        </w:tc>
        <w:tc>
          <w:tcPr>
            <w:tcW w:w="1083" w:type="dxa"/>
            <w:tcBorders>
              <w:top w:val="nil"/>
              <w:left w:val="single" w:sz="4" w:space="0" w:color="000000"/>
              <w:bottom w:val="nil"/>
              <w:right w:val="single" w:sz="4" w:space="0" w:color="000000"/>
            </w:tcBorders>
            <w:shd w:val="clear" w:color="auto" w:fill="auto"/>
            <w:noWrap/>
            <w:vAlign w:val="bottom"/>
            <w:hideMark/>
          </w:tcPr>
          <w:p w14:paraId="28EDC3AF"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24.9</w:t>
            </w:r>
          </w:p>
        </w:tc>
      </w:tr>
      <w:tr w:rsidR="000A52BD" w:rsidRPr="000A52BD" w14:paraId="53A838F7" w14:textId="77777777" w:rsidTr="00E86C18">
        <w:trPr>
          <w:trHeight w:val="260"/>
        </w:trPr>
        <w:tc>
          <w:tcPr>
            <w:tcW w:w="2780" w:type="dxa"/>
            <w:tcBorders>
              <w:top w:val="nil"/>
              <w:left w:val="single" w:sz="4" w:space="0" w:color="000000"/>
              <w:bottom w:val="nil"/>
              <w:right w:val="nil"/>
            </w:tcBorders>
            <w:shd w:val="clear" w:color="auto" w:fill="auto"/>
            <w:noWrap/>
            <w:vAlign w:val="bottom"/>
            <w:hideMark/>
          </w:tcPr>
          <w:p w14:paraId="6B2AD42E"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Bristol</w:t>
            </w:r>
          </w:p>
        </w:tc>
        <w:tc>
          <w:tcPr>
            <w:tcW w:w="960" w:type="dxa"/>
            <w:tcBorders>
              <w:top w:val="nil"/>
              <w:left w:val="single" w:sz="4" w:space="0" w:color="000000"/>
              <w:bottom w:val="nil"/>
              <w:right w:val="nil"/>
            </w:tcBorders>
            <w:shd w:val="clear" w:color="auto" w:fill="auto"/>
            <w:noWrap/>
            <w:vAlign w:val="bottom"/>
            <w:hideMark/>
          </w:tcPr>
          <w:p w14:paraId="651AE57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40.3</w:t>
            </w:r>
          </w:p>
        </w:tc>
        <w:tc>
          <w:tcPr>
            <w:tcW w:w="960" w:type="dxa"/>
            <w:tcBorders>
              <w:top w:val="nil"/>
              <w:left w:val="nil"/>
              <w:bottom w:val="nil"/>
              <w:right w:val="nil"/>
            </w:tcBorders>
            <w:shd w:val="clear" w:color="auto" w:fill="auto"/>
            <w:noWrap/>
            <w:vAlign w:val="bottom"/>
            <w:hideMark/>
          </w:tcPr>
          <w:p w14:paraId="53E1F0B4" w14:textId="77777777" w:rsidR="000A52BD" w:rsidRPr="000A52BD" w:rsidRDefault="000A52BD" w:rsidP="000A52BD">
            <w:pPr>
              <w:spacing w:after="0" w:line="240" w:lineRule="auto"/>
              <w:jc w:val="center"/>
              <w:rPr>
                <w:rFonts w:ascii="Arial" w:eastAsia="Times New Roman" w:hAnsi="Arial" w:cs="Arial"/>
                <w:bCs/>
                <w:color w:val="000000"/>
                <w:sz w:val="20"/>
                <w:szCs w:val="20"/>
              </w:rPr>
            </w:pPr>
            <w:r w:rsidRPr="000A52BD">
              <w:rPr>
                <w:rFonts w:ascii="Arial" w:eastAsia="Times New Roman" w:hAnsi="Arial" w:cs="Arial"/>
                <w:bCs/>
                <w:color w:val="000000"/>
                <w:sz w:val="20"/>
                <w:szCs w:val="20"/>
              </w:rPr>
              <w:t>27.0</w:t>
            </w:r>
          </w:p>
        </w:tc>
        <w:tc>
          <w:tcPr>
            <w:tcW w:w="960" w:type="dxa"/>
            <w:tcBorders>
              <w:top w:val="nil"/>
              <w:left w:val="nil"/>
              <w:bottom w:val="nil"/>
              <w:right w:val="nil"/>
            </w:tcBorders>
            <w:shd w:val="clear" w:color="auto" w:fill="FFF2CC" w:themeFill="accent4" w:themeFillTint="33"/>
            <w:noWrap/>
            <w:vAlign w:val="bottom"/>
            <w:hideMark/>
          </w:tcPr>
          <w:p w14:paraId="1DDC0781" w14:textId="77777777" w:rsidR="000A52BD" w:rsidRPr="000A52BD" w:rsidRDefault="000A52BD" w:rsidP="000A52BD">
            <w:pPr>
              <w:spacing w:after="0" w:line="240" w:lineRule="auto"/>
              <w:jc w:val="center"/>
              <w:rPr>
                <w:rFonts w:ascii="Arial" w:eastAsia="Times New Roman" w:hAnsi="Arial" w:cs="Arial"/>
                <w:bCs/>
                <w:color w:val="000000"/>
                <w:sz w:val="20"/>
                <w:szCs w:val="20"/>
              </w:rPr>
            </w:pPr>
            <w:r w:rsidRPr="000A52BD">
              <w:rPr>
                <w:rFonts w:ascii="Arial" w:eastAsia="Times New Roman" w:hAnsi="Arial" w:cs="Arial"/>
                <w:bCs/>
                <w:color w:val="000000"/>
                <w:sz w:val="20"/>
                <w:szCs w:val="20"/>
              </w:rPr>
              <w:t>38.0</w:t>
            </w:r>
          </w:p>
        </w:tc>
        <w:tc>
          <w:tcPr>
            <w:tcW w:w="1083" w:type="dxa"/>
            <w:tcBorders>
              <w:top w:val="nil"/>
              <w:left w:val="single" w:sz="4" w:space="0" w:color="000000"/>
              <w:bottom w:val="nil"/>
              <w:right w:val="single" w:sz="4" w:space="0" w:color="000000"/>
            </w:tcBorders>
            <w:shd w:val="clear" w:color="auto" w:fill="auto"/>
            <w:noWrap/>
            <w:vAlign w:val="bottom"/>
            <w:hideMark/>
          </w:tcPr>
          <w:p w14:paraId="1D1898BC"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34.8</w:t>
            </w:r>
          </w:p>
        </w:tc>
      </w:tr>
      <w:tr w:rsidR="000A52BD" w:rsidRPr="000A52BD" w14:paraId="0954BF16"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779E3F4F"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Essex</w:t>
            </w:r>
          </w:p>
        </w:tc>
        <w:tc>
          <w:tcPr>
            <w:tcW w:w="960" w:type="dxa"/>
            <w:tcBorders>
              <w:top w:val="nil"/>
              <w:left w:val="single" w:sz="4" w:space="0" w:color="000000"/>
              <w:bottom w:val="nil"/>
              <w:right w:val="nil"/>
            </w:tcBorders>
            <w:shd w:val="clear" w:color="auto" w:fill="auto"/>
            <w:noWrap/>
            <w:vAlign w:val="bottom"/>
            <w:hideMark/>
          </w:tcPr>
          <w:p w14:paraId="0CEFA2E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28.9</w:t>
            </w:r>
          </w:p>
        </w:tc>
        <w:tc>
          <w:tcPr>
            <w:tcW w:w="960" w:type="dxa"/>
            <w:tcBorders>
              <w:top w:val="nil"/>
              <w:left w:val="nil"/>
              <w:bottom w:val="nil"/>
              <w:right w:val="nil"/>
            </w:tcBorders>
            <w:shd w:val="clear" w:color="auto" w:fill="auto"/>
            <w:noWrap/>
            <w:vAlign w:val="bottom"/>
            <w:hideMark/>
          </w:tcPr>
          <w:p w14:paraId="60492C4B"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40.8</w:t>
            </w:r>
          </w:p>
        </w:tc>
        <w:tc>
          <w:tcPr>
            <w:tcW w:w="960" w:type="dxa"/>
            <w:tcBorders>
              <w:top w:val="nil"/>
              <w:left w:val="nil"/>
              <w:bottom w:val="nil"/>
              <w:right w:val="nil"/>
            </w:tcBorders>
            <w:shd w:val="clear" w:color="auto" w:fill="FFF2CC" w:themeFill="accent4" w:themeFillTint="33"/>
            <w:noWrap/>
            <w:vAlign w:val="bottom"/>
            <w:hideMark/>
          </w:tcPr>
          <w:p w14:paraId="723511CF"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46.5</w:t>
            </w:r>
          </w:p>
        </w:tc>
        <w:tc>
          <w:tcPr>
            <w:tcW w:w="1083" w:type="dxa"/>
            <w:tcBorders>
              <w:top w:val="nil"/>
              <w:left w:val="single" w:sz="4" w:space="0" w:color="000000"/>
              <w:bottom w:val="nil"/>
              <w:right w:val="single" w:sz="4" w:space="0" w:color="000000"/>
            </w:tcBorders>
            <w:shd w:val="clear" w:color="auto" w:fill="auto"/>
            <w:noWrap/>
            <w:vAlign w:val="bottom"/>
            <w:hideMark/>
          </w:tcPr>
          <w:p w14:paraId="78F926DC"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38.4</w:t>
            </w:r>
          </w:p>
        </w:tc>
      </w:tr>
      <w:tr w:rsidR="000A52BD" w:rsidRPr="000A52BD" w14:paraId="7B7C15C1"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13335788"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Franklin/Hampshire</w:t>
            </w:r>
          </w:p>
        </w:tc>
        <w:tc>
          <w:tcPr>
            <w:tcW w:w="960" w:type="dxa"/>
            <w:tcBorders>
              <w:top w:val="nil"/>
              <w:left w:val="single" w:sz="4" w:space="0" w:color="000000"/>
              <w:bottom w:val="nil"/>
              <w:right w:val="nil"/>
            </w:tcBorders>
            <w:shd w:val="clear" w:color="auto" w:fill="auto"/>
            <w:noWrap/>
            <w:vAlign w:val="bottom"/>
            <w:hideMark/>
          </w:tcPr>
          <w:p w14:paraId="33B1BA26"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24.1</w:t>
            </w:r>
          </w:p>
        </w:tc>
        <w:tc>
          <w:tcPr>
            <w:tcW w:w="960" w:type="dxa"/>
            <w:tcBorders>
              <w:top w:val="nil"/>
              <w:left w:val="nil"/>
              <w:bottom w:val="nil"/>
              <w:right w:val="nil"/>
            </w:tcBorders>
            <w:shd w:val="clear" w:color="auto" w:fill="auto"/>
            <w:noWrap/>
            <w:vAlign w:val="bottom"/>
            <w:hideMark/>
          </w:tcPr>
          <w:p w14:paraId="443F110E"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27.9</w:t>
            </w:r>
          </w:p>
        </w:tc>
        <w:tc>
          <w:tcPr>
            <w:tcW w:w="960" w:type="dxa"/>
            <w:tcBorders>
              <w:top w:val="nil"/>
              <w:left w:val="nil"/>
              <w:bottom w:val="nil"/>
              <w:right w:val="nil"/>
            </w:tcBorders>
            <w:shd w:val="clear" w:color="auto" w:fill="FFF2CC" w:themeFill="accent4" w:themeFillTint="33"/>
            <w:noWrap/>
            <w:vAlign w:val="bottom"/>
            <w:hideMark/>
          </w:tcPr>
          <w:p w14:paraId="427E2A57"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45.9</w:t>
            </w:r>
          </w:p>
        </w:tc>
        <w:tc>
          <w:tcPr>
            <w:tcW w:w="1083" w:type="dxa"/>
            <w:tcBorders>
              <w:top w:val="nil"/>
              <w:left w:val="single" w:sz="4" w:space="0" w:color="000000"/>
              <w:bottom w:val="nil"/>
              <w:right w:val="single" w:sz="4" w:space="0" w:color="000000"/>
            </w:tcBorders>
            <w:shd w:val="clear" w:color="auto" w:fill="auto"/>
            <w:noWrap/>
            <w:vAlign w:val="bottom"/>
            <w:hideMark/>
          </w:tcPr>
          <w:p w14:paraId="7D2B26CA"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32.2</w:t>
            </w:r>
          </w:p>
        </w:tc>
      </w:tr>
      <w:tr w:rsidR="000A52BD" w:rsidRPr="000A52BD" w14:paraId="14504187"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625B8F69"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Hampden</w:t>
            </w:r>
          </w:p>
        </w:tc>
        <w:tc>
          <w:tcPr>
            <w:tcW w:w="960" w:type="dxa"/>
            <w:tcBorders>
              <w:top w:val="nil"/>
              <w:left w:val="single" w:sz="4" w:space="0" w:color="000000"/>
              <w:bottom w:val="nil"/>
              <w:right w:val="nil"/>
            </w:tcBorders>
            <w:shd w:val="clear" w:color="auto" w:fill="auto"/>
            <w:noWrap/>
            <w:vAlign w:val="bottom"/>
            <w:hideMark/>
          </w:tcPr>
          <w:p w14:paraId="6D99AA8D"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24.5</w:t>
            </w:r>
          </w:p>
        </w:tc>
        <w:tc>
          <w:tcPr>
            <w:tcW w:w="960" w:type="dxa"/>
            <w:tcBorders>
              <w:top w:val="nil"/>
              <w:left w:val="nil"/>
              <w:bottom w:val="nil"/>
              <w:right w:val="nil"/>
            </w:tcBorders>
            <w:shd w:val="clear" w:color="auto" w:fill="auto"/>
            <w:noWrap/>
            <w:vAlign w:val="bottom"/>
            <w:hideMark/>
          </w:tcPr>
          <w:p w14:paraId="3B30C348"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28.8</w:t>
            </w:r>
          </w:p>
        </w:tc>
        <w:tc>
          <w:tcPr>
            <w:tcW w:w="960" w:type="dxa"/>
            <w:tcBorders>
              <w:top w:val="nil"/>
              <w:left w:val="nil"/>
              <w:bottom w:val="nil"/>
              <w:right w:val="nil"/>
            </w:tcBorders>
            <w:shd w:val="clear" w:color="auto" w:fill="FFF2CC" w:themeFill="accent4" w:themeFillTint="33"/>
            <w:noWrap/>
            <w:vAlign w:val="bottom"/>
            <w:hideMark/>
          </w:tcPr>
          <w:p w14:paraId="58C075E6"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23.7</w:t>
            </w:r>
          </w:p>
        </w:tc>
        <w:tc>
          <w:tcPr>
            <w:tcW w:w="1083" w:type="dxa"/>
            <w:tcBorders>
              <w:top w:val="nil"/>
              <w:left w:val="single" w:sz="4" w:space="0" w:color="000000"/>
              <w:bottom w:val="nil"/>
              <w:right w:val="single" w:sz="4" w:space="0" w:color="000000"/>
            </w:tcBorders>
            <w:shd w:val="clear" w:color="auto" w:fill="auto"/>
            <w:noWrap/>
            <w:vAlign w:val="bottom"/>
            <w:hideMark/>
          </w:tcPr>
          <w:p w14:paraId="6A77E31A"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25.7</w:t>
            </w:r>
          </w:p>
        </w:tc>
      </w:tr>
      <w:tr w:rsidR="000A52BD" w:rsidRPr="000A52BD" w14:paraId="51DC1C6A"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65EE8CCA"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Middlesex</w:t>
            </w:r>
          </w:p>
        </w:tc>
        <w:tc>
          <w:tcPr>
            <w:tcW w:w="960" w:type="dxa"/>
            <w:tcBorders>
              <w:top w:val="nil"/>
              <w:left w:val="single" w:sz="4" w:space="0" w:color="000000"/>
              <w:bottom w:val="nil"/>
              <w:right w:val="nil"/>
            </w:tcBorders>
            <w:shd w:val="clear" w:color="auto" w:fill="auto"/>
            <w:noWrap/>
            <w:vAlign w:val="bottom"/>
            <w:hideMark/>
          </w:tcPr>
          <w:p w14:paraId="0B9C1CCB"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24.1</w:t>
            </w:r>
          </w:p>
        </w:tc>
        <w:tc>
          <w:tcPr>
            <w:tcW w:w="960" w:type="dxa"/>
            <w:tcBorders>
              <w:top w:val="nil"/>
              <w:left w:val="nil"/>
              <w:bottom w:val="nil"/>
              <w:right w:val="nil"/>
            </w:tcBorders>
            <w:shd w:val="clear" w:color="auto" w:fill="auto"/>
            <w:noWrap/>
            <w:vAlign w:val="bottom"/>
            <w:hideMark/>
          </w:tcPr>
          <w:p w14:paraId="7F095170"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50.1</w:t>
            </w:r>
          </w:p>
        </w:tc>
        <w:tc>
          <w:tcPr>
            <w:tcW w:w="960" w:type="dxa"/>
            <w:tcBorders>
              <w:top w:val="nil"/>
              <w:left w:val="nil"/>
              <w:bottom w:val="nil"/>
              <w:right w:val="nil"/>
            </w:tcBorders>
            <w:shd w:val="clear" w:color="auto" w:fill="FFF2CC" w:themeFill="accent4" w:themeFillTint="33"/>
            <w:noWrap/>
            <w:vAlign w:val="bottom"/>
            <w:hideMark/>
          </w:tcPr>
          <w:p w14:paraId="238630A6"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33.2</w:t>
            </w:r>
          </w:p>
        </w:tc>
        <w:tc>
          <w:tcPr>
            <w:tcW w:w="1083" w:type="dxa"/>
            <w:tcBorders>
              <w:top w:val="nil"/>
              <w:left w:val="single" w:sz="4" w:space="0" w:color="000000"/>
              <w:bottom w:val="nil"/>
              <w:right w:val="single" w:sz="4" w:space="0" w:color="000000"/>
            </w:tcBorders>
            <w:shd w:val="clear" w:color="auto" w:fill="auto"/>
            <w:noWrap/>
            <w:vAlign w:val="bottom"/>
            <w:hideMark/>
          </w:tcPr>
          <w:p w14:paraId="6E0506A0"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35.0</w:t>
            </w:r>
          </w:p>
        </w:tc>
      </w:tr>
      <w:tr w:rsidR="000A52BD" w:rsidRPr="000A52BD" w14:paraId="7CD7DFF6"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043AE4C1"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Norfolk</w:t>
            </w:r>
          </w:p>
        </w:tc>
        <w:tc>
          <w:tcPr>
            <w:tcW w:w="960" w:type="dxa"/>
            <w:tcBorders>
              <w:top w:val="nil"/>
              <w:left w:val="single" w:sz="4" w:space="0" w:color="000000"/>
              <w:bottom w:val="nil"/>
              <w:right w:val="nil"/>
            </w:tcBorders>
            <w:shd w:val="clear" w:color="auto" w:fill="auto"/>
            <w:noWrap/>
            <w:vAlign w:val="bottom"/>
            <w:hideMark/>
          </w:tcPr>
          <w:p w14:paraId="62667636"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28.3</w:t>
            </w:r>
          </w:p>
        </w:tc>
        <w:tc>
          <w:tcPr>
            <w:tcW w:w="960" w:type="dxa"/>
            <w:tcBorders>
              <w:top w:val="nil"/>
              <w:left w:val="nil"/>
              <w:bottom w:val="nil"/>
              <w:right w:val="nil"/>
            </w:tcBorders>
            <w:shd w:val="clear" w:color="auto" w:fill="auto"/>
            <w:noWrap/>
            <w:vAlign w:val="bottom"/>
            <w:hideMark/>
          </w:tcPr>
          <w:p w14:paraId="0FD1D501"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30.9</w:t>
            </w:r>
          </w:p>
        </w:tc>
        <w:tc>
          <w:tcPr>
            <w:tcW w:w="960" w:type="dxa"/>
            <w:tcBorders>
              <w:top w:val="nil"/>
              <w:left w:val="nil"/>
              <w:bottom w:val="nil"/>
              <w:right w:val="nil"/>
            </w:tcBorders>
            <w:shd w:val="clear" w:color="auto" w:fill="FFF2CC" w:themeFill="accent4" w:themeFillTint="33"/>
            <w:noWrap/>
            <w:vAlign w:val="bottom"/>
            <w:hideMark/>
          </w:tcPr>
          <w:p w14:paraId="7FE5439A"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32.1</w:t>
            </w:r>
          </w:p>
        </w:tc>
        <w:tc>
          <w:tcPr>
            <w:tcW w:w="1083" w:type="dxa"/>
            <w:tcBorders>
              <w:top w:val="nil"/>
              <w:left w:val="single" w:sz="4" w:space="0" w:color="000000"/>
              <w:bottom w:val="nil"/>
              <w:right w:val="single" w:sz="4" w:space="0" w:color="000000"/>
            </w:tcBorders>
            <w:shd w:val="clear" w:color="auto" w:fill="auto"/>
            <w:noWrap/>
            <w:vAlign w:val="bottom"/>
            <w:hideMark/>
          </w:tcPr>
          <w:p w14:paraId="195F6CA6"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30.2</w:t>
            </w:r>
          </w:p>
        </w:tc>
      </w:tr>
      <w:tr w:rsidR="000A52BD" w:rsidRPr="000A52BD" w14:paraId="0E9E9108"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00B7E166"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Plymouth</w:t>
            </w:r>
          </w:p>
        </w:tc>
        <w:tc>
          <w:tcPr>
            <w:tcW w:w="960" w:type="dxa"/>
            <w:tcBorders>
              <w:top w:val="nil"/>
              <w:left w:val="single" w:sz="4" w:space="0" w:color="000000"/>
              <w:bottom w:val="nil"/>
              <w:right w:val="nil"/>
            </w:tcBorders>
            <w:shd w:val="clear" w:color="auto" w:fill="auto"/>
            <w:noWrap/>
            <w:vAlign w:val="bottom"/>
            <w:hideMark/>
          </w:tcPr>
          <w:p w14:paraId="294EB171"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33.0</w:t>
            </w:r>
          </w:p>
        </w:tc>
        <w:tc>
          <w:tcPr>
            <w:tcW w:w="960" w:type="dxa"/>
            <w:tcBorders>
              <w:top w:val="nil"/>
              <w:left w:val="nil"/>
              <w:bottom w:val="nil"/>
              <w:right w:val="nil"/>
            </w:tcBorders>
            <w:shd w:val="clear" w:color="auto" w:fill="auto"/>
            <w:noWrap/>
            <w:vAlign w:val="bottom"/>
            <w:hideMark/>
          </w:tcPr>
          <w:p w14:paraId="4AF9F60C"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27.1</w:t>
            </w:r>
          </w:p>
        </w:tc>
        <w:tc>
          <w:tcPr>
            <w:tcW w:w="960" w:type="dxa"/>
            <w:tcBorders>
              <w:top w:val="nil"/>
              <w:left w:val="nil"/>
              <w:bottom w:val="nil"/>
              <w:right w:val="nil"/>
            </w:tcBorders>
            <w:shd w:val="clear" w:color="auto" w:fill="FFF2CC" w:themeFill="accent4" w:themeFillTint="33"/>
            <w:noWrap/>
            <w:vAlign w:val="bottom"/>
            <w:hideMark/>
          </w:tcPr>
          <w:p w14:paraId="7260FFF6"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25.7</w:t>
            </w:r>
          </w:p>
        </w:tc>
        <w:tc>
          <w:tcPr>
            <w:tcW w:w="1083" w:type="dxa"/>
            <w:tcBorders>
              <w:top w:val="nil"/>
              <w:left w:val="single" w:sz="4" w:space="0" w:color="000000"/>
              <w:bottom w:val="nil"/>
              <w:right w:val="single" w:sz="4" w:space="0" w:color="000000"/>
            </w:tcBorders>
            <w:shd w:val="clear" w:color="auto" w:fill="auto"/>
            <w:noWrap/>
            <w:vAlign w:val="bottom"/>
            <w:hideMark/>
          </w:tcPr>
          <w:p w14:paraId="0E48818C"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28.6</w:t>
            </w:r>
          </w:p>
        </w:tc>
      </w:tr>
      <w:tr w:rsidR="000A52BD" w:rsidRPr="000A52BD" w14:paraId="63A7DFA9"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742EAA15"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Suffolk</w:t>
            </w:r>
          </w:p>
        </w:tc>
        <w:tc>
          <w:tcPr>
            <w:tcW w:w="960" w:type="dxa"/>
            <w:tcBorders>
              <w:top w:val="nil"/>
              <w:left w:val="single" w:sz="4" w:space="0" w:color="000000"/>
              <w:bottom w:val="nil"/>
              <w:right w:val="nil"/>
            </w:tcBorders>
            <w:shd w:val="clear" w:color="auto" w:fill="auto"/>
            <w:noWrap/>
            <w:vAlign w:val="bottom"/>
            <w:hideMark/>
          </w:tcPr>
          <w:p w14:paraId="3D3FE11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43.8</w:t>
            </w:r>
          </w:p>
        </w:tc>
        <w:tc>
          <w:tcPr>
            <w:tcW w:w="960" w:type="dxa"/>
            <w:tcBorders>
              <w:top w:val="nil"/>
              <w:left w:val="nil"/>
              <w:bottom w:val="nil"/>
              <w:right w:val="nil"/>
            </w:tcBorders>
            <w:shd w:val="clear" w:color="auto" w:fill="auto"/>
            <w:noWrap/>
            <w:vAlign w:val="bottom"/>
            <w:hideMark/>
          </w:tcPr>
          <w:p w14:paraId="56AAF3C4"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41.8</w:t>
            </w:r>
          </w:p>
        </w:tc>
        <w:tc>
          <w:tcPr>
            <w:tcW w:w="960" w:type="dxa"/>
            <w:tcBorders>
              <w:top w:val="nil"/>
              <w:left w:val="nil"/>
              <w:bottom w:val="nil"/>
              <w:right w:val="nil"/>
            </w:tcBorders>
            <w:shd w:val="clear" w:color="auto" w:fill="FFF2CC" w:themeFill="accent4" w:themeFillTint="33"/>
            <w:noWrap/>
            <w:vAlign w:val="bottom"/>
            <w:hideMark/>
          </w:tcPr>
          <w:p w14:paraId="775679D2"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43.1</w:t>
            </w:r>
          </w:p>
        </w:tc>
        <w:tc>
          <w:tcPr>
            <w:tcW w:w="1083" w:type="dxa"/>
            <w:tcBorders>
              <w:top w:val="nil"/>
              <w:left w:val="single" w:sz="4" w:space="0" w:color="000000"/>
              <w:bottom w:val="nil"/>
              <w:right w:val="single" w:sz="4" w:space="0" w:color="000000"/>
            </w:tcBorders>
            <w:shd w:val="clear" w:color="auto" w:fill="auto"/>
            <w:noWrap/>
            <w:vAlign w:val="bottom"/>
            <w:hideMark/>
          </w:tcPr>
          <w:p w14:paraId="4B8C626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42.9</w:t>
            </w:r>
          </w:p>
        </w:tc>
      </w:tr>
      <w:tr w:rsidR="000A52BD" w:rsidRPr="000A52BD" w14:paraId="6543D246" w14:textId="77777777" w:rsidTr="00E86C18">
        <w:trPr>
          <w:trHeight w:val="250"/>
        </w:trPr>
        <w:tc>
          <w:tcPr>
            <w:tcW w:w="2780" w:type="dxa"/>
            <w:tcBorders>
              <w:top w:val="nil"/>
              <w:left w:val="single" w:sz="4" w:space="0" w:color="000000"/>
              <w:bottom w:val="nil"/>
              <w:right w:val="nil"/>
            </w:tcBorders>
            <w:shd w:val="clear" w:color="auto" w:fill="auto"/>
            <w:noWrap/>
            <w:vAlign w:val="bottom"/>
            <w:hideMark/>
          </w:tcPr>
          <w:p w14:paraId="3A3C32DB"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Worcester</w:t>
            </w:r>
          </w:p>
        </w:tc>
        <w:tc>
          <w:tcPr>
            <w:tcW w:w="960" w:type="dxa"/>
            <w:tcBorders>
              <w:top w:val="nil"/>
              <w:left w:val="single" w:sz="4" w:space="0" w:color="000000"/>
              <w:bottom w:val="nil"/>
              <w:right w:val="nil"/>
            </w:tcBorders>
            <w:shd w:val="clear" w:color="auto" w:fill="auto"/>
            <w:noWrap/>
            <w:vAlign w:val="bottom"/>
            <w:hideMark/>
          </w:tcPr>
          <w:p w14:paraId="3277DAF2"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27.2</w:t>
            </w:r>
          </w:p>
        </w:tc>
        <w:tc>
          <w:tcPr>
            <w:tcW w:w="960" w:type="dxa"/>
            <w:tcBorders>
              <w:top w:val="nil"/>
              <w:left w:val="nil"/>
              <w:bottom w:val="nil"/>
              <w:right w:val="nil"/>
            </w:tcBorders>
            <w:shd w:val="clear" w:color="auto" w:fill="auto"/>
            <w:noWrap/>
            <w:vAlign w:val="bottom"/>
            <w:hideMark/>
          </w:tcPr>
          <w:p w14:paraId="3B173228"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26.8</w:t>
            </w:r>
          </w:p>
        </w:tc>
        <w:tc>
          <w:tcPr>
            <w:tcW w:w="960" w:type="dxa"/>
            <w:tcBorders>
              <w:top w:val="nil"/>
              <w:left w:val="nil"/>
              <w:bottom w:val="nil"/>
              <w:right w:val="nil"/>
            </w:tcBorders>
            <w:shd w:val="clear" w:color="auto" w:fill="FFF2CC" w:themeFill="accent4" w:themeFillTint="33"/>
            <w:noWrap/>
            <w:vAlign w:val="bottom"/>
            <w:hideMark/>
          </w:tcPr>
          <w:p w14:paraId="03EC03DF"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32.6</w:t>
            </w:r>
          </w:p>
        </w:tc>
        <w:tc>
          <w:tcPr>
            <w:tcW w:w="1083" w:type="dxa"/>
            <w:tcBorders>
              <w:top w:val="nil"/>
              <w:left w:val="single" w:sz="4" w:space="0" w:color="000000"/>
              <w:bottom w:val="nil"/>
              <w:right w:val="single" w:sz="4" w:space="0" w:color="000000"/>
            </w:tcBorders>
            <w:shd w:val="clear" w:color="auto" w:fill="auto"/>
            <w:noWrap/>
            <w:vAlign w:val="bottom"/>
            <w:hideMark/>
          </w:tcPr>
          <w:p w14:paraId="105D459A"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28.6</w:t>
            </w:r>
          </w:p>
        </w:tc>
      </w:tr>
      <w:tr w:rsidR="000A52BD" w:rsidRPr="000A52BD" w14:paraId="460DAE54" w14:textId="77777777" w:rsidTr="00E86C18">
        <w:trPr>
          <w:trHeight w:val="250"/>
        </w:trPr>
        <w:tc>
          <w:tcPr>
            <w:tcW w:w="2780" w:type="dxa"/>
            <w:tcBorders>
              <w:top w:val="single" w:sz="4" w:space="0" w:color="000000"/>
              <w:left w:val="single" w:sz="4" w:space="0" w:color="000000"/>
              <w:bottom w:val="single" w:sz="4" w:space="0" w:color="000000"/>
              <w:right w:val="nil"/>
            </w:tcBorders>
            <w:shd w:val="clear" w:color="auto" w:fill="auto"/>
            <w:noWrap/>
            <w:vAlign w:val="bottom"/>
            <w:hideMark/>
          </w:tcPr>
          <w:p w14:paraId="75E6C382"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STATE Total</w:t>
            </w:r>
          </w:p>
        </w:tc>
        <w:tc>
          <w:tcPr>
            <w:tcW w:w="960" w:type="dxa"/>
            <w:tcBorders>
              <w:top w:val="single" w:sz="4" w:space="0" w:color="000000"/>
              <w:left w:val="single" w:sz="4" w:space="0" w:color="000000"/>
              <w:bottom w:val="single" w:sz="4" w:space="0" w:color="000000"/>
              <w:right w:val="nil"/>
            </w:tcBorders>
            <w:shd w:val="clear" w:color="auto" w:fill="auto"/>
            <w:noWrap/>
            <w:vAlign w:val="bottom"/>
            <w:hideMark/>
          </w:tcPr>
          <w:p w14:paraId="30E74AA3"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31.1</w:t>
            </w:r>
          </w:p>
        </w:tc>
        <w:tc>
          <w:tcPr>
            <w:tcW w:w="960" w:type="dxa"/>
            <w:tcBorders>
              <w:top w:val="single" w:sz="4" w:space="0" w:color="000000"/>
              <w:left w:val="nil"/>
              <w:bottom w:val="single" w:sz="4" w:space="0" w:color="000000"/>
              <w:right w:val="nil"/>
            </w:tcBorders>
            <w:shd w:val="clear" w:color="auto" w:fill="auto"/>
            <w:noWrap/>
            <w:vAlign w:val="bottom"/>
            <w:hideMark/>
          </w:tcPr>
          <w:p w14:paraId="34272529"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34.0</w:t>
            </w:r>
          </w:p>
        </w:tc>
        <w:tc>
          <w:tcPr>
            <w:tcW w:w="960" w:type="dxa"/>
            <w:tcBorders>
              <w:top w:val="single" w:sz="4" w:space="0" w:color="000000"/>
              <w:left w:val="nil"/>
              <w:bottom w:val="single" w:sz="4" w:space="0" w:color="000000"/>
              <w:right w:val="nil"/>
            </w:tcBorders>
            <w:shd w:val="clear" w:color="auto" w:fill="FFF2CC" w:themeFill="accent4" w:themeFillTint="33"/>
            <w:noWrap/>
            <w:vAlign w:val="bottom"/>
            <w:hideMark/>
          </w:tcPr>
          <w:p w14:paraId="5CC9567B"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35.6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079C8D"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33.4</w:t>
            </w:r>
          </w:p>
        </w:tc>
      </w:tr>
    </w:tbl>
    <w:p w14:paraId="43D521CE" w14:textId="77777777" w:rsidR="00FE0A86" w:rsidRDefault="00FE0A86"/>
    <w:p w14:paraId="7F8D6AC4" w14:textId="35686F15" w:rsidR="000A52BD" w:rsidRDefault="0093499E">
      <w:pPr>
        <w:rPr>
          <w:b/>
        </w:rPr>
      </w:pPr>
      <w:r>
        <w:t>Length of Stay is the number of days a youth is in detention, from admission</w:t>
      </w:r>
      <w:r w:rsidR="00007E42">
        <w:t xml:space="preserve"> date through</w:t>
      </w:r>
      <w:r>
        <w:t xml:space="preserve"> release.</w:t>
      </w:r>
      <w:r w:rsidR="00007E42">
        <w:t xml:space="preserve"> JDAI Massachusetts also disaggregates LOS.  Below is the LOS for white youth and youth of color.  </w:t>
      </w:r>
    </w:p>
    <w:p w14:paraId="7DA69459" w14:textId="6C73D3DE" w:rsidR="000A52BD" w:rsidRPr="000A52BD" w:rsidRDefault="000A52BD" w:rsidP="00E86C18">
      <w:pPr>
        <w:ind w:left="720"/>
        <w:rPr>
          <w:b/>
        </w:rPr>
      </w:pPr>
      <w:r w:rsidRPr="000A52BD">
        <w:rPr>
          <w:b/>
        </w:rPr>
        <w:t>Average Length of Stay,</w:t>
      </w:r>
      <w:r w:rsidR="00007E42">
        <w:rPr>
          <w:b/>
        </w:rPr>
        <w:t xml:space="preserve"> in Days,</w:t>
      </w:r>
      <w:r w:rsidRPr="000A52BD">
        <w:rPr>
          <w:b/>
        </w:rPr>
        <w:t xml:space="preserve"> by County</w:t>
      </w:r>
      <w:r w:rsidR="00007E42">
        <w:rPr>
          <w:b/>
        </w:rPr>
        <w:t>,</w:t>
      </w:r>
      <w:r w:rsidRPr="000A52BD">
        <w:rPr>
          <w:b/>
        </w:rPr>
        <w:t xml:space="preserve"> for Youth of Color (YOC) </w:t>
      </w:r>
      <w:r w:rsidR="00F243C2">
        <w:rPr>
          <w:b/>
        </w:rPr>
        <w:t>and</w:t>
      </w:r>
      <w:r w:rsidRPr="000A52BD">
        <w:rPr>
          <w:b/>
        </w:rPr>
        <w:t xml:space="preserve"> White Youth, FY 2017:</w:t>
      </w:r>
    </w:p>
    <w:tbl>
      <w:tblPr>
        <w:tblW w:w="496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960"/>
        <w:gridCol w:w="960"/>
        <w:gridCol w:w="960"/>
      </w:tblGrid>
      <w:tr w:rsidR="000A52BD" w:rsidRPr="000A52BD" w14:paraId="06A575BC" w14:textId="77777777" w:rsidTr="00E86C18">
        <w:trPr>
          <w:trHeight w:val="250"/>
        </w:trPr>
        <w:tc>
          <w:tcPr>
            <w:tcW w:w="2084" w:type="dxa"/>
            <w:shd w:val="clear" w:color="auto" w:fill="auto"/>
            <w:noWrap/>
            <w:vAlign w:val="bottom"/>
            <w:hideMark/>
          </w:tcPr>
          <w:p w14:paraId="24A8D266" w14:textId="77777777" w:rsidR="000A52BD" w:rsidRPr="000A52BD" w:rsidRDefault="000A52BD" w:rsidP="000A52BD">
            <w:pPr>
              <w:spacing w:after="0" w:line="240" w:lineRule="auto"/>
              <w:rPr>
                <w:rFonts w:ascii="Times New Roman" w:eastAsia="Times New Roman" w:hAnsi="Times New Roman" w:cs="Times New Roman"/>
                <w:sz w:val="24"/>
                <w:szCs w:val="24"/>
              </w:rPr>
            </w:pPr>
          </w:p>
        </w:tc>
        <w:tc>
          <w:tcPr>
            <w:tcW w:w="960" w:type="dxa"/>
            <w:shd w:val="clear" w:color="auto" w:fill="auto"/>
            <w:noWrap/>
            <w:vAlign w:val="bottom"/>
            <w:hideMark/>
          </w:tcPr>
          <w:p w14:paraId="7B9C61BA"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FY2017</w:t>
            </w:r>
          </w:p>
        </w:tc>
        <w:tc>
          <w:tcPr>
            <w:tcW w:w="960" w:type="dxa"/>
            <w:shd w:val="clear" w:color="auto" w:fill="auto"/>
            <w:noWrap/>
            <w:vAlign w:val="bottom"/>
            <w:hideMark/>
          </w:tcPr>
          <w:p w14:paraId="395E1222"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 </w:t>
            </w:r>
          </w:p>
        </w:tc>
        <w:tc>
          <w:tcPr>
            <w:tcW w:w="960" w:type="dxa"/>
            <w:shd w:val="clear" w:color="auto" w:fill="FFF2CC" w:themeFill="accent4" w:themeFillTint="33"/>
            <w:noWrap/>
            <w:vAlign w:val="bottom"/>
            <w:hideMark/>
          </w:tcPr>
          <w:p w14:paraId="68EA7C0A"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FY2017 Total</w:t>
            </w:r>
          </w:p>
        </w:tc>
      </w:tr>
      <w:tr w:rsidR="000A52BD" w:rsidRPr="000A52BD" w14:paraId="0AEC78BA" w14:textId="77777777" w:rsidTr="00E86C18">
        <w:trPr>
          <w:trHeight w:val="250"/>
        </w:trPr>
        <w:tc>
          <w:tcPr>
            <w:tcW w:w="2084" w:type="dxa"/>
            <w:shd w:val="clear" w:color="auto" w:fill="auto"/>
            <w:noWrap/>
            <w:vAlign w:val="bottom"/>
            <w:hideMark/>
          </w:tcPr>
          <w:p w14:paraId="14A26891"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Court County</w:t>
            </w:r>
          </w:p>
        </w:tc>
        <w:tc>
          <w:tcPr>
            <w:tcW w:w="960" w:type="dxa"/>
            <w:shd w:val="clear" w:color="auto" w:fill="auto"/>
            <w:noWrap/>
            <w:vAlign w:val="bottom"/>
            <w:hideMark/>
          </w:tcPr>
          <w:p w14:paraId="3592502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White</w:t>
            </w:r>
          </w:p>
        </w:tc>
        <w:tc>
          <w:tcPr>
            <w:tcW w:w="960" w:type="dxa"/>
            <w:shd w:val="clear" w:color="auto" w:fill="auto"/>
            <w:noWrap/>
            <w:vAlign w:val="bottom"/>
            <w:hideMark/>
          </w:tcPr>
          <w:p w14:paraId="4919BAF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YOC</w:t>
            </w:r>
          </w:p>
        </w:tc>
        <w:tc>
          <w:tcPr>
            <w:tcW w:w="960" w:type="dxa"/>
            <w:shd w:val="clear" w:color="auto" w:fill="FFF2CC" w:themeFill="accent4" w:themeFillTint="33"/>
            <w:noWrap/>
            <w:vAlign w:val="bottom"/>
            <w:hideMark/>
          </w:tcPr>
          <w:p w14:paraId="7B26648D"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 </w:t>
            </w:r>
          </w:p>
        </w:tc>
      </w:tr>
      <w:tr w:rsidR="000A52BD" w:rsidRPr="000A52BD" w14:paraId="15CB0E2C" w14:textId="77777777" w:rsidTr="00E86C18">
        <w:trPr>
          <w:trHeight w:val="250"/>
        </w:trPr>
        <w:tc>
          <w:tcPr>
            <w:tcW w:w="2084" w:type="dxa"/>
            <w:shd w:val="clear" w:color="auto" w:fill="auto"/>
            <w:noWrap/>
            <w:vAlign w:val="bottom"/>
            <w:hideMark/>
          </w:tcPr>
          <w:p w14:paraId="2CE022A8"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Barnstable</w:t>
            </w:r>
          </w:p>
        </w:tc>
        <w:tc>
          <w:tcPr>
            <w:tcW w:w="960" w:type="dxa"/>
            <w:shd w:val="clear" w:color="auto" w:fill="auto"/>
            <w:noWrap/>
            <w:vAlign w:val="bottom"/>
            <w:hideMark/>
          </w:tcPr>
          <w:p w14:paraId="2D9E4B84"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18.1</w:t>
            </w:r>
          </w:p>
        </w:tc>
        <w:tc>
          <w:tcPr>
            <w:tcW w:w="960" w:type="dxa"/>
            <w:shd w:val="clear" w:color="auto" w:fill="auto"/>
            <w:noWrap/>
            <w:vAlign w:val="bottom"/>
            <w:hideMark/>
          </w:tcPr>
          <w:p w14:paraId="2CC3E18B"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25.1</w:t>
            </w:r>
          </w:p>
        </w:tc>
        <w:tc>
          <w:tcPr>
            <w:tcW w:w="960" w:type="dxa"/>
            <w:shd w:val="clear" w:color="auto" w:fill="FFF2CC" w:themeFill="accent4" w:themeFillTint="33"/>
            <w:noWrap/>
            <w:vAlign w:val="bottom"/>
            <w:hideMark/>
          </w:tcPr>
          <w:p w14:paraId="71B05C1F"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20.6</w:t>
            </w:r>
          </w:p>
        </w:tc>
      </w:tr>
      <w:tr w:rsidR="000A52BD" w:rsidRPr="000A52BD" w14:paraId="561DDBA8" w14:textId="77777777" w:rsidTr="00E86C18">
        <w:trPr>
          <w:trHeight w:val="250"/>
        </w:trPr>
        <w:tc>
          <w:tcPr>
            <w:tcW w:w="2084" w:type="dxa"/>
            <w:shd w:val="clear" w:color="auto" w:fill="auto"/>
            <w:noWrap/>
            <w:vAlign w:val="bottom"/>
            <w:hideMark/>
          </w:tcPr>
          <w:p w14:paraId="29EB59AB"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lastRenderedPageBreak/>
              <w:t>Berkshire</w:t>
            </w:r>
          </w:p>
        </w:tc>
        <w:tc>
          <w:tcPr>
            <w:tcW w:w="960" w:type="dxa"/>
            <w:shd w:val="clear" w:color="auto" w:fill="auto"/>
            <w:noWrap/>
            <w:vAlign w:val="bottom"/>
            <w:hideMark/>
          </w:tcPr>
          <w:p w14:paraId="44DBCAFD"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29.8</w:t>
            </w:r>
          </w:p>
        </w:tc>
        <w:tc>
          <w:tcPr>
            <w:tcW w:w="960" w:type="dxa"/>
            <w:shd w:val="clear" w:color="auto" w:fill="auto"/>
            <w:noWrap/>
            <w:vAlign w:val="bottom"/>
            <w:hideMark/>
          </w:tcPr>
          <w:p w14:paraId="3F072BE5"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28.8</w:t>
            </w:r>
          </w:p>
        </w:tc>
        <w:tc>
          <w:tcPr>
            <w:tcW w:w="960" w:type="dxa"/>
            <w:shd w:val="clear" w:color="auto" w:fill="FFF2CC" w:themeFill="accent4" w:themeFillTint="33"/>
            <w:noWrap/>
            <w:vAlign w:val="bottom"/>
            <w:hideMark/>
          </w:tcPr>
          <w:p w14:paraId="112BBDD2"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29.2</w:t>
            </w:r>
          </w:p>
        </w:tc>
      </w:tr>
      <w:tr w:rsidR="000A52BD" w:rsidRPr="000A52BD" w14:paraId="6531E9D9" w14:textId="77777777" w:rsidTr="00E86C18">
        <w:trPr>
          <w:trHeight w:val="260"/>
        </w:trPr>
        <w:tc>
          <w:tcPr>
            <w:tcW w:w="2084" w:type="dxa"/>
            <w:shd w:val="clear" w:color="auto" w:fill="auto"/>
            <w:noWrap/>
            <w:vAlign w:val="bottom"/>
            <w:hideMark/>
          </w:tcPr>
          <w:p w14:paraId="5280A8FA"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Bristol</w:t>
            </w:r>
          </w:p>
        </w:tc>
        <w:tc>
          <w:tcPr>
            <w:tcW w:w="960" w:type="dxa"/>
            <w:shd w:val="clear" w:color="auto" w:fill="auto"/>
            <w:noWrap/>
            <w:vAlign w:val="bottom"/>
            <w:hideMark/>
          </w:tcPr>
          <w:p w14:paraId="2CDF5CB5"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29.2</w:t>
            </w:r>
          </w:p>
        </w:tc>
        <w:tc>
          <w:tcPr>
            <w:tcW w:w="960" w:type="dxa"/>
            <w:shd w:val="clear" w:color="auto" w:fill="auto"/>
            <w:noWrap/>
            <w:vAlign w:val="bottom"/>
            <w:hideMark/>
          </w:tcPr>
          <w:p w14:paraId="0FF45616" w14:textId="77777777" w:rsidR="000A52BD" w:rsidRPr="000A52BD" w:rsidRDefault="000A52BD" w:rsidP="000A52BD">
            <w:pPr>
              <w:spacing w:after="0" w:line="240" w:lineRule="auto"/>
              <w:jc w:val="center"/>
              <w:rPr>
                <w:rFonts w:ascii="Arial" w:eastAsia="Times New Roman" w:hAnsi="Arial" w:cs="Arial"/>
                <w:bCs/>
                <w:color w:val="000000"/>
                <w:sz w:val="20"/>
                <w:szCs w:val="20"/>
              </w:rPr>
            </w:pPr>
            <w:r w:rsidRPr="000A52BD">
              <w:rPr>
                <w:rFonts w:ascii="Arial" w:eastAsia="Times New Roman" w:hAnsi="Arial" w:cs="Arial"/>
                <w:bCs/>
                <w:color w:val="000000"/>
                <w:sz w:val="20"/>
                <w:szCs w:val="20"/>
              </w:rPr>
              <w:t>42.4</w:t>
            </w:r>
          </w:p>
        </w:tc>
        <w:tc>
          <w:tcPr>
            <w:tcW w:w="960" w:type="dxa"/>
            <w:shd w:val="clear" w:color="auto" w:fill="FFF2CC" w:themeFill="accent4" w:themeFillTint="33"/>
            <w:noWrap/>
            <w:vAlign w:val="bottom"/>
            <w:hideMark/>
          </w:tcPr>
          <w:p w14:paraId="2B9744AA"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38.0</w:t>
            </w:r>
          </w:p>
        </w:tc>
      </w:tr>
      <w:tr w:rsidR="000A52BD" w:rsidRPr="000A52BD" w14:paraId="06A997CC" w14:textId="77777777" w:rsidTr="00E86C18">
        <w:trPr>
          <w:trHeight w:val="250"/>
        </w:trPr>
        <w:tc>
          <w:tcPr>
            <w:tcW w:w="2084" w:type="dxa"/>
            <w:shd w:val="clear" w:color="auto" w:fill="auto"/>
            <w:noWrap/>
            <w:vAlign w:val="bottom"/>
            <w:hideMark/>
          </w:tcPr>
          <w:p w14:paraId="46E51D99"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Essex</w:t>
            </w:r>
          </w:p>
        </w:tc>
        <w:tc>
          <w:tcPr>
            <w:tcW w:w="960" w:type="dxa"/>
            <w:shd w:val="clear" w:color="auto" w:fill="auto"/>
            <w:noWrap/>
            <w:vAlign w:val="bottom"/>
            <w:hideMark/>
          </w:tcPr>
          <w:p w14:paraId="5EAD4268"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44.1</w:t>
            </w:r>
          </w:p>
        </w:tc>
        <w:tc>
          <w:tcPr>
            <w:tcW w:w="960" w:type="dxa"/>
            <w:shd w:val="clear" w:color="auto" w:fill="auto"/>
            <w:noWrap/>
            <w:vAlign w:val="bottom"/>
            <w:hideMark/>
          </w:tcPr>
          <w:p w14:paraId="37D9891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47.4</w:t>
            </w:r>
          </w:p>
        </w:tc>
        <w:tc>
          <w:tcPr>
            <w:tcW w:w="960" w:type="dxa"/>
            <w:shd w:val="clear" w:color="auto" w:fill="FFF2CC" w:themeFill="accent4" w:themeFillTint="33"/>
            <w:noWrap/>
            <w:vAlign w:val="bottom"/>
            <w:hideMark/>
          </w:tcPr>
          <w:p w14:paraId="2F6D141E"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46.5</w:t>
            </w:r>
          </w:p>
        </w:tc>
      </w:tr>
      <w:tr w:rsidR="000A52BD" w:rsidRPr="000A52BD" w14:paraId="729B5BE4" w14:textId="77777777" w:rsidTr="00E86C18">
        <w:trPr>
          <w:trHeight w:val="250"/>
        </w:trPr>
        <w:tc>
          <w:tcPr>
            <w:tcW w:w="2084" w:type="dxa"/>
            <w:shd w:val="clear" w:color="auto" w:fill="auto"/>
            <w:noWrap/>
            <w:vAlign w:val="bottom"/>
            <w:hideMark/>
          </w:tcPr>
          <w:p w14:paraId="333118DE"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Franklin/Hampshire</w:t>
            </w:r>
          </w:p>
        </w:tc>
        <w:tc>
          <w:tcPr>
            <w:tcW w:w="960" w:type="dxa"/>
            <w:shd w:val="clear" w:color="auto" w:fill="auto"/>
            <w:noWrap/>
            <w:vAlign w:val="bottom"/>
            <w:hideMark/>
          </w:tcPr>
          <w:p w14:paraId="7D93D97B"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49.2</w:t>
            </w:r>
          </w:p>
        </w:tc>
        <w:tc>
          <w:tcPr>
            <w:tcW w:w="960" w:type="dxa"/>
            <w:shd w:val="clear" w:color="auto" w:fill="auto"/>
            <w:noWrap/>
            <w:vAlign w:val="bottom"/>
            <w:hideMark/>
          </w:tcPr>
          <w:p w14:paraId="2C0B45E9"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39.6</w:t>
            </w:r>
          </w:p>
        </w:tc>
        <w:tc>
          <w:tcPr>
            <w:tcW w:w="960" w:type="dxa"/>
            <w:shd w:val="clear" w:color="auto" w:fill="FFF2CC" w:themeFill="accent4" w:themeFillTint="33"/>
            <w:noWrap/>
            <w:vAlign w:val="bottom"/>
            <w:hideMark/>
          </w:tcPr>
          <w:p w14:paraId="4785C9CB"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45.9</w:t>
            </w:r>
          </w:p>
        </w:tc>
      </w:tr>
      <w:tr w:rsidR="000A52BD" w:rsidRPr="000A52BD" w14:paraId="216CD977" w14:textId="77777777" w:rsidTr="00E86C18">
        <w:trPr>
          <w:trHeight w:val="250"/>
        </w:trPr>
        <w:tc>
          <w:tcPr>
            <w:tcW w:w="2084" w:type="dxa"/>
            <w:shd w:val="clear" w:color="auto" w:fill="auto"/>
            <w:noWrap/>
            <w:vAlign w:val="bottom"/>
            <w:hideMark/>
          </w:tcPr>
          <w:p w14:paraId="4D21304A"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Hampden</w:t>
            </w:r>
          </w:p>
        </w:tc>
        <w:tc>
          <w:tcPr>
            <w:tcW w:w="960" w:type="dxa"/>
            <w:shd w:val="clear" w:color="auto" w:fill="auto"/>
            <w:noWrap/>
            <w:vAlign w:val="bottom"/>
            <w:hideMark/>
          </w:tcPr>
          <w:p w14:paraId="0D466778"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21.1</w:t>
            </w:r>
          </w:p>
        </w:tc>
        <w:tc>
          <w:tcPr>
            <w:tcW w:w="960" w:type="dxa"/>
            <w:shd w:val="clear" w:color="auto" w:fill="auto"/>
            <w:noWrap/>
            <w:vAlign w:val="bottom"/>
            <w:hideMark/>
          </w:tcPr>
          <w:p w14:paraId="60FC1F3D"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24.5</w:t>
            </w:r>
          </w:p>
        </w:tc>
        <w:tc>
          <w:tcPr>
            <w:tcW w:w="960" w:type="dxa"/>
            <w:shd w:val="clear" w:color="auto" w:fill="FFF2CC" w:themeFill="accent4" w:themeFillTint="33"/>
            <w:noWrap/>
            <w:vAlign w:val="bottom"/>
            <w:hideMark/>
          </w:tcPr>
          <w:p w14:paraId="43474D4A"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23.7</w:t>
            </w:r>
          </w:p>
        </w:tc>
      </w:tr>
      <w:tr w:rsidR="000A52BD" w:rsidRPr="000A52BD" w14:paraId="40E38614" w14:textId="77777777" w:rsidTr="00E86C18">
        <w:trPr>
          <w:trHeight w:val="250"/>
        </w:trPr>
        <w:tc>
          <w:tcPr>
            <w:tcW w:w="2084" w:type="dxa"/>
            <w:shd w:val="clear" w:color="auto" w:fill="auto"/>
            <w:noWrap/>
            <w:vAlign w:val="bottom"/>
            <w:hideMark/>
          </w:tcPr>
          <w:p w14:paraId="67DF6BF1"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Middlesex</w:t>
            </w:r>
          </w:p>
        </w:tc>
        <w:tc>
          <w:tcPr>
            <w:tcW w:w="960" w:type="dxa"/>
            <w:shd w:val="clear" w:color="auto" w:fill="auto"/>
            <w:noWrap/>
            <w:vAlign w:val="bottom"/>
            <w:hideMark/>
          </w:tcPr>
          <w:p w14:paraId="013CE1DC"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21.6</w:t>
            </w:r>
          </w:p>
        </w:tc>
        <w:tc>
          <w:tcPr>
            <w:tcW w:w="960" w:type="dxa"/>
            <w:shd w:val="clear" w:color="auto" w:fill="auto"/>
            <w:noWrap/>
            <w:vAlign w:val="bottom"/>
            <w:hideMark/>
          </w:tcPr>
          <w:p w14:paraId="17B1583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38.1</w:t>
            </w:r>
          </w:p>
        </w:tc>
        <w:tc>
          <w:tcPr>
            <w:tcW w:w="960" w:type="dxa"/>
            <w:shd w:val="clear" w:color="auto" w:fill="FFF2CC" w:themeFill="accent4" w:themeFillTint="33"/>
            <w:noWrap/>
            <w:vAlign w:val="bottom"/>
            <w:hideMark/>
          </w:tcPr>
          <w:p w14:paraId="0991FEAA"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33.2</w:t>
            </w:r>
          </w:p>
        </w:tc>
      </w:tr>
      <w:tr w:rsidR="000A52BD" w:rsidRPr="000A52BD" w14:paraId="6626466B" w14:textId="77777777" w:rsidTr="00E86C18">
        <w:trPr>
          <w:trHeight w:val="250"/>
        </w:trPr>
        <w:tc>
          <w:tcPr>
            <w:tcW w:w="2084" w:type="dxa"/>
            <w:shd w:val="clear" w:color="auto" w:fill="auto"/>
            <w:noWrap/>
            <w:vAlign w:val="bottom"/>
            <w:hideMark/>
          </w:tcPr>
          <w:p w14:paraId="739B85F1"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Norfolk</w:t>
            </w:r>
          </w:p>
        </w:tc>
        <w:tc>
          <w:tcPr>
            <w:tcW w:w="960" w:type="dxa"/>
            <w:shd w:val="clear" w:color="auto" w:fill="auto"/>
            <w:noWrap/>
            <w:vAlign w:val="bottom"/>
            <w:hideMark/>
          </w:tcPr>
          <w:p w14:paraId="306E5A73"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34.8</w:t>
            </w:r>
          </w:p>
        </w:tc>
        <w:tc>
          <w:tcPr>
            <w:tcW w:w="960" w:type="dxa"/>
            <w:shd w:val="clear" w:color="auto" w:fill="auto"/>
            <w:noWrap/>
            <w:vAlign w:val="bottom"/>
            <w:hideMark/>
          </w:tcPr>
          <w:p w14:paraId="1490B6D6"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30.8</w:t>
            </w:r>
          </w:p>
        </w:tc>
        <w:tc>
          <w:tcPr>
            <w:tcW w:w="960" w:type="dxa"/>
            <w:shd w:val="clear" w:color="auto" w:fill="FFF2CC" w:themeFill="accent4" w:themeFillTint="33"/>
            <w:noWrap/>
            <w:vAlign w:val="bottom"/>
            <w:hideMark/>
          </w:tcPr>
          <w:p w14:paraId="0EC2E70B"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32.1</w:t>
            </w:r>
          </w:p>
        </w:tc>
      </w:tr>
      <w:tr w:rsidR="000A52BD" w:rsidRPr="000A52BD" w14:paraId="26B8C056" w14:textId="77777777" w:rsidTr="00E86C18">
        <w:trPr>
          <w:trHeight w:val="250"/>
        </w:trPr>
        <w:tc>
          <w:tcPr>
            <w:tcW w:w="2084" w:type="dxa"/>
            <w:shd w:val="clear" w:color="auto" w:fill="auto"/>
            <w:noWrap/>
            <w:vAlign w:val="bottom"/>
            <w:hideMark/>
          </w:tcPr>
          <w:p w14:paraId="65686444" w14:textId="77777777" w:rsidR="000A52BD" w:rsidRPr="000A52BD" w:rsidRDefault="000A52BD" w:rsidP="000A52BD">
            <w:pPr>
              <w:spacing w:after="0" w:line="240" w:lineRule="auto"/>
              <w:rPr>
                <w:rFonts w:ascii="Arial" w:eastAsia="Times New Roman" w:hAnsi="Arial" w:cs="Arial"/>
                <w:b/>
                <w:color w:val="000000"/>
                <w:sz w:val="20"/>
                <w:szCs w:val="20"/>
              </w:rPr>
            </w:pPr>
            <w:r w:rsidRPr="000A52BD">
              <w:rPr>
                <w:rFonts w:ascii="Arial" w:eastAsia="Times New Roman" w:hAnsi="Arial" w:cs="Arial"/>
                <w:b/>
                <w:color w:val="000000"/>
                <w:sz w:val="20"/>
                <w:szCs w:val="20"/>
              </w:rPr>
              <w:t>Plymouth</w:t>
            </w:r>
          </w:p>
        </w:tc>
        <w:tc>
          <w:tcPr>
            <w:tcW w:w="960" w:type="dxa"/>
            <w:shd w:val="clear" w:color="auto" w:fill="auto"/>
            <w:noWrap/>
            <w:vAlign w:val="bottom"/>
            <w:hideMark/>
          </w:tcPr>
          <w:p w14:paraId="70DB6608"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24.2</w:t>
            </w:r>
          </w:p>
        </w:tc>
        <w:tc>
          <w:tcPr>
            <w:tcW w:w="960" w:type="dxa"/>
            <w:shd w:val="clear" w:color="auto" w:fill="auto"/>
            <w:noWrap/>
            <w:vAlign w:val="bottom"/>
            <w:hideMark/>
          </w:tcPr>
          <w:p w14:paraId="2BE63F3D"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26.5</w:t>
            </w:r>
          </w:p>
        </w:tc>
        <w:tc>
          <w:tcPr>
            <w:tcW w:w="960" w:type="dxa"/>
            <w:shd w:val="clear" w:color="auto" w:fill="FFF2CC" w:themeFill="accent4" w:themeFillTint="33"/>
            <w:noWrap/>
            <w:vAlign w:val="bottom"/>
            <w:hideMark/>
          </w:tcPr>
          <w:p w14:paraId="3B14C43A" w14:textId="77777777" w:rsidR="000A52BD" w:rsidRPr="000A52BD" w:rsidRDefault="000A52BD" w:rsidP="000A52BD">
            <w:pPr>
              <w:spacing w:after="0" w:line="240" w:lineRule="auto"/>
              <w:jc w:val="center"/>
              <w:rPr>
                <w:rFonts w:ascii="Arial" w:eastAsia="Times New Roman" w:hAnsi="Arial" w:cs="Arial"/>
                <w:b/>
                <w:color w:val="000000"/>
                <w:sz w:val="20"/>
                <w:szCs w:val="20"/>
              </w:rPr>
            </w:pPr>
            <w:r w:rsidRPr="000A52BD">
              <w:rPr>
                <w:rFonts w:ascii="Arial" w:eastAsia="Times New Roman" w:hAnsi="Arial" w:cs="Arial"/>
                <w:b/>
                <w:color w:val="000000"/>
                <w:sz w:val="20"/>
                <w:szCs w:val="20"/>
              </w:rPr>
              <w:t>25.7</w:t>
            </w:r>
          </w:p>
        </w:tc>
      </w:tr>
      <w:tr w:rsidR="000A52BD" w:rsidRPr="000A52BD" w14:paraId="2D8CC616" w14:textId="77777777" w:rsidTr="00E86C18">
        <w:trPr>
          <w:trHeight w:val="250"/>
        </w:trPr>
        <w:tc>
          <w:tcPr>
            <w:tcW w:w="2084" w:type="dxa"/>
            <w:shd w:val="clear" w:color="auto" w:fill="auto"/>
            <w:noWrap/>
            <w:vAlign w:val="bottom"/>
            <w:hideMark/>
          </w:tcPr>
          <w:p w14:paraId="18B75FDD"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Suffolk</w:t>
            </w:r>
          </w:p>
        </w:tc>
        <w:tc>
          <w:tcPr>
            <w:tcW w:w="960" w:type="dxa"/>
            <w:shd w:val="clear" w:color="auto" w:fill="auto"/>
            <w:noWrap/>
            <w:vAlign w:val="bottom"/>
            <w:hideMark/>
          </w:tcPr>
          <w:p w14:paraId="4DE552BD"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33.0</w:t>
            </w:r>
          </w:p>
        </w:tc>
        <w:tc>
          <w:tcPr>
            <w:tcW w:w="960" w:type="dxa"/>
            <w:shd w:val="clear" w:color="auto" w:fill="auto"/>
            <w:noWrap/>
            <w:vAlign w:val="bottom"/>
            <w:hideMark/>
          </w:tcPr>
          <w:p w14:paraId="71A3F200"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44.2</w:t>
            </w:r>
          </w:p>
        </w:tc>
        <w:tc>
          <w:tcPr>
            <w:tcW w:w="960" w:type="dxa"/>
            <w:shd w:val="clear" w:color="auto" w:fill="FFF2CC" w:themeFill="accent4" w:themeFillTint="33"/>
            <w:noWrap/>
            <w:vAlign w:val="bottom"/>
            <w:hideMark/>
          </w:tcPr>
          <w:p w14:paraId="3987E5EF"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43.1</w:t>
            </w:r>
          </w:p>
        </w:tc>
      </w:tr>
      <w:tr w:rsidR="000A52BD" w:rsidRPr="000A52BD" w14:paraId="7E94E454" w14:textId="77777777" w:rsidTr="00E86C18">
        <w:trPr>
          <w:trHeight w:val="250"/>
        </w:trPr>
        <w:tc>
          <w:tcPr>
            <w:tcW w:w="2084" w:type="dxa"/>
            <w:shd w:val="clear" w:color="auto" w:fill="auto"/>
            <w:noWrap/>
            <w:vAlign w:val="bottom"/>
            <w:hideMark/>
          </w:tcPr>
          <w:p w14:paraId="0C97FFAE"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Worcester</w:t>
            </w:r>
          </w:p>
        </w:tc>
        <w:tc>
          <w:tcPr>
            <w:tcW w:w="960" w:type="dxa"/>
            <w:shd w:val="clear" w:color="auto" w:fill="auto"/>
            <w:noWrap/>
            <w:vAlign w:val="bottom"/>
            <w:hideMark/>
          </w:tcPr>
          <w:p w14:paraId="3E3866D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30.1</w:t>
            </w:r>
          </w:p>
        </w:tc>
        <w:tc>
          <w:tcPr>
            <w:tcW w:w="960" w:type="dxa"/>
            <w:shd w:val="clear" w:color="auto" w:fill="auto"/>
            <w:noWrap/>
            <w:vAlign w:val="bottom"/>
            <w:hideMark/>
          </w:tcPr>
          <w:p w14:paraId="14CE1B8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33.9</w:t>
            </w:r>
          </w:p>
        </w:tc>
        <w:tc>
          <w:tcPr>
            <w:tcW w:w="960" w:type="dxa"/>
            <w:shd w:val="clear" w:color="auto" w:fill="FFF2CC" w:themeFill="accent4" w:themeFillTint="33"/>
            <w:noWrap/>
            <w:vAlign w:val="bottom"/>
            <w:hideMark/>
          </w:tcPr>
          <w:p w14:paraId="4202C037"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32.6</w:t>
            </w:r>
          </w:p>
        </w:tc>
      </w:tr>
      <w:tr w:rsidR="000A52BD" w:rsidRPr="000A52BD" w14:paraId="1C63F013" w14:textId="77777777" w:rsidTr="00E86C18">
        <w:trPr>
          <w:trHeight w:val="250"/>
        </w:trPr>
        <w:tc>
          <w:tcPr>
            <w:tcW w:w="2084" w:type="dxa"/>
            <w:shd w:val="clear" w:color="auto" w:fill="auto"/>
            <w:noWrap/>
            <w:vAlign w:val="bottom"/>
            <w:hideMark/>
          </w:tcPr>
          <w:p w14:paraId="31086F5D" w14:textId="77777777" w:rsidR="000A52BD" w:rsidRPr="000A52BD" w:rsidRDefault="000A52BD" w:rsidP="000A52BD">
            <w:pPr>
              <w:spacing w:after="0" w:line="240" w:lineRule="auto"/>
              <w:rPr>
                <w:rFonts w:ascii="Arial" w:eastAsia="Times New Roman" w:hAnsi="Arial" w:cs="Arial"/>
                <w:color w:val="000000"/>
                <w:sz w:val="20"/>
                <w:szCs w:val="20"/>
              </w:rPr>
            </w:pPr>
            <w:r w:rsidRPr="000A52BD">
              <w:rPr>
                <w:rFonts w:ascii="Arial" w:eastAsia="Times New Roman" w:hAnsi="Arial" w:cs="Arial"/>
                <w:color w:val="000000"/>
                <w:sz w:val="20"/>
                <w:szCs w:val="20"/>
              </w:rPr>
              <w:t>STATE Total</w:t>
            </w:r>
          </w:p>
        </w:tc>
        <w:tc>
          <w:tcPr>
            <w:tcW w:w="960" w:type="dxa"/>
            <w:shd w:val="clear" w:color="auto" w:fill="auto"/>
            <w:noWrap/>
            <w:vAlign w:val="bottom"/>
            <w:hideMark/>
          </w:tcPr>
          <w:p w14:paraId="2BA51E93"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30.5</w:t>
            </w:r>
          </w:p>
        </w:tc>
        <w:tc>
          <w:tcPr>
            <w:tcW w:w="960" w:type="dxa"/>
            <w:shd w:val="clear" w:color="auto" w:fill="auto"/>
            <w:noWrap/>
            <w:vAlign w:val="bottom"/>
            <w:hideMark/>
          </w:tcPr>
          <w:p w14:paraId="7892B46E"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37.6</w:t>
            </w:r>
          </w:p>
        </w:tc>
        <w:tc>
          <w:tcPr>
            <w:tcW w:w="960" w:type="dxa"/>
            <w:shd w:val="clear" w:color="auto" w:fill="FFF2CC" w:themeFill="accent4" w:themeFillTint="33"/>
            <w:noWrap/>
            <w:vAlign w:val="bottom"/>
            <w:hideMark/>
          </w:tcPr>
          <w:p w14:paraId="2F20E7A8" w14:textId="77777777" w:rsidR="000A52BD" w:rsidRPr="000A52BD" w:rsidRDefault="000A52BD" w:rsidP="000A52BD">
            <w:pPr>
              <w:spacing w:after="0" w:line="240" w:lineRule="auto"/>
              <w:jc w:val="center"/>
              <w:rPr>
                <w:rFonts w:ascii="Arial" w:eastAsia="Times New Roman" w:hAnsi="Arial" w:cs="Arial"/>
                <w:color w:val="000000"/>
                <w:sz w:val="20"/>
                <w:szCs w:val="20"/>
              </w:rPr>
            </w:pPr>
            <w:r w:rsidRPr="000A52BD">
              <w:rPr>
                <w:rFonts w:ascii="Arial" w:eastAsia="Times New Roman" w:hAnsi="Arial" w:cs="Arial"/>
                <w:color w:val="000000"/>
                <w:sz w:val="20"/>
                <w:szCs w:val="20"/>
              </w:rPr>
              <w:t>35.6</w:t>
            </w:r>
          </w:p>
        </w:tc>
      </w:tr>
    </w:tbl>
    <w:p w14:paraId="587A9011" w14:textId="6F45E646" w:rsidR="000A52BD" w:rsidRDefault="000A52BD"/>
    <w:p w14:paraId="0E5FE4A7" w14:textId="444E73B8" w:rsidR="00617FA4" w:rsidRDefault="00617FA4"/>
    <w:p w14:paraId="41ECD405" w14:textId="77777777" w:rsidR="00617FA4" w:rsidRPr="00CF64A0" w:rsidRDefault="00617FA4" w:rsidP="00617FA4"/>
    <w:p w14:paraId="358E93B1" w14:textId="77777777" w:rsidR="00617FA4" w:rsidRDefault="00617FA4" w:rsidP="00617FA4">
      <w:pPr>
        <w:rPr>
          <w:rFonts w:cs="Helvetica"/>
          <w:bCs/>
          <w:color w:val="141414"/>
          <w:sz w:val="24"/>
          <w:szCs w:val="24"/>
        </w:rPr>
      </w:pPr>
      <w:r>
        <w:rPr>
          <w:rFonts w:cs="Helvetica"/>
          <w:bCs/>
          <w:color w:val="141414"/>
          <w:sz w:val="24"/>
          <w:szCs w:val="24"/>
        </w:rPr>
        <w:t xml:space="preserve">Review some of the links below that show </w:t>
      </w:r>
      <w:r w:rsidRPr="00CF64A0">
        <w:rPr>
          <w:rFonts w:cs="Helvetica"/>
          <w:bCs/>
          <w:color w:val="141414"/>
          <w:sz w:val="24"/>
          <w:szCs w:val="24"/>
        </w:rPr>
        <w:t>JDAI data and metrics that guide practices for juvenile detention alternatives in Massachusetts</w:t>
      </w:r>
      <w:r>
        <w:rPr>
          <w:rFonts w:cs="Helvetica"/>
          <w:bCs/>
          <w:color w:val="141414"/>
          <w:sz w:val="24"/>
          <w:szCs w:val="24"/>
        </w:rPr>
        <w:t xml:space="preserve">. </w:t>
      </w:r>
    </w:p>
    <w:p w14:paraId="39C4B8E7" w14:textId="77777777" w:rsidR="00617FA4" w:rsidRDefault="00617FA4" w:rsidP="00617FA4">
      <w:pPr>
        <w:rPr>
          <w:rFonts w:cs="Helvetica"/>
          <w:bCs/>
          <w:color w:val="141414"/>
          <w:sz w:val="24"/>
          <w:szCs w:val="24"/>
        </w:rPr>
      </w:pPr>
      <w:hyperlink r:id="rId8" w:history="1">
        <w:r w:rsidRPr="00507585">
          <w:rPr>
            <w:rStyle w:val="Hyperlink"/>
            <w:rFonts w:cs="Helvetica"/>
            <w:bCs/>
            <w:sz w:val="24"/>
            <w:szCs w:val="24"/>
          </w:rPr>
          <w:t>JDAI Massachusetts 10 Year Report</w:t>
        </w:r>
      </w:hyperlink>
    </w:p>
    <w:p w14:paraId="4AF65A52" w14:textId="77777777" w:rsidR="00617FA4" w:rsidRDefault="00617FA4" w:rsidP="00617FA4">
      <w:pPr>
        <w:spacing w:after="100" w:afterAutospacing="1" w:line="240" w:lineRule="auto"/>
        <w:outlineLvl w:val="1"/>
        <w:rPr>
          <w:rFonts w:eastAsia="Times New Roman" w:cs="Helvetica"/>
          <w:bCs/>
          <w:color w:val="141414"/>
          <w:sz w:val="24"/>
          <w:szCs w:val="24"/>
        </w:rPr>
      </w:pPr>
      <w:hyperlink r:id="rId9" w:history="1">
        <w:r w:rsidRPr="00507585">
          <w:rPr>
            <w:rStyle w:val="Hyperlink"/>
            <w:rFonts w:eastAsia="Times New Roman" w:cs="Helvetica"/>
            <w:bCs/>
            <w:sz w:val="24"/>
            <w:szCs w:val="24"/>
          </w:rPr>
          <w:t>Decision-Specific Relative Rate Index (RRI) Dashboard</w:t>
        </w:r>
      </w:hyperlink>
    </w:p>
    <w:p w14:paraId="67F3E4E9" w14:textId="77777777" w:rsidR="00617FA4" w:rsidRPr="007B32E3" w:rsidRDefault="00617FA4" w:rsidP="00617FA4">
      <w:pPr>
        <w:spacing w:after="100" w:afterAutospacing="1" w:line="240" w:lineRule="auto"/>
        <w:outlineLvl w:val="1"/>
        <w:rPr>
          <w:rFonts w:eastAsia="Times New Roman" w:cs="Helvetica"/>
          <w:bCs/>
          <w:color w:val="141414"/>
          <w:sz w:val="24"/>
          <w:szCs w:val="24"/>
        </w:rPr>
      </w:pPr>
      <w:hyperlink r:id="rId10" w:history="1">
        <w:r w:rsidRPr="00507585">
          <w:rPr>
            <w:rStyle w:val="Hyperlink"/>
            <w:rFonts w:eastAsia="Times New Roman" w:cs="Helvetica"/>
            <w:bCs/>
            <w:sz w:val="24"/>
            <w:szCs w:val="24"/>
          </w:rPr>
          <w:t>JDAI Data Dashboards</w:t>
        </w:r>
      </w:hyperlink>
    </w:p>
    <w:p w14:paraId="0FD38D9F" w14:textId="77777777" w:rsidR="00617FA4" w:rsidRDefault="00617FA4"/>
    <w:sectPr w:rsidR="00617FA4" w:rsidSect="000A52BD">
      <w:headerReference w:type="default" r:id="rId11"/>
      <w:pgSz w:w="12240" w:h="15840"/>
      <w:pgMar w:top="1440" w:right="1440" w:bottom="1440" w:left="1440" w:header="720" w:footer="720" w:gutter="0"/>
      <w:pgBorders w:offsetFrom="page">
        <w:top w:val="single" w:sz="48" w:space="24" w:color="4472C4" w:themeColor="accent1"/>
        <w:left w:val="single" w:sz="48" w:space="24" w:color="4472C4" w:themeColor="accent1"/>
        <w:bottom w:val="single" w:sz="48" w:space="24" w:color="4472C4" w:themeColor="accent1"/>
        <w:right w:val="single" w:sz="48" w:space="24" w:color="4472C4"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AAE3C" w14:textId="77777777" w:rsidR="007B32E3" w:rsidRDefault="007B32E3" w:rsidP="00CA1E18">
      <w:pPr>
        <w:spacing w:after="0" w:line="240" w:lineRule="auto"/>
      </w:pPr>
      <w:r>
        <w:separator/>
      </w:r>
    </w:p>
  </w:endnote>
  <w:endnote w:type="continuationSeparator" w:id="0">
    <w:p w14:paraId="6FAD658D" w14:textId="77777777" w:rsidR="007B32E3" w:rsidRDefault="007B32E3" w:rsidP="00CA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6B991" w14:textId="77777777" w:rsidR="007B32E3" w:rsidRDefault="007B32E3" w:rsidP="00CA1E18">
      <w:pPr>
        <w:spacing w:after="0" w:line="240" w:lineRule="auto"/>
      </w:pPr>
      <w:r>
        <w:separator/>
      </w:r>
    </w:p>
  </w:footnote>
  <w:footnote w:type="continuationSeparator" w:id="0">
    <w:p w14:paraId="7691E0F2" w14:textId="77777777" w:rsidR="007B32E3" w:rsidRDefault="007B32E3" w:rsidP="00CA1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12A9F" w14:textId="54F8743E" w:rsidR="007B32E3" w:rsidRPr="00F243C2" w:rsidRDefault="007B32E3" w:rsidP="00F243C2">
    <w:pPr>
      <w:ind w:left="5760" w:hanging="5760"/>
      <w:rPr>
        <w:color w:val="FF0000"/>
      </w:rPr>
    </w:pPr>
    <w:r w:rsidRPr="00CA1E18">
      <w:rPr>
        <w:b/>
        <w:sz w:val="24"/>
      </w:rPr>
      <w:t>Detention Data Review: Non-JDAI Counties</w:t>
    </w:r>
    <w:r>
      <w:rPr>
        <w:b/>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BD"/>
    <w:rsid w:val="00007E42"/>
    <w:rsid w:val="000A52BD"/>
    <w:rsid w:val="00221F9A"/>
    <w:rsid w:val="002E6E62"/>
    <w:rsid w:val="00313888"/>
    <w:rsid w:val="00486C3F"/>
    <w:rsid w:val="00493AEB"/>
    <w:rsid w:val="00507585"/>
    <w:rsid w:val="00617FA4"/>
    <w:rsid w:val="00643634"/>
    <w:rsid w:val="007447DC"/>
    <w:rsid w:val="007B32E3"/>
    <w:rsid w:val="00827E79"/>
    <w:rsid w:val="008479C8"/>
    <w:rsid w:val="008D0EF9"/>
    <w:rsid w:val="008D29C5"/>
    <w:rsid w:val="0093499E"/>
    <w:rsid w:val="009428CA"/>
    <w:rsid w:val="00A31111"/>
    <w:rsid w:val="00A93616"/>
    <w:rsid w:val="00CA1E18"/>
    <w:rsid w:val="00CF64A0"/>
    <w:rsid w:val="00DC5796"/>
    <w:rsid w:val="00DD15DE"/>
    <w:rsid w:val="00E86C18"/>
    <w:rsid w:val="00F243C2"/>
    <w:rsid w:val="00FE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32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18"/>
  </w:style>
  <w:style w:type="paragraph" w:styleId="Footer">
    <w:name w:val="footer"/>
    <w:basedOn w:val="Normal"/>
    <w:link w:val="FooterChar"/>
    <w:uiPriority w:val="99"/>
    <w:unhideWhenUsed/>
    <w:rsid w:val="00CA1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18"/>
  </w:style>
  <w:style w:type="character" w:styleId="Hyperlink">
    <w:name w:val="Hyperlink"/>
    <w:basedOn w:val="DefaultParagraphFont"/>
    <w:uiPriority w:val="99"/>
    <w:unhideWhenUsed/>
    <w:rsid w:val="00493AEB"/>
    <w:rPr>
      <w:color w:val="0563C1" w:themeColor="hyperlink"/>
      <w:u w:val="single"/>
    </w:rPr>
  </w:style>
  <w:style w:type="character" w:customStyle="1" w:styleId="Heading2Char">
    <w:name w:val="Heading 2 Char"/>
    <w:basedOn w:val="DefaultParagraphFont"/>
    <w:link w:val="Heading2"/>
    <w:uiPriority w:val="9"/>
    <w:rsid w:val="007B32E3"/>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93499E"/>
    <w:rPr>
      <w:color w:val="954F72" w:themeColor="followedHyperlink"/>
      <w:u w:val="single"/>
    </w:rPr>
  </w:style>
  <w:style w:type="paragraph" w:styleId="BalloonText">
    <w:name w:val="Balloon Text"/>
    <w:basedOn w:val="Normal"/>
    <w:link w:val="BalloonTextChar"/>
    <w:uiPriority w:val="99"/>
    <w:semiHidden/>
    <w:unhideWhenUsed/>
    <w:rsid w:val="00E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C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32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18"/>
  </w:style>
  <w:style w:type="paragraph" w:styleId="Footer">
    <w:name w:val="footer"/>
    <w:basedOn w:val="Normal"/>
    <w:link w:val="FooterChar"/>
    <w:uiPriority w:val="99"/>
    <w:unhideWhenUsed/>
    <w:rsid w:val="00CA1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18"/>
  </w:style>
  <w:style w:type="character" w:styleId="Hyperlink">
    <w:name w:val="Hyperlink"/>
    <w:basedOn w:val="DefaultParagraphFont"/>
    <w:uiPriority w:val="99"/>
    <w:unhideWhenUsed/>
    <w:rsid w:val="00493AEB"/>
    <w:rPr>
      <w:color w:val="0563C1" w:themeColor="hyperlink"/>
      <w:u w:val="single"/>
    </w:rPr>
  </w:style>
  <w:style w:type="character" w:customStyle="1" w:styleId="Heading2Char">
    <w:name w:val="Heading 2 Char"/>
    <w:basedOn w:val="DefaultParagraphFont"/>
    <w:link w:val="Heading2"/>
    <w:uiPriority w:val="9"/>
    <w:rsid w:val="007B32E3"/>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93499E"/>
    <w:rPr>
      <w:color w:val="954F72" w:themeColor="followedHyperlink"/>
      <w:u w:val="single"/>
    </w:rPr>
  </w:style>
  <w:style w:type="paragraph" w:styleId="BalloonText">
    <w:name w:val="Balloon Text"/>
    <w:basedOn w:val="Normal"/>
    <w:link w:val="BalloonTextChar"/>
    <w:uiPriority w:val="99"/>
    <w:semiHidden/>
    <w:unhideWhenUsed/>
    <w:rsid w:val="00E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3916">
      <w:bodyDiv w:val="1"/>
      <w:marLeft w:val="0"/>
      <w:marRight w:val="0"/>
      <w:marTop w:val="0"/>
      <w:marBottom w:val="0"/>
      <w:divBdr>
        <w:top w:val="none" w:sz="0" w:space="0" w:color="auto"/>
        <w:left w:val="none" w:sz="0" w:space="0" w:color="auto"/>
        <w:bottom w:val="none" w:sz="0" w:space="0" w:color="auto"/>
        <w:right w:val="none" w:sz="0" w:space="0" w:color="auto"/>
      </w:divBdr>
    </w:div>
    <w:div w:id="272202901">
      <w:bodyDiv w:val="1"/>
      <w:marLeft w:val="0"/>
      <w:marRight w:val="0"/>
      <w:marTop w:val="0"/>
      <w:marBottom w:val="0"/>
      <w:divBdr>
        <w:top w:val="none" w:sz="0" w:space="0" w:color="auto"/>
        <w:left w:val="none" w:sz="0" w:space="0" w:color="auto"/>
        <w:bottom w:val="none" w:sz="0" w:space="0" w:color="auto"/>
        <w:right w:val="none" w:sz="0" w:space="0" w:color="auto"/>
      </w:divBdr>
    </w:div>
    <w:div w:id="1474985143">
      <w:bodyDiv w:val="1"/>
      <w:marLeft w:val="0"/>
      <w:marRight w:val="0"/>
      <w:marTop w:val="0"/>
      <w:marBottom w:val="0"/>
      <w:divBdr>
        <w:top w:val="none" w:sz="0" w:space="0" w:color="auto"/>
        <w:left w:val="none" w:sz="0" w:space="0" w:color="auto"/>
        <w:bottom w:val="none" w:sz="0" w:space="0" w:color="auto"/>
        <w:right w:val="none" w:sz="0" w:space="0" w:color="auto"/>
      </w:divBdr>
    </w:div>
    <w:div w:id="1501508586">
      <w:bodyDiv w:val="1"/>
      <w:marLeft w:val="0"/>
      <w:marRight w:val="0"/>
      <w:marTop w:val="0"/>
      <w:marBottom w:val="0"/>
      <w:divBdr>
        <w:top w:val="none" w:sz="0" w:space="0" w:color="auto"/>
        <w:left w:val="none" w:sz="0" w:space="0" w:color="auto"/>
        <w:bottom w:val="none" w:sz="0" w:space="0" w:color="auto"/>
        <w:right w:val="none" w:sz="0" w:space="0" w:color="auto"/>
      </w:divBdr>
    </w:div>
    <w:div w:id="1745102317">
      <w:bodyDiv w:val="1"/>
      <w:marLeft w:val="0"/>
      <w:marRight w:val="0"/>
      <w:marTop w:val="0"/>
      <w:marBottom w:val="0"/>
      <w:divBdr>
        <w:top w:val="none" w:sz="0" w:space="0" w:color="auto"/>
        <w:left w:val="none" w:sz="0" w:space="0" w:color="auto"/>
        <w:bottom w:val="none" w:sz="0" w:space="0" w:color="auto"/>
        <w:right w:val="none" w:sz="0" w:space="0" w:color="auto"/>
      </w:divBdr>
    </w:div>
    <w:div w:id="1925601063">
      <w:bodyDiv w:val="1"/>
      <w:marLeft w:val="0"/>
      <w:marRight w:val="0"/>
      <w:marTop w:val="0"/>
      <w:marBottom w:val="0"/>
      <w:divBdr>
        <w:top w:val="none" w:sz="0" w:space="0" w:color="auto"/>
        <w:left w:val="none" w:sz="0" w:space="0" w:color="auto"/>
        <w:bottom w:val="none" w:sz="0" w:space="0" w:color="auto"/>
        <w:right w:val="none" w:sz="0" w:space="0" w:color="auto"/>
      </w:divBdr>
    </w:div>
    <w:div w:id="20186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0/folders/1zXxUlicTQXq1mXzCNJ8xxxARIXOwXVB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service-details/jdai-data-dashboards" TargetMode="External"/><Relationship Id="rId4" Type="http://schemas.openxmlformats.org/officeDocument/2006/relationships/settings" Target="settings.xml"/><Relationship Id="rId9" Type="http://schemas.openxmlformats.org/officeDocument/2006/relationships/hyperlink" Target="https://public.tableau.com/shared/SPFJD7C2W?:display_count=yes&amp;:showVizHom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5AE7-6791-41F5-84BB-07914506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7FF1FCDD.dotm</Template>
  <TotalTime>1</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Heffernan</dc:creator>
  <cp:lastModifiedBy>EOHHS</cp:lastModifiedBy>
  <cp:revision>3</cp:revision>
  <cp:lastPrinted>2018-03-09T12:24:00Z</cp:lastPrinted>
  <dcterms:created xsi:type="dcterms:W3CDTF">2018-04-18T14:27:00Z</dcterms:created>
  <dcterms:modified xsi:type="dcterms:W3CDTF">2018-04-26T19:07:00Z</dcterms:modified>
</cp:coreProperties>
</file>