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Commissioner Robert Goldstein, MD, PhD and Members of the Public Health Council,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the parent of a 12 year child with Type 1 diabetes who requires constant monitoring of his blood glucose levels. I continue to be worried about the safety of my child under the current legal framework surrounding the administration of glucagon in public school settings. </w:t>
      </w:r>
      <w:r w:rsidDel="00000000" w:rsidR="00000000" w:rsidRPr="00000000">
        <w:rPr>
          <w:rFonts w:ascii="Times New Roman" w:cs="Times New Roman" w:eastAsia="Times New Roman" w:hAnsi="Times New Roman"/>
          <w:sz w:val="24"/>
          <w:szCs w:val="24"/>
          <w:rtl w:val="0"/>
        </w:rPr>
        <w:t xml:space="preserve">The American Diabetes Association (ADA’s) </w:t>
      </w:r>
      <w:hyperlink r:id="rId6">
        <w:r w:rsidDel="00000000" w:rsidR="00000000" w:rsidRPr="00000000">
          <w:rPr>
            <w:rFonts w:ascii="Times New Roman" w:cs="Times New Roman" w:eastAsia="Times New Roman" w:hAnsi="Times New Roman"/>
            <w:color w:val="0000ff"/>
            <w:sz w:val="24"/>
            <w:szCs w:val="24"/>
            <w:u w:val="single"/>
            <w:rtl w:val="0"/>
          </w:rPr>
          <w:t xml:space="preserve">2024 Standards of Care</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recommends that all people taking insulin or who are at high risk for hypoglycemia be prescribed glucagon, preferably</w:t>
      </w:r>
      <w:r w:rsidDel="00000000" w:rsidR="00000000" w:rsidRPr="00000000">
        <w:rPr>
          <w:rFonts w:ascii="Times New Roman" w:cs="Times New Roman" w:eastAsia="Times New Roman" w:hAnsi="Times New Roman"/>
          <w:color w:val="0000ff"/>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ready-to-use glucagon products</w:t>
        </w:r>
      </w:hyperlink>
      <w:r w:rsidDel="00000000" w:rsidR="00000000" w:rsidRPr="00000000">
        <w:rPr>
          <w:rFonts w:ascii="Times New Roman" w:cs="Times New Roman" w:eastAsia="Times New Roman" w:hAnsi="Times New Roman"/>
          <w:sz w:val="24"/>
          <w:szCs w:val="24"/>
          <w:rtl w:val="0"/>
        </w:rPr>
        <w:t xml:space="preserve"> like Baqsimi, Gvoke, and Zegalogue. The Standards of Care also recommend that family members, caregivers, </w:t>
      </w:r>
      <w:r w:rsidDel="00000000" w:rsidR="00000000" w:rsidRPr="00000000">
        <w:rPr>
          <w:rFonts w:ascii="Times New Roman" w:cs="Times New Roman" w:eastAsia="Times New Roman" w:hAnsi="Times New Roman"/>
          <w:b w:val="1"/>
          <w:sz w:val="24"/>
          <w:szCs w:val="24"/>
          <w:rtl w:val="0"/>
        </w:rPr>
        <w:t xml:space="preserve">school employees</w:t>
      </w:r>
      <w:r w:rsidDel="00000000" w:rsidR="00000000" w:rsidRPr="00000000">
        <w:rPr>
          <w:rFonts w:ascii="Times New Roman" w:cs="Times New Roman" w:eastAsia="Times New Roman" w:hAnsi="Times New Roman"/>
          <w:sz w:val="24"/>
          <w:szCs w:val="24"/>
          <w:rtl w:val="0"/>
        </w:rPr>
        <w:t xml:space="preserve"> and anyone else who cares for people with diabetes know where glucagon is located and how to use it. Just as school staff are yearly trained in the use of epinephrine, they should be equally trained in and adept at rescuing a student with diabetes.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here are significant gaps in the emergency protocols as they relate to life-threatening situations, such as severe hypoglycemia, when glucagon may need to be administered immediately. Given the nature of my son's condition, his blood glucose levels can fluctuate unexpectedly, and during certain emergencies, glucagon must be administered quickly to prevent severe health consequences, including seizures, brain damage, or even death. However, under current state law, only a licensed school nurse is authorized to administer glucagon, and if my son were in a lockdown situation or away from the nurse, no other staff member could legally step in to help, even in a life-threatening scenario.This presents a serious risk to the well-being of my child and others with similar medical conditions in the school system. In situations where immediate intervention is critical, waiting for the nurse to be physically available or attempting to secure assistance in a lockdown scenario could be the difference between life and death.</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proposed amendments, the definitions exclude </w:t>
      </w:r>
      <w:r w:rsidDel="00000000" w:rsidR="00000000" w:rsidRPr="00000000">
        <w:rPr>
          <w:rFonts w:ascii="Times New Roman" w:cs="Times New Roman" w:eastAsia="Times New Roman" w:hAnsi="Times New Roman"/>
          <w:b w:val="1"/>
          <w:sz w:val="24"/>
          <w:szCs w:val="24"/>
          <w:u w:val="single"/>
          <w:rtl w:val="0"/>
        </w:rPr>
        <w:t xml:space="preserve">glucagon</w:t>
      </w:r>
      <w:r w:rsidDel="00000000" w:rsidR="00000000" w:rsidRPr="00000000">
        <w:rPr>
          <w:rFonts w:ascii="Times New Roman" w:cs="Times New Roman" w:eastAsia="Times New Roman" w:hAnsi="Times New Roman"/>
          <w:sz w:val="24"/>
          <w:szCs w:val="24"/>
          <w:rtl w:val="0"/>
        </w:rPr>
        <w:t xml:space="preserve">, which is the “emergency rescue medication, for people with Type 1 Diabetes. I ask that you include</w:t>
      </w:r>
      <w:r w:rsidDel="00000000" w:rsidR="00000000" w:rsidRPr="00000000">
        <w:rPr>
          <w:rFonts w:ascii="Times New Roman" w:cs="Times New Roman" w:eastAsia="Times New Roman" w:hAnsi="Times New Roman"/>
          <w:b w:val="1"/>
          <w:sz w:val="24"/>
          <w:szCs w:val="24"/>
          <w:rtl w:val="0"/>
        </w:rPr>
        <w:t xml:space="preserve"> glucagon in the definition </w:t>
      </w:r>
      <w:r w:rsidDel="00000000" w:rsidR="00000000" w:rsidRPr="00000000">
        <w:rPr>
          <w:rFonts w:ascii="Times New Roman" w:cs="Times New Roman" w:eastAsia="Times New Roman" w:hAnsi="Times New Roman"/>
          <w:sz w:val="24"/>
          <w:szCs w:val="24"/>
          <w:rtl w:val="0"/>
        </w:rPr>
        <w:t xml:space="preserve">as well as naming  “</w:t>
      </w:r>
      <w:r w:rsidDel="00000000" w:rsidR="00000000" w:rsidRPr="00000000">
        <w:rPr>
          <w:rFonts w:ascii="Times New Roman" w:cs="Times New Roman" w:eastAsia="Times New Roman" w:hAnsi="Times New Roman"/>
          <w:b w:val="1"/>
          <w:sz w:val="24"/>
          <w:szCs w:val="24"/>
          <w:rtl w:val="0"/>
        </w:rPr>
        <w:t xml:space="preserve">severe hypoglycemia, which can be evident through loss of consciousness, seizure, or disorientated behaviors to prevent imminent coma or death.</w:t>
      </w:r>
      <w:r w:rsidDel="00000000" w:rsidR="00000000" w:rsidRPr="00000000">
        <w:rPr>
          <w:rFonts w:ascii="Times New Roman" w:cs="Times New Roman" w:eastAsia="Times New Roman" w:hAnsi="Times New Roman"/>
          <w:sz w:val="24"/>
          <w:szCs w:val="24"/>
          <w:rtl w:val="0"/>
        </w:rPr>
        <w:t xml:space="preserve">”  By doing so, we can ensure that no child, including my own, is left without the critical care they need to save their lives. Thank you for your care and thought as it pertains to the safety of our most vulnerable students.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Caverly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Chandler Circle, Andover, MA 01810</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978-973-6807</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atribe.org/your-guide-2024-ada-standards-care" TargetMode="External"/><Relationship Id="rId7" Type="http://schemas.openxmlformats.org/officeDocument/2006/relationships/hyperlink" Target="https://diabetesjournals.org/care/article/47/Supplement_1/S111/153951/6-Glycemic-Goals-and-Hypoglycemia-Standards-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