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6BA0" w14:textId="77777777" w:rsidR="005E4931" w:rsidRDefault="005E493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iCs/>
          <w:color w:val="0000FF"/>
          <w:sz w:val="16"/>
        </w:rPr>
      </w:pPr>
    </w:p>
    <w:p w14:paraId="2F81CC35" w14:textId="77777777" w:rsidR="005E29E2" w:rsidRDefault="005E29E2" w:rsidP="005D3DEF">
      <w:pPr>
        <w:spacing w:after="5"/>
        <w:ind w:right="238"/>
        <w:rPr>
          <w:sz w:val="23"/>
        </w:rPr>
      </w:pPr>
    </w:p>
    <w:p w14:paraId="404D8B0B" w14:textId="2AEF0AE5" w:rsidR="005D3DEF" w:rsidRDefault="005D3DEF" w:rsidP="005D3DEF">
      <w:pPr>
        <w:spacing w:after="5"/>
        <w:ind w:right="238"/>
      </w:pPr>
      <w:r>
        <w:rPr>
          <w:sz w:val="23"/>
        </w:rPr>
        <w:t xml:space="preserve">Senator Robyn Kennedy, Chair </w:t>
      </w:r>
      <w:r w:rsidR="005E29E2">
        <w:rPr>
          <w:sz w:val="23"/>
        </w:rPr>
        <w:t xml:space="preserve">                                                                             September 9, 2025 </w:t>
      </w:r>
    </w:p>
    <w:p w14:paraId="79DBE91A" w14:textId="77777777" w:rsidR="005D3DEF" w:rsidRDefault="005D3DEF" w:rsidP="005D3DEF">
      <w:pPr>
        <w:spacing w:after="5"/>
        <w:ind w:right="238"/>
      </w:pPr>
      <w:r>
        <w:rPr>
          <w:sz w:val="23"/>
        </w:rPr>
        <w:t xml:space="preserve">Representative Jay Livingstone, Chair </w:t>
      </w:r>
    </w:p>
    <w:p w14:paraId="048A8EEC" w14:textId="77777777" w:rsidR="005D3DEF" w:rsidRDefault="005D3DEF" w:rsidP="005D3DEF">
      <w:pPr>
        <w:spacing w:after="5"/>
        <w:ind w:right="238"/>
      </w:pPr>
      <w:r>
        <w:rPr>
          <w:sz w:val="23"/>
        </w:rPr>
        <w:t xml:space="preserve">Senator Liz Miranda, Vice Chair </w:t>
      </w:r>
    </w:p>
    <w:p w14:paraId="5299AC9B" w14:textId="77777777" w:rsidR="005D3DEF" w:rsidRDefault="005D3DEF" w:rsidP="005D3DEF">
      <w:pPr>
        <w:spacing w:after="5"/>
        <w:ind w:right="238"/>
      </w:pPr>
      <w:r>
        <w:rPr>
          <w:sz w:val="23"/>
        </w:rPr>
        <w:t xml:space="preserve">Representative Judith Garcia, Vice Chair </w:t>
      </w:r>
    </w:p>
    <w:p w14:paraId="6C7F8AFA" w14:textId="77777777" w:rsidR="005D3DEF" w:rsidRDefault="005D3DEF" w:rsidP="005D3DEF">
      <w:pPr>
        <w:spacing w:after="5"/>
        <w:ind w:right="238"/>
      </w:pPr>
      <w:r>
        <w:rPr>
          <w:sz w:val="23"/>
        </w:rPr>
        <w:t xml:space="preserve">Joint Committee on Children, Families and Persons with Disabilities </w:t>
      </w:r>
    </w:p>
    <w:p w14:paraId="74037C66" w14:textId="77777777" w:rsidR="005D3DEF" w:rsidRDefault="005D3DEF" w:rsidP="005D3DEF">
      <w:pPr>
        <w:spacing w:after="5"/>
        <w:ind w:right="238"/>
      </w:pPr>
      <w:r>
        <w:rPr>
          <w:sz w:val="23"/>
        </w:rPr>
        <w:t xml:space="preserve">Massachusetts State House </w:t>
      </w:r>
    </w:p>
    <w:p w14:paraId="44C83E54" w14:textId="77777777" w:rsidR="005D3DEF" w:rsidRDefault="005D3DEF" w:rsidP="005D3DEF">
      <w:pPr>
        <w:spacing w:after="5"/>
        <w:ind w:right="238"/>
      </w:pPr>
      <w:r>
        <w:rPr>
          <w:sz w:val="23"/>
        </w:rPr>
        <w:t xml:space="preserve">Boston, MA  02133 </w:t>
      </w:r>
    </w:p>
    <w:p w14:paraId="510BFE4C" w14:textId="77777777" w:rsidR="005D3DEF" w:rsidRDefault="005D3DEF" w:rsidP="005D3DEF">
      <w:pPr>
        <w:spacing w:line="259" w:lineRule="auto"/>
        <w:ind w:left="720"/>
      </w:pPr>
      <w:r>
        <w:rPr>
          <w:sz w:val="23"/>
        </w:rPr>
        <w:t xml:space="preserve"> </w:t>
      </w:r>
    </w:p>
    <w:p w14:paraId="54278505" w14:textId="77777777" w:rsidR="005D3DEF" w:rsidRDefault="005D3DEF" w:rsidP="005D3DEF">
      <w:pPr>
        <w:spacing w:line="237" w:lineRule="auto"/>
        <w:ind w:right="148"/>
        <w:rPr>
          <w:b/>
          <w:sz w:val="23"/>
        </w:rPr>
      </w:pPr>
      <w:r>
        <w:rPr>
          <w:b/>
          <w:sz w:val="23"/>
        </w:rPr>
        <w:t xml:space="preserve">Re: </w:t>
      </w:r>
    </w:p>
    <w:p w14:paraId="0B2701BD" w14:textId="77777777" w:rsidR="005D3DEF" w:rsidRDefault="005D3DEF" w:rsidP="005D3DEF">
      <w:pPr>
        <w:spacing w:line="237" w:lineRule="auto"/>
        <w:ind w:right="148"/>
        <w:rPr>
          <w:b/>
          <w:sz w:val="23"/>
        </w:rPr>
      </w:pPr>
      <w:r>
        <w:rPr>
          <w:b/>
          <w:sz w:val="23"/>
        </w:rPr>
        <w:t xml:space="preserve">H.261/S.155 An Act relative to authorizing supported decision-making agreements for certain adults with disabilities  </w:t>
      </w:r>
    </w:p>
    <w:p w14:paraId="727A58DE" w14:textId="77777777" w:rsidR="005D3DEF" w:rsidRDefault="005D3DEF" w:rsidP="005D3DEF">
      <w:pPr>
        <w:spacing w:line="237" w:lineRule="auto"/>
        <w:ind w:right="148"/>
        <w:rPr>
          <w:b/>
          <w:sz w:val="23"/>
        </w:rPr>
      </w:pPr>
    </w:p>
    <w:p w14:paraId="23FFDBD0" w14:textId="097697E2" w:rsidR="005E29E2" w:rsidRPr="005E29E2" w:rsidRDefault="005E29E2" w:rsidP="000A75D6">
      <w:pPr>
        <w:spacing w:after="5"/>
        <w:rPr>
          <w:bCs/>
        </w:rPr>
      </w:pPr>
      <w:r w:rsidRPr="005E29E2">
        <w:rPr>
          <w:bCs/>
          <w:sz w:val="23"/>
        </w:rPr>
        <w:t>To the Joint Committee on Children, Families and Persons with Disabilities</w:t>
      </w:r>
      <w:r>
        <w:rPr>
          <w:bCs/>
          <w:sz w:val="23"/>
        </w:rPr>
        <w:t>,</w:t>
      </w:r>
    </w:p>
    <w:p w14:paraId="54AD337A" w14:textId="77777777" w:rsidR="005E29E2" w:rsidRDefault="005E29E2" w:rsidP="000A75D6">
      <w:pPr>
        <w:spacing w:line="237" w:lineRule="auto"/>
        <w:rPr>
          <w:b/>
          <w:sz w:val="23"/>
        </w:rPr>
      </w:pPr>
    </w:p>
    <w:p w14:paraId="5AB0391A" w14:textId="77777777" w:rsidR="005D3DEF" w:rsidRPr="00F358D9" w:rsidRDefault="005D3DEF" w:rsidP="000A75D6">
      <w:pPr>
        <w:rPr>
          <w:szCs w:val="24"/>
        </w:rPr>
      </w:pPr>
      <w:r w:rsidRPr="00F358D9">
        <w:rPr>
          <w:szCs w:val="24"/>
        </w:rPr>
        <w:t>My</w:t>
      </w:r>
      <w:r w:rsidRPr="00F358D9">
        <w:rPr>
          <w:spacing w:val="-3"/>
          <w:szCs w:val="24"/>
        </w:rPr>
        <w:t xml:space="preserve"> </w:t>
      </w:r>
      <w:r w:rsidRPr="00F358D9">
        <w:rPr>
          <w:szCs w:val="24"/>
        </w:rPr>
        <w:t>name</w:t>
      </w:r>
      <w:r w:rsidRPr="00F358D9">
        <w:rPr>
          <w:spacing w:val="-4"/>
          <w:szCs w:val="24"/>
        </w:rPr>
        <w:t xml:space="preserve"> </w:t>
      </w:r>
      <w:r w:rsidRPr="00F358D9">
        <w:rPr>
          <w:szCs w:val="24"/>
        </w:rPr>
        <w:t>is</w:t>
      </w:r>
      <w:r w:rsidRPr="00F358D9">
        <w:rPr>
          <w:spacing w:val="-4"/>
          <w:szCs w:val="24"/>
        </w:rPr>
        <w:t xml:space="preserve"> </w:t>
      </w:r>
      <w:r w:rsidRPr="00F358D9">
        <w:rPr>
          <w:szCs w:val="24"/>
        </w:rPr>
        <w:t>Josh</w:t>
      </w:r>
      <w:r w:rsidRPr="00F358D9">
        <w:rPr>
          <w:spacing w:val="-1"/>
          <w:szCs w:val="24"/>
        </w:rPr>
        <w:t xml:space="preserve"> </w:t>
      </w:r>
      <w:r w:rsidRPr="00F358D9">
        <w:rPr>
          <w:szCs w:val="24"/>
        </w:rPr>
        <w:t>Gladstone,</w:t>
      </w:r>
      <w:r w:rsidRPr="00F358D9">
        <w:rPr>
          <w:spacing w:val="-4"/>
          <w:szCs w:val="24"/>
        </w:rPr>
        <w:t xml:space="preserve"> </w:t>
      </w:r>
      <w:r w:rsidRPr="00F358D9">
        <w:rPr>
          <w:szCs w:val="24"/>
        </w:rPr>
        <w:t>and</w:t>
      </w:r>
      <w:r w:rsidRPr="00F358D9">
        <w:rPr>
          <w:spacing w:val="-2"/>
          <w:szCs w:val="24"/>
        </w:rPr>
        <w:t xml:space="preserve"> </w:t>
      </w:r>
      <w:r w:rsidRPr="00F358D9">
        <w:rPr>
          <w:szCs w:val="24"/>
        </w:rPr>
        <w:t>I</w:t>
      </w:r>
      <w:r w:rsidRPr="00F358D9">
        <w:rPr>
          <w:spacing w:val="-4"/>
          <w:szCs w:val="24"/>
        </w:rPr>
        <w:t xml:space="preserve"> </w:t>
      </w:r>
      <w:r w:rsidRPr="00F358D9">
        <w:rPr>
          <w:szCs w:val="24"/>
        </w:rPr>
        <w:t>am</w:t>
      </w:r>
      <w:r w:rsidRPr="00F358D9">
        <w:rPr>
          <w:spacing w:val="-4"/>
          <w:szCs w:val="24"/>
        </w:rPr>
        <w:t xml:space="preserve"> </w:t>
      </w:r>
      <w:r w:rsidRPr="00F358D9">
        <w:rPr>
          <w:szCs w:val="24"/>
        </w:rPr>
        <w:t>the</w:t>
      </w:r>
      <w:r w:rsidRPr="00F358D9">
        <w:rPr>
          <w:spacing w:val="-4"/>
          <w:szCs w:val="24"/>
        </w:rPr>
        <w:t xml:space="preserve"> </w:t>
      </w:r>
      <w:r w:rsidRPr="00F358D9">
        <w:rPr>
          <w:szCs w:val="24"/>
        </w:rPr>
        <w:t>Disability</w:t>
      </w:r>
      <w:r w:rsidRPr="00F358D9">
        <w:rPr>
          <w:spacing w:val="-3"/>
          <w:szCs w:val="24"/>
        </w:rPr>
        <w:t xml:space="preserve"> </w:t>
      </w:r>
      <w:r w:rsidRPr="00F358D9">
        <w:rPr>
          <w:szCs w:val="24"/>
        </w:rPr>
        <w:t>Policy</w:t>
      </w:r>
      <w:r w:rsidRPr="00F358D9">
        <w:rPr>
          <w:spacing w:val="-3"/>
          <w:szCs w:val="24"/>
        </w:rPr>
        <w:t xml:space="preserve"> </w:t>
      </w:r>
      <w:r w:rsidRPr="00F358D9">
        <w:rPr>
          <w:szCs w:val="24"/>
        </w:rPr>
        <w:t>Specialist</w:t>
      </w:r>
      <w:r w:rsidRPr="00F358D9">
        <w:rPr>
          <w:spacing w:val="-4"/>
          <w:szCs w:val="24"/>
        </w:rPr>
        <w:t xml:space="preserve"> </w:t>
      </w:r>
      <w:r w:rsidRPr="00F358D9">
        <w:rPr>
          <w:szCs w:val="24"/>
        </w:rPr>
        <w:t>at</w:t>
      </w:r>
      <w:r w:rsidRPr="00F358D9">
        <w:rPr>
          <w:spacing w:val="-3"/>
          <w:szCs w:val="24"/>
        </w:rPr>
        <w:t xml:space="preserve"> </w:t>
      </w:r>
      <w:r w:rsidRPr="00F358D9">
        <w:rPr>
          <w:szCs w:val="24"/>
        </w:rPr>
        <w:t>the</w:t>
      </w:r>
      <w:r w:rsidRPr="00F358D9">
        <w:rPr>
          <w:spacing w:val="-4"/>
          <w:szCs w:val="24"/>
        </w:rPr>
        <w:t xml:space="preserve"> </w:t>
      </w:r>
      <w:r w:rsidRPr="00F358D9">
        <w:rPr>
          <w:szCs w:val="24"/>
        </w:rPr>
        <w:t>Massachusetts</w:t>
      </w:r>
      <w:r w:rsidRPr="00F358D9">
        <w:rPr>
          <w:spacing w:val="-4"/>
          <w:szCs w:val="24"/>
        </w:rPr>
        <w:t xml:space="preserve"> </w:t>
      </w:r>
      <w:r w:rsidRPr="00F358D9">
        <w:rPr>
          <w:szCs w:val="24"/>
        </w:rPr>
        <w:t>Developmental Disabilities Council (MDDC), where our mission is to provide opportunities for individuals with developmental disabilities (DD) and families to enhance independence, productivity and inclusion.</w:t>
      </w:r>
    </w:p>
    <w:p w14:paraId="358B8F69" w14:textId="77777777" w:rsidR="005D3DEF" w:rsidRPr="00F358D9" w:rsidRDefault="005D3DEF" w:rsidP="000A75D6">
      <w:pPr>
        <w:pStyle w:val="BodyText"/>
        <w:rPr>
          <w:spacing w:val="-4"/>
          <w:sz w:val="24"/>
          <w:szCs w:val="24"/>
        </w:rPr>
      </w:pPr>
    </w:p>
    <w:p w14:paraId="46097760" w14:textId="615A4C53" w:rsidR="005D3DEF" w:rsidRDefault="005D3DEF" w:rsidP="000A75D6">
      <w:pPr>
        <w:pStyle w:val="BodyText"/>
        <w:rPr>
          <w:spacing w:val="-4"/>
          <w:sz w:val="24"/>
          <w:szCs w:val="24"/>
        </w:rPr>
      </w:pPr>
      <w:r w:rsidRPr="00F358D9">
        <w:rPr>
          <w:spacing w:val="-4"/>
          <w:sz w:val="24"/>
          <w:szCs w:val="24"/>
        </w:rPr>
        <w:t>Th</w:t>
      </w:r>
      <w:r>
        <w:rPr>
          <w:spacing w:val="-4"/>
          <w:sz w:val="24"/>
          <w:szCs w:val="24"/>
        </w:rPr>
        <w:t>is piece of</w:t>
      </w:r>
      <w:r w:rsidRPr="00F358D9">
        <w:rPr>
          <w:spacing w:val="-4"/>
          <w:sz w:val="24"/>
          <w:szCs w:val="24"/>
        </w:rPr>
        <w:t xml:space="preserve"> legislation </w:t>
      </w:r>
      <w:r>
        <w:rPr>
          <w:spacing w:val="-4"/>
          <w:sz w:val="24"/>
          <w:szCs w:val="24"/>
        </w:rPr>
        <w:t>is</w:t>
      </w:r>
      <w:r w:rsidRPr="00F358D9">
        <w:rPr>
          <w:spacing w:val="-4"/>
          <w:sz w:val="24"/>
          <w:szCs w:val="24"/>
        </w:rPr>
        <w:t xml:space="preserve"> a priority to the MDDC and individuals with developmental and </w:t>
      </w:r>
      <w:r w:rsidR="005E29E2">
        <w:rPr>
          <w:spacing w:val="-4"/>
          <w:sz w:val="24"/>
          <w:szCs w:val="24"/>
        </w:rPr>
        <w:t xml:space="preserve">other </w:t>
      </w:r>
      <w:r w:rsidRPr="00F358D9">
        <w:rPr>
          <w:spacing w:val="-4"/>
          <w:sz w:val="24"/>
          <w:szCs w:val="24"/>
        </w:rPr>
        <w:t xml:space="preserve">disabilities throughout Massachusetts. </w:t>
      </w:r>
    </w:p>
    <w:p w14:paraId="74357B9C" w14:textId="77777777" w:rsidR="005D3DEF" w:rsidRDefault="005D3DEF" w:rsidP="000A75D6">
      <w:pPr>
        <w:pStyle w:val="BodyText"/>
        <w:rPr>
          <w:spacing w:val="-4"/>
          <w:sz w:val="24"/>
          <w:szCs w:val="24"/>
        </w:rPr>
      </w:pPr>
    </w:p>
    <w:p w14:paraId="42D3F26D" w14:textId="77777777" w:rsidR="005D3DEF" w:rsidRDefault="005D3DEF" w:rsidP="000A75D6">
      <w:pPr>
        <w:pStyle w:val="BodyText"/>
        <w:rPr>
          <w:spacing w:val="-4"/>
          <w:sz w:val="24"/>
          <w:szCs w:val="24"/>
        </w:rPr>
      </w:pPr>
      <w:r>
        <w:rPr>
          <w:spacing w:val="-4"/>
          <w:sz w:val="24"/>
          <w:szCs w:val="24"/>
        </w:rPr>
        <w:t>Supported Decision Making (SDM) serves as an alternative to the more restrictive approach of Guardianship. Under the commonly utilized Guardianship approach, people with disabilities cannot make their own choices relating to healthcare, finances, living situation, etc. Conversely,</w:t>
      </w:r>
      <w:r w:rsidRPr="00F358D9">
        <w:rPr>
          <w:spacing w:val="-4"/>
          <w:sz w:val="24"/>
          <w:szCs w:val="24"/>
        </w:rPr>
        <w:t xml:space="preserve"> </w:t>
      </w:r>
      <w:r>
        <w:rPr>
          <w:spacing w:val="-4"/>
          <w:sz w:val="24"/>
          <w:szCs w:val="24"/>
        </w:rPr>
        <w:t>SDM</w:t>
      </w:r>
      <w:r w:rsidRPr="00F358D9">
        <w:rPr>
          <w:spacing w:val="-4"/>
          <w:sz w:val="24"/>
          <w:szCs w:val="24"/>
        </w:rPr>
        <w:t xml:space="preserve"> prioritizes the idea</w:t>
      </w:r>
      <w:r>
        <w:rPr>
          <w:spacing w:val="-4"/>
          <w:sz w:val="24"/>
          <w:szCs w:val="24"/>
        </w:rPr>
        <w:t>l</w:t>
      </w:r>
      <w:r w:rsidRPr="00F358D9">
        <w:rPr>
          <w:spacing w:val="-4"/>
          <w:sz w:val="24"/>
          <w:szCs w:val="24"/>
        </w:rPr>
        <w:t xml:space="preserve"> that people with disabilities, just like anyone else, deserve</w:t>
      </w:r>
      <w:r>
        <w:rPr>
          <w:spacing w:val="-4"/>
          <w:sz w:val="24"/>
          <w:szCs w:val="24"/>
        </w:rPr>
        <w:t xml:space="preserve"> </w:t>
      </w:r>
      <w:r w:rsidRPr="00F358D9">
        <w:rPr>
          <w:spacing w:val="-4"/>
          <w:sz w:val="24"/>
          <w:szCs w:val="24"/>
        </w:rPr>
        <w:t>the right</w:t>
      </w:r>
      <w:r>
        <w:rPr>
          <w:spacing w:val="-4"/>
          <w:sz w:val="24"/>
          <w:szCs w:val="24"/>
        </w:rPr>
        <w:t>, independence, and dignity to</w:t>
      </w:r>
      <w:r w:rsidRPr="00F358D9">
        <w:rPr>
          <w:spacing w:val="-4"/>
          <w:sz w:val="24"/>
          <w:szCs w:val="24"/>
        </w:rPr>
        <w:t xml:space="preserve"> make</w:t>
      </w:r>
      <w:r>
        <w:rPr>
          <w:spacing w:val="-4"/>
          <w:sz w:val="24"/>
          <w:szCs w:val="24"/>
        </w:rPr>
        <w:t xml:space="preserve"> those</w:t>
      </w:r>
      <w:r w:rsidRPr="00F358D9">
        <w:rPr>
          <w:spacing w:val="-4"/>
          <w:sz w:val="24"/>
          <w:szCs w:val="24"/>
        </w:rPr>
        <w:t xml:space="preserve"> choices on how they live their lives with support from trusted individuals.</w:t>
      </w:r>
      <w:r>
        <w:rPr>
          <w:spacing w:val="-4"/>
          <w:sz w:val="24"/>
          <w:szCs w:val="24"/>
        </w:rPr>
        <w:t xml:space="preserve"> This legislation is not a replacement of Guardianship but rather provides more options for families. </w:t>
      </w:r>
    </w:p>
    <w:p w14:paraId="58082905" w14:textId="77777777" w:rsidR="005D3DEF" w:rsidRDefault="005D3DEF" w:rsidP="000A75D6">
      <w:pPr>
        <w:pStyle w:val="BodyText"/>
        <w:rPr>
          <w:spacing w:val="-4"/>
          <w:sz w:val="24"/>
          <w:szCs w:val="24"/>
        </w:rPr>
      </w:pPr>
    </w:p>
    <w:p w14:paraId="4C1A9476" w14:textId="15B5D33B" w:rsidR="005D3DEF" w:rsidRDefault="005D3DEF" w:rsidP="000A75D6">
      <w:pPr>
        <w:pStyle w:val="BodyText"/>
        <w:rPr>
          <w:spacing w:val="-4"/>
          <w:sz w:val="24"/>
          <w:szCs w:val="24"/>
        </w:rPr>
      </w:pPr>
      <w:r>
        <w:rPr>
          <w:spacing w:val="-4"/>
          <w:sz w:val="24"/>
          <w:szCs w:val="24"/>
        </w:rPr>
        <w:t xml:space="preserve">According to the Massachusetts Supported Decision Making Coalition </w:t>
      </w:r>
      <w:hyperlink r:id="rId12" w:history="1">
        <w:r w:rsidRPr="00D727B4">
          <w:rPr>
            <w:rStyle w:val="Hyperlink"/>
            <w:spacing w:val="-4"/>
            <w:sz w:val="24"/>
            <w:szCs w:val="24"/>
          </w:rPr>
          <w:t>Fact Sheet</w:t>
        </w:r>
      </w:hyperlink>
      <w:r>
        <w:rPr>
          <w:spacing w:val="-4"/>
          <w:sz w:val="24"/>
          <w:szCs w:val="24"/>
        </w:rPr>
        <w:t>, a</w:t>
      </w:r>
      <w:r w:rsidRPr="0036392B">
        <w:rPr>
          <w:spacing w:val="-4"/>
          <w:sz w:val="24"/>
          <w:szCs w:val="24"/>
        </w:rPr>
        <w:t xml:space="preserve">t least 20 states and D.C. have </w:t>
      </w:r>
      <w:r>
        <w:rPr>
          <w:spacing w:val="-4"/>
          <w:sz w:val="24"/>
          <w:szCs w:val="24"/>
        </w:rPr>
        <w:t xml:space="preserve">already established </w:t>
      </w:r>
      <w:r w:rsidRPr="0036392B">
        <w:rPr>
          <w:spacing w:val="-4"/>
          <w:sz w:val="24"/>
          <w:szCs w:val="24"/>
        </w:rPr>
        <w:t>laws that that provide SDM agreements</w:t>
      </w:r>
      <w:r>
        <w:rPr>
          <w:spacing w:val="-4"/>
          <w:sz w:val="24"/>
          <w:szCs w:val="24"/>
        </w:rPr>
        <w:t xml:space="preserve"> as options in official legal settings</w:t>
      </w:r>
      <w:r w:rsidRPr="0036392B">
        <w:rPr>
          <w:spacing w:val="-4"/>
          <w:sz w:val="24"/>
          <w:szCs w:val="24"/>
        </w:rPr>
        <w:t>.</w:t>
      </w:r>
      <w:r>
        <w:rPr>
          <w:spacing w:val="-4"/>
          <w:sz w:val="24"/>
          <w:szCs w:val="24"/>
        </w:rPr>
        <w:t xml:space="preserve">  As a leader in health and disability advocacy, Massachusetts</w:t>
      </w:r>
      <w:r w:rsidR="00374AA9">
        <w:rPr>
          <w:spacing w:val="-4"/>
          <w:sz w:val="24"/>
          <w:szCs w:val="24"/>
        </w:rPr>
        <w:t>’</w:t>
      </w:r>
      <w:r>
        <w:rPr>
          <w:spacing w:val="-4"/>
          <w:sz w:val="24"/>
          <w:szCs w:val="24"/>
        </w:rPr>
        <w:t xml:space="preserve"> consideration of this</w:t>
      </w:r>
      <w:r w:rsidR="00374AA9">
        <w:rPr>
          <w:spacing w:val="-4"/>
          <w:sz w:val="24"/>
          <w:szCs w:val="24"/>
        </w:rPr>
        <w:t xml:space="preserve"> policy</w:t>
      </w:r>
      <w:r>
        <w:rPr>
          <w:spacing w:val="-4"/>
          <w:sz w:val="24"/>
          <w:szCs w:val="24"/>
        </w:rPr>
        <w:t xml:space="preserve"> would be similarly impactful for the DD </w:t>
      </w:r>
      <w:proofErr w:type="gramStart"/>
      <w:r>
        <w:rPr>
          <w:spacing w:val="-4"/>
          <w:sz w:val="24"/>
          <w:szCs w:val="24"/>
        </w:rPr>
        <w:t>community, and</w:t>
      </w:r>
      <w:proofErr w:type="gramEnd"/>
      <w:r>
        <w:rPr>
          <w:spacing w:val="-4"/>
          <w:sz w:val="24"/>
          <w:szCs w:val="24"/>
        </w:rPr>
        <w:t xml:space="preserve"> contains several guardrails to ensure that SDM is properly fulfilled.  </w:t>
      </w:r>
    </w:p>
    <w:p w14:paraId="32BE3F12" w14:textId="77777777" w:rsidR="005D3DEF" w:rsidRDefault="005D3DEF" w:rsidP="000A75D6">
      <w:pPr>
        <w:pStyle w:val="BodyText"/>
        <w:rPr>
          <w:spacing w:val="-4"/>
          <w:sz w:val="24"/>
          <w:szCs w:val="24"/>
        </w:rPr>
      </w:pPr>
    </w:p>
    <w:p w14:paraId="478664F7" w14:textId="7ACFCCFF" w:rsidR="005D3DEF" w:rsidRDefault="005D3DEF" w:rsidP="000A75D6">
      <w:pPr>
        <w:pStyle w:val="BodyText"/>
        <w:rPr>
          <w:spacing w:val="-4"/>
          <w:sz w:val="24"/>
          <w:szCs w:val="24"/>
        </w:rPr>
      </w:pPr>
      <w:r>
        <w:rPr>
          <w:spacing w:val="-4"/>
          <w:sz w:val="24"/>
          <w:szCs w:val="24"/>
        </w:rPr>
        <w:lastRenderedPageBreak/>
        <w:t xml:space="preserve">This legislation establishes a legal framework for all those involved in a potential SDM </w:t>
      </w:r>
      <w:r w:rsidR="00374AA9">
        <w:rPr>
          <w:spacing w:val="-4"/>
          <w:sz w:val="24"/>
          <w:szCs w:val="24"/>
        </w:rPr>
        <w:t>agreement and</w:t>
      </w:r>
      <w:r>
        <w:rPr>
          <w:spacing w:val="-4"/>
          <w:sz w:val="24"/>
          <w:szCs w:val="24"/>
        </w:rPr>
        <w:t xml:space="preserve"> ensures standards to protect individuals with DD from abuse or coercion.  Further, this bill includes the development of SDM trainings for families to utilize when considering future </w:t>
      </w:r>
      <w:r w:rsidR="00374AA9">
        <w:rPr>
          <w:spacing w:val="-4"/>
          <w:sz w:val="24"/>
          <w:szCs w:val="24"/>
        </w:rPr>
        <w:t>planning and</w:t>
      </w:r>
      <w:r>
        <w:rPr>
          <w:spacing w:val="-4"/>
          <w:sz w:val="24"/>
          <w:szCs w:val="24"/>
        </w:rPr>
        <w:t xml:space="preserve"> requires both courts and schools to present SDM </w:t>
      </w:r>
      <w:r w:rsidRPr="002F2CC3">
        <w:rPr>
          <w:spacing w:val="-4"/>
          <w:sz w:val="24"/>
          <w:szCs w:val="24"/>
        </w:rPr>
        <w:t>as</w:t>
      </w:r>
      <w:r>
        <w:rPr>
          <w:spacing w:val="-4"/>
          <w:sz w:val="24"/>
          <w:szCs w:val="24"/>
        </w:rPr>
        <w:t xml:space="preserve"> one such </w:t>
      </w:r>
      <w:r w:rsidR="00374AA9" w:rsidRPr="002F2CC3">
        <w:rPr>
          <w:spacing w:val="-4"/>
          <w:sz w:val="24"/>
          <w:szCs w:val="24"/>
        </w:rPr>
        <w:t>option</w:t>
      </w:r>
      <w:r>
        <w:rPr>
          <w:spacing w:val="-4"/>
          <w:sz w:val="24"/>
          <w:szCs w:val="24"/>
        </w:rPr>
        <w:t xml:space="preserve"> for families to consider.</w:t>
      </w:r>
    </w:p>
    <w:p w14:paraId="09DC1FE4" w14:textId="77777777" w:rsidR="005D3DEF" w:rsidRDefault="005D3DEF" w:rsidP="000A75D6">
      <w:pPr>
        <w:pStyle w:val="BodyText"/>
        <w:rPr>
          <w:spacing w:val="-4"/>
          <w:sz w:val="24"/>
          <w:szCs w:val="24"/>
        </w:rPr>
      </w:pPr>
      <w:r>
        <w:rPr>
          <w:spacing w:val="-4"/>
          <w:sz w:val="24"/>
          <w:szCs w:val="24"/>
        </w:rPr>
        <w:t xml:space="preserve"> </w:t>
      </w:r>
    </w:p>
    <w:p w14:paraId="5CC01E3B" w14:textId="77777777" w:rsidR="005D3DEF" w:rsidRPr="00446FA7" w:rsidRDefault="005D3DEF" w:rsidP="000A75D6">
      <w:pPr>
        <w:pStyle w:val="BodyText"/>
        <w:rPr>
          <w:spacing w:val="-4"/>
          <w:sz w:val="24"/>
          <w:szCs w:val="24"/>
          <w:vertAlign w:val="superscript"/>
        </w:rPr>
      </w:pPr>
      <w:r>
        <w:rPr>
          <w:spacing w:val="-4"/>
          <w:sz w:val="24"/>
          <w:szCs w:val="24"/>
        </w:rPr>
        <w:t>In addition to SDM expanding options and agency for people with disabilities and their families, research also shows that it results in better overall outcomes throughout this community. For example, one study of about 6,000 people with disabilities from 2016-2023 showed that people who utilized SDM compared to guardianship reflected a higher likelihood of safety, respect, positive relationships and friendships, and control over their own goals.</w:t>
      </w:r>
      <w:r>
        <w:rPr>
          <w:spacing w:val="-4"/>
          <w:sz w:val="24"/>
          <w:szCs w:val="24"/>
          <w:vertAlign w:val="superscript"/>
        </w:rPr>
        <w:t>1</w:t>
      </w:r>
    </w:p>
    <w:p w14:paraId="5154A44F" w14:textId="77777777" w:rsidR="005D3DEF" w:rsidRDefault="005D3DEF" w:rsidP="000A75D6">
      <w:pPr>
        <w:pStyle w:val="BodyText"/>
        <w:rPr>
          <w:spacing w:val="-4"/>
          <w:sz w:val="24"/>
          <w:szCs w:val="24"/>
        </w:rPr>
      </w:pPr>
    </w:p>
    <w:p w14:paraId="3730539A" w14:textId="10F84FEC" w:rsidR="005D3DEF" w:rsidRDefault="005D3DEF" w:rsidP="000A75D6">
      <w:pPr>
        <w:pStyle w:val="BodyText"/>
        <w:rPr>
          <w:spacing w:val="-4"/>
          <w:sz w:val="24"/>
          <w:szCs w:val="24"/>
        </w:rPr>
      </w:pPr>
      <w:r>
        <w:rPr>
          <w:spacing w:val="-4"/>
          <w:sz w:val="24"/>
          <w:szCs w:val="24"/>
        </w:rPr>
        <w:t>It is imperative for all residents of Massachusetts, including p</w:t>
      </w:r>
      <w:r w:rsidRPr="00D82B4B">
        <w:rPr>
          <w:spacing w:val="-4"/>
          <w:sz w:val="24"/>
          <w:szCs w:val="24"/>
        </w:rPr>
        <w:t>eople with DD</w:t>
      </w:r>
      <w:r>
        <w:rPr>
          <w:spacing w:val="-4"/>
          <w:sz w:val="24"/>
          <w:szCs w:val="24"/>
        </w:rPr>
        <w:t>,</w:t>
      </w:r>
      <w:r w:rsidRPr="00D82B4B">
        <w:rPr>
          <w:spacing w:val="-4"/>
          <w:sz w:val="24"/>
          <w:szCs w:val="24"/>
        </w:rPr>
        <w:t xml:space="preserve"> </w:t>
      </w:r>
      <w:r>
        <w:rPr>
          <w:spacing w:val="-4"/>
          <w:sz w:val="24"/>
          <w:szCs w:val="24"/>
        </w:rPr>
        <w:t xml:space="preserve">to have options and choice in how they lead their lives. The MDDC believes that this legislation would positively impact the lives of people with disabilities throughout the commonwealth. </w:t>
      </w:r>
    </w:p>
    <w:p w14:paraId="5403F9CF" w14:textId="77777777" w:rsidR="005D3DEF" w:rsidRDefault="005D3DEF" w:rsidP="000A75D6">
      <w:pPr>
        <w:pStyle w:val="BodyText"/>
        <w:rPr>
          <w:spacing w:val="-4"/>
          <w:sz w:val="24"/>
          <w:szCs w:val="24"/>
        </w:rPr>
      </w:pPr>
    </w:p>
    <w:p w14:paraId="37936340" w14:textId="77777777" w:rsidR="005D3DEF" w:rsidRDefault="005D3DEF" w:rsidP="000A75D6">
      <w:pPr>
        <w:pStyle w:val="BodyText"/>
        <w:rPr>
          <w:spacing w:val="-4"/>
          <w:sz w:val="24"/>
          <w:szCs w:val="24"/>
        </w:rPr>
      </w:pPr>
      <w:r>
        <w:rPr>
          <w:spacing w:val="-4"/>
          <w:sz w:val="24"/>
          <w:szCs w:val="24"/>
        </w:rPr>
        <w:t>Thank you for your consideration, and please reach out if you require any additional information.</w:t>
      </w:r>
    </w:p>
    <w:p w14:paraId="2C535B0E" w14:textId="77777777" w:rsidR="005D3DEF" w:rsidRDefault="005D3DEF" w:rsidP="000A75D6">
      <w:pPr>
        <w:pStyle w:val="BodyText"/>
        <w:rPr>
          <w:spacing w:val="-4"/>
          <w:sz w:val="24"/>
          <w:szCs w:val="24"/>
        </w:rPr>
      </w:pPr>
    </w:p>
    <w:p w14:paraId="14D8E288" w14:textId="77777777" w:rsidR="005D3DEF" w:rsidRDefault="005D3DEF" w:rsidP="000A75D6">
      <w:pPr>
        <w:pStyle w:val="BodyText"/>
        <w:rPr>
          <w:spacing w:val="-4"/>
          <w:sz w:val="24"/>
          <w:szCs w:val="24"/>
        </w:rPr>
      </w:pPr>
      <w:r>
        <w:rPr>
          <w:spacing w:val="-4"/>
          <w:sz w:val="24"/>
          <w:szCs w:val="24"/>
        </w:rPr>
        <w:t>Best,</w:t>
      </w:r>
    </w:p>
    <w:p w14:paraId="5F7748F5" w14:textId="77777777" w:rsidR="005D3DEF" w:rsidRDefault="005D3DEF" w:rsidP="000A75D6">
      <w:pPr>
        <w:pStyle w:val="BodyText"/>
        <w:rPr>
          <w:spacing w:val="-4"/>
          <w:sz w:val="24"/>
          <w:szCs w:val="24"/>
        </w:rPr>
      </w:pPr>
    </w:p>
    <w:p w14:paraId="7E36B8C4" w14:textId="77777777" w:rsidR="005D3DEF" w:rsidRDefault="005D3DEF" w:rsidP="000A75D6">
      <w:pPr>
        <w:pStyle w:val="BodyText"/>
        <w:rPr>
          <w:spacing w:val="-4"/>
          <w:sz w:val="24"/>
          <w:szCs w:val="24"/>
        </w:rPr>
      </w:pPr>
      <w:r>
        <w:rPr>
          <w:spacing w:val="-4"/>
          <w:sz w:val="24"/>
          <w:szCs w:val="24"/>
        </w:rPr>
        <w:t>Josh Gladstone</w:t>
      </w:r>
    </w:p>
    <w:p w14:paraId="145B2846" w14:textId="77777777" w:rsidR="005D3DEF" w:rsidRDefault="005D3DEF" w:rsidP="000A75D6">
      <w:pPr>
        <w:pStyle w:val="BodyText"/>
        <w:rPr>
          <w:spacing w:val="-4"/>
          <w:sz w:val="24"/>
          <w:szCs w:val="24"/>
        </w:rPr>
      </w:pPr>
    </w:p>
    <w:p w14:paraId="0824BCA8" w14:textId="77777777" w:rsidR="005D3DEF" w:rsidRDefault="005D3DEF" w:rsidP="000A75D6">
      <w:pPr>
        <w:pStyle w:val="BodyText"/>
        <w:rPr>
          <w:spacing w:val="-4"/>
          <w:sz w:val="24"/>
          <w:szCs w:val="24"/>
        </w:rPr>
      </w:pPr>
    </w:p>
    <w:p w14:paraId="5E05B190" w14:textId="77777777" w:rsidR="005D3DEF" w:rsidRDefault="005D3DEF" w:rsidP="000A75D6">
      <w:pPr>
        <w:pStyle w:val="BodyText"/>
        <w:rPr>
          <w:spacing w:val="-4"/>
          <w:sz w:val="24"/>
          <w:szCs w:val="24"/>
        </w:rPr>
      </w:pPr>
    </w:p>
    <w:p w14:paraId="1B79C246" w14:textId="77777777" w:rsidR="005D3DEF" w:rsidRPr="005D3DEF" w:rsidRDefault="005D3DEF" w:rsidP="000A75D6">
      <w:pPr>
        <w:pStyle w:val="BodyText"/>
        <w:rPr>
          <w:spacing w:val="-4"/>
          <w:sz w:val="20"/>
          <w:szCs w:val="20"/>
        </w:rPr>
      </w:pPr>
      <w:r w:rsidRPr="005D3DEF">
        <w:rPr>
          <w:spacing w:val="-4"/>
          <w:sz w:val="20"/>
          <w:szCs w:val="20"/>
        </w:rPr>
        <w:t>Sources:</w:t>
      </w:r>
    </w:p>
    <w:p w14:paraId="291EAC8E" w14:textId="77777777" w:rsidR="005D3DEF" w:rsidRPr="005D3DEF" w:rsidRDefault="005D3DEF" w:rsidP="000A75D6">
      <w:pPr>
        <w:pStyle w:val="BodyText"/>
        <w:rPr>
          <w:spacing w:val="-4"/>
          <w:sz w:val="20"/>
          <w:szCs w:val="20"/>
        </w:rPr>
      </w:pPr>
    </w:p>
    <w:p w14:paraId="18CE951C" w14:textId="77777777" w:rsidR="005D3DEF" w:rsidRPr="00446FA7" w:rsidRDefault="005D3DEF" w:rsidP="000A75D6">
      <w:pPr>
        <w:pStyle w:val="BodyText"/>
        <w:numPr>
          <w:ilvl w:val="0"/>
          <w:numId w:val="4"/>
        </w:numPr>
        <w:rPr>
          <w:spacing w:val="-4"/>
          <w:sz w:val="20"/>
          <w:szCs w:val="20"/>
        </w:rPr>
      </w:pPr>
      <w:r w:rsidRPr="00446FA7">
        <w:rPr>
          <w:spacing w:val="-4"/>
          <w:sz w:val="20"/>
          <w:szCs w:val="20"/>
        </w:rPr>
        <w:t xml:space="preserve">Rapp Kennedy, Angela. “Supported Decision-Making: An Update on Trends in the United States.” </w:t>
      </w:r>
      <w:r w:rsidRPr="00446FA7">
        <w:rPr>
          <w:i/>
          <w:iCs/>
          <w:spacing w:val="-4"/>
          <w:sz w:val="20"/>
          <w:szCs w:val="20"/>
        </w:rPr>
        <w:t>The Council on Quality and Leadership</w:t>
      </w:r>
      <w:r w:rsidRPr="00446FA7">
        <w:rPr>
          <w:spacing w:val="-4"/>
          <w:sz w:val="20"/>
          <w:szCs w:val="20"/>
        </w:rPr>
        <w:t xml:space="preserve">, 21 Nov. 2024, www.c-q-l.org/resources/newsletters/supported-decision-making-an-update-on-trends-in-the-united-states/. </w:t>
      </w:r>
    </w:p>
    <w:p w14:paraId="483B1EA0" w14:textId="77777777" w:rsidR="005D3DEF" w:rsidRDefault="005D3DEF" w:rsidP="000A75D6">
      <w:pPr>
        <w:pStyle w:val="BodyText"/>
        <w:rPr>
          <w:spacing w:val="-4"/>
          <w:sz w:val="24"/>
          <w:szCs w:val="24"/>
        </w:rPr>
      </w:pPr>
    </w:p>
    <w:p w14:paraId="1F12B698" w14:textId="77777777" w:rsidR="005D3DEF" w:rsidRDefault="005D3DEF" w:rsidP="000A75D6">
      <w:pPr>
        <w:pStyle w:val="BodyText"/>
        <w:rPr>
          <w:spacing w:val="-4"/>
          <w:sz w:val="24"/>
          <w:szCs w:val="24"/>
        </w:rPr>
      </w:pPr>
    </w:p>
    <w:p w14:paraId="2BF3B039" w14:textId="77777777" w:rsidR="005D3DEF" w:rsidRDefault="005D3DEF" w:rsidP="000A75D6">
      <w:pPr>
        <w:pStyle w:val="BodyText"/>
        <w:rPr>
          <w:spacing w:val="-4"/>
          <w:sz w:val="24"/>
          <w:szCs w:val="24"/>
        </w:rPr>
      </w:pPr>
    </w:p>
    <w:p w14:paraId="3EBC4DBA" w14:textId="77777777" w:rsidR="005D3DEF" w:rsidRDefault="005D3DEF" w:rsidP="000A75D6">
      <w:pPr>
        <w:pStyle w:val="BodyText"/>
        <w:rPr>
          <w:spacing w:val="-4"/>
          <w:sz w:val="24"/>
          <w:szCs w:val="24"/>
        </w:rPr>
      </w:pPr>
    </w:p>
    <w:p w14:paraId="2677998D" w14:textId="77777777" w:rsidR="002F77A3" w:rsidRDefault="002F77A3" w:rsidP="00F358D9">
      <w:pPr>
        <w:pStyle w:val="BodyText"/>
        <w:ind w:right="1475"/>
        <w:rPr>
          <w:spacing w:val="-4"/>
          <w:sz w:val="24"/>
          <w:szCs w:val="24"/>
        </w:rPr>
      </w:pPr>
    </w:p>
    <w:p w14:paraId="23C87E10" w14:textId="77777777" w:rsidR="002F77A3" w:rsidRPr="00F358D9" w:rsidRDefault="002F77A3" w:rsidP="00F358D9">
      <w:pPr>
        <w:pStyle w:val="BodyText"/>
        <w:ind w:right="1475"/>
        <w:rPr>
          <w:spacing w:val="-4"/>
          <w:sz w:val="24"/>
          <w:szCs w:val="24"/>
        </w:rPr>
      </w:pPr>
    </w:p>
    <w:p w14:paraId="60F10356" w14:textId="77777777" w:rsidR="00F358D9" w:rsidRDefault="00F358D9" w:rsidP="00F358D9">
      <w:pPr>
        <w:pStyle w:val="BodyText"/>
        <w:ind w:right="1475"/>
        <w:rPr>
          <w:spacing w:val="-4"/>
          <w:sz w:val="28"/>
          <w:szCs w:val="28"/>
        </w:rPr>
      </w:pPr>
    </w:p>
    <w:p w14:paraId="6EE3366B" w14:textId="77777777" w:rsidR="00F358D9" w:rsidRDefault="00F358D9" w:rsidP="00F358D9">
      <w:pPr>
        <w:pStyle w:val="BodyText"/>
        <w:ind w:right="1475"/>
        <w:rPr>
          <w:spacing w:val="-4"/>
          <w:sz w:val="28"/>
          <w:szCs w:val="28"/>
        </w:rPr>
      </w:pPr>
    </w:p>
    <w:p w14:paraId="0FCCD9EA" w14:textId="77777777" w:rsidR="00F358D9" w:rsidRDefault="00F358D9" w:rsidP="00F358D9">
      <w:pPr>
        <w:pStyle w:val="BodyText"/>
        <w:ind w:right="1475"/>
        <w:rPr>
          <w:spacing w:val="-4"/>
          <w:sz w:val="28"/>
          <w:szCs w:val="28"/>
        </w:rPr>
      </w:pPr>
    </w:p>
    <w:p w14:paraId="4AEA2088" w14:textId="0516B08B" w:rsidR="00691DBB" w:rsidRPr="00F358D9" w:rsidRDefault="00691DBB" w:rsidP="00F358D9">
      <w:pPr>
        <w:spacing w:line="237" w:lineRule="auto"/>
        <w:ind w:right="148"/>
        <w:rPr>
          <w:szCs w:val="24"/>
        </w:rPr>
      </w:pPr>
    </w:p>
    <w:p w14:paraId="32DB824A" w14:textId="50CDC102" w:rsidR="005E4931" w:rsidRDefault="005E4931" w:rsidP="00FB5B7D">
      <w:pPr>
        <w:rPr>
          <w:rFonts w:ascii="Arial" w:hAnsi="Arial" w:cs="Arial"/>
        </w:rPr>
      </w:pPr>
    </w:p>
    <w:sectPr w:rsidR="005E4931" w:rsidSect="00004DFF">
      <w:headerReference w:type="default" r:id="rId13"/>
      <w:footerReference w:type="default" r:id="rId14"/>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B3FD" w14:textId="77777777" w:rsidR="003475FC" w:rsidRDefault="003475FC">
      <w:r>
        <w:separator/>
      </w:r>
    </w:p>
  </w:endnote>
  <w:endnote w:type="continuationSeparator" w:id="0">
    <w:p w14:paraId="5DBBA564" w14:textId="77777777" w:rsidR="003475FC" w:rsidRDefault="0034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20B0604020202020204"/>
    <w:charset w:val="00"/>
    <w:family w:val="roman"/>
    <w:pitch w:val="variable"/>
    <w:sig w:usb0="20007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160" w14:textId="34C58D74" w:rsidR="00F35F29" w:rsidRDefault="00A22DE1">
    <w:pPr>
      <w:pStyle w:val="Footer"/>
    </w:pPr>
    <w:r>
      <w:rPr>
        <w:noProof/>
      </w:rPr>
      <mc:AlternateContent>
        <mc:Choice Requires="wps">
          <w:drawing>
            <wp:anchor distT="0" distB="0" distL="114300" distR="114300" simplePos="0" relativeHeight="251657728" behindDoc="0" locked="0" layoutInCell="1" allowOverlap="1" wp14:anchorId="4D33F282" wp14:editId="6B3A4067">
              <wp:simplePos x="0" y="0"/>
              <wp:positionH relativeFrom="column">
                <wp:posOffset>5339715</wp:posOffset>
              </wp:positionH>
              <wp:positionV relativeFrom="paragraph">
                <wp:posOffset>137160</wp:posOffset>
              </wp:positionV>
              <wp:extent cx="1703705" cy="836930"/>
              <wp:effectExtent l="0" t="0" r="0" b="0"/>
              <wp:wrapNone/>
              <wp:docPr id="135674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1" w:history="1">
                            <w:r w:rsidRPr="00BD2E34">
                              <w:rPr>
                                <w:rStyle w:val="Hyperlink"/>
                                <w:i/>
                                <w:sz w:val="20"/>
                              </w:rPr>
                              <w:t>www.mass.gov/mddc</w:t>
                            </w:r>
                          </w:hyperlink>
                          <w:r>
                            <w:rPr>
                              <w:i/>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3F282" id="_x0000_t202" coordsize="21600,21600" o:spt="202" path="m,l,21600r21600,l21600,xe">
              <v:stroke joinstyle="miter"/>
              <v:path gradientshapeok="t" o:connecttype="rect"/>
            </v:shapetype>
            <v:shape id="Text Box 1" o:spid="_x0000_s1026" type="#_x0000_t202" style="position:absolute;margin-left:420.45pt;margin-top:10.8pt;width:134.15pt;height:6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JF9AEAAMoDAAAOAAAAZHJzL2Uyb0RvYy54bWysU8tu2zAQvBfoPxC815IfiRPBcpA6cFEg&#10;TQuk/QCKoiyiFJdd0pbcr++SchwjvRXVgeBqydmd2eHqbugMOyj0GmzJp5OcM2Ul1NruSv7j+/bD&#10;DWc+CFsLA1aV/Kg8v1u/f7fqXaFm0IKpFTICsb7oXcnbEFyRZV62qhN+Ak5ZSjaAnQgU4i6rUfSE&#10;3plslufXWQ9YOwSpvKe/D2OSrxN+0ygZvjaNV4GZklNvIa2Y1iqu2Xolih0K12p5akP8Qxed0JaK&#10;nqEeRBBsj/ovqE5LBA9NmEjoMmgaLVXiQGym+Rs2z61wKnEhcbw7y+T/H6x8Ojy7b8jC8BEGGmAi&#10;4d0jyJ+eWdi0wu7UPSL0rRI1FZ5GybLe+eJ0NUrtCx9Bqv4L1DRksQ+QgIYGu6gK8WSETgM4nkVX&#10;Q2Ayllzm82V+xZmk3M38+naeppKJ4uW2Qx8+KehY3JQcaagJXRwefYjdiOLlSCzmweh6q41JAe6q&#10;jUF2EGSAbfoSgTfHjI2HLcRrI2L8k2hGZiPHMFQDJSPdCuojEUYYDUUPgDYt4G/OejJTyf2vvUDF&#10;mflsSbTb6WIR3ZeCxdVyRgFeZqrLjLCSoEoeOBu3mzA6du9Q71qqNI7Jwj0J3eikwWtXp77JMEma&#10;k7mjIy/jdOr1Ca7/AAAA//8DAFBLAwQUAAYACAAAACEAhQL1BOAAAAALAQAADwAAAGRycy9kb3du&#10;cmV2LnhtbEyPQW6DMBBF95V6B2sidVM1NpSQQDFRW6lVt0lzgAFPAAXbCDuB3L7OqtnNaJ7+vF9s&#10;Z92zC42us0ZCtBTAyNRWdaaRcPj9etkAcx6Nwt4aknAlB9vy8aHAXNnJ7Oiy9w0LIcblKKH1fsg5&#10;d3VLGt3SDmTC7WhHjT6sY8PViFMI1z2PhUi5xs6EDy0O9NlSfdqftYTjz/S8yqbq2x/WuyT9wG5d&#10;2auUT4v5/Q2Yp9n/w3DTD+pQBqfKno1yrJewSUQWUAlxlAK7AZHIYmBVmFavCfCy4Pcdyj8AAAD/&#10;/wMAUEsBAi0AFAAGAAgAAAAhALaDOJL+AAAA4QEAABMAAAAAAAAAAAAAAAAAAAAAAFtDb250ZW50&#10;X1R5cGVzXS54bWxQSwECLQAUAAYACAAAACEAOP0h/9YAAACUAQAACwAAAAAAAAAAAAAAAAAvAQAA&#10;X3JlbHMvLnJlbHNQSwECLQAUAAYACAAAACEAOqQCRfQBAADKAwAADgAAAAAAAAAAAAAAAAAuAgAA&#10;ZHJzL2Uyb0RvYy54bWxQSwECLQAUAAYACAAAACEAhQL1BOAAAAALAQAADwAAAAAAAAAAAAAAAABO&#10;BAAAZHJzL2Rvd25yZXYueG1sUEsFBgAAAAAEAAQA8wAAAFsFAAAAAA==&#10;" stroked="f">
              <v:textbox>
                <w:txbxContent>
                  <w:p w14:paraId="48271D9D"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0"/>
                      </w:rPr>
                    </w:pPr>
                    <w:r>
                      <w:rPr>
                        <w:i/>
                        <w:color w:val="0000FF"/>
                        <w:sz w:val="20"/>
                      </w:rPr>
                      <w:t xml:space="preserve">  (617) 770-7676 (Voice)</w:t>
                    </w:r>
                  </w:p>
                  <w:p w14:paraId="1FA7F57E" w14:textId="77777777" w:rsidR="00F35F29" w:rsidRDefault="00F35F29" w:rsidP="00F35F2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FF"/>
                        <w:sz w:val="20"/>
                      </w:rPr>
                    </w:pPr>
                    <w:r>
                      <w:rPr>
                        <w:i/>
                        <w:color w:val="0000FF"/>
                        <w:sz w:val="20"/>
                      </w:rPr>
                      <w:t xml:space="preserve">  (617) 770-1987 (Facsimile)</w:t>
                    </w:r>
                  </w:p>
                  <w:p w14:paraId="09819401" w14:textId="77777777" w:rsidR="00F35F29" w:rsidRDefault="00F35F29" w:rsidP="00F35F29">
                    <w:r>
                      <w:rPr>
                        <w:i/>
                        <w:color w:val="0000FF"/>
                        <w:sz w:val="20"/>
                      </w:rPr>
                      <w:t xml:space="preserve">   </w:t>
                    </w:r>
                    <w:hyperlink r:id="rId2" w:history="1">
                      <w:r w:rsidRPr="00BD2E34">
                        <w:rPr>
                          <w:rStyle w:val="Hyperlink"/>
                          <w:i/>
                          <w:sz w:val="20"/>
                        </w:rPr>
                        <w:t>www.mass.gov/mddc</w:t>
                      </w:r>
                    </w:hyperlink>
                    <w:r>
                      <w:rPr>
                        <w:i/>
                        <w:color w:val="0000FF"/>
                        <w:sz w:val="20"/>
                      </w:rPr>
                      <w:t xml:space="preserve">  </w:t>
                    </w:r>
                  </w:p>
                </w:txbxContent>
              </v:textbox>
            </v:shape>
          </w:pict>
        </mc:Fallback>
      </mc:AlternateContent>
    </w:r>
    <w:r>
      <w:rPr>
        <w:noProof/>
      </w:rPr>
      <w:drawing>
        <wp:inline distT="0" distB="0" distL="0" distR="0" wp14:anchorId="5CEB40F0" wp14:editId="6D7D09DB">
          <wp:extent cx="1308100" cy="806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806450"/>
                  </a:xfrm>
                  <a:prstGeom prst="rect">
                    <a:avLst/>
                  </a:prstGeom>
                  <a:noFill/>
                  <a:ln>
                    <a:noFill/>
                  </a:ln>
                </pic:spPr>
              </pic:pic>
            </a:graphicData>
          </a:graphic>
        </wp:inline>
      </w:drawing>
    </w:r>
  </w:p>
  <w:p w14:paraId="725044FC" w14:textId="77777777" w:rsidR="00F35F29" w:rsidRDefault="00F3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4C16" w14:textId="77777777" w:rsidR="003475FC" w:rsidRDefault="003475FC">
      <w:r>
        <w:separator/>
      </w:r>
    </w:p>
  </w:footnote>
  <w:footnote w:type="continuationSeparator" w:id="0">
    <w:p w14:paraId="1CAAFE44" w14:textId="77777777" w:rsidR="003475FC" w:rsidRDefault="0034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193B" w14:textId="05073A1A" w:rsidR="00074A33" w:rsidRDefault="00A22DE1" w:rsidP="00074A33">
    <w:pPr>
      <w:framePr w:h="0" w:hSpace="180" w:wrap="around" w:vAnchor="text" w:hAnchor="page" w:x="802" w:y="-570"/>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Hlk200358388"/>
    <w:bookmarkStart w:id="1" w:name="_Hlk200358389"/>
    <w:r>
      <w:rPr>
        <w:noProof/>
      </w:rPr>
      <w:drawing>
        <wp:inline distT="0" distB="0" distL="0" distR="0" wp14:anchorId="46F557BE" wp14:editId="15F8CE18">
          <wp:extent cx="755650" cy="965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65200"/>
                  </a:xfrm>
                  <a:prstGeom prst="rect">
                    <a:avLst/>
                  </a:prstGeom>
                  <a:noFill/>
                  <a:ln>
                    <a:noFill/>
                  </a:ln>
                </pic:spPr>
              </pic:pic>
            </a:graphicData>
          </a:graphic>
        </wp:inline>
      </w:drawing>
    </w:r>
  </w:p>
  <w:p w14:paraId="6B21ED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36"/>
      </w:rPr>
    </w:pPr>
    <w:r>
      <w:rPr>
        <w:i/>
        <w:color w:val="0000FF"/>
        <w:sz w:val="36"/>
      </w:rPr>
      <w:t>Massachusetts Developmental Disabilities Council</w:t>
    </w:r>
  </w:p>
  <w:p w14:paraId="0F913A30"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sz w:val="16"/>
      </w:rPr>
    </w:pPr>
  </w:p>
  <w:p w14:paraId="51720B2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108 Myrtle Street, Suite 202</w:t>
    </w:r>
  </w:p>
  <w:p w14:paraId="1F225DC4"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color w:val="0000FF"/>
        <w:sz w:val="28"/>
      </w:rPr>
    </w:pPr>
    <w:r>
      <w:rPr>
        <w:i/>
        <w:color w:val="0000FF"/>
        <w:sz w:val="28"/>
      </w:rPr>
      <w:t>Quincy, Massachusetts   02171</w:t>
    </w:r>
  </w:p>
  <w:p w14:paraId="0473DB15"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r>
      <w:rPr>
        <w:color w:val="0000FF"/>
        <w:sz w:val="16"/>
      </w:rPr>
      <w:tab/>
    </w:r>
  </w:p>
  <w:p w14:paraId="6BA874EA" w14:textId="77777777" w:rsidR="00074A33" w:rsidRDefault="00074A33" w:rsidP="00074A3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color w:val="0000FF"/>
        <w:sz w:val="16"/>
      </w:rPr>
    </w:pPr>
    <w:r>
      <w:rPr>
        <w:color w:val="0000FF"/>
        <w:sz w:val="16"/>
      </w:rPr>
      <w:tab/>
    </w:r>
  </w:p>
  <w:p w14:paraId="389A2F5E" w14:textId="52AB5F1E" w:rsidR="00074A33" w:rsidRPr="007F45AF" w:rsidRDefault="00074A33" w:rsidP="00074A33">
    <w:pPr>
      <w:pStyle w:val="Heading2"/>
    </w:pPr>
    <w:r>
      <w:tab/>
    </w:r>
    <w:r w:rsidR="00B50ADB" w:rsidRPr="007F45AF">
      <w:rPr>
        <w:rFonts w:ascii="Times New (W1)" w:hAnsi="Times New (W1)"/>
        <w:caps/>
      </w:rPr>
      <w:t>MAURA HEALEY</w:t>
    </w:r>
    <w:r w:rsidRPr="007F45AF">
      <w:tab/>
    </w:r>
    <w:r w:rsidRPr="007F45AF">
      <w:tab/>
    </w:r>
    <w:r w:rsidRPr="007F45AF">
      <w:tab/>
    </w:r>
    <w:r w:rsidRPr="007F45AF">
      <w:tab/>
    </w:r>
    <w:r w:rsidRPr="007F45AF">
      <w:tab/>
    </w:r>
    <w:r w:rsidRPr="007F45AF">
      <w:tab/>
    </w:r>
    <w:r w:rsidRPr="007F45AF">
      <w:tab/>
    </w:r>
    <w:r w:rsidRPr="007F45AF">
      <w:tab/>
    </w:r>
    <w:r w:rsidRPr="007F45AF">
      <w:tab/>
    </w:r>
    <w:r w:rsidRPr="007F45AF">
      <w:tab/>
    </w:r>
    <w:r w:rsidR="00D930FA" w:rsidRPr="007F45AF">
      <w:t>RAQUEL</w:t>
    </w:r>
    <w:r w:rsidR="002F77A3" w:rsidRPr="007F45AF">
      <w:t xml:space="preserve"> </w:t>
    </w:r>
    <w:r w:rsidR="00D930FA" w:rsidRPr="007F45AF">
      <w:t>QUEZADA</w:t>
    </w:r>
  </w:p>
  <w:p w14:paraId="0E17F474" w14:textId="136CD24D" w:rsidR="00074A33" w:rsidRPr="007F45AF" w:rsidRDefault="00074A33" w:rsidP="00A22DE1">
    <w:pPr>
      <w:pStyle w:val="Heading2"/>
      <w:tabs>
        <w:tab w:val="left" w:pos="3840"/>
      </w:tabs>
    </w:pPr>
    <w:r w:rsidRPr="007F45AF">
      <w:t>GOVERNOR</w:t>
    </w:r>
    <w:r w:rsidRPr="007F45AF">
      <w:tab/>
    </w:r>
    <w:r w:rsidRPr="007F45AF">
      <w:tab/>
    </w:r>
    <w:r w:rsidRPr="007F45AF">
      <w:tab/>
    </w:r>
    <w:r w:rsidRPr="007F45AF">
      <w:tab/>
    </w:r>
    <w:r w:rsidRPr="007F45AF">
      <w:tab/>
    </w:r>
    <w:r w:rsidR="00A22DE1" w:rsidRPr="007F45AF">
      <w:tab/>
    </w:r>
    <w:r w:rsidRPr="007F45AF">
      <w:tab/>
    </w:r>
    <w:r w:rsidRPr="007F45AF">
      <w:tab/>
    </w:r>
    <w:r w:rsidRPr="007F45AF">
      <w:tab/>
    </w:r>
    <w:r w:rsidRPr="007F45AF">
      <w:tab/>
    </w:r>
    <w:r w:rsidRPr="007F45AF">
      <w:tab/>
      <w:t>CHAIRPERSON</w:t>
    </w:r>
  </w:p>
  <w:p w14:paraId="4809CEAC" w14:textId="77777777" w:rsidR="00074A33" w:rsidRPr="007F45AF" w:rsidRDefault="00074A33" w:rsidP="00074A33">
    <w:pPr>
      <w:pStyle w:val="Heading2"/>
    </w:pPr>
    <w:r w:rsidRPr="007F45AF">
      <w:tab/>
    </w:r>
  </w:p>
  <w:p w14:paraId="3B4A6FBB" w14:textId="1C30B4BF" w:rsidR="00074A33" w:rsidRDefault="00B50ADB" w:rsidP="00074A33">
    <w:pPr>
      <w:pStyle w:val="Heading2"/>
    </w:pPr>
    <w:r>
      <w:rPr>
        <w:rFonts w:ascii="Times New (W1)" w:hAnsi="Times New (W1)"/>
        <w:caps/>
      </w:rPr>
      <w:t>KIM DRISCOLL</w:t>
    </w:r>
    <w:r w:rsidR="00074A33">
      <w:rPr>
        <w:rFonts w:ascii="Times New (W1)" w:hAnsi="Times New (W1)"/>
        <w:caps/>
      </w:rPr>
      <w:tab/>
    </w:r>
    <w:r w:rsidR="00074A33">
      <w:tab/>
    </w:r>
    <w:r w:rsidR="00074A33">
      <w:tab/>
    </w:r>
    <w:r w:rsidR="00074A33">
      <w:tab/>
    </w:r>
    <w:r w:rsidR="00074A33">
      <w:tab/>
    </w:r>
    <w:r w:rsidR="00074A33">
      <w:tab/>
    </w:r>
    <w:r w:rsidR="00074A33">
      <w:tab/>
    </w:r>
    <w:r w:rsidR="00074A33">
      <w:tab/>
    </w:r>
    <w:r w:rsidR="00074A33">
      <w:tab/>
    </w:r>
    <w:r w:rsidR="00074A33">
      <w:tab/>
    </w:r>
    <w:r w:rsidR="00D930FA">
      <w:t xml:space="preserve">CRAIG </w:t>
    </w:r>
    <w:proofErr w:type="gramStart"/>
    <w:r w:rsidR="00D930FA">
      <w:t>C.HALL</w:t>
    </w:r>
    <w:proofErr w:type="gramEnd"/>
  </w:p>
  <w:p w14:paraId="31AD2B35" w14:textId="1392BE82" w:rsidR="00074A33" w:rsidRDefault="00074A33" w:rsidP="00FB5B7D">
    <w:pPr>
      <w:pStyle w:val="Heading2"/>
    </w:pPr>
    <w:r>
      <w:tab/>
      <w:t>LIEUTENANT GOVERNOR</w:t>
    </w:r>
    <w:r>
      <w:tab/>
    </w:r>
    <w:r>
      <w:tab/>
    </w:r>
    <w:r>
      <w:tab/>
    </w:r>
    <w:r>
      <w:tab/>
    </w:r>
    <w:r>
      <w:tab/>
    </w:r>
    <w:r>
      <w:tab/>
    </w:r>
    <w:r>
      <w:tab/>
    </w:r>
    <w:r>
      <w:tab/>
    </w:r>
    <w:r>
      <w:tab/>
      <w:t>EXECUTIVEDIRECTOR</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7CF5"/>
    <w:multiLevelType w:val="multilevel"/>
    <w:tmpl w:val="50B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4237AB"/>
    <w:multiLevelType w:val="multilevel"/>
    <w:tmpl w:val="AFD2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8B381E"/>
    <w:multiLevelType w:val="hybridMultilevel"/>
    <w:tmpl w:val="63A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624BB"/>
    <w:multiLevelType w:val="hybridMultilevel"/>
    <w:tmpl w:val="A3FC9A84"/>
    <w:lvl w:ilvl="0" w:tplc="FB6A9BE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16cid:durableId="2043750611">
    <w:abstractNumId w:val="1"/>
  </w:num>
  <w:num w:numId="2" w16cid:durableId="1929341782">
    <w:abstractNumId w:val="0"/>
  </w:num>
  <w:num w:numId="3" w16cid:durableId="1457258618">
    <w:abstractNumId w:val="3"/>
  </w:num>
  <w:num w:numId="4" w16cid:durableId="1954091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14"/>
    <w:rsid w:val="00004DFF"/>
    <w:rsid w:val="000556F7"/>
    <w:rsid w:val="00073F81"/>
    <w:rsid w:val="00074A33"/>
    <w:rsid w:val="000A75D6"/>
    <w:rsid w:val="000D1C42"/>
    <w:rsid w:val="000F06DF"/>
    <w:rsid w:val="000F4A87"/>
    <w:rsid w:val="001528BA"/>
    <w:rsid w:val="00167D97"/>
    <w:rsid w:val="00172D79"/>
    <w:rsid w:val="001803F4"/>
    <w:rsid w:val="001A5C46"/>
    <w:rsid w:val="001C41AA"/>
    <w:rsid w:val="001C73F3"/>
    <w:rsid w:val="001E75D1"/>
    <w:rsid w:val="00200428"/>
    <w:rsid w:val="00221A1F"/>
    <w:rsid w:val="00275743"/>
    <w:rsid w:val="002B60DB"/>
    <w:rsid w:val="002F2CC3"/>
    <w:rsid w:val="002F77A3"/>
    <w:rsid w:val="00315A31"/>
    <w:rsid w:val="00323071"/>
    <w:rsid w:val="003475FC"/>
    <w:rsid w:val="00353EDE"/>
    <w:rsid w:val="00362565"/>
    <w:rsid w:val="0036392B"/>
    <w:rsid w:val="0037452A"/>
    <w:rsid w:val="00374AA9"/>
    <w:rsid w:val="003B50C0"/>
    <w:rsid w:val="003B7775"/>
    <w:rsid w:val="003F45D6"/>
    <w:rsid w:val="00417E4C"/>
    <w:rsid w:val="004238C5"/>
    <w:rsid w:val="00427773"/>
    <w:rsid w:val="00446FA7"/>
    <w:rsid w:val="004A571D"/>
    <w:rsid w:val="004A5A35"/>
    <w:rsid w:val="004D32FD"/>
    <w:rsid w:val="004D57D3"/>
    <w:rsid w:val="004F380F"/>
    <w:rsid w:val="00511219"/>
    <w:rsid w:val="005425E0"/>
    <w:rsid w:val="00591F14"/>
    <w:rsid w:val="005A3FAB"/>
    <w:rsid w:val="005D3DEF"/>
    <w:rsid w:val="005D785F"/>
    <w:rsid w:val="005E29E2"/>
    <w:rsid w:val="005E4931"/>
    <w:rsid w:val="005F59C8"/>
    <w:rsid w:val="006027C7"/>
    <w:rsid w:val="00605A72"/>
    <w:rsid w:val="00646758"/>
    <w:rsid w:val="0066168C"/>
    <w:rsid w:val="0067671B"/>
    <w:rsid w:val="00687C39"/>
    <w:rsid w:val="00691DBB"/>
    <w:rsid w:val="006E50DB"/>
    <w:rsid w:val="0073247E"/>
    <w:rsid w:val="0075350F"/>
    <w:rsid w:val="0075771D"/>
    <w:rsid w:val="0078167F"/>
    <w:rsid w:val="00791F5E"/>
    <w:rsid w:val="007A1FB1"/>
    <w:rsid w:val="007B20C2"/>
    <w:rsid w:val="007C7F12"/>
    <w:rsid w:val="007D0B08"/>
    <w:rsid w:val="007D3141"/>
    <w:rsid w:val="007F45AF"/>
    <w:rsid w:val="007F7612"/>
    <w:rsid w:val="0082606B"/>
    <w:rsid w:val="0088197E"/>
    <w:rsid w:val="008D6CED"/>
    <w:rsid w:val="008E0D04"/>
    <w:rsid w:val="00932034"/>
    <w:rsid w:val="009B46EB"/>
    <w:rsid w:val="009D3494"/>
    <w:rsid w:val="00A11042"/>
    <w:rsid w:val="00A22DE1"/>
    <w:rsid w:val="00A32E7B"/>
    <w:rsid w:val="00A40258"/>
    <w:rsid w:val="00A46D21"/>
    <w:rsid w:val="00A6010C"/>
    <w:rsid w:val="00A60392"/>
    <w:rsid w:val="00AE2C97"/>
    <w:rsid w:val="00AF07CC"/>
    <w:rsid w:val="00AF6BEA"/>
    <w:rsid w:val="00B16FBB"/>
    <w:rsid w:val="00B21476"/>
    <w:rsid w:val="00B50ADB"/>
    <w:rsid w:val="00BA2565"/>
    <w:rsid w:val="00BC179C"/>
    <w:rsid w:val="00BD0B8A"/>
    <w:rsid w:val="00BE183F"/>
    <w:rsid w:val="00C65725"/>
    <w:rsid w:val="00CB0F76"/>
    <w:rsid w:val="00CC68B8"/>
    <w:rsid w:val="00CE3A0F"/>
    <w:rsid w:val="00D10E51"/>
    <w:rsid w:val="00D30D10"/>
    <w:rsid w:val="00D369B3"/>
    <w:rsid w:val="00D62AD6"/>
    <w:rsid w:val="00D727B4"/>
    <w:rsid w:val="00D80AC3"/>
    <w:rsid w:val="00D82B4B"/>
    <w:rsid w:val="00D85017"/>
    <w:rsid w:val="00D930FA"/>
    <w:rsid w:val="00DA606E"/>
    <w:rsid w:val="00DA7949"/>
    <w:rsid w:val="00DD514B"/>
    <w:rsid w:val="00DE7F86"/>
    <w:rsid w:val="00DF42CF"/>
    <w:rsid w:val="00E01B6E"/>
    <w:rsid w:val="00E118D5"/>
    <w:rsid w:val="00E5356F"/>
    <w:rsid w:val="00E5648F"/>
    <w:rsid w:val="00E659F6"/>
    <w:rsid w:val="00E9190C"/>
    <w:rsid w:val="00E9285D"/>
    <w:rsid w:val="00E95D73"/>
    <w:rsid w:val="00ED2440"/>
    <w:rsid w:val="00ED6202"/>
    <w:rsid w:val="00F17AE3"/>
    <w:rsid w:val="00F358D9"/>
    <w:rsid w:val="00F35F29"/>
    <w:rsid w:val="00F6469D"/>
    <w:rsid w:val="00FA5F98"/>
    <w:rsid w:val="00FB5B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F3710"/>
  <w15:chartTrackingRefBased/>
  <w15:docId w15:val="{E348A450-4B52-4F3A-8DF8-51252E2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outlineLvl w:val="0"/>
    </w:pPr>
    <w:rPr>
      <w:i/>
      <w:sz w:val="16"/>
    </w:rPr>
  </w:style>
  <w:style w:type="paragraph" w:styleId="Heading2">
    <w:name w:val="heading 2"/>
    <w:basedOn w:val="Normal"/>
    <w:next w:val="Normal"/>
    <w:qFormat/>
    <w:pPr>
      <w:keepNext/>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7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outlineLvl w:val="1"/>
    </w:pPr>
    <w:rPr>
      <w:i/>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b/>
      <w:i/>
      <w:sz w:val="22"/>
    </w:rPr>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customStyle="1" w:styleId="FooterChar">
    <w:name w:val="Footer Char"/>
    <w:link w:val="Footer"/>
    <w:uiPriority w:val="99"/>
    <w:rsid w:val="00F35F29"/>
    <w:rPr>
      <w:sz w:val="24"/>
    </w:rPr>
  </w:style>
  <w:style w:type="paragraph" w:styleId="BodyText">
    <w:name w:val="Body Text"/>
    <w:basedOn w:val="Normal"/>
    <w:link w:val="BodyTextChar"/>
    <w:uiPriority w:val="1"/>
    <w:qFormat/>
    <w:rsid w:val="00F358D9"/>
    <w:pPr>
      <w:widowControl w:val="0"/>
      <w:autoSpaceDE w:val="0"/>
      <w:autoSpaceDN w:val="0"/>
    </w:pPr>
    <w:rPr>
      <w:sz w:val="22"/>
      <w:szCs w:val="22"/>
    </w:rPr>
  </w:style>
  <w:style w:type="character" w:customStyle="1" w:styleId="BodyTextChar">
    <w:name w:val="Body Text Char"/>
    <w:basedOn w:val="DefaultParagraphFont"/>
    <w:link w:val="BodyText"/>
    <w:uiPriority w:val="1"/>
    <w:rsid w:val="00F358D9"/>
    <w:rPr>
      <w:sz w:val="22"/>
      <w:szCs w:val="22"/>
      <w:lang w:eastAsia="en-US" w:bidi="ar-SA"/>
    </w:rPr>
  </w:style>
  <w:style w:type="character" w:customStyle="1" w:styleId="selected">
    <w:name w:val="selected"/>
    <w:basedOn w:val="DefaultParagraphFont"/>
    <w:rsid w:val="00F358D9"/>
  </w:style>
  <w:style w:type="character" w:styleId="UnresolvedMention">
    <w:name w:val="Unresolved Mention"/>
    <w:basedOn w:val="DefaultParagraphFont"/>
    <w:uiPriority w:val="99"/>
    <w:semiHidden/>
    <w:unhideWhenUsed/>
    <w:rsid w:val="002F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eddecisions.org/wp-content/uploads/2025/05/MASDM-Fact-Sheet-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mass.gov/mddc" TargetMode="External"/><Relationship Id="rId1" Type="http://schemas.openxmlformats.org/officeDocument/2006/relationships/hyperlink" Target="http://www.mass.gov/mdd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a3cc-273c-40fc-83f5-e4e5647635b3" xsi:nil="true"/>
    <lcf76f155ced4ddcb4097134ff3c332f xmlns="0087adba-d126-4851-9310-f106d3b5f2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740A9B2-EA14-49B6-81F8-5C1A6C837EF1}">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customXml/itemProps2.xml><?xml version="1.0" encoding="utf-8"?>
<ds:datastoreItem xmlns:ds="http://schemas.openxmlformats.org/officeDocument/2006/customXml" ds:itemID="{FF3B09ED-EA1A-40EE-8D51-1E5AC04E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B1237-8917-4E0D-A06C-3C81DD0BE943}">
  <ds:schemaRefs>
    <ds:schemaRef ds:uri="http://schemas.openxmlformats.org/officeDocument/2006/bibliography"/>
  </ds:schemaRefs>
</ds:datastoreItem>
</file>

<file path=customXml/itemProps4.xml><?xml version="1.0" encoding="utf-8"?>
<ds:datastoreItem xmlns:ds="http://schemas.openxmlformats.org/officeDocument/2006/customXml" ds:itemID="{49F0660D-C678-4B6A-A26E-E3BBEE8A8961}">
  <ds:schemaRefs>
    <ds:schemaRef ds:uri="http://schemas.microsoft.com/sharepoint/v3/contenttype/forms"/>
  </ds:schemaRefs>
</ds:datastoreItem>
</file>

<file path=customXml/itemProps5.xml><?xml version="1.0" encoding="utf-8"?>
<ds:datastoreItem xmlns:ds="http://schemas.openxmlformats.org/officeDocument/2006/customXml" ds:itemID="{20FF776E-142C-485E-ADBD-D73BFEF22D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Massachusetts Developmental Disabilities Council</Company>
  <LinksUpToDate>false</LinksUpToDate>
  <CharactersWithSpaces>3630</CharactersWithSpaces>
  <SharedDoc>false</SharedDoc>
  <HLinks>
    <vt:vector size="6" baseType="variant">
      <vt:variant>
        <vt:i4>6029402</vt:i4>
      </vt:variant>
      <vt:variant>
        <vt:i4>0</vt:i4>
      </vt:variant>
      <vt:variant>
        <vt:i4>0</vt:i4>
      </vt:variant>
      <vt:variant>
        <vt:i4>5</vt:i4>
      </vt:variant>
      <vt:variant>
        <vt:lpwstr>http://www.mass.gov/mddc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Crilley, Jackson (ADD)</cp:lastModifiedBy>
  <cp:revision>30</cp:revision>
  <cp:lastPrinted>2023-04-18T15:13:00Z</cp:lastPrinted>
  <dcterms:created xsi:type="dcterms:W3CDTF">2025-09-05T13:26:00Z</dcterms:created>
  <dcterms:modified xsi:type="dcterms:W3CDTF">2025-09-10T18:14:00Z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Hall, Craig (ADD)</vt:lpwstr>
  </property>
  <property fmtid="{D5CDD505-2E9C-101B-9397-08002B2CF9AE}" pid="3" name="Order">
    <vt:lpwstr>100.000000000000</vt:lpwstr>
  </property>
  <property fmtid="{D5CDD505-2E9C-101B-9397-08002B2CF9AE}" pid="4" name="display_urn:schemas-microsoft-com:office:office#Author">
    <vt:lpwstr>Hall, Craig (ADD)</vt:lpwstr>
  </property>
  <property fmtid="{D5CDD505-2E9C-101B-9397-08002B2CF9AE}" pid="5" name="MediaServiceImageTags">
    <vt:lpwstr/>
  </property>
  <property fmtid="{D5CDD505-2E9C-101B-9397-08002B2CF9AE}" pid="6" name="ContentTypeId">
    <vt:lpwstr>0x0101002B0E2763FED3B74F99C6D74309DB9B11</vt:lpwstr>
  </property>
</Properties>
</file>