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B5" w:rsidRDefault="00C31678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Julie Mottl-Santiago</w:t>
      </w:r>
    </w:p>
    <w:p w:rsidR="002B34B5" w:rsidRDefault="00C3167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2B34B5" w:rsidRDefault="00C3167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Clinic Licensure Regulations, hearing 10/25/16</w:t>
      </w:r>
    </w:p>
    <w:p w:rsidR="002B34B5" w:rsidRDefault="00C3167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Sunday, October 23, 2016 6:38:38 PM</w:t>
      </w:r>
    </w:p>
    <w:p w:rsidR="002B34B5" w:rsidRDefault="002B34B5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2B34B5" w:rsidRDefault="00C31678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2B34B5" w:rsidRDefault="002B34B5">
      <w:pPr>
        <w:rPr>
          <w:rFonts w:ascii="Tahoma" w:eastAsia="Tahoma" w:hAnsi="Tahoma" w:cs="Tahoma"/>
          <w:sz w:val="14"/>
          <w:szCs w:val="14"/>
        </w:rPr>
      </w:pPr>
    </w:p>
    <w:p w:rsidR="002B34B5" w:rsidRDefault="002B34B5">
      <w:pPr>
        <w:spacing w:before="11"/>
        <w:rPr>
          <w:rFonts w:ascii="Tahoma" w:eastAsia="Tahoma" w:hAnsi="Tahoma" w:cs="Tahoma"/>
          <w:sz w:val="16"/>
          <w:szCs w:val="16"/>
        </w:rPr>
      </w:pPr>
    </w:p>
    <w:p w:rsidR="002B34B5" w:rsidRDefault="00C31678">
      <w:pPr>
        <w:pStyle w:val="BodyText"/>
        <w:spacing w:before="0" w:line="270" w:lineRule="exact"/>
        <w:ind w:right="179"/>
      </w:pPr>
      <w:r>
        <w:t xml:space="preserve">I am writing as a practicing nurse-midwife and member of the Massachusetts Chapter of the American College of Nurse </w:t>
      </w:r>
      <w:proofErr w:type="gramStart"/>
      <w:r>
        <w:t>Midwives  I</w:t>
      </w:r>
      <w:proofErr w:type="gramEnd"/>
      <w:r>
        <w:t xml:space="preserve"> am also the MA ACNM representative to the MADPH Perinatal Committee.  I'd like to recommend the following changes to the draft r</w:t>
      </w:r>
      <w:r>
        <w:t>egulations 105 CMR 140.901, Birth Center Written Policies and Procedures:</w:t>
      </w:r>
    </w:p>
    <w:p w:rsidR="002B34B5" w:rsidRDefault="00C31678">
      <w:pPr>
        <w:pStyle w:val="BodyText"/>
        <w:spacing w:line="270" w:lineRule="exact"/>
        <w:ind w:right="179"/>
      </w:pPr>
      <w:r>
        <w:t>In accordance updated regulations on the practice of nurse midwifery that allow independent practice:</w:t>
      </w:r>
    </w:p>
    <w:p w:rsidR="002B34B5" w:rsidRDefault="00C31678">
      <w:pPr>
        <w:pStyle w:val="BodyText"/>
        <w:numPr>
          <w:ilvl w:val="0"/>
          <w:numId w:val="1"/>
        </w:numPr>
        <w:tabs>
          <w:tab w:val="left" w:pos="489"/>
        </w:tabs>
        <w:spacing w:line="270" w:lineRule="exact"/>
        <w:ind w:right="636" w:firstLine="0"/>
        <w:jc w:val="both"/>
      </w:pPr>
      <w:r>
        <w:t>140.902 (B): remove 'for midwifery management of care' and add 'that are out</w:t>
      </w:r>
      <w:r>
        <w:t>side the scope of midwifery practice', as midwives do not require physician supervision as per 244 CMR 4.06 (2).</w:t>
      </w:r>
    </w:p>
    <w:p w:rsidR="002B34B5" w:rsidRDefault="002B34B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B34B5" w:rsidRDefault="00C31678">
      <w:pPr>
        <w:pStyle w:val="BodyText"/>
        <w:spacing w:before="0" w:line="270" w:lineRule="exact"/>
      </w:pPr>
      <w:r>
        <w:t xml:space="preserve">The full sentence would read as follows:   The Director of Medical Affairs shall be responsible for advising and consulting with the medical </w:t>
      </w:r>
      <w:r>
        <w:t>staff of the birth center on all matters related to medical management of pregnancy, birth, post-partum, newborn and gynecologic health care including policies, procedures and protocols that are outside the scope of midwifery practice.</w:t>
      </w:r>
    </w:p>
    <w:p w:rsidR="002B34B5" w:rsidRDefault="00C31678">
      <w:pPr>
        <w:pStyle w:val="BodyText"/>
        <w:numPr>
          <w:ilvl w:val="0"/>
          <w:numId w:val="1"/>
        </w:numPr>
        <w:tabs>
          <w:tab w:val="left" w:pos="380"/>
        </w:tabs>
        <w:spacing w:line="270" w:lineRule="exact"/>
        <w:ind w:right="246" w:firstLine="0"/>
      </w:pPr>
      <w:r>
        <w:t>Remove 140.902 (C), as nurse-midwives have full prescriptive authority and do not require physician supervision as per Massachusetts regulations 244 CMR 4.07(2)</w:t>
      </w:r>
    </w:p>
    <w:p w:rsidR="002B34B5" w:rsidRDefault="00C31678">
      <w:pPr>
        <w:pStyle w:val="BodyText"/>
        <w:spacing w:before="190"/>
      </w:pPr>
      <w:bookmarkStart w:id="0" w:name="_GoBack"/>
      <w:bookmarkEnd w:id="0"/>
      <w:r>
        <w:t>Thank you for your consideration.</w:t>
      </w:r>
    </w:p>
    <w:p w:rsidR="002B34B5" w:rsidRDefault="002B34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34B5" w:rsidRDefault="002B34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34B5" w:rsidRDefault="00C31678">
      <w:pPr>
        <w:pStyle w:val="BodyText"/>
        <w:spacing w:before="192" w:line="443" w:lineRule="auto"/>
        <w:ind w:right="5784"/>
      </w:pPr>
      <w:r>
        <w:t xml:space="preserve">Julie Mottl-Santiago, CNM, MPH 12 </w:t>
      </w:r>
      <w:proofErr w:type="spellStart"/>
      <w:r>
        <w:t>Holworthy</w:t>
      </w:r>
      <w:proofErr w:type="spellEnd"/>
      <w:r>
        <w:t xml:space="preserve"> Place</w:t>
      </w:r>
    </w:p>
    <w:p w:rsidR="002B34B5" w:rsidRDefault="00C31678">
      <w:pPr>
        <w:pStyle w:val="BodyText"/>
        <w:spacing w:before="8"/>
      </w:pPr>
      <w:r>
        <w:t>Cambrid</w:t>
      </w:r>
      <w:r>
        <w:t>ge, MA</w:t>
      </w:r>
      <w:r>
        <w:rPr>
          <w:spacing w:val="60"/>
        </w:rPr>
        <w:t xml:space="preserve"> </w:t>
      </w:r>
      <w:r>
        <w:t>02138</w:t>
      </w:r>
    </w:p>
    <w:sectPr w:rsidR="002B34B5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2CBD"/>
    <w:multiLevelType w:val="hybridMultilevel"/>
    <w:tmpl w:val="1C983508"/>
    <w:lvl w:ilvl="0" w:tplc="F12257CC">
      <w:start w:val="1"/>
      <w:numFmt w:val="decimal"/>
      <w:lvlText w:val="%1)"/>
      <w:lvlJc w:val="left"/>
      <w:pPr>
        <w:ind w:left="120" w:hanging="3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E642D06">
      <w:start w:val="1"/>
      <w:numFmt w:val="bullet"/>
      <w:lvlText w:val="•"/>
      <w:lvlJc w:val="left"/>
      <w:pPr>
        <w:ind w:left="1048" w:hanging="369"/>
      </w:pPr>
      <w:rPr>
        <w:rFonts w:hint="default"/>
      </w:rPr>
    </w:lvl>
    <w:lvl w:ilvl="2" w:tplc="8402C400">
      <w:start w:val="1"/>
      <w:numFmt w:val="bullet"/>
      <w:lvlText w:val="•"/>
      <w:lvlJc w:val="left"/>
      <w:pPr>
        <w:ind w:left="1976" w:hanging="369"/>
      </w:pPr>
      <w:rPr>
        <w:rFonts w:hint="default"/>
      </w:rPr>
    </w:lvl>
    <w:lvl w:ilvl="3" w:tplc="E6CE06BC">
      <w:start w:val="1"/>
      <w:numFmt w:val="bullet"/>
      <w:lvlText w:val="•"/>
      <w:lvlJc w:val="left"/>
      <w:pPr>
        <w:ind w:left="2904" w:hanging="369"/>
      </w:pPr>
      <w:rPr>
        <w:rFonts w:hint="default"/>
      </w:rPr>
    </w:lvl>
    <w:lvl w:ilvl="4" w:tplc="92BE1E80">
      <w:start w:val="1"/>
      <w:numFmt w:val="bullet"/>
      <w:lvlText w:val="•"/>
      <w:lvlJc w:val="left"/>
      <w:pPr>
        <w:ind w:left="3832" w:hanging="369"/>
      </w:pPr>
      <w:rPr>
        <w:rFonts w:hint="default"/>
      </w:rPr>
    </w:lvl>
    <w:lvl w:ilvl="5" w:tplc="99E6B106">
      <w:start w:val="1"/>
      <w:numFmt w:val="bullet"/>
      <w:lvlText w:val="•"/>
      <w:lvlJc w:val="left"/>
      <w:pPr>
        <w:ind w:left="4760" w:hanging="369"/>
      </w:pPr>
      <w:rPr>
        <w:rFonts w:hint="default"/>
      </w:rPr>
    </w:lvl>
    <w:lvl w:ilvl="6" w:tplc="DE760E9C">
      <w:start w:val="1"/>
      <w:numFmt w:val="bullet"/>
      <w:lvlText w:val="•"/>
      <w:lvlJc w:val="left"/>
      <w:pPr>
        <w:ind w:left="5688" w:hanging="369"/>
      </w:pPr>
      <w:rPr>
        <w:rFonts w:hint="default"/>
      </w:rPr>
    </w:lvl>
    <w:lvl w:ilvl="7" w:tplc="CF1E56D4">
      <w:start w:val="1"/>
      <w:numFmt w:val="bullet"/>
      <w:lvlText w:val="•"/>
      <w:lvlJc w:val="left"/>
      <w:pPr>
        <w:ind w:left="6616" w:hanging="369"/>
      </w:pPr>
      <w:rPr>
        <w:rFonts w:hint="default"/>
      </w:rPr>
    </w:lvl>
    <w:lvl w:ilvl="8" w:tplc="90E63A88">
      <w:start w:val="1"/>
      <w:numFmt w:val="bullet"/>
      <w:lvlText w:val="•"/>
      <w:lvlJc w:val="left"/>
      <w:pPr>
        <w:ind w:left="7544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34B5"/>
    <w:rsid w:val="002B34B5"/>
    <w:rsid w:val="00C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8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mailto:RTestimony@MassMail.State.MA.U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EOHHS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2016-11-07T15:21:00Z</dcterms:created>
  <lastModifiedBy/>
  <dcterms:modified xsi:type="dcterms:W3CDTF">2016-11-07T20:22:00Z</dcterms:modified>
  <revision>2</revision>
  <dc:title>Julie Mottl-Santiago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2016-11-07T00:00:00Z</vt:filetime>
  </property>
</Properties>
</file>