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6CF" w:rsidRDefault="009B6CDE">
      <w:pPr>
        <w:pStyle w:val="FirstParagraph"/>
      </w:pPr>
      <w:r>
        <w:rPr>
          <w:noProof/>
        </w:rPr>
        <w:drawing>
          <wp:inline distT="0" distB="0" distL="0" distR="0">
            <wp:extent cx="6858000" cy="1829360"/>
            <wp:effectExtent l="0" t="0" r="0" b="0"/>
            <wp:docPr id="4" name="Picture 4" descr="H:\New Tick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Tick 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829360"/>
                    </a:xfrm>
                    <a:prstGeom prst="rect">
                      <a:avLst/>
                    </a:prstGeom>
                    <a:noFill/>
                    <a:ln>
                      <a:noFill/>
                    </a:ln>
                  </pic:spPr>
                </pic:pic>
              </a:graphicData>
            </a:graphic>
          </wp:inline>
        </w:drawing>
      </w:r>
    </w:p>
    <w:p w:rsidR="009416CF" w:rsidRDefault="00684DC3" w:rsidP="007F3B72">
      <w:pPr>
        <w:pStyle w:val="Heading1"/>
        <w:jc w:val="center"/>
      </w:pPr>
      <w:r>
        <w:t>Bureau of Infectious Disease and Laboratory Sciences</w:t>
      </w:r>
    </w:p>
    <w:p w:rsidR="009416CF" w:rsidRDefault="00684DC3" w:rsidP="007F3B72">
      <w:pPr>
        <w:pStyle w:val="Heading2"/>
        <w:jc w:val="center"/>
      </w:pPr>
      <w:r>
        <w:t>Tick Exposure and Tick-borne Disease Syndromic Surveillance Report, July 2019</w:t>
      </w:r>
    </w:p>
    <w:p w:rsidR="009416CF" w:rsidRDefault="00684DC3">
      <w:pPr>
        <w:pStyle w:val="Heading4"/>
      </w:pPr>
      <w:bookmarkStart w:id="0" w:name="suggested-citation"/>
      <w:r>
        <w:t>Suggested citation:</w:t>
      </w:r>
      <w:bookmarkEnd w:id="0"/>
    </w:p>
    <w:p w:rsidR="009416CF" w:rsidRDefault="00684DC3">
      <w:pPr>
        <w:pStyle w:val="FirstParagraph"/>
      </w:pPr>
      <w:r>
        <w:t xml:space="preserve">Massachusetts Department of Public Health, Bureau of Infectious Disease and Laboratory Sciences. </w:t>
      </w:r>
      <w:r>
        <w:rPr>
          <w:i/>
        </w:rPr>
        <w:t>Tick Exposure and Tick-borne Disease Syndromic Surveillance Report, July 2019.</w:t>
      </w:r>
      <w:r>
        <w:t xml:space="preserve"> </w:t>
      </w:r>
      <w:hyperlink r:id="rId9">
        <w:r>
          <w:rPr>
            <w:rStyle w:val="Hyperlink"/>
          </w:rPr>
          <w:t>http://www.mass.gov/eohhs/gov/departments/dph/programs/id/</w:t>
        </w:r>
      </w:hyperlink>
    </w:p>
    <w:p w:rsidR="009416CF" w:rsidRDefault="00684DC3">
      <w:pPr>
        <w:pStyle w:val="Heading4"/>
      </w:pPr>
      <w:bookmarkStart w:id="1" w:name="bureau-of-infectious-disease-and-laborat"/>
      <w:r>
        <w:t>Bureau of Infectious Disease and Laboratory Sciences</w:t>
      </w:r>
      <w:bookmarkEnd w:id="1"/>
    </w:p>
    <w:p w:rsidR="009416CF" w:rsidRDefault="00684DC3">
      <w:pPr>
        <w:pStyle w:val="FirstParagraph"/>
      </w:pPr>
      <w:r>
        <w:t>Massachusetts Public Health State Laboratory</w:t>
      </w:r>
      <w:r>
        <w:br/>
        <w:t>305 South Street</w:t>
      </w:r>
      <w:r>
        <w:br/>
        <w:t>Jamaica Plain, MA 02130</w:t>
      </w:r>
    </w:p>
    <w:p w:rsidR="009416CF" w:rsidRDefault="00684DC3">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10">
        <w:r>
          <w:rPr>
            <w:rStyle w:val="Hyperlink"/>
          </w:rPr>
          <w:t>http://www.mass.gov/eohhs/gov/departments/dph/programs/id/isis/surveillance-data-request.html</w:t>
        </w:r>
      </w:hyperlink>
    </w:p>
    <w:p w:rsidR="009416CF" w:rsidRDefault="00684DC3">
      <w:pPr>
        <w:pStyle w:val="Heading4"/>
      </w:pPr>
      <w:bookmarkStart w:id="2" w:name="acknowledgments"/>
      <w:r>
        <w:t>Acknowledgments</w:t>
      </w:r>
      <w:bookmarkEnd w:id="2"/>
    </w:p>
    <w:p w:rsidR="009416CF" w:rsidRDefault="00684DC3">
      <w:pPr>
        <w:pStyle w:val="FirstParagraph"/>
      </w:pPr>
      <w:r>
        <w:t>This report was prepared by the following MDPH staff:</w:t>
      </w:r>
      <w:r>
        <w:br/>
        <w:t>Rosa Ergas</w:t>
      </w:r>
      <w:r>
        <w:br/>
        <w:t>Susan Soliva</w:t>
      </w:r>
      <w:r>
        <w:br/>
        <w:t>Bruce Caldwell</w:t>
      </w:r>
      <w:r>
        <w:br/>
        <w:t>Lionel White</w:t>
      </w:r>
      <w:r>
        <w:br/>
        <w:t>Reed Sherrill</w:t>
      </w:r>
    </w:p>
    <w:p w:rsidR="009416CF" w:rsidRDefault="00684DC3">
      <w:pPr>
        <w:pStyle w:val="Heading3"/>
      </w:pPr>
      <w:bookmarkStart w:id="3" w:name="page-break"/>
      <w:r>
        <w:lastRenderedPageBreak/>
        <w:t>Page break</w:t>
      </w:r>
      <w:bookmarkEnd w:id="3"/>
    </w:p>
    <w:p w:rsidR="009416CF" w:rsidRDefault="00684DC3">
      <w:pPr>
        <w:pStyle w:val="Heading2"/>
      </w:pPr>
      <w:bookmarkStart w:id="4" w:name="tick-exposure-and-tick-borne-disease-syn"/>
      <w:r>
        <w:t>Tick Exposure and Tick-borne Disease Syndromic Surveillance Report, July 2019</w:t>
      </w:r>
      <w:bookmarkEnd w:id="4"/>
    </w:p>
    <w:p w:rsidR="009416CF" w:rsidRDefault="00684DC3">
      <w:pPr>
        <w:pStyle w:val="Heading4"/>
      </w:pPr>
      <w:bookmarkStart w:id="5" w:name="about-the-data"/>
      <w:r>
        <w:t>About the data</w:t>
      </w:r>
      <w:bookmarkEnd w:id="5"/>
    </w:p>
    <w:p w:rsidR="009416CF" w:rsidRDefault="00684DC3">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9416CF" w:rsidRDefault="00684DC3">
      <w:pPr>
        <w:pStyle w:val="Compact"/>
      </w:pPr>
      <w:r>
        <w:rPr>
          <w:b/>
        </w:rPr>
        <w:t>Figure 1</w:t>
      </w:r>
      <w:r>
        <w:t>: The graphs below show that in July of 2019, less than 0.4% of visits to EDs were related to either exposure to ticks or to diagnosis of a tick-borne disease. The 2019 data are shown compared to both the minimum and the maximum number of visits recorded over the last three years. Tick activity usually increases sometime in March or April depending on weather.</w:t>
      </w:r>
      <w:r>
        <w:br/>
      </w:r>
    </w:p>
    <w:p w:rsidR="009416CF" w:rsidRDefault="00684DC3">
      <w:pPr>
        <w:pStyle w:val="BodyText"/>
      </w:pPr>
      <w:r>
        <w:rPr>
          <w:noProof/>
        </w:rPr>
        <w:drawing>
          <wp:inline distT="0" distB="0" distL="0" distR="0">
            <wp:extent cx="6468176" cy="4340993"/>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1-1.png"/>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rsidR="009416CF" w:rsidRDefault="00684DC3">
      <w:pPr>
        <w:pStyle w:val="Heading3"/>
      </w:pPr>
      <w:bookmarkStart w:id="6" w:name="page-break-1"/>
      <w:r>
        <w:lastRenderedPageBreak/>
        <w:t>Page break</w:t>
      </w:r>
      <w:bookmarkEnd w:id="6"/>
    </w:p>
    <w:p w:rsidR="009416CF" w:rsidRDefault="00684DC3">
      <w:pPr>
        <w:pStyle w:val="FirstParagraph"/>
      </w:pPr>
      <w:r>
        <w:rPr>
          <w:b/>
        </w:rPr>
        <w:t>Figure 2</w:t>
      </w:r>
      <w:r>
        <w:t>: 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w:t>
      </w:r>
    </w:p>
    <w:p w:rsidR="00684DC3" w:rsidRPr="00684DC3" w:rsidRDefault="00684DC3" w:rsidP="00684DC3">
      <w:pPr>
        <w:pStyle w:val="BodyText"/>
      </w:pPr>
      <w:r>
        <w:rPr>
          <w:noProof/>
        </w:rPr>
        <w:drawing>
          <wp:inline distT="0" distB="0" distL="0" distR="0">
            <wp:extent cx="6858000" cy="5299364"/>
            <wp:effectExtent l="0" t="0" r="0" b="0"/>
            <wp:docPr id="5" name="Picture 5" descr="Q:\RESOURCES\ISISELR\Biosense\SyS Projects\BIDLS SyS Project Areas\Tick borne\Reports\External Reports\Reports 2019\July 2019\Tick_Related_Vis_JULY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OURCES\ISISELR\Biosense\SyS Projects\BIDLS SyS Project Areas\Tick borne\Reports\External Reports\Reports 2019\July 2019\Tick_Related_Vis_JULY201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5299364"/>
                    </a:xfrm>
                    <a:prstGeom prst="rect">
                      <a:avLst/>
                    </a:prstGeom>
                    <a:noFill/>
                    <a:ln>
                      <a:noFill/>
                    </a:ln>
                  </pic:spPr>
                </pic:pic>
              </a:graphicData>
            </a:graphic>
          </wp:inline>
        </w:drawing>
      </w:r>
    </w:p>
    <w:p w:rsidR="009416CF" w:rsidRDefault="00684DC3">
      <w:pPr>
        <w:pStyle w:val="Heading3"/>
      </w:pPr>
      <w:bookmarkStart w:id="7" w:name="page-break-2"/>
      <w:r>
        <w:lastRenderedPageBreak/>
        <w:t>Page break</w:t>
      </w:r>
      <w:bookmarkEnd w:id="7"/>
    </w:p>
    <w:p w:rsidR="009416CF" w:rsidRDefault="00684DC3">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bookmarkStart w:id="8" w:name="_GoBack"/>
      <w:r>
        <w:rPr>
          <w:noProof/>
        </w:rPr>
        <w:drawing>
          <wp:inline distT="0" distB="0" distL="0" distR="0">
            <wp:extent cx="6468176" cy="5082138"/>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2-1.png"/>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bookmarkEnd w:id="8"/>
    </w:p>
    <w:p w:rsidR="009416CF" w:rsidRDefault="00684DC3">
      <w:pPr>
        <w:pStyle w:val="Heading3"/>
      </w:pPr>
      <w:bookmarkStart w:id="9" w:name="page-break-3"/>
      <w:r>
        <w:t>Page break</w:t>
      </w:r>
      <w:bookmarkEnd w:id="9"/>
    </w:p>
    <w:p w:rsidR="009416CF" w:rsidRDefault="00684DC3">
      <w:pPr>
        <w:pStyle w:val="FirstParagraph"/>
      </w:pPr>
      <w:r>
        <w:rPr>
          <w:b/>
        </w:rPr>
        <w:t>Table 1</w:t>
      </w:r>
      <w:r>
        <w:t>: This table shows the number and the rate of ED visits by patients who were diagnosed with a tick-borne disease, by county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96"/>
        <w:gridCol w:w="2237"/>
        <w:gridCol w:w="2606"/>
      </w:tblGrid>
      <w:tr w:rsidR="009416CF">
        <w:tc>
          <w:tcPr>
            <w:tcW w:w="0" w:type="auto"/>
            <w:tcBorders>
              <w:bottom w:val="single" w:sz="0" w:space="0" w:color="auto"/>
            </w:tcBorders>
            <w:vAlign w:val="bottom"/>
          </w:tcPr>
          <w:p w:rsidR="009416CF" w:rsidRDefault="00684DC3">
            <w:pPr>
              <w:pStyle w:val="Compact"/>
              <w:jc w:val="center"/>
            </w:pPr>
            <w:r>
              <w:t>County</w:t>
            </w:r>
          </w:p>
        </w:tc>
        <w:tc>
          <w:tcPr>
            <w:tcW w:w="0" w:type="auto"/>
            <w:tcBorders>
              <w:bottom w:val="single" w:sz="0" w:space="0" w:color="auto"/>
            </w:tcBorders>
            <w:vAlign w:val="bottom"/>
          </w:tcPr>
          <w:p w:rsidR="009416CF" w:rsidRDefault="00684DC3">
            <w:pPr>
              <w:pStyle w:val="Compact"/>
              <w:jc w:val="center"/>
            </w:pPr>
            <w:r>
              <w:t>Total Visits</w:t>
            </w:r>
          </w:p>
        </w:tc>
        <w:tc>
          <w:tcPr>
            <w:tcW w:w="0" w:type="auto"/>
            <w:tcBorders>
              <w:bottom w:val="single" w:sz="0" w:space="0" w:color="auto"/>
            </w:tcBorders>
            <w:vAlign w:val="bottom"/>
          </w:tcPr>
          <w:p w:rsidR="009416CF" w:rsidRDefault="00684DC3">
            <w:pPr>
              <w:pStyle w:val="Compact"/>
              <w:jc w:val="center"/>
            </w:pPr>
            <w:r>
              <w:t>Number of Tick-borne Disease Visits</w:t>
            </w:r>
          </w:p>
        </w:tc>
        <w:tc>
          <w:tcPr>
            <w:tcW w:w="0" w:type="auto"/>
            <w:tcBorders>
              <w:bottom w:val="single" w:sz="0" w:space="0" w:color="auto"/>
            </w:tcBorders>
            <w:vAlign w:val="bottom"/>
          </w:tcPr>
          <w:p w:rsidR="009416CF" w:rsidRDefault="00684DC3">
            <w:pPr>
              <w:pStyle w:val="Compact"/>
              <w:jc w:val="center"/>
            </w:pPr>
            <w:r>
              <w:t>Rate (Per 10,000) of Tick-borne Disease Visits</w:t>
            </w:r>
          </w:p>
        </w:tc>
      </w:tr>
      <w:tr w:rsidR="009416CF">
        <w:tc>
          <w:tcPr>
            <w:tcW w:w="0" w:type="auto"/>
          </w:tcPr>
          <w:p w:rsidR="009416CF" w:rsidRDefault="00684DC3">
            <w:pPr>
              <w:pStyle w:val="Compact"/>
              <w:jc w:val="center"/>
            </w:pPr>
            <w:r>
              <w:t>BARNSTABLE</w:t>
            </w:r>
          </w:p>
        </w:tc>
        <w:tc>
          <w:tcPr>
            <w:tcW w:w="0" w:type="auto"/>
          </w:tcPr>
          <w:p w:rsidR="009416CF" w:rsidRDefault="00684DC3">
            <w:pPr>
              <w:pStyle w:val="Compact"/>
              <w:jc w:val="center"/>
            </w:pPr>
            <w:r>
              <w:t>65101</w:t>
            </w:r>
          </w:p>
        </w:tc>
        <w:tc>
          <w:tcPr>
            <w:tcW w:w="0" w:type="auto"/>
          </w:tcPr>
          <w:p w:rsidR="009416CF" w:rsidRDefault="00684DC3">
            <w:pPr>
              <w:pStyle w:val="Compact"/>
              <w:jc w:val="center"/>
            </w:pPr>
            <w:r>
              <w:t>47</w:t>
            </w:r>
          </w:p>
        </w:tc>
        <w:tc>
          <w:tcPr>
            <w:tcW w:w="0" w:type="auto"/>
          </w:tcPr>
          <w:p w:rsidR="009416CF" w:rsidRDefault="00684DC3">
            <w:pPr>
              <w:pStyle w:val="Compact"/>
              <w:jc w:val="center"/>
            </w:pPr>
            <w:r>
              <w:t>7.22</w:t>
            </w:r>
          </w:p>
        </w:tc>
      </w:tr>
      <w:tr w:rsidR="009416CF">
        <w:tc>
          <w:tcPr>
            <w:tcW w:w="0" w:type="auto"/>
          </w:tcPr>
          <w:p w:rsidR="009416CF" w:rsidRDefault="00684DC3">
            <w:pPr>
              <w:pStyle w:val="Compact"/>
              <w:jc w:val="center"/>
            </w:pPr>
            <w:r>
              <w:t>BERKSHIRE</w:t>
            </w:r>
          </w:p>
        </w:tc>
        <w:tc>
          <w:tcPr>
            <w:tcW w:w="0" w:type="auto"/>
          </w:tcPr>
          <w:p w:rsidR="009416CF" w:rsidRDefault="00684DC3">
            <w:pPr>
              <w:pStyle w:val="Compact"/>
              <w:jc w:val="center"/>
            </w:pPr>
            <w:r>
              <w:t>44390</w:t>
            </w:r>
          </w:p>
        </w:tc>
        <w:tc>
          <w:tcPr>
            <w:tcW w:w="0" w:type="auto"/>
          </w:tcPr>
          <w:p w:rsidR="009416CF" w:rsidRDefault="00684DC3">
            <w:pPr>
              <w:pStyle w:val="Compact"/>
              <w:jc w:val="center"/>
            </w:pPr>
            <w:r>
              <w:t>44</w:t>
            </w:r>
          </w:p>
        </w:tc>
        <w:tc>
          <w:tcPr>
            <w:tcW w:w="0" w:type="auto"/>
          </w:tcPr>
          <w:p w:rsidR="009416CF" w:rsidRDefault="00684DC3">
            <w:pPr>
              <w:pStyle w:val="Compact"/>
              <w:jc w:val="center"/>
            </w:pPr>
            <w:r>
              <w:t>9.91</w:t>
            </w:r>
          </w:p>
        </w:tc>
      </w:tr>
      <w:tr w:rsidR="009416CF">
        <w:tc>
          <w:tcPr>
            <w:tcW w:w="0" w:type="auto"/>
          </w:tcPr>
          <w:p w:rsidR="009416CF" w:rsidRDefault="00684DC3">
            <w:pPr>
              <w:pStyle w:val="Compact"/>
              <w:jc w:val="center"/>
            </w:pPr>
            <w:r>
              <w:t>BRISTOL</w:t>
            </w:r>
          </w:p>
        </w:tc>
        <w:tc>
          <w:tcPr>
            <w:tcW w:w="0" w:type="auto"/>
          </w:tcPr>
          <w:p w:rsidR="009416CF" w:rsidRDefault="00684DC3">
            <w:pPr>
              <w:pStyle w:val="Compact"/>
              <w:jc w:val="center"/>
            </w:pPr>
            <w:r>
              <w:t>183163</w:t>
            </w:r>
          </w:p>
        </w:tc>
        <w:tc>
          <w:tcPr>
            <w:tcW w:w="0" w:type="auto"/>
          </w:tcPr>
          <w:p w:rsidR="009416CF" w:rsidRDefault="00684DC3">
            <w:pPr>
              <w:pStyle w:val="Compact"/>
              <w:jc w:val="center"/>
            </w:pPr>
            <w:r>
              <w:t>136</w:t>
            </w:r>
          </w:p>
        </w:tc>
        <w:tc>
          <w:tcPr>
            <w:tcW w:w="0" w:type="auto"/>
          </w:tcPr>
          <w:p w:rsidR="009416CF" w:rsidRDefault="00684DC3">
            <w:pPr>
              <w:pStyle w:val="Compact"/>
              <w:jc w:val="center"/>
            </w:pPr>
            <w:r>
              <w:t>7.43</w:t>
            </w:r>
          </w:p>
        </w:tc>
      </w:tr>
      <w:tr w:rsidR="009416CF">
        <w:tc>
          <w:tcPr>
            <w:tcW w:w="0" w:type="auto"/>
          </w:tcPr>
          <w:p w:rsidR="009416CF" w:rsidRDefault="00684DC3">
            <w:pPr>
              <w:pStyle w:val="Compact"/>
              <w:jc w:val="center"/>
            </w:pPr>
            <w:r>
              <w:t>DUKES/NANTUCKET</w:t>
            </w:r>
          </w:p>
        </w:tc>
        <w:tc>
          <w:tcPr>
            <w:tcW w:w="0" w:type="auto"/>
          </w:tcPr>
          <w:p w:rsidR="009416CF" w:rsidRDefault="00684DC3">
            <w:pPr>
              <w:pStyle w:val="Compact"/>
              <w:jc w:val="center"/>
            </w:pPr>
            <w:r>
              <w:t>10506</w:t>
            </w:r>
          </w:p>
        </w:tc>
        <w:tc>
          <w:tcPr>
            <w:tcW w:w="0" w:type="auto"/>
          </w:tcPr>
          <w:p w:rsidR="009416CF" w:rsidRDefault="00684DC3">
            <w:pPr>
              <w:pStyle w:val="Compact"/>
              <w:jc w:val="center"/>
            </w:pPr>
            <w:r>
              <w:t>115</w:t>
            </w:r>
          </w:p>
        </w:tc>
        <w:tc>
          <w:tcPr>
            <w:tcW w:w="0" w:type="auto"/>
          </w:tcPr>
          <w:p w:rsidR="009416CF" w:rsidRDefault="00684DC3">
            <w:pPr>
              <w:pStyle w:val="Compact"/>
              <w:jc w:val="center"/>
            </w:pPr>
            <w:r>
              <w:t>109.46</w:t>
            </w:r>
          </w:p>
        </w:tc>
      </w:tr>
      <w:tr w:rsidR="009416CF">
        <w:tc>
          <w:tcPr>
            <w:tcW w:w="0" w:type="auto"/>
          </w:tcPr>
          <w:p w:rsidR="009416CF" w:rsidRDefault="00684DC3">
            <w:pPr>
              <w:pStyle w:val="Compact"/>
              <w:jc w:val="center"/>
            </w:pPr>
            <w:r>
              <w:t>ESSEX</w:t>
            </w:r>
          </w:p>
        </w:tc>
        <w:tc>
          <w:tcPr>
            <w:tcW w:w="0" w:type="auto"/>
          </w:tcPr>
          <w:p w:rsidR="009416CF" w:rsidRDefault="00684DC3">
            <w:pPr>
              <w:pStyle w:val="Compact"/>
              <w:jc w:val="center"/>
            </w:pPr>
            <w:r>
              <w:t>209740</w:t>
            </w:r>
          </w:p>
        </w:tc>
        <w:tc>
          <w:tcPr>
            <w:tcW w:w="0" w:type="auto"/>
          </w:tcPr>
          <w:p w:rsidR="009416CF" w:rsidRDefault="00684DC3">
            <w:pPr>
              <w:pStyle w:val="Compact"/>
              <w:jc w:val="center"/>
            </w:pPr>
            <w:r>
              <w:t>80</w:t>
            </w:r>
          </w:p>
        </w:tc>
        <w:tc>
          <w:tcPr>
            <w:tcW w:w="0" w:type="auto"/>
          </w:tcPr>
          <w:p w:rsidR="009416CF" w:rsidRDefault="00684DC3">
            <w:pPr>
              <w:pStyle w:val="Compact"/>
              <w:jc w:val="center"/>
            </w:pPr>
            <w:r>
              <w:t>3.81</w:t>
            </w:r>
          </w:p>
        </w:tc>
      </w:tr>
      <w:tr w:rsidR="009416CF">
        <w:tc>
          <w:tcPr>
            <w:tcW w:w="0" w:type="auto"/>
          </w:tcPr>
          <w:p w:rsidR="009416CF" w:rsidRDefault="00684DC3">
            <w:pPr>
              <w:pStyle w:val="Compact"/>
              <w:jc w:val="center"/>
            </w:pPr>
            <w:r>
              <w:t>FRANKLIN</w:t>
            </w:r>
          </w:p>
        </w:tc>
        <w:tc>
          <w:tcPr>
            <w:tcW w:w="0" w:type="auto"/>
          </w:tcPr>
          <w:p w:rsidR="009416CF" w:rsidRDefault="00684DC3">
            <w:pPr>
              <w:pStyle w:val="Compact"/>
              <w:jc w:val="center"/>
            </w:pPr>
            <w:r>
              <w:t>18682</w:t>
            </w:r>
          </w:p>
        </w:tc>
        <w:tc>
          <w:tcPr>
            <w:tcW w:w="0" w:type="auto"/>
          </w:tcPr>
          <w:p w:rsidR="009416CF" w:rsidRDefault="00684DC3">
            <w:pPr>
              <w:pStyle w:val="Compact"/>
              <w:jc w:val="center"/>
            </w:pPr>
            <w:r>
              <w:t>31</w:t>
            </w:r>
          </w:p>
        </w:tc>
        <w:tc>
          <w:tcPr>
            <w:tcW w:w="0" w:type="auto"/>
          </w:tcPr>
          <w:p w:rsidR="009416CF" w:rsidRDefault="00684DC3">
            <w:pPr>
              <w:pStyle w:val="Compact"/>
              <w:jc w:val="center"/>
            </w:pPr>
            <w:r>
              <w:t>16.59</w:t>
            </w:r>
          </w:p>
        </w:tc>
      </w:tr>
      <w:tr w:rsidR="009416CF">
        <w:tc>
          <w:tcPr>
            <w:tcW w:w="0" w:type="auto"/>
          </w:tcPr>
          <w:p w:rsidR="009416CF" w:rsidRDefault="00684DC3">
            <w:pPr>
              <w:pStyle w:val="Compact"/>
              <w:jc w:val="center"/>
            </w:pPr>
            <w:r>
              <w:t>HAMPDEN</w:t>
            </w:r>
          </w:p>
        </w:tc>
        <w:tc>
          <w:tcPr>
            <w:tcW w:w="0" w:type="auto"/>
          </w:tcPr>
          <w:p w:rsidR="009416CF" w:rsidRDefault="00684DC3">
            <w:pPr>
              <w:pStyle w:val="Compact"/>
              <w:jc w:val="center"/>
            </w:pPr>
            <w:r>
              <w:t>162092</w:t>
            </w:r>
          </w:p>
        </w:tc>
        <w:tc>
          <w:tcPr>
            <w:tcW w:w="0" w:type="auto"/>
          </w:tcPr>
          <w:p w:rsidR="009416CF" w:rsidRDefault="00684DC3">
            <w:pPr>
              <w:pStyle w:val="Compact"/>
              <w:jc w:val="center"/>
            </w:pPr>
            <w:r>
              <w:t>73</w:t>
            </w:r>
          </w:p>
        </w:tc>
        <w:tc>
          <w:tcPr>
            <w:tcW w:w="0" w:type="auto"/>
          </w:tcPr>
          <w:p w:rsidR="009416CF" w:rsidRDefault="00684DC3">
            <w:pPr>
              <w:pStyle w:val="Compact"/>
              <w:jc w:val="center"/>
            </w:pPr>
            <w:r>
              <w:t>4.5</w:t>
            </w:r>
          </w:p>
        </w:tc>
      </w:tr>
      <w:tr w:rsidR="009416CF">
        <w:tc>
          <w:tcPr>
            <w:tcW w:w="0" w:type="auto"/>
          </w:tcPr>
          <w:p w:rsidR="009416CF" w:rsidRDefault="00684DC3">
            <w:pPr>
              <w:pStyle w:val="Compact"/>
              <w:jc w:val="center"/>
            </w:pPr>
            <w:r>
              <w:t>HAMPSHIRE</w:t>
            </w:r>
          </w:p>
        </w:tc>
        <w:tc>
          <w:tcPr>
            <w:tcW w:w="0" w:type="auto"/>
          </w:tcPr>
          <w:p w:rsidR="009416CF" w:rsidRDefault="00684DC3">
            <w:pPr>
              <w:pStyle w:val="Compact"/>
              <w:jc w:val="center"/>
            </w:pPr>
            <w:r>
              <w:t>31709</w:t>
            </w:r>
          </w:p>
        </w:tc>
        <w:tc>
          <w:tcPr>
            <w:tcW w:w="0" w:type="auto"/>
          </w:tcPr>
          <w:p w:rsidR="009416CF" w:rsidRDefault="00684DC3">
            <w:pPr>
              <w:pStyle w:val="Compact"/>
              <w:jc w:val="center"/>
            </w:pPr>
            <w:r>
              <w:t>62</w:t>
            </w:r>
          </w:p>
        </w:tc>
        <w:tc>
          <w:tcPr>
            <w:tcW w:w="0" w:type="auto"/>
          </w:tcPr>
          <w:p w:rsidR="009416CF" w:rsidRDefault="00684DC3">
            <w:pPr>
              <w:pStyle w:val="Compact"/>
              <w:jc w:val="center"/>
            </w:pPr>
            <w:r>
              <w:t>19.55</w:t>
            </w:r>
          </w:p>
        </w:tc>
      </w:tr>
      <w:tr w:rsidR="009416CF">
        <w:tc>
          <w:tcPr>
            <w:tcW w:w="0" w:type="auto"/>
          </w:tcPr>
          <w:p w:rsidR="009416CF" w:rsidRDefault="00684DC3">
            <w:pPr>
              <w:pStyle w:val="Compact"/>
              <w:jc w:val="center"/>
            </w:pPr>
            <w:r>
              <w:t>MIDDLESEX</w:t>
            </w:r>
          </w:p>
        </w:tc>
        <w:tc>
          <w:tcPr>
            <w:tcW w:w="0" w:type="auto"/>
          </w:tcPr>
          <w:p w:rsidR="009416CF" w:rsidRDefault="00684DC3">
            <w:pPr>
              <w:pStyle w:val="Compact"/>
              <w:jc w:val="center"/>
            </w:pPr>
            <w:r>
              <w:t>295991</w:t>
            </w:r>
          </w:p>
        </w:tc>
        <w:tc>
          <w:tcPr>
            <w:tcW w:w="0" w:type="auto"/>
          </w:tcPr>
          <w:p w:rsidR="009416CF" w:rsidRDefault="00684DC3">
            <w:pPr>
              <w:pStyle w:val="Compact"/>
              <w:jc w:val="center"/>
            </w:pPr>
            <w:r>
              <w:t>194</w:t>
            </w:r>
          </w:p>
        </w:tc>
        <w:tc>
          <w:tcPr>
            <w:tcW w:w="0" w:type="auto"/>
          </w:tcPr>
          <w:p w:rsidR="009416CF" w:rsidRDefault="00684DC3">
            <w:pPr>
              <w:pStyle w:val="Compact"/>
              <w:jc w:val="center"/>
            </w:pPr>
            <w:r>
              <w:t>6.55</w:t>
            </w:r>
          </w:p>
        </w:tc>
      </w:tr>
      <w:tr w:rsidR="009416CF">
        <w:tc>
          <w:tcPr>
            <w:tcW w:w="0" w:type="auto"/>
          </w:tcPr>
          <w:p w:rsidR="009416CF" w:rsidRDefault="00684DC3">
            <w:pPr>
              <w:pStyle w:val="Compact"/>
              <w:jc w:val="center"/>
            </w:pPr>
            <w:r>
              <w:t>NORFOLK</w:t>
            </w:r>
          </w:p>
        </w:tc>
        <w:tc>
          <w:tcPr>
            <w:tcW w:w="0" w:type="auto"/>
          </w:tcPr>
          <w:p w:rsidR="009416CF" w:rsidRDefault="00684DC3">
            <w:pPr>
              <w:pStyle w:val="Compact"/>
              <w:jc w:val="center"/>
            </w:pPr>
            <w:r>
              <w:t>151323</w:t>
            </w:r>
          </w:p>
        </w:tc>
        <w:tc>
          <w:tcPr>
            <w:tcW w:w="0" w:type="auto"/>
          </w:tcPr>
          <w:p w:rsidR="009416CF" w:rsidRDefault="00684DC3">
            <w:pPr>
              <w:pStyle w:val="Compact"/>
              <w:jc w:val="center"/>
            </w:pPr>
            <w:r>
              <w:t>117</w:t>
            </w:r>
          </w:p>
        </w:tc>
        <w:tc>
          <w:tcPr>
            <w:tcW w:w="0" w:type="auto"/>
          </w:tcPr>
          <w:p w:rsidR="009416CF" w:rsidRDefault="00684DC3">
            <w:pPr>
              <w:pStyle w:val="Compact"/>
              <w:jc w:val="center"/>
            </w:pPr>
            <w:r>
              <w:t>7.73</w:t>
            </w:r>
          </w:p>
        </w:tc>
      </w:tr>
      <w:tr w:rsidR="009416CF">
        <w:tc>
          <w:tcPr>
            <w:tcW w:w="0" w:type="auto"/>
          </w:tcPr>
          <w:p w:rsidR="009416CF" w:rsidRDefault="00684DC3">
            <w:pPr>
              <w:pStyle w:val="Compact"/>
              <w:jc w:val="center"/>
            </w:pPr>
            <w:r>
              <w:t>PLYMOUTH</w:t>
            </w:r>
          </w:p>
        </w:tc>
        <w:tc>
          <w:tcPr>
            <w:tcW w:w="0" w:type="auto"/>
          </w:tcPr>
          <w:p w:rsidR="009416CF" w:rsidRDefault="00684DC3">
            <w:pPr>
              <w:pStyle w:val="Compact"/>
              <w:jc w:val="center"/>
            </w:pPr>
            <w:r>
              <w:t>153009</w:t>
            </w:r>
          </w:p>
        </w:tc>
        <w:tc>
          <w:tcPr>
            <w:tcW w:w="0" w:type="auto"/>
          </w:tcPr>
          <w:p w:rsidR="009416CF" w:rsidRDefault="00684DC3">
            <w:pPr>
              <w:pStyle w:val="Compact"/>
              <w:jc w:val="center"/>
            </w:pPr>
            <w:r>
              <w:t>150</w:t>
            </w:r>
          </w:p>
        </w:tc>
        <w:tc>
          <w:tcPr>
            <w:tcW w:w="0" w:type="auto"/>
          </w:tcPr>
          <w:p w:rsidR="009416CF" w:rsidRDefault="00684DC3">
            <w:pPr>
              <w:pStyle w:val="Compact"/>
              <w:jc w:val="center"/>
            </w:pPr>
            <w:r>
              <w:t>9.8</w:t>
            </w:r>
          </w:p>
        </w:tc>
      </w:tr>
      <w:tr w:rsidR="009416CF">
        <w:tc>
          <w:tcPr>
            <w:tcW w:w="0" w:type="auto"/>
          </w:tcPr>
          <w:p w:rsidR="009416CF" w:rsidRDefault="00684DC3">
            <w:pPr>
              <w:pStyle w:val="Compact"/>
              <w:jc w:val="center"/>
            </w:pPr>
            <w:r>
              <w:t>SUFFOLK</w:t>
            </w:r>
          </w:p>
        </w:tc>
        <w:tc>
          <w:tcPr>
            <w:tcW w:w="0" w:type="auto"/>
          </w:tcPr>
          <w:p w:rsidR="009416CF" w:rsidRDefault="00684DC3">
            <w:pPr>
              <w:pStyle w:val="Compact"/>
              <w:jc w:val="center"/>
            </w:pPr>
            <w:r>
              <w:t>244901</w:t>
            </w:r>
          </w:p>
        </w:tc>
        <w:tc>
          <w:tcPr>
            <w:tcW w:w="0" w:type="auto"/>
          </w:tcPr>
          <w:p w:rsidR="009416CF" w:rsidRDefault="00684DC3">
            <w:pPr>
              <w:pStyle w:val="Compact"/>
              <w:jc w:val="center"/>
            </w:pPr>
            <w:r>
              <w:t>36</w:t>
            </w:r>
          </w:p>
        </w:tc>
        <w:tc>
          <w:tcPr>
            <w:tcW w:w="0" w:type="auto"/>
          </w:tcPr>
          <w:p w:rsidR="009416CF" w:rsidRDefault="00684DC3">
            <w:pPr>
              <w:pStyle w:val="Compact"/>
              <w:jc w:val="center"/>
            </w:pPr>
            <w:r>
              <w:t>1.47</w:t>
            </w:r>
          </w:p>
        </w:tc>
      </w:tr>
      <w:tr w:rsidR="009416CF">
        <w:tc>
          <w:tcPr>
            <w:tcW w:w="0" w:type="auto"/>
          </w:tcPr>
          <w:p w:rsidR="009416CF" w:rsidRDefault="00684DC3">
            <w:pPr>
              <w:pStyle w:val="Compact"/>
              <w:jc w:val="center"/>
            </w:pPr>
            <w:r>
              <w:t>WORCESTER</w:t>
            </w:r>
          </w:p>
        </w:tc>
        <w:tc>
          <w:tcPr>
            <w:tcW w:w="0" w:type="auto"/>
          </w:tcPr>
          <w:p w:rsidR="009416CF" w:rsidRDefault="00684DC3">
            <w:pPr>
              <w:pStyle w:val="Compact"/>
              <w:jc w:val="center"/>
            </w:pPr>
            <w:r>
              <w:t>226136</w:t>
            </w:r>
          </w:p>
        </w:tc>
        <w:tc>
          <w:tcPr>
            <w:tcW w:w="0" w:type="auto"/>
          </w:tcPr>
          <w:p w:rsidR="009416CF" w:rsidRDefault="00684DC3">
            <w:pPr>
              <w:pStyle w:val="Compact"/>
              <w:jc w:val="center"/>
            </w:pPr>
            <w:r>
              <w:t>184</w:t>
            </w:r>
          </w:p>
        </w:tc>
        <w:tc>
          <w:tcPr>
            <w:tcW w:w="0" w:type="auto"/>
          </w:tcPr>
          <w:p w:rsidR="009416CF" w:rsidRDefault="00684DC3">
            <w:pPr>
              <w:pStyle w:val="Compact"/>
              <w:jc w:val="center"/>
            </w:pPr>
            <w:r>
              <w:t>8.14</w:t>
            </w:r>
          </w:p>
        </w:tc>
      </w:tr>
    </w:tbl>
    <w:p w:rsidR="009416CF" w:rsidRDefault="00684DC3">
      <w:pPr>
        <w:pStyle w:val="BodyText"/>
      </w:pPr>
      <w:r>
        <w:t>*Visits where patient county was missing or out of state are not shown (n=163831)</w:t>
      </w:r>
    </w:p>
    <w:p w:rsidR="009416CF" w:rsidRDefault="00684DC3">
      <w:pPr>
        <w:pStyle w:val="Heading3"/>
      </w:pPr>
      <w:bookmarkStart w:id="10" w:name="page-break-4"/>
      <w:r>
        <w:t>Page break</w:t>
      </w:r>
      <w:bookmarkEnd w:id="10"/>
    </w:p>
    <w:p w:rsidR="009416CF" w:rsidRDefault="00684DC3">
      <w:pPr>
        <w:pStyle w:val="Heading4"/>
      </w:pPr>
      <w:bookmarkStart w:id="11" w:name="more-information"/>
      <w:r>
        <w:t>MORE INFORMATION:</w:t>
      </w:r>
      <w:bookmarkEnd w:id="11"/>
    </w:p>
    <w:p w:rsidR="009416CF" w:rsidRDefault="00684DC3">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9416CF" w:rsidRDefault="00684DC3">
      <w:pPr>
        <w:pStyle w:val="Heading4"/>
      </w:pPr>
      <w:bookmarkStart w:id="12" w:name="visit-definitions"/>
      <w:r>
        <w:t xml:space="preserve">Visit Definitions </w:t>
      </w:r>
      <w:bookmarkEnd w:id="12"/>
    </w:p>
    <w:p w:rsidR="009416CF" w:rsidRDefault="00684DC3">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9416CF" w:rsidSect="00837E7B">
      <w:headerReference w:type="even"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49" w:rsidRDefault="00684DC3">
      <w:pPr>
        <w:spacing w:after="0"/>
      </w:pPr>
      <w:r>
        <w:separator/>
      </w:r>
    </w:p>
  </w:endnote>
  <w:endnote w:type="continuationSeparator" w:id="0">
    <w:p w:rsidR="00007F49" w:rsidRDefault="00684D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23" w:rsidRPr="00B36623" w:rsidRDefault="004937BF" w:rsidP="00B36623">
    <w:pPr>
      <w:pStyle w:val="Footer"/>
      <w:rPr>
        <w:color w:val="000000" w:themeColor="text1"/>
        <w:sz w:val="24"/>
        <w:szCs w:val="24"/>
      </w:rPr>
    </w:pPr>
    <w:sdt>
      <w:sdtPr>
        <w:rPr>
          <w:color w:val="000000" w:themeColor="text1"/>
          <w:sz w:val="24"/>
          <w:szCs w:val="24"/>
        </w:rPr>
        <w:alias w:val="Author"/>
        <w:id w:val="54214575"/>
        <w:dataBinding w:prefixMappings="xmlns:ns0='http://schemas.openxmlformats.org/package/2006/metadata/core-properties' xmlns:ns1='http://purl.org/dc/elements/1.1/'" w:xpath="/ns0:coreProperties[1]/ns1:creator[1]" w:storeItemID="{6C3C8BC8-F283-45AE-878A-BAB7291924A1}"/>
        <w:text/>
      </w:sdtPr>
      <w:sdtEndPr/>
      <w:sdtContent>
        <w:r w:rsidR="00684DC3" w:rsidRPr="00684DC3">
          <w:rPr>
            <w:color w:val="000000" w:themeColor="text1"/>
            <w:sz w:val="24"/>
            <w:szCs w:val="24"/>
          </w:rPr>
          <w:t>Data current as of 1</w:t>
        </w:r>
        <w:r w:rsidR="00684DC3">
          <w:rPr>
            <w:color w:val="000000" w:themeColor="text1"/>
            <w:sz w:val="24"/>
            <w:szCs w:val="24"/>
          </w:rPr>
          <w:t>4AUGUST</w:t>
        </w:r>
        <w:r w:rsidR="00684DC3" w:rsidRPr="00684DC3">
          <w:rPr>
            <w:color w:val="000000" w:themeColor="text1"/>
            <w:sz w:val="24"/>
            <w:szCs w:val="24"/>
          </w:rPr>
          <w:t>2019 and are subject to change</w:t>
        </w:r>
      </w:sdtContent>
    </w:sdt>
    <w:r w:rsidR="00684DC3">
      <w:rPr>
        <w:noProof/>
      </w:rPr>
      <mc:AlternateContent>
        <mc:Choice Requires="wps">
          <w:drawing>
            <wp:anchor distT="0" distB="0" distL="114300" distR="114300" simplePos="0" relativeHeight="251663360" behindDoc="0" locked="0" layoutInCell="1" allowOverlap="1" wp14:anchorId="6E867134" wp14:editId="36B1BCA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B36623" w:rsidRPr="00B36623" w:rsidRDefault="00684DC3">
                          <w:pPr>
                            <w:pStyle w:val="Footer"/>
                            <w:jc w:val="right"/>
                            <w:rPr>
                              <w:rFonts w:asciiTheme="majorHAnsi" w:hAnsiTheme="majorHAnsi"/>
                              <w:color w:val="000000" w:themeColor="text1"/>
                              <w:sz w:val="28"/>
                              <w:szCs w:val="40"/>
                            </w:rPr>
                          </w:pPr>
                          <w:r w:rsidRPr="00B36623">
                            <w:rPr>
                              <w:rFonts w:asciiTheme="majorHAnsi" w:hAnsiTheme="majorHAnsi"/>
                              <w:color w:val="000000" w:themeColor="text1"/>
                              <w:sz w:val="28"/>
                              <w:szCs w:val="40"/>
                            </w:rPr>
                            <w:fldChar w:fldCharType="begin"/>
                          </w:r>
                          <w:r w:rsidRPr="00B36623">
                            <w:rPr>
                              <w:rFonts w:asciiTheme="majorHAnsi" w:hAnsiTheme="majorHAnsi"/>
                              <w:color w:val="000000" w:themeColor="text1"/>
                              <w:sz w:val="28"/>
                              <w:szCs w:val="40"/>
                            </w:rPr>
                            <w:instrText xml:space="preserve"> PAGE  \* Arabic  \* MERGEFORMAT </w:instrText>
                          </w:r>
                          <w:r w:rsidRPr="00B36623">
                            <w:rPr>
                              <w:rFonts w:asciiTheme="majorHAnsi" w:hAnsiTheme="majorHAnsi"/>
                              <w:color w:val="000000" w:themeColor="text1"/>
                              <w:sz w:val="28"/>
                              <w:szCs w:val="40"/>
                            </w:rPr>
                            <w:fldChar w:fldCharType="separate"/>
                          </w:r>
                          <w:r w:rsidR="004937BF">
                            <w:rPr>
                              <w:rFonts w:asciiTheme="majorHAnsi" w:hAnsiTheme="majorHAnsi"/>
                              <w:noProof/>
                              <w:color w:val="000000" w:themeColor="text1"/>
                              <w:sz w:val="28"/>
                              <w:szCs w:val="40"/>
                            </w:rPr>
                            <w:t>2</w:t>
                          </w:r>
                          <w:r w:rsidRPr="00B36623">
                            <w:rPr>
                              <w:rFonts w:asciiTheme="majorHAnsi" w:hAnsiTheme="majorHAnsi"/>
                              <w:color w:val="000000" w:themeColor="text1"/>
                              <w:sz w:val="28"/>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B36623" w:rsidRPr="00B36623" w:rsidRDefault="00684DC3">
                    <w:pPr>
                      <w:pStyle w:val="Footer"/>
                      <w:jc w:val="right"/>
                      <w:rPr>
                        <w:rFonts w:asciiTheme="majorHAnsi" w:hAnsiTheme="majorHAnsi"/>
                        <w:color w:val="000000" w:themeColor="text1"/>
                        <w:sz w:val="28"/>
                        <w:szCs w:val="40"/>
                      </w:rPr>
                    </w:pPr>
                    <w:r w:rsidRPr="00B36623">
                      <w:rPr>
                        <w:rFonts w:asciiTheme="majorHAnsi" w:hAnsiTheme="majorHAnsi"/>
                        <w:color w:val="000000" w:themeColor="text1"/>
                        <w:sz w:val="28"/>
                        <w:szCs w:val="40"/>
                      </w:rPr>
                      <w:fldChar w:fldCharType="begin"/>
                    </w:r>
                    <w:r w:rsidRPr="00B36623">
                      <w:rPr>
                        <w:rFonts w:asciiTheme="majorHAnsi" w:hAnsiTheme="majorHAnsi"/>
                        <w:color w:val="000000" w:themeColor="text1"/>
                        <w:sz w:val="28"/>
                        <w:szCs w:val="40"/>
                      </w:rPr>
                      <w:instrText xml:space="preserve"> PAGE  \* Arabic  \* MERGEFORMAT </w:instrText>
                    </w:r>
                    <w:r w:rsidRPr="00B36623">
                      <w:rPr>
                        <w:rFonts w:asciiTheme="majorHAnsi" w:hAnsiTheme="majorHAnsi"/>
                        <w:color w:val="000000" w:themeColor="text1"/>
                        <w:sz w:val="28"/>
                        <w:szCs w:val="40"/>
                      </w:rPr>
                      <w:fldChar w:fldCharType="separate"/>
                    </w:r>
                    <w:r w:rsidR="004937BF">
                      <w:rPr>
                        <w:rFonts w:asciiTheme="majorHAnsi" w:hAnsiTheme="majorHAnsi"/>
                        <w:noProof/>
                        <w:color w:val="000000" w:themeColor="text1"/>
                        <w:sz w:val="28"/>
                        <w:szCs w:val="40"/>
                      </w:rPr>
                      <w:t>2</w:t>
                    </w:r>
                    <w:r w:rsidRPr="00B36623">
                      <w:rPr>
                        <w:rFonts w:asciiTheme="majorHAnsi" w:hAnsiTheme="majorHAnsi"/>
                        <w:color w:val="000000" w:themeColor="text1"/>
                        <w:sz w:val="28"/>
                        <w:szCs w:val="40"/>
                      </w:rPr>
                      <w:fldChar w:fldCharType="end"/>
                    </w:r>
                  </w:p>
                </w:txbxContent>
              </v:textbox>
              <w10:wrap anchorx="margin" anchory="margin"/>
            </v:shape>
          </w:pict>
        </mc:Fallback>
      </mc:AlternateContent>
    </w:r>
    <w:r w:rsidR="00684DC3">
      <w:rPr>
        <w:noProof/>
        <w:color w:val="4F81BD" w:themeColor="accent1"/>
      </w:rPr>
      <mc:AlternateContent>
        <mc:Choice Requires="wps">
          <w:drawing>
            <wp:anchor distT="91440" distB="91440" distL="114300" distR="114300" simplePos="0" relativeHeight="251664384" behindDoc="1" locked="0" layoutInCell="1" allowOverlap="1" wp14:anchorId="5B9FD1CC" wp14:editId="1D406B9C">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CF" w:rsidRDefault="00684DC3">
      <w:r>
        <w:separator/>
      </w:r>
    </w:p>
  </w:footnote>
  <w:footnote w:type="continuationSeparator" w:id="0">
    <w:p w:rsidR="009416CF" w:rsidRDefault="00684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4937BF">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4937BF">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5C78F4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590D07"/>
    <w:rsid w:val="00007F49"/>
    <w:rsid w:val="00011C8B"/>
    <w:rsid w:val="004937BF"/>
    <w:rsid w:val="004E29B3"/>
    <w:rsid w:val="00590D07"/>
    <w:rsid w:val="00684DC3"/>
    <w:rsid w:val="00784D58"/>
    <w:rsid w:val="007F3B72"/>
    <w:rsid w:val="008D6863"/>
    <w:rsid w:val="009416CF"/>
    <w:rsid w:val="009B6CDE"/>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eohhs/gov/departments/dph/programs/id/isis/surveillance-data-request.html" TargetMode="External"/><Relationship Id="rId4" Type="http://schemas.openxmlformats.org/officeDocument/2006/relationships/settings" Target="settings.xml"/><Relationship Id="rId9" Type="http://schemas.openxmlformats.org/officeDocument/2006/relationships/hyperlink" Target="http://www.mass.gov/eohhs/gov/departments/dph/programs/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790</Words>
  <Characters>4506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MDPH Syndromic Tickborne disease, July, 2019</dc:title>
  <dc:creator>MDPH</dc:creator>
  <cp:keywords>Tickborne disease</cp:keywords>
  <cp:lastModifiedBy> JY</cp:lastModifiedBy>
  <cp:revision>2</cp:revision>
  <dcterms:created xsi:type="dcterms:W3CDTF">2019-10-10T15:44:00Z</dcterms:created>
  <dcterms:modified xsi:type="dcterms:W3CDTF">2019-10-10T15:44:00Z</dcterms:modified>
</cp:coreProperties>
</file>