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3E636" w14:textId="651363C3" w:rsidR="00C476F4" w:rsidRDefault="00C476F4" w:rsidP="00D579A4">
      <w:pPr>
        <w:jc w:val="center"/>
        <w:rPr>
          <w:b/>
          <w:sz w:val="28"/>
          <w:szCs w:val="28"/>
        </w:rPr>
      </w:pPr>
      <w:r>
        <w:rPr>
          <w:b/>
          <w:sz w:val="28"/>
          <w:szCs w:val="28"/>
        </w:rPr>
        <w:t>Minutes</w:t>
      </w:r>
    </w:p>
    <w:p w14:paraId="15B92B5E" w14:textId="62459F7A" w:rsidR="00D579A4" w:rsidRPr="00D579A4" w:rsidRDefault="00D579A4" w:rsidP="00D579A4">
      <w:pPr>
        <w:jc w:val="center"/>
        <w:rPr>
          <w:b/>
          <w:sz w:val="28"/>
          <w:szCs w:val="28"/>
        </w:rPr>
      </w:pPr>
      <w:r w:rsidRPr="00D579A4">
        <w:rPr>
          <w:b/>
          <w:sz w:val="28"/>
          <w:szCs w:val="28"/>
        </w:rPr>
        <w:t>Massachusetts Department of Public Health</w:t>
      </w:r>
    </w:p>
    <w:p w14:paraId="481959CD" w14:textId="77777777" w:rsidR="004F3A9F" w:rsidRPr="005F5286" w:rsidRDefault="00D579A4" w:rsidP="005F5286">
      <w:pPr>
        <w:jc w:val="center"/>
        <w:rPr>
          <w:b/>
          <w:sz w:val="28"/>
          <w:szCs w:val="28"/>
        </w:rPr>
      </w:pPr>
      <w:r w:rsidRPr="00D579A4">
        <w:rPr>
          <w:b/>
          <w:sz w:val="28"/>
          <w:szCs w:val="28"/>
        </w:rPr>
        <w:t>Massachusetts Vaccine Purchasing Advisory Council (MVPAC) Meeting</w:t>
      </w:r>
    </w:p>
    <w:p w14:paraId="748E1673" w14:textId="3E267C26" w:rsidR="00F3759F" w:rsidRDefault="00F3759F" w:rsidP="00F3759F">
      <w:pPr>
        <w:pStyle w:val="NormalWeb"/>
        <w:spacing w:before="0" w:beforeAutospacing="0" w:after="0" w:afterAutospacing="0"/>
      </w:pPr>
    </w:p>
    <w:p w14:paraId="6575801D" w14:textId="23D8640A" w:rsidR="0030321C" w:rsidRPr="005C3395" w:rsidRDefault="0030321C" w:rsidP="00F3759F">
      <w:pPr>
        <w:pStyle w:val="NormalWeb"/>
        <w:spacing w:before="0" w:beforeAutospacing="0" w:after="0" w:afterAutospacing="0"/>
        <w:rPr>
          <w:color w:val="FF0000"/>
        </w:rPr>
      </w:pPr>
      <w:r w:rsidRPr="005C3395">
        <w:rPr>
          <w:b/>
          <w:bCs/>
          <w:color w:val="FF0000"/>
        </w:rPr>
        <w:t>Note:</w:t>
      </w:r>
      <w:r w:rsidRPr="005C3395">
        <w:rPr>
          <w:color w:val="FF0000"/>
        </w:rPr>
        <w:t xml:space="preserve"> These minutes </w:t>
      </w:r>
      <w:r w:rsidR="00912FE8">
        <w:rPr>
          <w:color w:val="FF0000"/>
        </w:rPr>
        <w:t>were approved b</w:t>
      </w:r>
      <w:r w:rsidR="005C3395" w:rsidRPr="005C3395">
        <w:rPr>
          <w:color w:val="FF0000"/>
        </w:rPr>
        <w:t>y the MVPAC at their meeting on October 9, 2025</w:t>
      </w:r>
      <w:r w:rsidR="00A95D99">
        <w:rPr>
          <w:color w:val="FF0000"/>
        </w:rPr>
        <w:t>.</w:t>
      </w:r>
    </w:p>
    <w:p w14:paraId="6ADA8CC1" w14:textId="77777777" w:rsidR="0030321C" w:rsidRDefault="0030321C" w:rsidP="00F3759F">
      <w:pPr>
        <w:pStyle w:val="NormalWeb"/>
        <w:spacing w:before="0" w:beforeAutospacing="0" w:after="0" w:afterAutospacing="0"/>
      </w:pPr>
    </w:p>
    <w:p w14:paraId="0F96F69A" w14:textId="55E95C7D" w:rsidR="003902B7" w:rsidRDefault="00D579A4" w:rsidP="00F3759F">
      <w:pPr>
        <w:pStyle w:val="NormalWeb"/>
        <w:spacing w:before="0" w:beforeAutospacing="0" w:after="0" w:afterAutospacing="0"/>
        <w:rPr>
          <w:b/>
          <w:lang w:val="en"/>
        </w:rPr>
      </w:pPr>
      <w:r>
        <w:rPr>
          <w:lang w:val="en"/>
        </w:rPr>
        <w:t xml:space="preserve">Date: </w:t>
      </w:r>
      <w:r w:rsidRPr="00D579A4">
        <w:rPr>
          <w:lang w:val="en"/>
        </w:rPr>
        <w:t xml:space="preserve">Thursday, </w:t>
      </w:r>
      <w:r w:rsidR="005E16AA">
        <w:rPr>
          <w:lang w:val="en"/>
        </w:rPr>
        <w:t xml:space="preserve">June </w:t>
      </w:r>
      <w:r w:rsidR="00F4532E">
        <w:rPr>
          <w:lang w:val="en"/>
        </w:rPr>
        <w:t>12, 2025</w:t>
      </w:r>
      <w:r w:rsidR="00370955">
        <w:rPr>
          <w:lang w:val="en"/>
        </w:rPr>
        <w:br/>
      </w:r>
      <w:r>
        <w:rPr>
          <w:lang w:val="en"/>
        </w:rPr>
        <w:t xml:space="preserve">Time: </w:t>
      </w:r>
      <w:r w:rsidRPr="00D579A4">
        <w:rPr>
          <w:lang w:val="en"/>
        </w:rPr>
        <w:t>4-6 PM</w:t>
      </w:r>
      <w:r w:rsidRPr="00D579A4">
        <w:rPr>
          <w:lang w:val="en"/>
        </w:rPr>
        <w:br/>
        <w:t xml:space="preserve">Location: </w:t>
      </w:r>
      <w:r w:rsidR="00AD2CEC">
        <w:rPr>
          <w:lang w:val="en"/>
        </w:rPr>
        <w:t>Massachusetts Medical Society, 860 Winter Street, Waltham, MA 02451</w:t>
      </w:r>
      <w:r w:rsidR="00880E16">
        <w:rPr>
          <w:lang w:val="en"/>
        </w:rPr>
        <w:t xml:space="preserve">             </w:t>
      </w:r>
      <w:r w:rsidR="00754FCB">
        <w:rPr>
          <w:lang w:val="en"/>
        </w:rPr>
        <w:br/>
      </w:r>
    </w:p>
    <w:p w14:paraId="7C4183DA" w14:textId="77777777" w:rsidR="00E048FD" w:rsidRPr="007D41D2" w:rsidRDefault="00E048FD" w:rsidP="00E048FD">
      <w:pPr>
        <w:pStyle w:val="NormalWeb"/>
        <w:spacing w:before="0" w:beforeAutospacing="0" w:after="0" w:afterAutospacing="0"/>
        <w:rPr>
          <w:b/>
          <w:sz w:val="28"/>
          <w:szCs w:val="28"/>
          <w:lang w:val="en"/>
        </w:rPr>
      </w:pPr>
      <w:r w:rsidRPr="007D41D2">
        <w:rPr>
          <w:b/>
          <w:sz w:val="28"/>
          <w:szCs w:val="28"/>
          <w:lang w:val="en"/>
        </w:rPr>
        <w:t>Attendees</w:t>
      </w:r>
    </w:p>
    <w:p w14:paraId="786C4AC9" w14:textId="77777777" w:rsidR="00E048FD" w:rsidRDefault="00E048FD" w:rsidP="00E048FD">
      <w:pPr>
        <w:pStyle w:val="NormalWeb"/>
        <w:spacing w:before="0" w:beforeAutospacing="0" w:after="0" w:afterAutospacing="0"/>
        <w:rPr>
          <w:b/>
          <w:i/>
          <w:iCs/>
          <w:lang w:val="en"/>
        </w:rPr>
        <w:sectPr w:rsidR="00E048FD" w:rsidSect="00E048F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6D7E0651" w14:textId="77777777" w:rsidR="00E048FD" w:rsidRPr="00F3759F" w:rsidRDefault="00E048FD" w:rsidP="00E048FD">
      <w:pPr>
        <w:pStyle w:val="NormalWeb"/>
        <w:spacing w:before="0" w:beforeAutospacing="0" w:after="0" w:afterAutospacing="0"/>
        <w:rPr>
          <w:bCs/>
          <w:i/>
          <w:iCs/>
          <w:lang w:val="en"/>
        </w:rPr>
      </w:pPr>
      <w:r w:rsidRPr="007D41D2">
        <w:rPr>
          <w:b/>
          <w:i/>
          <w:iCs/>
          <w:lang w:val="en"/>
        </w:rPr>
        <w:t>MVPAC Members</w:t>
      </w:r>
    </w:p>
    <w:p w14:paraId="16C530AA" w14:textId="77777777" w:rsidR="00E048FD" w:rsidRPr="007D41D2" w:rsidRDefault="00E048FD" w:rsidP="00E048FD">
      <w:pPr>
        <w:pStyle w:val="NormalWeb"/>
        <w:spacing w:before="0" w:beforeAutospacing="0" w:after="0" w:afterAutospacing="0"/>
        <w:rPr>
          <w:b/>
          <w:i/>
          <w:iCs/>
          <w:lang w:val="en"/>
        </w:rPr>
      </w:pPr>
      <w:r w:rsidRPr="007D41D2">
        <w:rPr>
          <w:b/>
          <w:i/>
          <w:iCs/>
          <w:lang w:val="en"/>
        </w:rPr>
        <w:t>In-Person</w:t>
      </w:r>
    </w:p>
    <w:p w14:paraId="25E89824" w14:textId="77777777" w:rsidR="00E048FD" w:rsidRPr="00F3759F" w:rsidRDefault="00E048FD" w:rsidP="00E048FD">
      <w:pPr>
        <w:pStyle w:val="NormalWeb"/>
        <w:spacing w:before="0" w:beforeAutospacing="0" w:after="0" w:afterAutospacing="0"/>
        <w:rPr>
          <w:bCs/>
          <w:lang w:val="en"/>
        </w:rPr>
      </w:pPr>
      <w:r w:rsidRPr="00F3759F">
        <w:rPr>
          <w:bCs/>
          <w:lang w:val="en"/>
        </w:rPr>
        <w:t>Jenny Chiang, MD, MS, FAAFP</w:t>
      </w:r>
    </w:p>
    <w:p w14:paraId="67216143" w14:textId="77777777" w:rsidR="00E048FD" w:rsidRPr="00F3759F" w:rsidRDefault="00E048FD" w:rsidP="00E048FD">
      <w:pPr>
        <w:pStyle w:val="NormalWeb"/>
        <w:spacing w:before="0" w:beforeAutospacing="0" w:after="0" w:afterAutospacing="0"/>
        <w:rPr>
          <w:bCs/>
          <w:lang w:val="en"/>
        </w:rPr>
      </w:pPr>
      <w:r w:rsidRPr="00F3759F">
        <w:rPr>
          <w:bCs/>
          <w:lang w:val="en"/>
        </w:rPr>
        <w:t>Lloyd Fisher, MD</w:t>
      </w:r>
      <w:r>
        <w:rPr>
          <w:bCs/>
          <w:lang w:val="en"/>
        </w:rPr>
        <w:t>, FAAP</w:t>
      </w:r>
    </w:p>
    <w:p w14:paraId="069D2C6C" w14:textId="77777777" w:rsidR="00E048FD" w:rsidRPr="00E048FD" w:rsidRDefault="00E048FD" w:rsidP="00E048FD">
      <w:pPr>
        <w:pStyle w:val="NormalWeb"/>
        <w:spacing w:before="0" w:beforeAutospacing="0" w:after="0" w:afterAutospacing="0"/>
        <w:rPr>
          <w:bCs/>
        </w:rPr>
      </w:pPr>
      <w:r w:rsidRPr="00E048FD">
        <w:rPr>
          <w:bCs/>
        </w:rPr>
        <w:t>Angela Fowler, MD, MPH</w:t>
      </w:r>
    </w:p>
    <w:p w14:paraId="56BDDFFC" w14:textId="77777777" w:rsidR="00E048FD" w:rsidRPr="00F3759F" w:rsidRDefault="00E048FD" w:rsidP="00E048FD">
      <w:pPr>
        <w:pStyle w:val="NormalWeb"/>
        <w:spacing w:before="0" w:beforeAutospacing="0" w:after="0" w:afterAutospacing="0"/>
        <w:rPr>
          <w:bCs/>
          <w:lang w:val="en"/>
        </w:rPr>
      </w:pPr>
      <w:r w:rsidRPr="00F3759F">
        <w:rPr>
          <w:bCs/>
          <w:lang w:val="en"/>
        </w:rPr>
        <w:t>Robbie Goldstein, MD, PhD, Chair</w:t>
      </w:r>
    </w:p>
    <w:p w14:paraId="4D469B97" w14:textId="77777777" w:rsidR="00E048FD" w:rsidRPr="007D41D2" w:rsidRDefault="00E048FD" w:rsidP="00E048FD">
      <w:pPr>
        <w:pStyle w:val="NormalWeb"/>
        <w:spacing w:before="0" w:beforeAutospacing="0" w:after="0" w:afterAutospacing="0"/>
        <w:rPr>
          <w:bCs/>
        </w:rPr>
      </w:pPr>
      <w:r w:rsidRPr="007D41D2">
        <w:rPr>
          <w:bCs/>
        </w:rPr>
        <w:t xml:space="preserve">Hemant Hora, MD FACP  </w:t>
      </w:r>
    </w:p>
    <w:p w14:paraId="28CBCFEA" w14:textId="77777777" w:rsidR="00E048FD" w:rsidRPr="00E048FD" w:rsidRDefault="00E048FD" w:rsidP="00E048FD">
      <w:pPr>
        <w:pStyle w:val="NormalWeb"/>
        <w:spacing w:before="0" w:beforeAutospacing="0" w:after="0" w:afterAutospacing="0"/>
        <w:rPr>
          <w:bCs/>
        </w:rPr>
      </w:pPr>
      <w:r w:rsidRPr="00E048FD">
        <w:rPr>
          <w:bCs/>
        </w:rPr>
        <w:t>Benjamin A. Kruskal, MD, PhD, FAAP, FIDSA</w:t>
      </w:r>
    </w:p>
    <w:p w14:paraId="2DF4189A" w14:textId="77777777" w:rsidR="00E048FD" w:rsidRPr="00F3759F" w:rsidRDefault="00E048FD" w:rsidP="00E048FD">
      <w:pPr>
        <w:pStyle w:val="NormalWeb"/>
        <w:spacing w:before="0" w:beforeAutospacing="0" w:after="0" w:afterAutospacing="0"/>
        <w:rPr>
          <w:bCs/>
          <w:lang w:val="en"/>
        </w:rPr>
      </w:pPr>
      <w:r w:rsidRPr="00F3759F">
        <w:rPr>
          <w:bCs/>
          <w:lang w:val="en"/>
        </w:rPr>
        <w:t>Everett Lamm, MD, FAAP</w:t>
      </w:r>
    </w:p>
    <w:p w14:paraId="0860A88F" w14:textId="77777777" w:rsidR="00E048FD" w:rsidRPr="00F3759F" w:rsidRDefault="00E048FD" w:rsidP="00E048FD">
      <w:pPr>
        <w:pStyle w:val="NormalWeb"/>
        <w:spacing w:before="0" w:beforeAutospacing="0" w:after="0" w:afterAutospacing="0"/>
        <w:rPr>
          <w:bCs/>
          <w:lang w:val="en"/>
        </w:rPr>
      </w:pPr>
      <w:r w:rsidRPr="00F3759F">
        <w:rPr>
          <w:bCs/>
          <w:lang w:val="en"/>
        </w:rPr>
        <w:t>David P. Norton, MD, FAAP</w:t>
      </w:r>
    </w:p>
    <w:p w14:paraId="7F2F3CE7" w14:textId="77777777" w:rsidR="00E048FD" w:rsidRPr="00E048FD" w:rsidRDefault="00E048FD" w:rsidP="00E048FD">
      <w:pPr>
        <w:pStyle w:val="NormalWeb"/>
        <w:spacing w:before="0" w:beforeAutospacing="0" w:after="0" w:afterAutospacing="0"/>
        <w:rPr>
          <w:bCs/>
          <w:lang w:val="es-ES"/>
        </w:rPr>
      </w:pPr>
      <w:r w:rsidRPr="00E048FD">
        <w:rPr>
          <w:bCs/>
          <w:lang w:val="es-ES"/>
        </w:rPr>
        <w:t>Zi Zhang</w:t>
      </w:r>
    </w:p>
    <w:p w14:paraId="52406AA5" w14:textId="77777777" w:rsidR="00E048FD" w:rsidRPr="00E048FD" w:rsidRDefault="00E048FD" w:rsidP="00E048FD">
      <w:pPr>
        <w:pStyle w:val="NormalWeb"/>
        <w:spacing w:before="0" w:beforeAutospacing="0" w:after="0" w:afterAutospacing="0"/>
        <w:rPr>
          <w:b/>
          <w:i/>
          <w:iCs/>
          <w:lang w:val="es-ES"/>
        </w:rPr>
      </w:pPr>
      <w:r w:rsidRPr="00E048FD">
        <w:rPr>
          <w:b/>
          <w:i/>
          <w:iCs/>
          <w:lang w:val="es-ES"/>
        </w:rPr>
        <w:t>Virtual</w:t>
      </w:r>
    </w:p>
    <w:p w14:paraId="0C48182E" w14:textId="77777777" w:rsidR="00E048FD" w:rsidRPr="00E048FD" w:rsidRDefault="00E048FD" w:rsidP="00E048FD">
      <w:pPr>
        <w:pStyle w:val="NormalWeb"/>
        <w:spacing w:before="0" w:beforeAutospacing="0" w:after="0" w:afterAutospacing="0"/>
        <w:rPr>
          <w:bCs/>
          <w:lang w:val="es-ES"/>
        </w:rPr>
      </w:pPr>
      <w:r w:rsidRPr="00E048FD">
        <w:rPr>
          <w:bCs/>
          <w:lang w:val="es-ES"/>
        </w:rPr>
        <w:t>Vandana Laxmi Madhavan, MD, MPH, FAP</w:t>
      </w:r>
    </w:p>
    <w:p w14:paraId="610A6F67" w14:textId="77777777" w:rsidR="00E048FD" w:rsidRPr="00056D4D" w:rsidRDefault="00E048FD" w:rsidP="00E048FD">
      <w:pPr>
        <w:pStyle w:val="NormalWeb"/>
        <w:spacing w:before="0" w:beforeAutospacing="0" w:after="0" w:afterAutospacing="0"/>
        <w:rPr>
          <w:b/>
          <w:lang w:val="es-ES"/>
        </w:rPr>
      </w:pPr>
    </w:p>
    <w:p w14:paraId="44D46731" w14:textId="34635040" w:rsidR="00E048FD" w:rsidRPr="007D41D2" w:rsidRDefault="00E048FD" w:rsidP="00E048FD">
      <w:pPr>
        <w:pStyle w:val="NormalWeb"/>
        <w:spacing w:before="0" w:beforeAutospacing="0" w:after="0" w:afterAutospacing="0"/>
        <w:rPr>
          <w:b/>
          <w:lang w:val="en"/>
        </w:rPr>
      </w:pPr>
      <w:r w:rsidRPr="007D41D2">
        <w:rPr>
          <w:b/>
          <w:lang w:val="en"/>
        </w:rPr>
        <w:t>Additional Attendees</w:t>
      </w:r>
    </w:p>
    <w:p w14:paraId="23878B69" w14:textId="77777777" w:rsidR="00E048FD" w:rsidRPr="007D41D2" w:rsidRDefault="00E048FD" w:rsidP="00E048FD">
      <w:pPr>
        <w:pStyle w:val="NormalWeb"/>
        <w:spacing w:before="0" w:beforeAutospacing="0" w:after="0" w:afterAutospacing="0"/>
        <w:rPr>
          <w:b/>
          <w:i/>
          <w:iCs/>
          <w:lang w:val="en"/>
        </w:rPr>
      </w:pPr>
      <w:r w:rsidRPr="007D41D2">
        <w:rPr>
          <w:b/>
          <w:i/>
          <w:iCs/>
          <w:lang w:val="en"/>
        </w:rPr>
        <w:t>In-Person</w:t>
      </w:r>
    </w:p>
    <w:p w14:paraId="21FBEEFF" w14:textId="77777777" w:rsidR="00E048FD" w:rsidRPr="00F3759F" w:rsidRDefault="00E048FD" w:rsidP="00E048FD">
      <w:pPr>
        <w:pStyle w:val="NormalWeb"/>
        <w:spacing w:before="0" w:beforeAutospacing="0" w:after="0" w:afterAutospacing="0"/>
        <w:rPr>
          <w:bCs/>
          <w:lang w:val="en"/>
        </w:rPr>
      </w:pPr>
      <w:r w:rsidRPr="00F3759F">
        <w:rPr>
          <w:bCs/>
          <w:lang w:val="en"/>
        </w:rPr>
        <w:t>Susanna Bächle</w:t>
      </w:r>
      <w:r>
        <w:rPr>
          <w:bCs/>
          <w:lang w:val="en"/>
        </w:rPr>
        <w:t>, PhD</w:t>
      </w:r>
    </w:p>
    <w:p w14:paraId="590C7AC9" w14:textId="77777777" w:rsidR="00E048FD" w:rsidRDefault="00E048FD" w:rsidP="00E048FD">
      <w:pPr>
        <w:pStyle w:val="NormalWeb"/>
        <w:spacing w:before="0" w:beforeAutospacing="0" w:after="0" w:afterAutospacing="0"/>
        <w:rPr>
          <w:bCs/>
          <w:lang w:val="en"/>
        </w:rPr>
      </w:pPr>
      <w:r>
        <w:rPr>
          <w:bCs/>
          <w:lang w:val="en"/>
        </w:rPr>
        <w:t>Rattana Bip</w:t>
      </w:r>
    </w:p>
    <w:p w14:paraId="4ECF5C2B" w14:textId="77777777" w:rsidR="00E048FD" w:rsidRPr="00F3759F" w:rsidRDefault="00E048FD" w:rsidP="00E048FD">
      <w:pPr>
        <w:pStyle w:val="NormalWeb"/>
        <w:spacing w:before="0" w:beforeAutospacing="0" w:after="0" w:afterAutospacing="0"/>
        <w:rPr>
          <w:bCs/>
          <w:lang w:val="en"/>
        </w:rPr>
      </w:pPr>
      <w:r w:rsidRPr="00F3759F">
        <w:rPr>
          <w:bCs/>
          <w:lang w:val="en"/>
        </w:rPr>
        <w:t>Bill Dailenes</w:t>
      </w:r>
    </w:p>
    <w:p w14:paraId="040FADB9" w14:textId="77777777" w:rsidR="00E048FD" w:rsidRPr="00F3759F" w:rsidRDefault="00E048FD" w:rsidP="00E048FD">
      <w:pPr>
        <w:pStyle w:val="NormalWeb"/>
        <w:spacing w:before="0" w:beforeAutospacing="0" w:after="0" w:afterAutospacing="0"/>
        <w:rPr>
          <w:bCs/>
        </w:rPr>
      </w:pPr>
      <w:r w:rsidRPr="00F3759F">
        <w:rPr>
          <w:bCs/>
        </w:rPr>
        <w:t>Kim Daly, DNP</w:t>
      </w:r>
    </w:p>
    <w:p w14:paraId="68884C59" w14:textId="77777777" w:rsidR="00E048FD" w:rsidRPr="00E048FD" w:rsidRDefault="00E048FD" w:rsidP="00E048FD">
      <w:pPr>
        <w:pStyle w:val="NormalWeb"/>
        <w:spacing w:before="0" w:beforeAutospacing="0" w:after="0" w:afterAutospacing="0"/>
        <w:rPr>
          <w:bCs/>
        </w:rPr>
      </w:pPr>
      <w:r w:rsidRPr="00E048FD">
        <w:rPr>
          <w:bCs/>
        </w:rPr>
        <w:t>Sue DeRemer, RPh</w:t>
      </w:r>
    </w:p>
    <w:p w14:paraId="4FE5F0BC" w14:textId="77777777" w:rsidR="00E048FD" w:rsidRPr="00F3759F" w:rsidRDefault="00E048FD" w:rsidP="00E048FD">
      <w:pPr>
        <w:pStyle w:val="NormalWeb"/>
        <w:spacing w:before="0" w:beforeAutospacing="0" w:after="0" w:afterAutospacing="0"/>
        <w:rPr>
          <w:bCs/>
        </w:rPr>
      </w:pPr>
      <w:r w:rsidRPr="00F3759F">
        <w:rPr>
          <w:bCs/>
        </w:rPr>
        <w:t>Kim</w:t>
      </w:r>
      <w:r>
        <w:rPr>
          <w:bCs/>
        </w:rPr>
        <w:t xml:space="preserve"> Fredericks, MBA</w:t>
      </w:r>
    </w:p>
    <w:p w14:paraId="4351468C" w14:textId="77777777" w:rsidR="00E048FD" w:rsidRDefault="00E048FD" w:rsidP="00E048FD">
      <w:pPr>
        <w:pStyle w:val="NormalWeb"/>
        <w:spacing w:before="0" w:beforeAutospacing="0" w:after="0" w:afterAutospacing="0"/>
        <w:rPr>
          <w:bCs/>
        </w:rPr>
      </w:pPr>
      <w:r>
        <w:rPr>
          <w:bCs/>
        </w:rPr>
        <w:t>Andrea Kelley-Putnam</w:t>
      </w:r>
    </w:p>
    <w:p w14:paraId="200C3211" w14:textId="77777777" w:rsidR="00E048FD" w:rsidRPr="00F3759F" w:rsidRDefault="00E048FD" w:rsidP="00E048FD">
      <w:pPr>
        <w:pStyle w:val="NormalWeb"/>
        <w:spacing w:before="0" w:beforeAutospacing="0" w:after="0" w:afterAutospacing="0"/>
        <w:rPr>
          <w:bCs/>
        </w:rPr>
      </w:pPr>
      <w:r w:rsidRPr="00F3759F">
        <w:rPr>
          <w:bCs/>
        </w:rPr>
        <w:t>Alexi Kimura</w:t>
      </w:r>
      <w:r>
        <w:rPr>
          <w:bCs/>
        </w:rPr>
        <w:t>, PharmD</w:t>
      </w:r>
    </w:p>
    <w:p w14:paraId="0EE97B6A" w14:textId="77777777" w:rsidR="00E048FD" w:rsidRDefault="00E048FD" w:rsidP="00E048FD">
      <w:pPr>
        <w:pStyle w:val="NormalWeb"/>
        <w:spacing w:before="0" w:beforeAutospacing="0" w:after="0" w:afterAutospacing="0"/>
        <w:rPr>
          <w:bCs/>
          <w:lang w:val="en"/>
        </w:rPr>
      </w:pPr>
      <w:r>
        <w:rPr>
          <w:bCs/>
          <w:lang w:val="en"/>
        </w:rPr>
        <w:t>Warren Lent</w:t>
      </w:r>
    </w:p>
    <w:p w14:paraId="2E303EB1" w14:textId="77777777" w:rsidR="00E048FD" w:rsidRDefault="00E048FD" w:rsidP="00E048FD">
      <w:pPr>
        <w:pStyle w:val="NormalWeb"/>
        <w:spacing w:before="0" w:beforeAutospacing="0" w:after="0" w:afterAutospacing="0"/>
        <w:rPr>
          <w:bCs/>
          <w:lang w:val="en"/>
        </w:rPr>
      </w:pPr>
      <w:r>
        <w:rPr>
          <w:bCs/>
          <w:lang w:val="en"/>
        </w:rPr>
        <w:t>Ali Lydon, MBA</w:t>
      </w:r>
    </w:p>
    <w:p w14:paraId="0BE1D416" w14:textId="77777777" w:rsidR="00E048FD" w:rsidRPr="00F3759F" w:rsidRDefault="00E048FD" w:rsidP="00E048FD">
      <w:pPr>
        <w:pStyle w:val="NormalWeb"/>
        <w:spacing w:before="0" w:beforeAutospacing="0" w:after="0" w:afterAutospacing="0"/>
        <w:rPr>
          <w:bCs/>
          <w:lang w:val="en"/>
        </w:rPr>
      </w:pPr>
      <w:r w:rsidRPr="00F3759F">
        <w:rPr>
          <w:bCs/>
          <w:lang w:val="en"/>
        </w:rPr>
        <w:t>Larry Madoff</w:t>
      </w:r>
      <w:r>
        <w:rPr>
          <w:bCs/>
          <w:lang w:val="en"/>
        </w:rPr>
        <w:t>, MD</w:t>
      </w:r>
    </w:p>
    <w:p w14:paraId="719203EA" w14:textId="77777777" w:rsidR="00E048FD" w:rsidRPr="00F3759F" w:rsidRDefault="00E048FD" w:rsidP="00E048FD">
      <w:pPr>
        <w:pStyle w:val="NormalWeb"/>
        <w:spacing w:before="0" w:beforeAutospacing="0" w:after="0" w:afterAutospacing="0"/>
        <w:rPr>
          <w:bCs/>
          <w:lang w:val="en"/>
        </w:rPr>
      </w:pPr>
      <w:r w:rsidRPr="00F3759F">
        <w:rPr>
          <w:bCs/>
          <w:lang w:val="en"/>
        </w:rPr>
        <w:t>Cynthia McReynold</w:t>
      </w:r>
      <w:r>
        <w:rPr>
          <w:bCs/>
          <w:lang w:val="en"/>
        </w:rPr>
        <w:t>s, MBA</w:t>
      </w:r>
    </w:p>
    <w:p w14:paraId="09AD237E" w14:textId="77777777" w:rsidR="00E048FD" w:rsidRDefault="00E048FD" w:rsidP="00E048FD">
      <w:pPr>
        <w:pStyle w:val="NormalWeb"/>
        <w:spacing w:before="0" w:beforeAutospacing="0" w:after="0" w:afterAutospacing="0"/>
        <w:rPr>
          <w:bCs/>
          <w:lang w:val="en"/>
        </w:rPr>
      </w:pPr>
      <w:r>
        <w:rPr>
          <w:bCs/>
          <w:lang w:val="en"/>
        </w:rPr>
        <w:t>Andrew Rennekamp, PhD</w:t>
      </w:r>
    </w:p>
    <w:p w14:paraId="52375970" w14:textId="77777777" w:rsidR="00E048FD" w:rsidRDefault="00E048FD" w:rsidP="00E048FD">
      <w:pPr>
        <w:pStyle w:val="NormalWeb"/>
        <w:spacing w:before="0" w:beforeAutospacing="0" w:after="0" w:afterAutospacing="0"/>
        <w:rPr>
          <w:bCs/>
          <w:lang w:val="en"/>
        </w:rPr>
      </w:pPr>
      <w:r>
        <w:rPr>
          <w:bCs/>
          <w:lang w:val="en"/>
        </w:rPr>
        <w:t>Sandra Ribeiro, MPH</w:t>
      </w:r>
    </w:p>
    <w:p w14:paraId="306EEE29" w14:textId="77777777" w:rsidR="00E048FD" w:rsidRPr="00F3759F" w:rsidRDefault="00E048FD" w:rsidP="00E048FD">
      <w:pPr>
        <w:pStyle w:val="NormalWeb"/>
        <w:spacing w:before="0" w:beforeAutospacing="0" w:after="0" w:afterAutospacing="0"/>
        <w:rPr>
          <w:bCs/>
          <w:lang w:val="en"/>
        </w:rPr>
      </w:pPr>
      <w:r w:rsidRPr="00F3759F">
        <w:rPr>
          <w:bCs/>
          <w:lang w:val="en"/>
        </w:rPr>
        <w:t>Sherry Schilb</w:t>
      </w:r>
      <w:r>
        <w:rPr>
          <w:bCs/>
          <w:lang w:val="en"/>
        </w:rPr>
        <w:t>, MBA</w:t>
      </w:r>
    </w:p>
    <w:p w14:paraId="2AB377E2" w14:textId="77777777" w:rsidR="00E048FD" w:rsidRPr="00F3759F" w:rsidRDefault="00E048FD" w:rsidP="00E048FD">
      <w:pPr>
        <w:pStyle w:val="NormalWeb"/>
        <w:spacing w:before="0" w:beforeAutospacing="0" w:after="0" w:afterAutospacing="0"/>
        <w:rPr>
          <w:bCs/>
          <w:lang w:val="en"/>
        </w:rPr>
      </w:pPr>
      <w:r w:rsidRPr="00F3759F">
        <w:rPr>
          <w:bCs/>
          <w:lang w:val="en"/>
        </w:rPr>
        <w:t>Pejman Talebian</w:t>
      </w:r>
    </w:p>
    <w:p w14:paraId="420ADC8A" w14:textId="77777777" w:rsidR="00E048FD" w:rsidRDefault="00E048FD" w:rsidP="00E048FD">
      <w:pPr>
        <w:pStyle w:val="NormalWeb"/>
        <w:spacing w:before="0" w:beforeAutospacing="0" w:after="0" w:afterAutospacing="0"/>
        <w:rPr>
          <w:bCs/>
          <w:lang w:val="en"/>
        </w:rPr>
      </w:pPr>
      <w:r w:rsidRPr="00F3759F">
        <w:rPr>
          <w:bCs/>
          <w:lang w:val="en"/>
        </w:rPr>
        <w:t>Tim Temple</w:t>
      </w:r>
    </w:p>
    <w:p w14:paraId="46E5F02D" w14:textId="77777777" w:rsidR="008815E9" w:rsidRDefault="008815E9" w:rsidP="00E048FD">
      <w:pPr>
        <w:pStyle w:val="NormalWeb"/>
        <w:spacing w:before="0" w:beforeAutospacing="0" w:after="0" w:afterAutospacing="0"/>
        <w:rPr>
          <w:b/>
          <w:i/>
          <w:iCs/>
          <w:lang w:val="en"/>
        </w:rPr>
      </w:pPr>
    </w:p>
    <w:p w14:paraId="5533F9DA" w14:textId="77777777" w:rsidR="008815E9" w:rsidRDefault="008815E9" w:rsidP="00E048FD">
      <w:pPr>
        <w:pStyle w:val="NormalWeb"/>
        <w:spacing w:before="0" w:beforeAutospacing="0" w:after="0" w:afterAutospacing="0"/>
        <w:rPr>
          <w:b/>
          <w:i/>
          <w:iCs/>
          <w:lang w:val="en"/>
        </w:rPr>
      </w:pPr>
    </w:p>
    <w:p w14:paraId="4951ED6C" w14:textId="77777777" w:rsidR="008815E9" w:rsidRDefault="008815E9" w:rsidP="00E048FD">
      <w:pPr>
        <w:pStyle w:val="NormalWeb"/>
        <w:spacing w:before="0" w:beforeAutospacing="0" w:after="0" w:afterAutospacing="0"/>
        <w:rPr>
          <w:b/>
          <w:i/>
          <w:iCs/>
          <w:lang w:val="en"/>
        </w:rPr>
      </w:pPr>
    </w:p>
    <w:p w14:paraId="24CDBE1C" w14:textId="77777777" w:rsidR="008815E9" w:rsidRDefault="008815E9" w:rsidP="00E048FD">
      <w:pPr>
        <w:pStyle w:val="NormalWeb"/>
        <w:spacing w:before="0" w:beforeAutospacing="0" w:after="0" w:afterAutospacing="0"/>
        <w:rPr>
          <w:b/>
          <w:i/>
          <w:iCs/>
          <w:lang w:val="en"/>
        </w:rPr>
      </w:pPr>
    </w:p>
    <w:p w14:paraId="35BB5FE4" w14:textId="670E25D1" w:rsidR="00E048FD" w:rsidRDefault="00E048FD" w:rsidP="00E048FD">
      <w:pPr>
        <w:pStyle w:val="NormalWeb"/>
        <w:spacing w:before="0" w:beforeAutospacing="0" w:after="0" w:afterAutospacing="0"/>
        <w:rPr>
          <w:bCs/>
          <w:i/>
          <w:iCs/>
          <w:lang w:val="en"/>
        </w:rPr>
      </w:pPr>
      <w:r w:rsidRPr="007D41D2">
        <w:rPr>
          <w:b/>
          <w:i/>
          <w:iCs/>
          <w:lang w:val="en"/>
        </w:rPr>
        <w:t>Virtual</w:t>
      </w:r>
    </w:p>
    <w:p w14:paraId="705A8BC9" w14:textId="77777777" w:rsidR="00E048FD" w:rsidRDefault="00E048FD" w:rsidP="00E048FD">
      <w:pPr>
        <w:pStyle w:val="NormalWeb"/>
        <w:spacing w:before="0" w:beforeAutospacing="0" w:after="0" w:afterAutospacing="0"/>
        <w:rPr>
          <w:bCs/>
          <w:lang w:val="en"/>
        </w:rPr>
      </w:pPr>
      <w:r>
        <w:rPr>
          <w:bCs/>
          <w:lang w:val="en"/>
        </w:rPr>
        <w:t>Tess Bub</w:t>
      </w:r>
    </w:p>
    <w:p w14:paraId="5CB195AE" w14:textId="77777777" w:rsidR="00E048FD" w:rsidRDefault="00E048FD" w:rsidP="00E048FD">
      <w:pPr>
        <w:pStyle w:val="NormalWeb"/>
        <w:spacing w:before="0" w:beforeAutospacing="0" w:after="0" w:afterAutospacing="0"/>
        <w:rPr>
          <w:bCs/>
          <w:lang w:val="en"/>
        </w:rPr>
      </w:pPr>
      <w:r>
        <w:rPr>
          <w:bCs/>
          <w:lang w:val="en"/>
        </w:rPr>
        <w:t>Brooke Cardoso</w:t>
      </w:r>
    </w:p>
    <w:p w14:paraId="23C81133" w14:textId="77777777" w:rsidR="00E048FD" w:rsidRDefault="00E048FD" w:rsidP="00E048FD">
      <w:pPr>
        <w:pStyle w:val="NormalWeb"/>
        <w:spacing w:before="0" w:beforeAutospacing="0" w:after="0" w:afterAutospacing="0"/>
        <w:rPr>
          <w:bCs/>
        </w:rPr>
      </w:pPr>
      <w:r>
        <w:rPr>
          <w:bCs/>
        </w:rPr>
        <w:t>Luke Cunniff</w:t>
      </w:r>
    </w:p>
    <w:p w14:paraId="4D4894F6" w14:textId="77777777" w:rsidR="00E048FD" w:rsidRDefault="00E048FD" w:rsidP="00E048FD">
      <w:pPr>
        <w:pStyle w:val="NormalWeb"/>
        <w:spacing w:before="0" w:beforeAutospacing="0" w:after="0" w:afterAutospacing="0"/>
        <w:rPr>
          <w:bCs/>
        </w:rPr>
      </w:pPr>
      <w:r>
        <w:rPr>
          <w:bCs/>
        </w:rPr>
        <w:t>Tegan Evans</w:t>
      </w:r>
    </w:p>
    <w:p w14:paraId="74878D7C" w14:textId="77777777" w:rsidR="00E048FD" w:rsidRPr="00154568" w:rsidRDefault="00E048FD" w:rsidP="00E048FD">
      <w:pPr>
        <w:pStyle w:val="NormalWeb"/>
        <w:spacing w:before="0" w:beforeAutospacing="0" w:after="0" w:afterAutospacing="0"/>
        <w:rPr>
          <w:bCs/>
        </w:rPr>
      </w:pPr>
      <w:r w:rsidRPr="00154568">
        <w:rPr>
          <w:bCs/>
        </w:rPr>
        <w:t>Jorge Fernandez</w:t>
      </w:r>
    </w:p>
    <w:p w14:paraId="0F4BD260" w14:textId="77777777" w:rsidR="00E048FD" w:rsidRPr="00154568" w:rsidRDefault="00E048FD" w:rsidP="00E048FD">
      <w:pPr>
        <w:pStyle w:val="NormalWeb"/>
        <w:spacing w:before="0" w:beforeAutospacing="0" w:after="0" w:afterAutospacing="0"/>
        <w:rPr>
          <w:bCs/>
        </w:rPr>
      </w:pPr>
      <w:r w:rsidRPr="00154568">
        <w:rPr>
          <w:bCs/>
        </w:rPr>
        <w:t>Laurie Martins</w:t>
      </w:r>
    </w:p>
    <w:p w14:paraId="6AD257F5" w14:textId="77777777" w:rsidR="00E048FD" w:rsidRPr="00154568" w:rsidRDefault="00E048FD" w:rsidP="00E048FD">
      <w:pPr>
        <w:pStyle w:val="NormalWeb"/>
        <w:spacing w:before="0" w:beforeAutospacing="0" w:after="0" w:afterAutospacing="0"/>
        <w:rPr>
          <w:bCs/>
        </w:rPr>
      </w:pPr>
      <w:r w:rsidRPr="00154568">
        <w:rPr>
          <w:bCs/>
        </w:rPr>
        <w:t>Kathleen Talbot</w:t>
      </w:r>
    </w:p>
    <w:p w14:paraId="22853CDB" w14:textId="77777777" w:rsidR="00E048FD" w:rsidRDefault="00E048FD" w:rsidP="00E048FD">
      <w:pPr>
        <w:pStyle w:val="NormalWeb"/>
        <w:spacing w:before="0" w:beforeAutospacing="0" w:after="0" w:afterAutospacing="0"/>
        <w:rPr>
          <w:bCs/>
          <w:lang w:val="en"/>
        </w:rPr>
      </w:pPr>
      <w:r w:rsidRPr="007D41D2">
        <w:rPr>
          <w:bCs/>
          <w:lang w:val="en"/>
        </w:rPr>
        <w:t>Lina Vasershtein</w:t>
      </w:r>
    </w:p>
    <w:p w14:paraId="6C7C51EE" w14:textId="77777777" w:rsidR="00E048FD" w:rsidRDefault="00E048FD" w:rsidP="00E048FD">
      <w:pPr>
        <w:pStyle w:val="NormalWeb"/>
        <w:spacing w:before="0" w:beforeAutospacing="0" w:after="0" w:afterAutospacing="0"/>
        <w:rPr>
          <w:bCs/>
          <w:lang w:val="en"/>
        </w:rPr>
      </w:pPr>
      <w:r>
        <w:rPr>
          <w:bCs/>
          <w:lang w:val="en"/>
        </w:rPr>
        <w:t>Pamela Worthington</w:t>
      </w:r>
    </w:p>
    <w:p w14:paraId="78601663" w14:textId="77777777" w:rsidR="00E048FD" w:rsidRDefault="00E048FD" w:rsidP="00E048FD">
      <w:pPr>
        <w:pStyle w:val="NormalWeb"/>
        <w:spacing w:before="0" w:beforeAutospacing="0" w:after="0" w:afterAutospacing="0"/>
        <w:rPr>
          <w:bCs/>
          <w:lang w:val="en"/>
        </w:rPr>
      </w:pPr>
      <w:r>
        <w:rPr>
          <w:bCs/>
          <w:lang w:val="en"/>
        </w:rPr>
        <w:t>Colin Young</w:t>
      </w:r>
    </w:p>
    <w:p w14:paraId="1947C8C8" w14:textId="77777777" w:rsidR="00E048FD" w:rsidRDefault="00E048FD" w:rsidP="00E048FD">
      <w:pPr>
        <w:pStyle w:val="NormalWeb"/>
        <w:spacing w:before="0" w:beforeAutospacing="0" w:after="0" w:afterAutospacing="0"/>
        <w:rPr>
          <w:bCs/>
          <w:lang w:val="en"/>
        </w:rPr>
        <w:sectPr w:rsidR="00E048FD" w:rsidSect="00E048FD">
          <w:type w:val="continuous"/>
          <w:pgSz w:w="12240" w:h="15840"/>
          <w:pgMar w:top="1440" w:right="1440" w:bottom="1440" w:left="1440" w:header="720" w:footer="720" w:gutter="0"/>
          <w:cols w:num="2" w:space="720"/>
          <w:docGrid w:linePitch="360"/>
        </w:sectPr>
      </w:pPr>
    </w:p>
    <w:p w14:paraId="71EE5B06" w14:textId="77777777" w:rsidR="00E048FD" w:rsidRDefault="00E048FD" w:rsidP="00E048FD">
      <w:pPr>
        <w:pStyle w:val="NormalWeb"/>
        <w:spacing w:before="0" w:beforeAutospacing="0" w:after="0" w:afterAutospacing="0"/>
        <w:rPr>
          <w:bCs/>
          <w:lang w:val="en"/>
        </w:rPr>
      </w:pPr>
    </w:p>
    <w:p w14:paraId="6026E220" w14:textId="223AA817" w:rsidR="00E048FD" w:rsidRPr="00E048FD" w:rsidRDefault="00E048FD" w:rsidP="00E048FD">
      <w:pPr>
        <w:pStyle w:val="NormalWeb"/>
        <w:rPr>
          <w:b/>
          <w:sz w:val="26"/>
          <w:szCs w:val="26"/>
          <w:lang w:val="en"/>
        </w:rPr>
      </w:pPr>
      <w:r>
        <w:rPr>
          <w:b/>
          <w:sz w:val="26"/>
          <w:szCs w:val="26"/>
          <w:lang w:val="en"/>
        </w:rPr>
        <w:t>Welcome</w:t>
      </w:r>
    </w:p>
    <w:p w14:paraId="4EBDC3A9" w14:textId="6458075D" w:rsidR="00E048FD" w:rsidRPr="00C446B5" w:rsidRDefault="00E048FD" w:rsidP="00E048FD">
      <w:pPr>
        <w:pStyle w:val="NormalWeb"/>
        <w:rPr>
          <w:bCs/>
          <w:lang w:val="en"/>
        </w:rPr>
      </w:pPr>
      <w:r w:rsidRPr="00C446B5">
        <w:rPr>
          <w:bCs/>
          <w:lang w:val="en"/>
        </w:rPr>
        <w:t>Dr. Goldstein welcomed attendees</w:t>
      </w:r>
      <w:r w:rsidR="007757AF">
        <w:rPr>
          <w:bCs/>
          <w:lang w:val="en"/>
        </w:rPr>
        <w:t xml:space="preserve"> </w:t>
      </w:r>
      <w:r w:rsidR="00070ECD">
        <w:rPr>
          <w:bCs/>
          <w:lang w:val="en"/>
        </w:rPr>
        <w:t xml:space="preserve">to </w:t>
      </w:r>
      <w:r w:rsidR="007757AF">
        <w:rPr>
          <w:bCs/>
          <w:lang w:val="en"/>
        </w:rPr>
        <w:t>the Massachusetts Vaccine Purchasing Advisory Council (Council) meeting</w:t>
      </w:r>
      <w:r w:rsidRPr="00C446B5">
        <w:rPr>
          <w:bCs/>
          <w:lang w:val="en"/>
        </w:rPr>
        <w:t xml:space="preserve">. In-person attendees introduced themselves. Virtual attendees introduced themselves via Zoom chat and </w:t>
      </w:r>
      <w:r>
        <w:rPr>
          <w:bCs/>
          <w:lang w:val="en"/>
        </w:rPr>
        <w:t xml:space="preserve">their names were read </w:t>
      </w:r>
      <w:r w:rsidRPr="00C446B5">
        <w:rPr>
          <w:bCs/>
          <w:lang w:val="en"/>
        </w:rPr>
        <w:t>by Ms. McReynolds.</w:t>
      </w:r>
    </w:p>
    <w:p w14:paraId="610802A9" w14:textId="77777777" w:rsidR="00E048FD" w:rsidRPr="003A5FB0" w:rsidRDefault="00E048FD" w:rsidP="00555AE7">
      <w:pPr>
        <w:pStyle w:val="NormalWeb"/>
        <w:spacing w:before="0" w:beforeAutospacing="0" w:after="0" w:afterAutospacing="0"/>
        <w:rPr>
          <w:b/>
          <w:sz w:val="28"/>
          <w:szCs w:val="28"/>
          <w:lang w:val="en"/>
        </w:rPr>
      </w:pPr>
      <w:r w:rsidRPr="003A5FB0">
        <w:rPr>
          <w:b/>
          <w:sz w:val="28"/>
          <w:szCs w:val="28"/>
          <w:lang w:val="en"/>
        </w:rPr>
        <w:t>DPH Updates/Announcements</w:t>
      </w:r>
    </w:p>
    <w:p w14:paraId="1A0A919C" w14:textId="77777777" w:rsidR="00555AE7" w:rsidRDefault="00555AE7" w:rsidP="00555AE7">
      <w:pPr>
        <w:pStyle w:val="NormalWeb"/>
        <w:spacing w:before="0" w:beforeAutospacing="0" w:after="0" w:afterAutospacing="0"/>
        <w:rPr>
          <w:bCs/>
          <w:lang w:val="en"/>
        </w:rPr>
      </w:pPr>
    </w:p>
    <w:p w14:paraId="0B5AE630" w14:textId="36308C78" w:rsidR="00E048FD" w:rsidRPr="003A5FB0" w:rsidRDefault="00E048FD" w:rsidP="00555AE7">
      <w:pPr>
        <w:pStyle w:val="NormalWeb"/>
        <w:spacing w:before="0" w:beforeAutospacing="0" w:after="0" w:afterAutospacing="0"/>
        <w:rPr>
          <w:bCs/>
          <w:lang w:val="en"/>
        </w:rPr>
      </w:pPr>
      <w:r w:rsidRPr="003A5FB0">
        <w:rPr>
          <w:bCs/>
          <w:lang w:val="en"/>
        </w:rPr>
        <w:t xml:space="preserve">To comply with </w:t>
      </w:r>
      <w:r w:rsidR="00555AE7">
        <w:rPr>
          <w:bCs/>
          <w:lang w:val="en"/>
        </w:rPr>
        <w:t xml:space="preserve">Massachusetts </w:t>
      </w:r>
      <w:r w:rsidRPr="003A5FB0">
        <w:rPr>
          <w:bCs/>
          <w:lang w:val="en"/>
        </w:rPr>
        <w:t xml:space="preserve">Open Meeting </w:t>
      </w:r>
      <w:r w:rsidR="00555AE7">
        <w:rPr>
          <w:bCs/>
          <w:lang w:val="en"/>
        </w:rPr>
        <w:t>Law</w:t>
      </w:r>
      <w:r w:rsidRPr="003A5FB0">
        <w:rPr>
          <w:bCs/>
          <w:lang w:val="en"/>
        </w:rPr>
        <w:t>, Mr. Talebian confirmed that going forward the following updated meeting procedures would be required for Council meetings:</w:t>
      </w:r>
    </w:p>
    <w:p w14:paraId="393D7C48" w14:textId="2D1E5220" w:rsidR="00E048FD" w:rsidRPr="003A5FB0" w:rsidRDefault="00E048FD" w:rsidP="00E048FD">
      <w:pPr>
        <w:pStyle w:val="NormalWeb"/>
        <w:numPr>
          <w:ilvl w:val="0"/>
          <w:numId w:val="9"/>
        </w:numPr>
        <w:spacing w:before="0" w:beforeAutospacing="0" w:after="0" w:afterAutospacing="0"/>
        <w:rPr>
          <w:bCs/>
          <w:lang w:val="en"/>
        </w:rPr>
      </w:pPr>
      <w:r w:rsidRPr="003A5FB0">
        <w:rPr>
          <w:bCs/>
          <w:lang w:val="en"/>
        </w:rPr>
        <w:t>To ensure a meeting quorum, Council members must confirm their attendance in advance of a scheduled meeting</w:t>
      </w:r>
      <w:r w:rsidR="00070ECD">
        <w:rPr>
          <w:bCs/>
          <w:lang w:val="en"/>
        </w:rPr>
        <w:t xml:space="preserve"> as meetings </w:t>
      </w:r>
      <w:proofErr w:type="spellStart"/>
      <w:r w:rsidR="00070ECD">
        <w:rPr>
          <w:bCs/>
          <w:lang w:val="en"/>
        </w:rPr>
        <w:t>can not</w:t>
      </w:r>
      <w:proofErr w:type="spellEnd"/>
      <w:r w:rsidR="00070ECD">
        <w:rPr>
          <w:bCs/>
          <w:lang w:val="en"/>
        </w:rPr>
        <w:t xml:space="preserve"> be held without a quorum.</w:t>
      </w:r>
    </w:p>
    <w:p w14:paraId="4BE23CEF" w14:textId="0651DDC5" w:rsidR="00E048FD" w:rsidRPr="00555AE7" w:rsidRDefault="00E048FD" w:rsidP="001113BF">
      <w:pPr>
        <w:pStyle w:val="NormalWeb"/>
        <w:numPr>
          <w:ilvl w:val="0"/>
          <w:numId w:val="9"/>
        </w:numPr>
        <w:spacing w:before="0" w:beforeAutospacing="0" w:after="0" w:afterAutospacing="0"/>
        <w:rPr>
          <w:lang w:val="en"/>
        </w:rPr>
      </w:pPr>
      <w:r w:rsidRPr="00555AE7">
        <w:rPr>
          <w:bCs/>
          <w:lang w:val="en"/>
        </w:rPr>
        <w:t xml:space="preserve">At each meeting, the Council will vote to approve </w:t>
      </w:r>
      <w:r w:rsidR="007757AF" w:rsidRPr="00555AE7">
        <w:rPr>
          <w:bCs/>
          <w:lang w:val="en"/>
        </w:rPr>
        <w:t>the meeting</w:t>
      </w:r>
      <w:r w:rsidRPr="00555AE7">
        <w:rPr>
          <w:bCs/>
          <w:lang w:val="en"/>
        </w:rPr>
        <w:t xml:space="preserve"> minutes from the previous Council </w:t>
      </w:r>
      <w:r w:rsidR="00555AE7" w:rsidRPr="00555AE7">
        <w:rPr>
          <w:bCs/>
          <w:lang w:val="en"/>
        </w:rPr>
        <w:t>m</w:t>
      </w:r>
      <w:r w:rsidRPr="00555AE7">
        <w:rPr>
          <w:bCs/>
          <w:lang w:val="en"/>
        </w:rPr>
        <w:t>eeting. Draft minutes will be posted online in advance of a meeting and will be finalized by vote at the meeting.</w:t>
      </w:r>
    </w:p>
    <w:p w14:paraId="3EDFB847" w14:textId="77777777" w:rsidR="00EA1D18" w:rsidRDefault="00EA1D18" w:rsidP="00E048FD">
      <w:pPr>
        <w:rPr>
          <w:lang w:val="en"/>
        </w:rPr>
      </w:pPr>
    </w:p>
    <w:p w14:paraId="60DE4409" w14:textId="3CAC73B5" w:rsidR="00F64F7F" w:rsidRPr="00EA1D18" w:rsidRDefault="00EA1D18" w:rsidP="00E048FD">
      <w:pPr>
        <w:rPr>
          <w:b/>
          <w:bCs/>
          <w:sz w:val="26"/>
          <w:szCs w:val="26"/>
          <w:lang w:val="en"/>
        </w:rPr>
      </w:pPr>
      <w:r w:rsidRPr="00EA1D18">
        <w:rPr>
          <w:b/>
          <w:bCs/>
          <w:sz w:val="26"/>
          <w:szCs w:val="26"/>
          <w:lang w:val="en"/>
        </w:rPr>
        <w:t>Review of the current immunization landscape including recent federal actions on COVID19 vaccine</w:t>
      </w:r>
    </w:p>
    <w:p w14:paraId="6E2C8736" w14:textId="77777777" w:rsidR="00F64F7F" w:rsidRDefault="00F64F7F" w:rsidP="00E048FD">
      <w:pPr>
        <w:rPr>
          <w:lang w:val="en"/>
        </w:rPr>
      </w:pPr>
    </w:p>
    <w:p w14:paraId="41487384" w14:textId="4A4AE030" w:rsidR="00E048FD" w:rsidRDefault="00E048FD" w:rsidP="00E048FD">
      <w:pPr>
        <w:rPr>
          <w:lang w:val="en"/>
        </w:rPr>
      </w:pPr>
      <w:r>
        <w:rPr>
          <w:lang w:val="en"/>
        </w:rPr>
        <w:t xml:space="preserve">Dr. Goldstein noted that at </w:t>
      </w:r>
      <w:r w:rsidR="00555AE7">
        <w:rPr>
          <w:lang w:val="en"/>
        </w:rPr>
        <w:t>its last</w:t>
      </w:r>
      <w:r>
        <w:rPr>
          <w:lang w:val="en"/>
        </w:rPr>
        <w:t xml:space="preserve"> meeting (3/13/25), the Council discussed its commitment to and its role in ensuring that </w:t>
      </w:r>
      <w:r w:rsidR="00EA1D18">
        <w:rPr>
          <w:lang w:val="en"/>
        </w:rPr>
        <w:t xml:space="preserve">the </w:t>
      </w:r>
      <w:r>
        <w:rPr>
          <w:lang w:val="en"/>
        </w:rPr>
        <w:t>Massachusetts immunization program would remain strong.</w:t>
      </w:r>
    </w:p>
    <w:p w14:paraId="13846EDD" w14:textId="77777777" w:rsidR="00E048FD" w:rsidRDefault="00E048FD" w:rsidP="00E048FD">
      <w:pPr>
        <w:rPr>
          <w:lang w:val="en"/>
        </w:rPr>
      </w:pPr>
    </w:p>
    <w:p w14:paraId="5A9DDAF1" w14:textId="0B8034E6" w:rsidR="00E048FD" w:rsidRDefault="00E048FD" w:rsidP="00E048FD">
      <w:pPr>
        <w:rPr>
          <w:lang w:val="en"/>
        </w:rPr>
      </w:pPr>
      <w:r>
        <w:rPr>
          <w:lang w:val="en"/>
        </w:rPr>
        <w:t xml:space="preserve">He added that we are living in a moment of significant changes where we </w:t>
      </w:r>
      <w:r w:rsidR="00431713">
        <w:rPr>
          <w:lang w:val="en"/>
        </w:rPr>
        <w:t>do not</w:t>
      </w:r>
      <w:r>
        <w:rPr>
          <w:lang w:val="en"/>
        </w:rPr>
        <w:t xml:space="preserve"> have </w:t>
      </w:r>
      <w:r w:rsidR="007757AF">
        <w:rPr>
          <w:lang w:val="en"/>
        </w:rPr>
        <w:t>all</w:t>
      </w:r>
      <w:r>
        <w:rPr>
          <w:lang w:val="en"/>
        </w:rPr>
        <w:t xml:space="preserve"> the answers. There have been changes since the March 2025 Council meeting, especially in the last three weeks. The inner workings of the federal government have been playing out in real time. There has been a change in the Federal Drug Administration (FDA) framework for COVID-19 vaccinations, and an atypical process for updating Centers for Disease Control and Prevention (CDC) immunization recommendations.</w:t>
      </w:r>
    </w:p>
    <w:p w14:paraId="600EF491" w14:textId="3BDA0143" w:rsidR="00E048FD" w:rsidRDefault="00E048FD" w:rsidP="00E048FD">
      <w:pPr>
        <w:rPr>
          <w:lang w:val="en"/>
        </w:rPr>
      </w:pPr>
    </w:p>
    <w:p w14:paraId="05C8AE8C" w14:textId="3CF3189C" w:rsidR="00E048FD" w:rsidRDefault="00E048FD" w:rsidP="00E048FD">
      <w:pPr>
        <w:rPr>
          <w:lang w:val="en"/>
        </w:rPr>
      </w:pPr>
      <w:r>
        <w:rPr>
          <w:lang w:val="en"/>
        </w:rPr>
        <w:t xml:space="preserve">This week all seventeen (17) members of the Advisory Committee on Immunization Practices (ACIP) were fired, and the </w:t>
      </w:r>
      <w:r w:rsidR="0032512C">
        <w:rPr>
          <w:lang w:val="en"/>
        </w:rPr>
        <w:t xml:space="preserve">newly </w:t>
      </w:r>
      <w:r>
        <w:rPr>
          <w:lang w:val="en"/>
        </w:rPr>
        <w:t xml:space="preserve">appointed membership </w:t>
      </w:r>
      <w:r w:rsidR="00EA1D18">
        <w:rPr>
          <w:lang w:val="en"/>
        </w:rPr>
        <w:t xml:space="preserve">(currently 8) </w:t>
      </w:r>
      <w:r>
        <w:rPr>
          <w:lang w:val="en"/>
        </w:rPr>
        <w:t>will be meeting later this month to vote on important decisions.</w:t>
      </w:r>
    </w:p>
    <w:p w14:paraId="7A110A5E" w14:textId="77777777" w:rsidR="007D41D2" w:rsidRPr="00F3759F" w:rsidRDefault="007D41D2" w:rsidP="00F3759F">
      <w:pPr>
        <w:pStyle w:val="NormalWeb"/>
        <w:spacing w:before="0" w:beforeAutospacing="0" w:after="0" w:afterAutospacing="0"/>
        <w:rPr>
          <w:bCs/>
          <w:lang w:val="en"/>
        </w:rPr>
      </w:pPr>
    </w:p>
    <w:p w14:paraId="7A9974D9" w14:textId="13B31C2B" w:rsidR="00E048FD" w:rsidRDefault="00E048FD" w:rsidP="000D157C">
      <w:pPr>
        <w:rPr>
          <w:lang w:val="en"/>
        </w:rPr>
      </w:pPr>
      <w:r>
        <w:rPr>
          <w:lang w:val="en"/>
        </w:rPr>
        <w:t xml:space="preserve">Dr. Goldstein noted that it is the Council’s </w:t>
      </w:r>
      <w:r w:rsidRPr="00E048FD">
        <w:rPr>
          <w:lang w:val="en"/>
        </w:rPr>
        <w:t xml:space="preserve">responsibility to keep an open mind about what is happening, to analyze the data as </w:t>
      </w:r>
      <w:r w:rsidR="007757AF">
        <w:rPr>
          <w:lang w:val="en"/>
        </w:rPr>
        <w:t xml:space="preserve">it is </w:t>
      </w:r>
      <w:r w:rsidRPr="00E048FD">
        <w:rPr>
          <w:lang w:val="en"/>
        </w:rPr>
        <w:t xml:space="preserve">presented to </w:t>
      </w:r>
      <w:r w:rsidR="007757AF">
        <w:rPr>
          <w:lang w:val="en"/>
        </w:rPr>
        <w:t xml:space="preserve">the </w:t>
      </w:r>
      <w:r w:rsidRPr="00E048FD">
        <w:rPr>
          <w:lang w:val="en"/>
        </w:rPr>
        <w:t>ACIP, to think like an ACIP member</w:t>
      </w:r>
      <w:r w:rsidR="00EA1D18">
        <w:rPr>
          <w:lang w:val="en"/>
        </w:rPr>
        <w:t>,</w:t>
      </w:r>
      <w:r w:rsidRPr="00E048FD">
        <w:rPr>
          <w:lang w:val="en"/>
        </w:rPr>
        <w:t xml:space="preserve"> and to use this body to have </w:t>
      </w:r>
      <w:r w:rsidR="007757AF">
        <w:rPr>
          <w:lang w:val="en"/>
        </w:rPr>
        <w:t>its own discussion and deliberation.</w:t>
      </w:r>
    </w:p>
    <w:p w14:paraId="1158772E" w14:textId="77777777" w:rsidR="00E048FD" w:rsidRDefault="00E048FD" w:rsidP="000D157C">
      <w:pPr>
        <w:rPr>
          <w:lang w:val="en"/>
        </w:rPr>
      </w:pPr>
    </w:p>
    <w:p w14:paraId="313EA90E" w14:textId="76B64B08" w:rsidR="00F64F7F" w:rsidRDefault="00E048FD" w:rsidP="000D157C">
      <w:pPr>
        <w:rPr>
          <w:lang w:val="en"/>
        </w:rPr>
      </w:pPr>
      <w:r>
        <w:rPr>
          <w:lang w:val="en"/>
        </w:rPr>
        <w:t xml:space="preserve">Dr. </w:t>
      </w:r>
      <w:r w:rsidR="007757AF">
        <w:rPr>
          <w:lang w:val="en"/>
        </w:rPr>
        <w:t xml:space="preserve">Cody </w:t>
      </w:r>
      <w:r>
        <w:rPr>
          <w:lang w:val="en"/>
        </w:rPr>
        <w:t xml:space="preserve">Meissner, a Council member, has been named to the </w:t>
      </w:r>
      <w:r w:rsidR="007757AF">
        <w:rPr>
          <w:lang w:val="en"/>
        </w:rPr>
        <w:t xml:space="preserve">newly formed </w:t>
      </w:r>
      <w:r>
        <w:rPr>
          <w:lang w:val="en"/>
        </w:rPr>
        <w:t>ACIP</w:t>
      </w:r>
      <w:r w:rsidR="00431713">
        <w:rPr>
          <w:lang w:val="en"/>
        </w:rPr>
        <w:t xml:space="preserve">. </w:t>
      </w:r>
      <w:r w:rsidR="00F64F7F">
        <w:rPr>
          <w:lang w:val="en"/>
        </w:rPr>
        <w:t xml:space="preserve">Dr. Goldstein noted that </w:t>
      </w:r>
      <w:r w:rsidR="00F64F7F" w:rsidRPr="00F64F7F">
        <w:rPr>
          <w:lang w:val="en"/>
        </w:rPr>
        <w:t xml:space="preserve">Dr. Meissner has shown a commitment to the science, a commitment to evidence, a commitment to vaccine policies that protect the commonwealth, </w:t>
      </w:r>
      <w:r w:rsidR="00F64F7F">
        <w:rPr>
          <w:lang w:val="en"/>
        </w:rPr>
        <w:t xml:space="preserve">and </w:t>
      </w:r>
      <w:r w:rsidR="00F64F7F" w:rsidRPr="00F64F7F">
        <w:rPr>
          <w:lang w:val="en"/>
        </w:rPr>
        <w:t>protect people across this country</w:t>
      </w:r>
      <w:r w:rsidR="00F64F7F">
        <w:rPr>
          <w:lang w:val="en"/>
        </w:rPr>
        <w:t>. He is hopeful that additional members like Dr. Meissner will be added</w:t>
      </w:r>
      <w:r w:rsidR="00EA1D18">
        <w:rPr>
          <w:lang w:val="en"/>
        </w:rPr>
        <w:t xml:space="preserve"> to the ACIP.</w:t>
      </w:r>
    </w:p>
    <w:p w14:paraId="28DE6F2A" w14:textId="77777777" w:rsidR="00F64F7F" w:rsidRDefault="00F64F7F" w:rsidP="000D157C">
      <w:pPr>
        <w:rPr>
          <w:lang w:val="en"/>
        </w:rPr>
      </w:pPr>
    </w:p>
    <w:p w14:paraId="74017125" w14:textId="0FBB0FD2" w:rsidR="00E048FD" w:rsidRDefault="00F64F7F" w:rsidP="000D157C">
      <w:pPr>
        <w:rPr>
          <w:lang w:val="en"/>
        </w:rPr>
      </w:pPr>
      <w:r>
        <w:rPr>
          <w:lang w:val="en"/>
        </w:rPr>
        <w:lastRenderedPageBreak/>
        <w:t>The full ACIP membership, how its proceedings will work, and how data will be utilized is unknown at this time.</w:t>
      </w:r>
    </w:p>
    <w:p w14:paraId="23115A47" w14:textId="77777777" w:rsidR="00F64F7F" w:rsidRDefault="00F64F7F" w:rsidP="000D157C">
      <w:pPr>
        <w:rPr>
          <w:lang w:val="en"/>
        </w:rPr>
      </w:pPr>
    </w:p>
    <w:p w14:paraId="51EF40D1" w14:textId="38C34EF0" w:rsidR="00EA1D18" w:rsidRDefault="00EA1D18" w:rsidP="000D157C">
      <w:pPr>
        <w:rPr>
          <w:lang w:val="en"/>
        </w:rPr>
      </w:pPr>
      <w:r>
        <w:rPr>
          <w:lang w:val="en"/>
        </w:rPr>
        <w:t xml:space="preserve">What we know </w:t>
      </w:r>
      <w:r w:rsidR="007757AF">
        <w:rPr>
          <w:lang w:val="en"/>
        </w:rPr>
        <w:t>currently</w:t>
      </w:r>
      <w:r>
        <w:rPr>
          <w:lang w:val="en"/>
        </w:rPr>
        <w:t xml:space="preserve"> is that vaccine trials capture real world experience. Healthcare entities know the benefits and risks of vaccination. </w:t>
      </w:r>
    </w:p>
    <w:p w14:paraId="427CCFAC" w14:textId="77777777" w:rsidR="00EA1D18" w:rsidRDefault="00EA1D18" w:rsidP="000D157C">
      <w:pPr>
        <w:rPr>
          <w:lang w:val="en"/>
        </w:rPr>
      </w:pPr>
    </w:p>
    <w:p w14:paraId="2CFCBD37" w14:textId="132FEDFB" w:rsidR="00F64F7F" w:rsidRDefault="00EA1D18" w:rsidP="000D157C">
      <w:pPr>
        <w:rPr>
          <w:lang w:val="en"/>
        </w:rPr>
      </w:pPr>
      <w:r>
        <w:rPr>
          <w:lang w:val="en"/>
        </w:rPr>
        <w:t>Massachusetts has an established process for approving vaccines to be added to its program. This process will remain and will inform DPH’s work to understand how Massachusetts fits into the complicated federal landscape.</w:t>
      </w:r>
    </w:p>
    <w:p w14:paraId="3FEA76D4" w14:textId="77777777" w:rsidR="00EA1D18" w:rsidRDefault="00EA1D18" w:rsidP="000D157C">
      <w:pPr>
        <w:rPr>
          <w:lang w:val="en"/>
        </w:rPr>
      </w:pPr>
    </w:p>
    <w:p w14:paraId="3C992B07" w14:textId="44EA921C" w:rsidR="00EA1D18" w:rsidRDefault="00EA1D18" w:rsidP="000D157C">
      <w:pPr>
        <w:rPr>
          <w:lang w:val="en"/>
        </w:rPr>
      </w:pPr>
      <w:r>
        <w:rPr>
          <w:lang w:val="en"/>
        </w:rPr>
        <w:t xml:space="preserve">The current Massachusetts immunization program is </w:t>
      </w:r>
      <w:r w:rsidR="00070ECD">
        <w:rPr>
          <w:lang w:val="en"/>
        </w:rPr>
        <w:t>loosely tied</w:t>
      </w:r>
      <w:r>
        <w:rPr>
          <w:lang w:val="en"/>
        </w:rPr>
        <w:t xml:space="preserve"> legally and through regulation to </w:t>
      </w:r>
      <w:r w:rsidR="007757AF">
        <w:rPr>
          <w:lang w:val="en"/>
        </w:rPr>
        <w:t>t</w:t>
      </w:r>
      <w:r>
        <w:rPr>
          <w:lang w:val="en"/>
        </w:rPr>
        <w:t xml:space="preserve">he ACIP/CDC. </w:t>
      </w:r>
      <w:r w:rsidR="007757AF">
        <w:rPr>
          <w:lang w:val="en"/>
        </w:rPr>
        <w:t>Program changes</w:t>
      </w:r>
      <w:r>
        <w:rPr>
          <w:lang w:val="en"/>
        </w:rPr>
        <w:t xml:space="preserve"> might require amending Massachusetts laws and regulations</w:t>
      </w:r>
      <w:r w:rsidR="00070ECD">
        <w:rPr>
          <w:lang w:val="en"/>
        </w:rPr>
        <w:t xml:space="preserve"> which is currently under consideration by the Department. </w:t>
      </w:r>
    </w:p>
    <w:p w14:paraId="2E88D4EE" w14:textId="77777777" w:rsidR="00AB4771" w:rsidRDefault="00AB4771" w:rsidP="000D157C">
      <w:pPr>
        <w:rPr>
          <w:lang w:val="en"/>
        </w:rPr>
      </w:pPr>
    </w:p>
    <w:p w14:paraId="68570E3F" w14:textId="47D02A93" w:rsidR="00AB4771" w:rsidRDefault="00AB4771" w:rsidP="000D157C">
      <w:pPr>
        <w:rPr>
          <w:lang w:val="en"/>
        </w:rPr>
      </w:pPr>
      <w:r>
        <w:rPr>
          <w:lang w:val="en"/>
        </w:rPr>
        <w:t>Dr. Goldstein noted that it is important to build public trust, especially in communities which have been damaged by government entities</w:t>
      </w:r>
      <w:r w:rsidR="00431713">
        <w:rPr>
          <w:lang w:val="en"/>
        </w:rPr>
        <w:t xml:space="preserve">. </w:t>
      </w:r>
      <w:r>
        <w:rPr>
          <w:lang w:val="en"/>
        </w:rPr>
        <w:t xml:space="preserve">He added that he uses his position whenever he can to talk about the benefits of vaccination. He issued a </w:t>
      </w:r>
      <w:r w:rsidR="007757AF">
        <w:rPr>
          <w:lang w:val="en"/>
        </w:rPr>
        <w:t xml:space="preserve">call to action </w:t>
      </w:r>
      <w:r>
        <w:rPr>
          <w:lang w:val="en"/>
        </w:rPr>
        <w:t>to Council members to talk with fifteen (15) people every day about the efficacy and safety of vaccines.</w:t>
      </w:r>
    </w:p>
    <w:p w14:paraId="6156E027" w14:textId="77777777" w:rsidR="00EA1D18" w:rsidRDefault="00EA1D18" w:rsidP="000D157C">
      <w:pPr>
        <w:rPr>
          <w:lang w:val="en"/>
        </w:rPr>
      </w:pPr>
    </w:p>
    <w:p w14:paraId="546A7224" w14:textId="1815F589" w:rsidR="00AB4771" w:rsidRDefault="00AB4771" w:rsidP="000D157C">
      <w:pPr>
        <w:rPr>
          <w:lang w:val="en"/>
        </w:rPr>
      </w:pPr>
      <w:r>
        <w:rPr>
          <w:lang w:val="en"/>
        </w:rPr>
        <w:t>While there is work to do together to build back public trust, the Massachusetts system works and investment in this system will continue.</w:t>
      </w:r>
    </w:p>
    <w:p w14:paraId="07EE606A" w14:textId="77777777" w:rsidR="00461B8A" w:rsidRDefault="00461B8A" w:rsidP="000D157C">
      <w:pPr>
        <w:rPr>
          <w:lang w:val="en"/>
        </w:rPr>
      </w:pPr>
    </w:p>
    <w:p w14:paraId="1CC722C5" w14:textId="1D795799" w:rsidR="00F64F7F" w:rsidRDefault="00F64F7F" w:rsidP="000D157C">
      <w:pPr>
        <w:rPr>
          <w:lang w:val="en"/>
        </w:rPr>
      </w:pPr>
      <w:r>
        <w:rPr>
          <w:lang w:val="en"/>
        </w:rPr>
        <w:t>Dr. Fisher thanked Dr. Goldstein and noted that parents on both sides of the vaccine spectrum a</w:t>
      </w:r>
      <w:r w:rsidR="007757AF">
        <w:rPr>
          <w:lang w:val="en"/>
        </w:rPr>
        <w:t>r</w:t>
      </w:r>
      <w:r>
        <w:rPr>
          <w:lang w:val="en"/>
        </w:rPr>
        <w:t xml:space="preserve">e struggling. There are parents who are vaccine hesitant, and there are parents who are terrified of losing access to vaccines and want to bring their children in early for vaccines. Dr. Fisher added that he tells parents that nothing will be changing and the rest of the immunization schedule will remain. He asked if there </w:t>
      </w:r>
      <w:r w:rsidR="00AB4771">
        <w:rPr>
          <w:lang w:val="en"/>
        </w:rPr>
        <w:t>was</w:t>
      </w:r>
      <w:r>
        <w:rPr>
          <w:lang w:val="en"/>
        </w:rPr>
        <w:t xml:space="preserve"> a statement that DPH can distribute which would help practices in spreading a message of stability.</w:t>
      </w:r>
    </w:p>
    <w:p w14:paraId="40E2549A" w14:textId="77777777" w:rsidR="00F64F7F" w:rsidRDefault="00F64F7F" w:rsidP="000D157C">
      <w:pPr>
        <w:rPr>
          <w:lang w:val="en"/>
        </w:rPr>
      </w:pPr>
    </w:p>
    <w:p w14:paraId="7F216017" w14:textId="23297754" w:rsidR="00F64F7F" w:rsidRDefault="00F64F7F" w:rsidP="000D157C">
      <w:pPr>
        <w:rPr>
          <w:lang w:val="en"/>
        </w:rPr>
      </w:pPr>
      <w:r>
        <w:rPr>
          <w:lang w:val="en"/>
        </w:rPr>
        <w:t>Dr. Goldstein thanked Dr. Fisher and noted that he would bring this request back to the Department (DPH).</w:t>
      </w:r>
    </w:p>
    <w:p w14:paraId="7A3EE8D0" w14:textId="77777777" w:rsidR="007757AF" w:rsidRDefault="007757AF" w:rsidP="000D157C">
      <w:pPr>
        <w:rPr>
          <w:lang w:val="en"/>
        </w:rPr>
      </w:pPr>
    </w:p>
    <w:p w14:paraId="0AEE12DA" w14:textId="04D2CF78" w:rsidR="007757AF" w:rsidRPr="007757AF" w:rsidRDefault="007757AF" w:rsidP="000D157C">
      <w:pPr>
        <w:rPr>
          <w:b/>
          <w:bCs/>
          <w:sz w:val="26"/>
          <w:szCs w:val="26"/>
          <w:lang w:val="en"/>
        </w:rPr>
      </w:pPr>
      <w:r w:rsidRPr="007757AF">
        <w:rPr>
          <w:b/>
          <w:bCs/>
          <w:sz w:val="26"/>
          <w:szCs w:val="26"/>
          <w:lang w:val="en"/>
        </w:rPr>
        <w:t>Presentations on MenABCWY Vaccine Presentation</w:t>
      </w:r>
    </w:p>
    <w:p w14:paraId="485C25AF" w14:textId="77777777" w:rsidR="007757AF" w:rsidRDefault="007757AF" w:rsidP="000D157C">
      <w:pPr>
        <w:rPr>
          <w:lang w:val="en"/>
        </w:rPr>
      </w:pPr>
    </w:p>
    <w:p w14:paraId="352FC62F" w14:textId="0CBFD638" w:rsidR="007757AF" w:rsidRDefault="00D12448" w:rsidP="000D157C">
      <w:pPr>
        <w:rPr>
          <w:lang w:val="en"/>
        </w:rPr>
      </w:pPr>
      <w:r>
        <w:rPr>
          <w:lang w:val="en"/>
        </w:rPr>
        <w:t>Information on Penbraya</w:t>
      </w:r>
      <w:r w:rsidRPr="00D12448">
        <w:rPr>
          <w:vertAlign w:val="superscript"/>
          <w:lang w:val="en"/>
        </w:rPr>
        <w:t>TM</w:t>
      </w:r>
      <w:r>
        <w:rPr>
          <w:lang w:val="en"/>
        </w:rPr>
        <w:t>, Pfizer’s m</w:t>
      </w:r>
      <w:r w:rsidRPr="00D12448">
        <w:rPr>
          <w:lang w:val="en"/>
        </w:rPr>
        <w:t xml:space="preserve">eningococcal Groups A, B, C, W, and Y </w:t>
      </w:r>
      <w:r>
        <w:rPr>
          <w:lang w:val="en"/>
        </w:rPr>
        <w:t>(MenABCWY) vaccine, has been presented at a previous meeting.</w:t>
      </w:r>
    </w:p>
    <w:p w14:paraId="63D0A8F2" w14:textId="77777777" w:rsidR="00D12448" w:rsidRDefault="00D12448" w:rsidP="000D157C">
      <w:pPr>
        <w:rPr>
          <w:lang w:val="en"/>
        </w:rPr>
      </w:pPr>
    </w:p>
    <w:p w14:paraId="717BFEE7" w14:textId="1AC6C9F6" w:rsidR="00D12448" w:rsidRDefault="00D12448" w:rsidP="000D157C">
      <w:pPr>
        <w:rPr>
          <w:lang w:val="en"/>
        </w:rPr>
      </w:pPr>
      <w:r>
        <w:rPr>
          <w:lang w:val="en"/>
        </w:rPr>
        <w:t xml:space="preserve">Since the March Council meeting, in April, the ACIP </w:t>
      </w:r>
      <w:r w:rsidRPr="00D12448">
        <w:rPr>
          <w:lang w:val="en"/>
        </w:rPr>
        <w:t>recommend</w:t>
      </w:r>
      <w:r>
        <w:rPr>
          <w:lang w:val="en"/>
        </w:rPr>
        <w:t>ed</w:t>
      </w:r>
      <w:r w:rsidRPr="00D12448">
        <w:rPr>
          <w:lang w:val="en"/>
        </w:rPr>
        <w:t xml:space="preserve"> the use of Penmenvy (meningococcal Groups A, B, C, W, and Y vaccine) for active immunization to prevent invasive disease caused by Neisseria meningitidis serogroups A, B, C, W, and Y in individuals 10 through 25 years of age.</w:t>
      </w:r>
      <w:r>
        <w:rPr>
          <w:lang w:val="en"/>
        </w:rPr>
        <w:t xml:space="preserve">  As of this meeting, the CDC has not formally adopted this recommendation. Deliberation for this vaccine should assume that while it currently is not part of the Vaccines for Children (VFC) Program, it will be available at some point.</w:t>
      </w:r>
    </w:p>
    <w:p w14:paraId="5DD8A723" w14:textId="77777777" w:rsidR="001C386A" w:rsidRDefault="001C386A" w:rsidP="000D157C">
      <w:pPr>
        <w:rPr>
          <w:lang w:val="en"/>
        </w:rPr>
      </w:pPr>
    </w:p>
    <w:p w14:paraId="3A987847" w14:textId="1775EBED" w:rsidR="00F174C6" w:rsidRPr="00AB4771" w:rsidRDefault="00495110" w:rsidP="00AB4771">
      <w:pPr>
        <w:rPr>
          <w:b/>
          <w:bCs/>
          <w:sz w:val="26"/>
          <w:szCs w:val="26"/>
          <w:lang w:val="en"/>
        </w:rPr>
      </w:pPr>
      <w:r w:rsidRPr="00AB4771">
        <w:rPr>
          <w:b/>
          <w:bCs/>
          <w:sz w:val="26"/>
          <w:szCs w:val="26"/>
          <w:lang w:val="en"/>
        </w:rPr>
        <w:t xml:space="preserve">Presentation from </w:t>
      </w:r>
      <w:r w:rsidR="00880583" w:rsidRPr="00AB4771">
        <w:rPr>
          <w:b/>
          <w:bCs/>
          <w:sz w:val="26"/>
          <w:szCs w:val="26"/>
          <w:lang w:val="en"/>
        </w:rPr>
        <w:t xml:space="preserve">Pfizer on </w:t>
      </w:r>
      <w:r w:rsidR="00AB4771" w:rsidRPr="00AB4771">
        <w:rPr>
          <w:b/>
          <w:bCs/>
          <w:sz w:val="26"/>
          <w:szCs w:val="26"/>
          <w:lang w:val="en"/>
        </w:rPr>
        <w:t>its</w:t>
      </w:r>
      <w:r w:rsidR="00880583" w:rsidRPr="00AB4771">
        <w:rPr>
          <w:b/>
          <w:bCs/>
          <w:sz w:val="26"/>
          <w:szCs w:val="26"/>
          <w:lang w:val="en"/>
        </w:rPr>
        <w:t xml:space="preserve"> </w:t>
      </w:r>
      <w:r w:rsidR="00F174C6" w:rsidRPr="00AB4771">
        <w:rPr>
          <w:b/>
          <w:bCs/>
          <w:sz w:val="26"/>
          <w:szCs w:val="26"/>
          <w:lang w:val="en"/>
        </w:rPr>
        <w:t xml:space="preserve">MenABCWY </w:t>
      </w:r>
      <w:r w:rsidR="00AB4771" w:rsidRPr="00AB4771">
        <w:rPr>
          <w:b/>
          <w:bCs/>
          <w:sz w:val="26"/>
          <w:szCs w:val="26"/>
          <w:lang w:val="en"/>
        </w:rPr>
        <w:t>Vaccine</w:t>
      </w:r>
      <w:r w:rsidR="00AB4771">
        <w:rPr>
          <w:b/>
          <w:bCs/>
          <w:sz w:val="26"/>
          <w:szCs w:val="26"/>
          <w:lang w:val="en"/>
        </w:rPr>
        <w:t xml:space="preserve"> Presentation</w:t>
      </w:r>
    </w:p>
    <w:p w14:paraId="2D072885" w14:textId="77777777" w:rsidR="00461B8A" w:rsidRDefault="00461B8A" w:rsidP="00554900">
      <w:pPr>
        <w:rPr>
          <w:lang w:val="en"/>
        </w:rPr>
      </w:pPr>
    </w:p>
    <w:p w14:paraId="63E5576E" w14:textId="6A8B559F" w:rsidR="007757AF" w:rsidRDefault="00D12448" w:rsidP="00554900">
      <w:pPr>
        <w:rPr>
          <w:lang w:val="en"/>
        </w:rPr>
      </w:pPr>
      <w:r>
        <w:rPr>
          <w:lang w:val="en"/>
        </w:rPr>
        <w:lastRenderedPageBreak/>
        <w:t>Dr. B</w:t>
      </w:r>
      <w:r w:rsidR="001C386A" w:rsidRPr="001C386A">
        <w:rPr>
          <w:lang w:val="en"/>
        </w:rPr>
        <w:t>ä</w:t>
      </w:r>
      <w:r>
        <w:rPr>
          <w:lang w:val="en"/>
        </w:rPr>
        <w:t>chle presented about Penbraya</w:t>
      </w:r>
      <w:r w:rsidR="001C386A">
        <w:rPr>
          <w:lang w:val="en"/>
        </w:rPr>
        <w:t>, Pfizer Vaccines’ MenABCWY vaccine. She introduced Dr. Talbot, who was joining the meeting virtually.</w:t>
      </w:r>
    </w:p>
    <w:p w14:paraId="4D2FBA0F" w14:textId="77777777" w:rsidR="001C386A" w:rsidRDefault="001C386A" w:rsidP="00554900">
      <w:pPr>
        <w:rPr>
          <w:lang w:val="en"/>
        </w:rPr>
      </w:pPr>
    </w:p>
    <w:p w14:paraId="07AE5A14" w14:textId="41E14C22" w:rsidR="001C386A" w:rsidRDefault="001C386A" w:rsidP="00554900">
      <w:pPr>
        <w:rPr>
          <w:lang w:val="en"/>
        </w:rPr>
      </w:pPr>
      <w:r>
        <w:rPr>
          <w:lang w:val="en"/>
        </w:rPr>
        <w:t>Dr. B</w:t>
      </w:r>
      <w:r w:rsidRPr="001C386A">
        <w:rPr>
          <w:lang w:val="en"/>
        </w:rPr>
        <w:t>ä</w:t>
      </w:r>
      <w:r>
        <w:rPr>
          <w:lang w:val="en"/>
        </w:rPr>
        <w:t xml:space="preserve">chle noted that </w:t>
      </w:r>
      <w:r w:rsidR="00AC36C2">
        <w:rPr>
          <w:lang w:val="en"/>
        </w:rPr>
        <w:t>information about this vaccine was presented previously</w:t>
      </w:r>
      <w:r>
        <w:rPr>
          <w:lang w:val="en"/>
        </w:rPr>
        <w:t xml:space="preserve"> at the January 2024 Council meeting.</w:t>
      </w:r>
    </w:p>
    <w:p w14:paraId="480F9ED5" w14:textId="77777777" w:rsidR="001C386A" w:rsidRDefault="001C386A" w:rsidP="00554900">
      <w:pPr>
        <w:rPr>
          <w:lang w:val="en"/>
        </w:rPr>
      </w:pPr>
    </w:p>
    <w:p w14:paraId="1F5CFF8D" w14:textId="546AAD20" w:rsidR="001C386A" w:rsidRDefault="00AC36C2" w:rsidP="00554900">
      <w:pPr>
        <w:rPr>
          <w:lang w:val="en"/>
        </w:rPr>
      </w:pPr>
      <w:r>
        <w:rPr>
          <w:lang w:val="en"/>
        </w:rPr>
        <w:t>Dr. B</w:t>
      </w:r>
      <w:r w:rsidR="00973A7A" w:rsidRPr="00973A7A">
        <w:rPr>
          <w:lang w:val="en"/>
        </w:rPr>
        <w:t>ä</w:t>
      </w:r>
      <w:r>
        <w:rPr>
          <w:lang w:val="en"/>
        </w:rPr>
        <w:t>chle review</w:t>
      </w:r>
      <w:r w:rsidR="00973A7A">
        <w:rPr>
          <w:lang w:val="en"/>
        </w:rPr>
        <w:t>ed</w:t>
      </w:r>
      <w:r>
        <w:rPr>
          <w:lang w:val="en"/>
        </w:rPr>
        <w:t xml:space="preserve"> the following:</w:t>
      </w:r>
    </w:p>
    <w:p w14:paraId="18B74B8E" w14:textId="0F176F22" w:rsidR="00AC36C2" w:rsidRDefault="00AC36C2" w:rsidP="00AC36C2">
      <w:pPr>
        <w:pStyle w:val="ListParagraph"/>
        <w:numPr>
          <w:ilvl w:val="0"/>
          <w:numId w:val="10"/>
        </w:numPr>
        <w:rPr>
          <w:lang w:val="en"/>
        </w:rPr>
      </w:pPr>
      <w:r>
        <w:rPr>
          <w:lang w:val="en"/>
        </w:rPr>
        <w:t>Safety and prescribing information</w:t>
      </w:r>
    </w:p>
    <w:p w14:paraId="0EC1FE4D" w14:textId="79B5EBB6" w:rsidR="00AC36C2" w:rsidRDefault="00AC36C2" w:rsidP="00AC36C2">
      <w:pPr>
        <w:pStyle w:val="ListParagraph"/>
        <w:numPr>
          <w:ilvl w:val="0"/>
          <w:numId w:val="10"/>
        </w:numPr>
        <w:rPr>
          <w:lang w:val="en"/>
        </w:rPr>
      </w:pPr>
      <w:r>
        <w:rPr>
          <w:lang w:val="en"/>
        </w:rPr>
        <w:t>Contraindications</w:t>
      </w:r>
    </w:p>
    <w:p w14:paraId="24C3DFF0" w14:textId="01EB2F75" w:rsidR="00AC36C2" w:rsidRDefault="00AC36C2" w:rsidP="00AC36C2">
      <w:pPr>
        <w:pStyle w:val="ListParagraph"/>
        <w:numPr>
          <w:ilvl w:val="0"/>
          <w:numId w:val="10"/>
        </w:numPr>
        <w:rPr>
          <w:lang w:val="en"/>
        </w:rPr>
      </w:pPr>
      <w:r>
        <w:rPr>
          <w:lang w:val="en"/>
        </w:rPr>
        <w:t>Adverse side effects: pain at injection site, headache</w:t>
      </w:r>
    </w:p>
    <w:p w14:paraId="323872A4" w14:textId="158B66F0" w:rsidR="00AC36C2" w:rsidRDefault="00AC36C2" w:rsidP="00AC36C2">
      <w:pPr>
        <w:pStyle w:val="ListParagraph"/>
        <w:numPr>
          <w:ilvl w:val="0"/>
          <w:numId w:val="10"/>
        </w:numPr>
        <w:rPr>
          <w:lang w:val="en"/>
        </w:rPr>
      </w:pPr>
      <w:r>
        <w:rPr>
          <w:lang w:val="en"/>
        </w:rPr>
        <w:t>Components</w:t>
      </w:r>
    </w:p>
    <w:p w14:paraId="23752792" w14:textId="58F18C31" w:rsidR="00AC36C2" w:rsidRDefault="00AC36C2" w:rsidP="00AC36C2">
      <w:pPr>
        <w:pStyle w:val="ListParagraph"/>
        <w:numPr>
          <w:ilvl w:val="0"/>
          <w:numId w:val="10"/>
        </w:numPr>
        <w:rPr>
          <w:lang w:val="en"/>
        </w:rPr>
      </w:pPr>
      <w:r>
        <w:rPr>
          <w:lang w:val="en"/>
        </w:rPr>
        <w:t>Three clinical trials</w:t>
      </w:r>
    </w:p>
    <w:p w14:paraId="0E906095" w14:textId="13CDA4EE" w:rsidR="00AC36C2" w:rsidRDefault="00AC36C2" w:rsidP="00AC36C2">
      <w:pPr>
        <w:pStyle w:val="ListParagraph"/>
        <w:numPr>
          <w:ilvl w:val="1"/>
          <w:numId w:val="10"/>
        </w:numPr>
        <w:ind w:left="990" w:hanging="270"/>
        <w:rPr>
          <w:lang w:val="en"/>
        </w:rPr>
      </w:pPr>
      <w:r>
        <w:rPr>
          <w:lang w:val="en"/>
        </w:rPr>
        <w:t>Safety profile</w:t>
      </w:r>
    </w:p>
    <w:p w14:paraId="640916A2" w14:textId="521C8FB6" w:rsidR="00AC36C2" w:rsidRDefault="00AC36C2" w:rsidP="00AC36C2">
      <w:pPr>
        <w:pStyle w:val="ListParagraph"/>
        <w:numPr>
          <w:ilvl w:val="1"/>
          <w:numId w:val="10"/>
        </w:numPr>
        <w:ind w:left="990" w:hanging="270"/>
        <w:rPr>
          <w:lang w:val="en"/>
        </w:rPr>
      </w:pPr>
      <w:r>
        <w:rPr>
          <w:lang w:val="en"/>
        </w:rPr>
        <w:t>Immunogenicity</w:t>
      </w:r>
    </w:p>
    <w:p w14:paraId="239EA3A4" w14:textId="15BE52A5" w:rsidR="00AC36C2" w:rsidRDefault="00AC36C2" w:rsidP="00AC36C2">
      <w:pPr>
        <w:pStyle w:val="ListParagraph"/>
        <w:numPr>
          <w:ilvl w:val="1"/>
          <w:numId w:val="10"/>
        </w:numPr>
        <w:ind w:left="990" w:hanging="270"/>
        <w:rPr>
          <w:lang w:val="en"/>
        </w:rPr>
      </w:pPr>
      <w:r>
        <w:rPr>
          <w:lang w:val="en"/>
        </w:rPr>
        <w:t>2 doses of the Penbraya MenABCWY vaccine were non inferior to 1 dose of MenACWY in MenB naïve patients.</w:t>
      </w:r>
    </w:p>
    <w:p w14:paraId="2471CE73" w14:textId="362FE5B2" w:rsidR="00AC36C2" w:rsidRDefault="00AC36C2" w:rsidP="00AC36C2">
      <w:pPr>
        <w:pStyle w:val="ListParagraph"/>
        <w:numPr>
          <w:ilvl w:val="1"/>
          <w:numId w:val="10"/>
        </w:numPr>
        <w:ind w:left="990" w:hanging="270"/>
        <w:rPr>
          <w:lang w:val="en"/>
        </w:rPr>
      </w:pPr>
      <w:r>
        <w:rPr>
          <w:lang w:val="en"/>
        </w:rPr>
        <w:t xml:space="preserve">2 doses of MenABCWY were non-inferior to 2 doses of </w:t>
      </w:r>
      <w:r w:rsidR="00996CE2">
        <w:rPr>
          <w:lang w:val="en"/>
        </w:rPr>
        <w:t>m</w:t>
      </w:r>
      <w:r w:rsidR="00996CE2" w:rsidRPr="00AC36C2">
        <w:rPr>
          <w:lang w:val="en"/>
        </w:rPr>
        <w:t>eningococcal</w:t>
      </w:r>
      <w:r w:rsidRPr="00AC36C2">
        <w:rPr>
          <w:lang w:val="en"/>
        </w:rPr>
        <w:t xml:space="preserve"> factor H binding protein (fHbp)</w:t>
      </w:r>
    </w:p>
    <w:p w14:paraId="4C540D95" w14:textId="0E055F5C" w:rsidR="00AC36C2" w:rsidRDefault="00AC36C2" w:rsidP="00AC36C2">
      <w:pPr>
        <w:pStyle w:val="ListParagraph"/>
        <w:numPr>
          <w:ilvl w:val="0"/>
          <w:numId w:val="10"/>
        </w:numPr>
        <w:rPr>
          <w:lang w:val="en"/>
        </w:rPr>
      </w:pPr>
      <w:r>
        <w:rPr>
          <w:lang w:val="en"/>
        </w:rPr>
        <w:t xml:space="preserve">The October 2023 </w:t>
      </w:r>
      <w:r w:rsidR="00996CE2">
        <w:rPr>
          <w:lang w:val="en"/>
        </w:rPr>
        <w:t>recommendation</w:t>
      </w:r>
      <w:r>
        <w:rPr>
          <w:lang w:val="en"/>
        </w:rPr>
        <w:t xml:space="preserve"> was formally adopted by the CDC in April 2024 (publication in the </w:t>
      </w:r>
      <w:r w:rsidRPr="00AC36C2">
        <w:rPr>
          <w:i/>
          <w:iCs/>
          <w:lang w:val="en"/>
        </w:rPr>
        <w:t>Morbidity and Mortality Weekly Report</w:t>
      </w:r>
      <w:r>
        <w:rPr>
          <w:lang w:val="en"/>
        </w:rPr>
        <w:t>).</w:t>
      </w:r>
    </w:p>
    <w:p w14:paraId="11E72F33" w14:textId="77777777" w:rsidR="00D048FF" w:rsidRDefault="00D048FF" w:rsidP="00973A7A">
      <w:pPr>
        <w:rPr>
          <w:lang w:val="en"/>
        </w:rPr>
      </w:pPr>
    </w:p>
    <w:p w14:paraId="3CA746AC" w14:textId="0BEABFF5" w:rsidR="00973A7A" w:rsidRPr="00973A7A" w:rsidRDefault="00973A7A" w:rsidP="00973A7A">
      <w:pPr>
        <w:rPr>
          <w:lang w:val="en"/>
        </w:rPr>
      </w:pPr>
      <w:r>
        <w:rPr>
          <w:lang w:val="en"/>
        </w:rPr>
        <w:t>There were no questions from Council members following the presentation.</w:t>
      </w:r>
    </w:p>
    <w:p w14:paraId="2F0059B4" w14:textId="77777777" w:rsidR="00590667" w:rsidRDefault="00590667" w:rsidP="00554900"/>
    <w:p w14:paraId="07AB2E05" w14:textId="77777777" w:rsidR="00461B8A" w:rsidRPr="00554900" w:rsidRDefault="00461B8A" w:rsidP="00461B8A"/>
    <w:p w14:paraId="4DF6F672" w14:textId="05789A5E" w:rsidR="00F174C6" w:rsidRPr="00AB4771" w:rsidRDefault="00F174C6" w:rsidP="00AB4771">
      <w:pPr>
        <w:rPr>
          <w:b/>
          <w:bCs/>
          <w:sz w:val="26"/>
          <w:szCs w:val="26"/>
          <w:lang w:val="en"/>
        </w:rPr>
      </w:pPr>
      <w:r w:rsidRPr="00AB4771">
        <w:rPr>
          <w:b/>
          <w:bCs/>
          <w:sz w:val="26"/>
          <w:szCs w:val="26"/>
          <w:lang w:val="en"/>
        </w:rPr>
        <w:t xml:space="preserve">Presentation from GSK on </w:t>
      </w:r>
      <w:r w:rsidR="00AB4771" w:rsidRPr="00AB4771">
        <w:rPr>
          <w:b/>
          <w:bCs/>
          <w:sz w:val="26"/>
          <w:szCs w:val="26"/>
          <w:lang w:val="en"/>
        </w:rPr>
        <w:t>its</w:t>
      </w:r>
      <w:r w:rsidRPr="00AB4771">
        <w:rPr>
          <w:b/>
          <w:bCs/>
          <w:sz w:val="26"/>
          <w:szCs w:val="26"/>
          <w:lang w:val="en"/>
        </w:rPr>
        <w:t xml:space="preserve"> MenABCWY vaccine presentation</w:t>
      </w:r>
      <w:r w:rsidR="00E14F81" w:rsidRPr="00AB4771">
        <w:rPr>
          <w:b/>
          <w:bCs/>
          <w:sz w:val="26"/>
          <w:szCs w:val="26"/>
          <w:lang w:val="en"/>
        </w:rPr>
        <w:br/>
      </w:r>
    </w:p>
    <w:p w14:paraId="2122243C" w14:textId="0D41725B" w:rsidR="00973A7A" w:rsidRDefault="00973A7A" w:rsidP="00590667">
      <w:pPr>
        <w:rPr>
          <w:lang w:val="en"/>
        </w:rPr>
      </w:pPr>
      <w:r>
        <w:rPr>
          <w:lang w:val="en"/>
        </w:rPr>
        <w:t>Dr. Kimur</w:t>
      </w:r>
      <w:r w:rsidR="00154568">
        <w:rPr>
          <w:lang w:val="en"/>
        </w:rPr>
        <w:t>a</w:t>
      </w:r>
      <w:r>
        <w:rPr>
          <w:lang w:val="en"/>
        </w:rPr>
        <w:t xml:space="preserve"> presented about </w:t>
      </w:r>
      <w:proofErr w:type="spellStart"/>
      <w:r>
        <w:rPr>
          <w:lang w:val="en"/>
        </w:rPr>
        <w:t>Penmevy</w:t>
      </w:r>
      <w:proofErr w:type="spellEnd"/>
      <w:r>
        <w:rPr>
          <w:lang w:val="en"/>
        </w:rPr>
        <w:t xml:space="preserve">, GlaxoSmithKline’s (GSK) </w:t>
      </w:r>
      <w:proofErr w:type="spellStart"/>
      <w:r>
        <w:rPr>
          <w:lang w:val="en"/>
        </w:rPr>
        <w:t>MenABCWY</w:t>
      </w:r>
      <w:proofErr w:type="spellEnd"/>
      <w:r>
        <w:rPr>
          <w:lang w:val="en"/>
        </w:rPr>
        <w:t xml:space="preserve"> vaccine. She noted that the presentation was being made at the Council’s request.</w:t>
      </w:r>
    </w:p>
    <w:p w14:paraId="56FDB0BA" w14:textId="77777777" w:rsidR="00973A7A" w:rsidRDefault="00973A7A" w:rsidP="00590667">
      <w:pPr>
        <w:rPr>
          <w:lang w:val="en"/>
        </w:rPr>
      </w:pPr>
    </w:p>
    <w:p w14:paraId="1F59E298" w14:textId="230624D3" w:rsidR="00973A7A" w:rsidRDefault="00973A7A" w:rsidP="00973A7A">
      <w:pPr>
        <w:rPr>
          <w:lang w:val="en"/>
        </w:rPr>
      </w:pPr>
      <w:r>
        <w:rPr>
          <w:lang w:val="en"/>
        </w:rPr>
        <w:t>Dr. Kimur</w:t>
      </w:r>
      <w:r w:rsidR="00154568">
        <w:rPr>
          <w:lang w:val="en"/>
        </w:rPr>
        <w:t>a</w:t>
      </w:r>
      <w:r>
        <w:rPr>
          <w:lang w:val="en"/>
        </w:rPr>
        <w:t xml:space="preserve"> reviewed the following:</w:t>
      </w:r>
    </w:p>
    <w:p w14:paraId="0226EAF9" w14:textId="4FFB107C" w:rsidR="00973A7A" w:rsidRDefault="00973A7A" w:rsidP="00973A7A">
      <w:pPr>
        <w:pStyle w:val="ListParagraph"/>
        <w:numPr>
          <w:ilvl w:val="0"/>
          <w:numId w:val="12"/>
        </w:numPr>
        <w:rPr>
          <w:lang w:val="en"/>
        </w:rPr>
      </w:pPr>
      <w:r>
        <w:rPr>
          <w:lang w:val="en"/>
        </w:rPr>
        <w:t>Invasive meningococcal disease (IMD) is an uncommon but rapidly progressing and potentially devastating disease.</w:t>
      </w:r>
    </w:p>
    <w:p w14:paraId="372818C6" w14:textId="2878635C" w:rsidR="00973A7A" w:rsidRDefault="00642514" w:rsidP="00973A7A">
      <w:pPr>
        <w:pStyle w:val="ListParagraph"/>
        <w:numPr>
          <w:ilvl w:val="0"/>
          <w:numId w:val="12"/>
        </w:numPr>
        <w:rPr>
          <w:lang w:val="en"/>
        </w:rPr>
      </w:pPr>
      <w:r>
        <w:rPr>
          <w:lang w:val="en"/>
        </w:rPr>
        <w:t>GSK has three approved meningococcal vaccines: Menveo (MenACWY</w:t>
      </w:r>
      <w:r w:rsidR="00743DD3">
        <w:rPr>
          <w:lang w:val="en"/>
        </w:rPr>
        <w:t>)</w:t>
      </w:r>
      <w:r>
        <w:rPr>
          <w:lang w:val="en"/>
        </w:rPr>
        <w:t>, Bexsero (MenB) and Penmevy (MenABCWY).</w:t>
      </w:r>
      <w:r w:rsidR="00743DD3">
        <w:rPr>
          <w:lang w:val="en"/>
        </w:rPr>
        <w:t xml:space="preserve"> Penmevy combines the antigenic components of Menveo and Bexsero.</w:t>
      </w:r>
    </w:p>
    <w:p w14:paraId="02CAEED5" w14:textId="5DEA2347" w:rsidR="00642514" w:rsidRDefault="00642514" w:rsidP="00973A7A">
      <w:pPr>
        <w:pStyle w:val="ListParagraph"/>
        <w:numPr>
          <w:ilvl w:val="0"/>
          <w:numId w:val="12"/>
        </w:numPr>
        <w:rPr>
          <w:lang w:val="en"/>
        </w:rPr>
      </w:pPr>
      <w:r>
        <w:rPr>
          <w:lang w:val="en"/>
        </w:rPr>
        <w:t>Age-based recommendations for these vaccines.</w:t>
      </w:r>
    </w:p>
    <w:p w14:paraId="258EB506" w14:textId="3BF7074D" w:rsidR="00642514" w:rsidRDefault="00642514" w:rsidP="00973A7A">
      <w:pPr>
        <w:pStyle w:val="ListParagraph"/>
        <w:numPr>
          <w:ilvl w:val="0"/>
          <w:numId w:val="12"/>
        </w:numPr>
        <w:rPr>
          <w:lang w:val="en"/>
        </w:rPr>
      </w:pPr>
      <w:r>
        <w:rPr>
          <w:lang w:val="en"/>
        </w:rPr>
        <w:t>The scientific rationale for and potential benefit of a pentavalent vaccine</w:t>
      </w:r>
    </w:p>
    <w:p w14:paraId="40944AD4" w14:textId="5B133816" w:rsidR="00642514" w:rsidRDefault="00642514" w:rsidP="00642514">
      <w:pPr>
        <w:pStyle w:val="ListParagraph"/>
        <w:numPr>
          <w:ilvl w:val="1"/>
          <w:numId w:val="12"/>
        </w:numPr>
        <w:rPr>
          <w:lang w:val="en"/>
        </w:rPr>
      </w:pPr>
      <w:r>
        <w:rPr>
          <w:lang w:val="en"/>
        </w:rPr>
        <w:t xml:space="preserve">Improve vaccination coverage rate to meet the greatest </w:t>
      </w:r>
      <w:r w:rsidR="00431713">
        <w:rPr>
          <w:lang w:val="en"/>
        </w:rPr>
        <w:t>need.</w:t>
      </w:r>
    </w:p>
    <w:p w14:paraId="380A736D" w14:textId="6ADDDA12" w:rsidR="00642514" w:rsidRDefault="00642514" w:rsidP="00642514">
      <w:pPr>
        <w:pStyle w:val="ListParagraph"/>
        <w:numPr>
          <w:ilvl w:val="1"/>
          <w:numId w:val="12"/>
        </w:numPr>
        <w:rPr>
          <w:lang w:val="en"/>
        </w:rPr>
      </w:pPr>
      <w:r>
        <w:rPr>
          <w:lang w:val="en"/>
        </w:rPr>
        <w:t xml:space="preserve">Simplify immunization </w:t>
      </w:r>
      <w:r w:rsidR="00431713">
        <w:rPr>
          <w:lang w:val="en"/>
        </w:rPr>
        <w:t>schedule.</w:t>
      </w:r>
    </w:p>
    <w:p w14:paraId="22AE5FC5" w14:textId="5729DEA1" w:rsidR="00642514" w:rsidRDefault="00642514" w:rsidP="00642514">
      <w:pPr>
        <w:pStyle w:val="ListParagraph"/>
        <w:numPr>
          <w:ilvl w:val="1"/>
          <w:numId w:val="12"/>
        </w:numPr>
        <w:rPr>
          <w:lang w:val="en"/>
        </w:rPr>
      </w:pPr>
      <w:r>
        <w:rPr>
          <w:lang w:val="en"/>
        </w:rPr>
        <w:t xml:space="preserve">Reduce healthcare costs due to fewer </w:t>
      </w:r>
      <w:r w:rsidR="00431713">
        <w:rPr>
          <w:lang w:val="en"/>
        </w:rPr>
        <w:t>visits.</w:t>
      </w:r>
    </w:p>
    <w:p w14:paraId="6BAF2677" w14:textId="70E72AB5" w:rsidR="00642514" w:rsidRDefault="00642514" w:rsidP="00642514">
      <w:pPr>
        <w:pStyle w:val="ListParagraph"/>
        <w:numPr>
          <w:ilvl w:val="1"/>
          <w:numId w:val="12"/>
        </w:numPr>
        <w:rPr>
          <w:lang w:val="en"/>
        </w:rPr>
      </w:pPr>
      <w:r>
        <w:rPr>
          <w:lang w:val="en"/>
        </w:rPr>
        <w:t xml:space="preserve">Reduce </w:t>
      </w:r>
      <w:r w:rsidR="00431713">
        <w:rPr>
          <w:lang w:val="en"/>
        </w:rPr>
        <w:t>the overall</w:t>
      </w:r>
      <w:r>
        <w:rPr>
          <w:lang w:val="en"/>
        </w:rPr>
        <w:t xml:space="preserve"> burden of pain and </w:t>
      </w:r>
      <w:r w:rsidR="00431713">
        <w:rPr>
          <w:lang w:val="en"/>
        </w:rPr>
        <w:t>discomfort.</w:t>
      </w:r>
    </w:p>
    <w:p w14:paraId="51881B36" w14:textId="391224F9" w:rsidR="00642514" w:rsidRDefault="00642514" w:rsidP="00642514">
      <w:pPr>
        <w:pStyle w:val="ListParagraph"/>
        <w:numPr>
          <w:ilvl w:val="1"/>
          <w:numId w:val="12"/>
        </w:numPr>
        <w:rPr>
          <w:lang w:val="en"/>
        </w:rPr>
      </w:pPr>
      <w:r>
        <w:rPr>
          <w:lang w:val="en"/>
        </w:rPr>
        <w:t>Improve convenience and compliance.</w:t>
      </w:r>
    </w:p>
    <w:p w14:paraId="7B7A1CA5" w14:textId="75776C1E" w:rsidR="00642514" w:rsidRDefault="00642514" w:rsidP="00642514">
      <w:pPr>
        <w:pStyle w:val="ListParagraph"/>
        <w:numPr>
          <w:ilvl w:val="0"/>
          <w:numId w:val="12"/>
        </w:numPr>
        <w:rPr>
          <w:lang w:val="en"/>
        </w:rPr>
      </w:pPr>
      <w:r>
        <w:rPr>
          <w:lang w:val="en"/>
        </w:rPr>
        <w:t xml:space="preserve">Phase 3 study overview including study </w:t>
      </w:r>
      <w:r w:rsidR="00431713">
        <w:rPr>
          <w:lang w:val="en"/>
        </w:rPr>
        <w:t>populations.</w:t>
      </w:r>
    </w:p>
    <w:p w14:paraId="1131A060" w14:textId="14C8239D" w:rsidR="00492E57" w:rsidRDefault="00492E57" w:rsidP="00642514">
      <w:pPr>
        <w:pStyle w:val="ListParagraph"/>
        <w:numPr>
          <w:ilvl w:val="1"/>
          <w:numId w:val="12"/>
        </w:numPr>
        <w:rPr>
          <w:lang w:val="en"/>
        </w:rPr>
      </w:pPr>
      <w:r>
        <w:rPr>
          <w:lang w:val="en"/>
        </w:rPr>
        <w:t>Successful criterion for non-inferiority was met for all four groups in studies.</w:t>
      </w:r>
    </w:p>
    <w:p w14:paraId="1BA2B30F" w14:textId="24F2EFED" w:rsidR="00492E57" w:rsidRDefault="00492E57" w:rsidP="00642514">
      <w:pPr>
        <w:pStyle w:val="ListParagraph"/>
        <w:numPr>
          <w:ilvl w:val="1"/>
          <w:numId w:val="12"/>
        </w:numPr>
        <w:rPr>
          <w:lang w:val="en"/>
        </w:rPr>
      </w:pPr>
      <w:r>
        <w:rPr>
          <w:lang w:val="en"/>
        </w:rPr>
        <w:lastRenderedPageBreak/>
        <w:t>Penmenvy was non-inferior to Menveo in MenACWY-naïve and MenACWY-experienced patients. Penmevy was non-inferior to Menveo against each of the serogroups, A, C, W, Y.</w:t>
      </w:r>
    </w:p>
    <w:p w14:paraId="08E5947F" w14:textId="18E160F6" w:rsidR="00492E57" w:rsidRDefault="00492E57" w:rsidP="00642514">
      <w:pPr>
        <w:pStyle w:val="ListParagraph"/>
        <w:numPr>
          <w:ilvl w:val="1"/>
          <w:numId w:val="12"/>
        </w:numPr>
        <w:rPr>
          <w:lang w:val="en"/>
        </w:rPr>
      </w:pPr>
      <w:r>
        <w:rPr>
          <w:lang w:val="en"/>
        </w:rPr>
        <w:t>Side effects were generally mild to moderate, with a mean duration of less than 4 days.</w:t>
      </w:r>
    </w:p>
    <w:p w14:paraId="644BE12C" w14:textId="5A3630BE" w:rsidR="00492E57" w:rsidRDefault="00492E57" w:rsidP="00642514">
      <w:pPr>
        <w:pStyle w:val="ListParagraph"/>
        <w:numPr>
          <w:ilvl w:val="1"/>
          <w:numId w:val="12"/>
        </w:numPr>
        <w:rPr>
          <w:lang w:val="en"/>
        </w:rPr>
      </w:pPr>
      <w:r>
        <w:rPr>
          <w:lang w:val="en"/>
        </w:rPr>
        <w:t>Side effects occurred at similar rates after Penmevy and Bexsero and at higher rates than after Menveo.</w:t>
      </w:r>
    </w:p>
    <w:p w14:paraId="420D81CF" w14:textId="558EC44B" w:rsidR="00492E57" w:rsidRDefault="00492E57" w:rsidP="00642514">
      <w:pPr>
        <w:pStyle w:val="ListParagraph"/>
        <w:numPr>
          <w:ilvl w:val="1"/>
          <w:numId w:val="12"/>
        </w:numPr>
        <w:rPr>
          <w:lang w:val="en"/>
        </w:rPr>
      </w:pPr>
      <w:r>
        <w:rPr>
          <w:lang w:val="en"/>
        </w:rPr>
        <w:t xml:space="preserve">There was no increase in </w:t>
      </w:r>
      <w:r w:rsidR="00743DD3">
        <w:rPr>
          <w:lang w:val="en"/>
        </w:rPr>
        <w:t>adverse events after a second dose of Penmenvy</w:t>
      </w:r>
    </w:p>
    <w:p w14:paraId="5832DAAF" w14:textId="3D58D69A" w:rsidR="00743DD3" w:rsidRDefault="00743DD3" w:rsidP="00743DD3">
      <w:pPr>
        <w:pStyle w:val="ListParagraph"/>
        <w:numPr>
          <w:ilvl w:val="0"/>
          <w:numId w:val="12"/>
        </w:numPr>
        <w:rPr>
          <w:lang w:val="en"/>
        </w:rPr>
      </w:pPr>
      <w:r>
        <w:rPr>
          <w:lang w:val="en"/>
        </w:rPr>
        <w:t>CDC age-based recommendations for meningococcal vaccines.</w:t>
      </w:r>
    </w:p>
    <w:p w14:paraId="376ECC54" w14:textId="77777777" w:rsidR="00743DD3" w:rsidRDefault="00743DD3" w:rsidP="00743DD3">
      <w:pPr>
        <w:rPr>
          <w:lang w:val="en"/>
        </w:rPr>
      </w:pPr>
    </w:p>
    <w:p w14:paraId="4420522E" w14:textId="7547746E" w:rsidR="00743DD3" w:rsidRDefault="00743DD3" w:rsidP="00743DD3">
      <w:pPr>
        <w:rPr>
          <w:lang w:val="en"/>
        </w:rPr>
      </w:pPr>
      <w:r>
        <w:rPr>
          <w:lang w:val="en"/>
        </w:rPr>
        <w:t>Dr. Kimur</w:t>
      </w:r>
      <w:r w:rsidR="00154568">
        <w:rPr>
          <w:lang w:val="en"/>
        </w:rPr>
        <w:t>a</w:t>
      </w:r>
      <w:r>
        <w:rPr>
          <w:lang w:val="en"/>
        </w:rPr>
        <w:t xml:space="preserve"> also noted that ACIP is considering an update to meningococcal vaccination schedule, with options for revisions including:</w:t>
      </w:r>
    </w:p>
    <w:p w14:paraId="2B526EA9" w14:textId="75F41CFA" w:rsidR="00743DD3" w:rsidRDefault="00743DD3" w:rsidP="00743DD3">
      <w:pPr>
        <w:pStyle w:val="ListParagraph"/>
        <w:numPr>
          <w:ilvl w:val="0"/>
          <w:numId w:val="13"/>
        </w:numPr>
        <w:rPr>
          <w:lang w:val="en"/>
        </w:rPr>
      </w:pPr>
      <w:r>
        <w:rPr>
          <w:lang w:val="en"/>
        </w:rPr>
        <w:t>Potential removal of the recommendation for MenACWY vaccination at 11-12 years</w:t>
      </w:r>
      <w:r w:rsidR="00070ECD">
        <w:rPr>
          <w:lang w:val="en"/>
        </w:rPr>
        <w:t>.</w:t>
      </w:r>
    </w:p>
    <w:p w14:paraId="54F38490" w14:textId="25039D78" w:rsidR="00743DD3" w:rsidRDefault="00743DD3" w:rsidP="00743DD3">
      <w:pPr>
        <w:pStyle w:val="ListParagraph"/>
        <w:numPr>
          <w:ilvl w:val="0"/>
          <w:numId w:val="13"/>
        </w:numPr>
        <w:rPr>
          <w:lang w:val="en"/>
        </w:rPr>
      </w:pPr>
      <w:r>
        <w:rPr>
          <w:lang w:val="en"/>
        </w:rPr>
        <w:t xml:space="preserve">Potential change in recommendations for MenB vaccines to a routine or risk-based recommendation for those living in congregate settings, plus permissive language for anyone seeking </w:t>
      </w:r>
      <w:r w:rsidR="00431713">
        <w:rPr>
          <w:lang w:val="en"/>
        </w:rPr>
        <w:t>protection.</w:t>
      </w:r>
    </w:p>
    <w:p w14:paraId="571730FF" w14:textId="18B0647B" w:rsidR="00743DD3" w:rsidRPr="00743DD3" w:rsidRDefault="00743DD3" w:rsidP="00743DD3">
      <w:pPr>
        <w:pStyle w:val="ListParagraph"/>
        <w:numPr>
          <w:ilvl w:val="0"/>
          <w:numId w:val="13"/>
        </w:numPr>
        <w:rPr>
          <w:lang w:val="en"/>
        </w:rPr>
      </w:pPr>
      <w:r>
        <w:rPr>
          <w:lang w:val="en"/>
        </w:rPr>
        <w:t>Potential change in the recommended interval between the two doses of Men-B containing vaccines (dose 1 at age 16 and dose 2 at 17-18).</w:t>
      </w:r>
    </w:p>
    <w:p w14:paraId="35D3FBFF" w14:textId="77777777" w:rsidR="00642514" w:rsidRDefault="00642514" w:rsidP="00590667">
      <w:pPr>
        <w:rPr>
          <w:lang w:val="en"/>
        </w:rPr>
      </w:pPr>
    </w:p>
    <w:p w14:paraId="2FB65B01" w14:textId="77777777" w:rsidR="00743DD3" w:rsidRPr="00973A7A" w:rsidRDefault="00743DD3" w:rsidP="00743DD3">
      <w:pPr>
        <w:rPr>
          <w:lang w:val="en"/>
        </w:rPr>
      </w:pPr>
      <w:r>
        <w:rPr>
          <w:lang w:val="en"/>
        </w:rPr>
        <w:t>There were no questions from Council members following the presentation.</w:t>
      </w:r>
    </w:p>
    <w:p w14:paraId="33C7B6C5" w14:textId="77777777" w:rsidR="00D40FD2" w:rsidRPr="00743DD3" w:rsidRDefault="00D40FD2" w:rsidP="00590667">
      <w:pPr>
        <w:rPr>
          <w:lang w:val="en"/>
        </w:rPr>
      </w:pPr>
    </w:p>
    <w:p w14:paraId="2C6ABE24" w14:textId="77777777" w:rsidR="00D40FD2" w:rsidRPr="00AB4771" w:rsidRDefault="00F174C6" w:rsidP="00AB4771">
      <w:pPr>
        <w:rPr>
          <w:b/>
          <w:bCs/>
          <w:sz w:val="26"/>
          <w:szCs w:val="26"/>
          <w:lang w:val="en"/>
        </w:rPr>
      </w:pPr>
      <w:r w:rsidRPr="00AB4771">
        <w:rPr>
          <w:b/>
          <w:bCs/>
          <w:sz w:val="26"/>
          <w:szCs w:val="26"/>
          <w:lang w:val="en"/>
        </w:rPr>
        <w:t>Deliberation regarding inclusion of MenABCWY in the universal immunization program</w:t>
      </w:r>
    </w:p>
    <w:p w14:paraId="1187D1AF" w14:textId="77777777" w:rsidR="00D40FD2" w:rsidRDefault="00D40FD2" w:rsidP="00D40FD2">
      <w:pPr>
        <w:rPr>
          <w:lang w:val="en"/>
        </w:rPr>
      </w:pPr>
    </w:p>
    <w:p w14:paraId="7AD56064" w14:textId="4D2465CF" w:rsidR="00743DD3" w:rsidRDefault="00743DD3" w:rsidP="00D40FD2">
      <w:pPr>
        <w:rPr>
          <w:lang w:val="en"/>
        </w:rPr>
      </w:pPr>
      <w:r>
        <w:rPr>
          <w:lang w:val="en"/>
        </w:rPr>
        <w:t>Mr. Talebian presented the following options for deliberation:</w:t>
      </w:r>
    </w:p>
    <w:p w14:paraId="4BC8F870" w14:textId="77777777" w:rsidR="00743DD3" w:rsidRDefault="00743DD3" w:rsidP="00D40FD2">
      <w:pPr>
        <w:rPr>
          <w:lang w:val="en"/>
        </w:rPr>
      </w:pPr>
    </w:p>
    <w:p w14:paraId="35A4A9AA" w14:textId="443F51B6" w:rsidR="00D40FD2" w:rsidRDefault="00743DD3" w:rsidP="00AB4771">
      <w:pPr>
        <w:pStyle w:val="ListParagraph"/>
        <w:numPr>
          <w:ilvl w:val="2"/>
          <w:numId w:val="1"/>
        </w:numPr>
        <w:tabs>
          <w:tab w:val="clear" w:pos="2160"/>
        </w:tabs>
        <w:ind w:left="630" w:hanging="270"/>
        <w:rPr>
          <w:lang w:val="en"/>
        </w:rPr>
      </w:pPr>
      <w:r>
        <w:rPr>
          <w:lang w:val="en"/>
        </w:rPr>
        <w:t>The state should on</w:t>
      </w:r>
      <w:r w:rsidR="00D40FD2">
        <w:rPr>
          <w:lang w:val="en"/>
        </w:rPr>
        <w:t xml:space="preserve">ly supply </w:t>
      </w:r>
      <w:r w:rsidR="00870E83">
        <w:rPr>
          <w:lang w:val="en"/>
        </w:rPr>
        <w:t>the Pfizer MenABCWY</w:t>
      </w:r>
      <w:r w:rsidR="00D40FD2">
        <w:rPr>
          <w:lang w:val="en"/>
        </w:rPr>
        <w:t xml:space="preserve"> vaccine</w:t>
      </w:r>
      <w:r>
        <w:rPr>
          <w:lang w:val="en"/>
        </w:rPr>
        <w:t xml:space="preserve"> (Penbraya)</w:t>
      </w:r>
      <w:r w:rsidR="003C0055">
        <w:rPr>
          <w:lang w:val="en"/>
        </w:rPr>
        <w:t>.</w:t>
      </w:r>
    </w:p>
    <w:p w14:paraId="66CE8DEE" w14:textId="7F3EA246" w:rsidR="00D40FD2" w:rsidRDefault="00743DD3" w:rsidP="00AB4771">
      <w:pPr>
        <w:pStyle w:val="ListParagraph"/>
        <w:numPr>
          <w:ilvl w:val="2"/>
          <w:numId w:val="1"/>
        </w:numPr>
        <w:tabs>
          <w:tab w:val="clear" w:pos="2160"/>
        </w:tabs>
        <w:ind w:left="630" w:hanging="270"/>
        <w:rPr>
          <w:lang w:val="en"/>
        </w:rPr>
      </w:pPr>
      <w:r>
        <w:rPr>
          <w:lang w:val="en"/>
        </w:rPr>
        <w:t>The</w:t>
      </w:r>
      <w:r w:rsidR="003C0055">
        <w:rPr>
          <w:lang w:val="en"/>
        </w:rPr>
        <w:t xml:space="preserve"> state</w:t>
      </w:r>
      <w:r>
        <w:rPr>
          <w:lang w:val="en"/>
        </w:rPr>
        <w:t xml:space="preserve"> should only </w:t>
      </w:r>
      <w:r w:rsidR="00D40FD2">
        <w:rPr>
          <w:lang w:val="en"/>
        </w:rPr>
        <w:t xml:space="preserve">supply </w:t>
      </w:r>
      <w:r w:rsidR="00870E83">
        <w:rPr>
          <w:lang w:val="en"/>
        </w:rPr>
        <w:t>the GSK MenABCWY</w:t>
      </w:r>
      <w:r w:rsidR="00D40FD2">
        <w:rPr>
          <w:lang w:val="en"/>
        </w:rPr>
        <w:t xml:space="preserve"> </w:t>
      </w:r>
      <w:r w:rsidR="00AB4771">
        <w:rPr>
          <w:lang w:val="en"/>
        </w:rPr>
        <w:t>vaccine</w:t>
      </w:r>
      <w:r>
        <w:rPr>
          <w:lang w:val="en"/>
        </w:rPr>
        <w:t xml:space="preserve"> (Penmenvy)</w:t>
      </w:r>
      <w:r w:rsidR="003C0055">
        <w:rPr>
          <w:lang w:val="en"/>
        </w:rPr>
        <w:t>.</w:t>
      </w:r>
    </w:p>
    <w:p w14:paraId="20169CA5" w14:textId="310896BC" w:rsidR="00D40FD2" w:rsidRDefault="00743DD3" w:rsidP="00AB4771">
      <w:pPr>
        <w:pStyle w:val="ListParagraph"/>
        <w:numPr>
          <w:ilvl w:val="2"/>
          <w:numId w:val="1"/>
        </w:numPr>
        <w:tabs>
          <w:tab w:val="clear" w:pos="2160"/>
        </w:tabs>
        <w:ind w:left="630" w:hanging="270"/>
        <w:rPr>
          <w:lang w:val="en"/>
        </w:rPr>
      </w:pPr>
      <w:r>
        <w:rPr>
          <w:lang w:val="en"/>
        </w:rPr>
        <w:t>The state should offer provide choice a</w:t>
      </w:r>
      <w:r w:rsidR="00070ECD">
        <w:rPr>
          <w:lang w:val="en"/>
        </w:rPr>
        <w:t>n</w:t>
      </w:r>
      <w:r>
        <w:rPr>
          <w:lang w:val="en"/>
        </w:rPr>
        <w:t xml:space="preserve">d </w:t>
      </w:r>
      <w:r w:rsidR="00870E83">
        <w:rPr>
          <w:lang w:val="en"/>
        </w:rPr>
        <w:t>supply both Pfizer and GSK MenABCWY vaccines</w:t>
      </w:r>
      <w:r w:rsidR="003C0055">
        <w:rPr>
          <w:lang w:val="en"/>
        </w:rPr>
        <w:t>.</w:t>
      </w:r>
    </w:p>
    <w:p w14:paraId="48334971" w14:textId="74EE3D8E" w:rsidR="00D40FD2" w:rsidRPr="00D40FD2" w:rsidRDefault="003C0055" w:rsidP="00AB4771">
      <w:pPr>
        <w:pStyle w:val="ListParagraph"/>
        <w:numPr>
          <w:ilvl w:val="2"/>
          <w:numId w:val="1"/>
        </w:numPr>
        <w:tabs>
          <w:tab w:val="clear" w:pos="2160"/>
        </w:tabs>
        <w:ind w:left="630" w:hanging="270"/>
        <w:rPr>
          <w:lang w:val="en"/>
        </w:rPr>
      </w:pPr>
      <w:r>
        <w:rPr>
          <w:lang w:val="en"/>
        </w:rPr>
        <w:t xml:space="preserve">The state should maintain its </w:t>
      </w:r>
      <w:r w:rsidR="00870E83">
        <w:rPr>
          <w:lang w:val="en"/>
        </w:rPr>
        <w:t xml:space="preserve">current formulary </w:t>
      </w:r>
      <w:r>
        <w:rPr>
          <w:lang w:val="en"/>
        </w:rPr>
        <w:t xml:space="preserve">and not </w:t>
      </w:r>
      <w:r w:rsidR="00D40FD2">
        <w:rPr>
          <w:lang w:val="en"/>
        </w:rPr>
        <w:t>supply either vaccine</w:t>
      </w:r>
      <w:r>
        <w:rPr>
          <w:lang w:val="en"/>
        </w:rPr>
        <w:t>.</w:t>
      </w:r>
    </w:p>
    <w:p w14:paraId="6E66F7A4" w14:textId="77777777" w:rsidR="00D40FD2" w:rsidRDefault="00D40FD2" w:rsidP="00D40FD2">
      <w:pPr>
        <w:rPr>
          <w:lang w:val="en"/>
        </w:rPr>
      </w:pPr>
    </w:p>
    <w:p w14:paraId="184EDFF1" w14:textId="07B83102" w:rsidR="00997BF2" w:rsidRPr="00997BF2" w:rsidRDefault="00997BF2" w:rsidP="00D40FD2">
      <w:pPr>
        <w:rPr>
          <w:b/>
          <w:bCs/>
          <w:lang w:val="en"/>
        </w:rPr>
      </w:pPr>
      <w:r w:rsidRPr="00997BF2">
        <w:rPr>
          <w:b/>
          <w:bCs/>
          <w:lang w:val="en"/>
        </w:rPr>
        <w:t>Discussion</w:t>
      </w:r>
    </w:p>
    <w:p w14:paraId="707ED2C0" w14:textId="77777777" w:rsidR="00997BF2" w:rsidRDefault="00997BF2" w:rsidP="00D40FD2">
      <w:pPr>
        <w:rPr>
          <w:lang w:val="en"/>
        </w:rPr>
      </w:pPr>
    </w:p>
    <w:p w14:paraId="31522527" w14:textId="327CDCC6" w:rsidR="00870E83" w:rsidRDefault="00870E83" w:rsidP="00D40FD2">
      <w:pPr>
        <w:rPr>
          <w:lang w:val="en"/>
        </w:rPr>
      </w:pPr>
      <w:r>
        <w:rPr>
          <w:lang w:val="en"/>
        </w:rPr>
        <w:t xml:space="preserve">The GSK MenABCWY vaccine is </w:t>
      </w:r>
      <w:r w:rsidR="003C0055">
        <w:rPr>
          <w:lang w:val="en"/>
        </w:rPr>
        <w:t xml:space="preserve">not </w:t>
      </w:r>
      <w:r>
        <w:rPr>
          <w:lang w:val="en"/>
        </w:rPr>
        <w:t xml:space="preserve">currently on the CDC contract. </w:t>
      </w:r>
    </w:p>
    <w:p w14:paraId="313C1397" w14:textId="77777777" w:rsidR="00870E83" w:rsidRDefault="00870E83" w:rsidP="00D40FD2">
      <w:pPr>
        <w:rPr>
          <w:lang w:val="en"/>
        </w:rPr>
      </w:pPr>
    </w:p>
    <w:p w14:paraId="3900668D" w14:textId="5538FE16" w:rsidR="00870E83" w:rsidRDefault="00870E83" w:rsidP="00D40FD2">
      <w:pPr>
        <w:rPr>
          <w:lang w:val="en"/>
        </w:rPr>
      </w:pPr>
      <w:r>
        <w:rPr>
          <w:lang w:val="en"/>
        </w:rPr>
        <w:t xml:space="preserve">At this time, it is unknown when the ACIP will </w:t>
      </w:r>
      <w:r w:rsidR="003C0055">
        <w:rPr>
          <w:lang w:val="en"/>
        </w:rPr>
        <w:t>deliberate</w:t>
      </w:r>
      <w:r>
        <w:rPr>
          <w:lang w:val="en"/>
        </w:rPr>
        <w:t xml:space="preserve"> on </w:t>
      </w:r>
      <w:r w:rsidR="003C0055">
        <w:rPr>
          <w:lang w:val="en"/>
        </w:rPr>
        <w:t xml:space="preserve">the current </w:t>
      </w:r>
      <w:r>
        <w:rPr>
          <w:lang w:val="en"/>
        </w:rPr>
        <w:t>meningococcal vaccine recommendations.</w:t>
      </w:r>
    </w:p>
    <w:p w14:paraId="551DE108" w14:textId="77777777" w:rsidR="00870E83" w:rsidRDefault="00870E83" w:rsidP="00D40FD2">
      <w:pPr>
        <w:rPr>
          <w:lang w:val="en"/>
        </w:rPr>
      </w:pPr>
    </w:p>
    <w:p w14:paraId="456F07B1" w14:textId="230B43F7" w:rsidR="00997BF2" w:rsidRDefault="00870E83" w:rsidP="00D40FD2">
      <w:pPr>
        <w:rPr>
          <w:lang w:val="en"/>
        </w:rPr>
      </w:pPr>
      <w:r>
        <w:rPr>
          <w:lang w:val="en"/>
        </w:rPr>
        <w:t xml:space="preserve">Dr. Fisher: </w:t>
      </w:r>
      <w:r w:rsidR="003C0055">
        <w:rPr>
          <w:lang w:val="en"/>
        </w:rPr>
        <w:t xml:space="preserve">A challenge given the </w:t>
      </w:r>
      <w:r w:rsidR="00997BF2">
        <w:rPr>
          <w:lang w:val="en"/>
        </w:rPr>
        <w:t xml:space="preserve">current immunization schedule could be stocking up to three vaccines, while only saving one shot. </w:t>
      </w:r>
      <w:r w:rsidR="0081390C">
        <w:rPr>
          <w:lang w:val="en"/>
        </w:rPr>
        <w:t xml:space="preserve">Additionally, monovalent </w:t>
      </w:r>
      <w:r w:rsidR="003C0055">
        <w:rPr>
          <w:lang w:val="en"/>
        </w:rPr>
        <w:t>MenB</w:t>
      </w:r>
      <w:r w:rsidR="0081390C">
        <w:rPr>
          <w:lang w:val="en"/>
        </w:rPr>
        <w:t xml:space="preserve"> vaccines are currently supplied for VFC-eligible children only. It might be odd to supply these vaccines and then go back to a monovalent vaccine.</w:t>
      </w:r>
      <w:r w:rsidR="003C0055">
        <w:rPr>
          <w:lang w:val="en"/>
        </w:rPr>
        <w:t xml:space="preserve"> </w:t>
      </w:r>
      <w:r w:rsidR="00997BF2">
        <w:rPr>
          <w:lang w:val="en"/>
        </w:rPr>
        <w:t xml:space="preserve">Vaccine uptake probably would increase. </w:t>
      </w:r>
    </w:p>
    <w:p w14:paraId="0705C999" w14:textId="77777777" w:rsidR="00997BF2" w:rsidRDefault="00997BF2" w:rsidP="00D40FD2">
      <w:pPr>
        <w:rPr>
          <w:lang w:val="en"/>
        </w:rPr>
      </w:pPr>
    </w:p>
    <w:p w14:paraId="3D8804B3" w14:textId="318DF70B" w:rsidR="00997BF2" w:rsidRDefault="00997BF2" w:rsidP="00D40FD2">
      <w:pPr>
        <w:rPr>
          <w:lang w:val="en"/>
        </w:rPr>
      </w:pPr>
      <w:r>
        <w:rPr>
          <w:lang w:val="en"/>
        </w:rPr>
        <w:lastRenderedPageBreak/>
        <w:t>Should we wait and see if ACIP will deliberate on this at its June meeting</w:t>
      </w:r>
      <w:r w:rsidR="003C0055">
        <w:rPr>
          <w:lang w:val="en"/>
        </w:rPr>
        <w:t>?</w:t>
      </w:r>
      <w:r>
        <w:rPr>
          <w:lang w:val="en"/>
        </w:rPr>
        <w:t xml:space="preserve"> Ideally, the ACIP would update its meningococcal vaccine recommendation to administration of MenACWY vaccine and would add meningococcal B vaccine as a recommendation.</w:t>
      </w:r>
    </w:p>
    <w:p w14:paraId="01CF6C10" w14:textId="77777777" w:rsidR="00997BF2" w:rsidRDefault="00997BF2" w:rsidP="00D40FD2">
      <w:pPr>
        <w:rPr>
          <w:lang w:val="en"/>
        </w:rPr>
      </w:pPr>
    </w:p>
    <w:p w14:paraId="2845017F" w14:textId="6106B227" w:rsidR="00997BF2" w:rsidRDefault="00997BF2" w:rsidP="00D40FD2">
      <w:pPr>
        <w:rPr>
          <w:lang w:val="en"/>
        </w:rPr>
      </w:pPr>
      <w:r>
        <w:rPr>
          <w:lang w:val="en"/>
        </w:rPr>
        <w:t xml:space="preserve">Dr. Chiang: Can Massachusetts move forward </w:t>
      </w:r>
      <w:r w:rsidR="003E63D6">
        <w:rPr>
          <w:lang w:val="en"/>
        </w:rPr>
        <w:t xml:space="preserve">on a recommendation </w:t>
      </w:r>
      <w:r>
        <w:rPr>
          <w:lang w:val="en"/>
        </w:rPr>
        <w:t>without an updated ACIP recommendation?</w:t>
      </w:r>
    </w:p>
    <w:p w14:paraId="19AF2D8F" w14:textId="77777777" w:rsidR="00D40FD2" w:rsidRDefault="00D40FD2" w:rsidP="00D40FD2">
      <w:pPr>
        <w:rPr>
          <w:lang w:val="en"/>
        </w:rPr>
      </w:pPr>
    </w:p>
    <w:p w14:paraId="4E35E460" w14:textId="6A758A76" w:rsidR="0081390C" w:rsidRDefault="0081390C" w:rsidP="00D40FD2">
      <w:pPr>
        <w:rPr>
          <w:lang w:val="en"/>
        </w:rPr>
      </w:pPr>
      <w:r>
        <w:rPr>
          <w:lang w:val="en"/>
        </w:rPr>
        <w:t xml:space="preserve">Dr. Goldstein: Because of insurance reimbursement, it is a bit more complicated </w:t>
      </w:r>
      <w:r w:rsidR="003C0055">
        <w:rPr>
          <w:lang w:val="en"/>
        </w:rPr>
        <w:t>for the Council to make</w:t>
      </w:r>
      <w:r>
        <w:rPr>
          <w:lang w:val="en"/>
        </w:rPr>
        <w:t xml:space="preserve"> </w:t>
      </w:r>
      <w:r w:rsidR="00431713">
        <w:rPr>
          <w:lang w:val="en"/>
        </w:rPr>
        <w:t>recommendations</w:t>
      </w:r>
      <w:r>
        <w:rPr>
          <w:lang w:val="en"/>
        </w:rPr>
        <w:t xml:space="preserve"> allowing a different schedule without an updated ACIP recommendation. </w:t>
      </w:r>
    </w:p>
    <w:p w14:paraId="4CC70C15" w14:textId="77777777" w:rsidR="0081390C" w:rsidRDefault="0081390C" w:rsidP="00D40FD2">
      <w:pPr>
        <w:rPr>
          <w:lang w:val="en"/>
        </w:rPr>
      </w:pPr>
    </w:p>
    <w:p w14:paraId="01798A6C" w14:textId="60F0D069" w:rsidR="0081390C" w:rsidRDefault="0081390C" w:rsidP="00D40FD2">
      <w:pPr>
        <w:rPr>
          <w:lang w:val="en"/>
        </w:rPr>
      </w:pPr>
      <w:r>
        <w:rPr>
          <w:lang w:val="en"/>
        </w:rPr>
        <w:t xml:space="preserve">Dr. Chiang: Is fiduciary responsibility part of the </w:t>
      </w:r>
      <w:r w:rsidR="003C0055">
        <w:rPr>
          <w:lang w:val="en"/>
        </w:rPr>
        <w:t>deliberation?</w:t>
      </w:r>
    </w:p>
    <w:p w14:paraId="619309D1" w14:textId="77777777" w:rsidR="0081390C" w:rsidRDefault="0081390C" w:rsidP="00D40FD2">
      <w:pPr>
        <w:rPr>
          <w:lang w:val="en"/>
        </w:rPr>
      </w:pPr>
    </w:p>
    <w:p w14:paraId="6D917420" w14:textId="14B3BAE7" w:rsidR="0081390C" w:rsidRDefault="0081390C" w:rsidP="00D40FD2">
      <w:pPr>
        <w:rPr>
          <w:lang w:val="en"/>
        </w:rPr>
      </w:pPr>
      <w:r>
        <w:rPr>
          <w:lang w:val="en"/>
        </w:rPr>
        <w:t xml:space="preserve">Mr. Talebian: Cost is not </w:t>
      </w:r>
      <w:r w:rsidR="00070ECD">
        <w:rPr>
          <w:lang w:val="en"/>
        </w:rPr>
        <w:t>usually</w:t>
      </w:r>
      <w:r>
        <w:rPr>
          <w:lang w:val="en"/>
        </w:rPr>
        <w:t xml:space="preserve"> an issue, as the VFC program, along with the Massachusetts Vaccine Trust Fund</w:t>
      </w:r>
      <w:r w:rsidR="003C0055">
        <w:rPr>
          <w:lang w:val="en"/>
        </w:rPr>
        <w:t>,</w:t>
      </w:r>
      <w:r>
        <w:rPr>
          <w:lang w:val="en"/>
        </w:rPr>
        <w:t xml:space="preserve"> cover the cost of pediatric immunizations</w:t>
      </w:r>
      <w:r w:rsidR="007C78C0">
        <w:rPr>
          <w:lang w:val="en"/>
        </w:rPr>
        <w:t xml:space="preserve"> and most vaccine decisions in the past have been fairly cost neutral. </w:t>
      </w:r>
    </w:p>
    <w:p w14:paraId="187300EE" w14:textId="77777777" w:rsidR="0081390C" w:rsidRDefault="0081390C" w:rsidP="00D40FD2">
      <w:pPr>
        <w:rPr>
          <w:lang w:val="en"/>
        </w:rPr>
      </w:pPr>
    </w:p>
    <w:p w14:paraId="7F0A8690" w14:textId="5241406A" w:rsidR="0081390C" w:rsidRDefault="0081390C" w:rsidP="00D40FD2">
      <w:pPr>
        <w:rPr>
          <w:lang w:val="en"/>
        </w:rPr>
      </w:pPr>
      <w:r>
        <w:rPr>
          <w:lang w:val="en"/>
        </w:rPr>
        <w:t xml:space="preserve">Dr. Fisher: Deviating </w:t>
      </w:r>
      <w:r w:rsidR="00431713">
        <w:rPr>
          <w:lang w:val="en"/>
        </w:rPr>
        <w:t>from</w:t>
      </w:r>
      <w:r>
        <w:rPr>
          <w:lang w:val="en"/>
        </w:rPr>
        <w:t xml:space="preserve"> </w:t>
      </w:r>
      <w:r w:rsidR="003C0055">
        <w:rPr>
          <w:lang w:val="en"/>
        </w:rPr>
        <w:t>current ACIP</w:t>
      </w:r>
      <w:r>
        <w:rPr>
          <w:lang w:val="en"/>
        </w:rPr>
        <w:t xml:space="preserve"> recommendations also could affect school immunization requirements.</w:t>
      </w:r>
    </w:p>
    <w:p w14:paraId="5381EF11" w14:textId="77777777" w:rsidR="0081390C" w:rsidRDefault="0081390C" w:rsidP="00D40FD2">
      <w:pPr>
        <w:rPr>
          <w:lang w:val="en"/>
        </w:rPr>
      </w:pPr>
    </w:p>
    <w:p w14:paraId="0AD92241" w14:textId="375AFD61" w:rsidR="0081390C" w:rsidRDefault="0081390C" w:rsidP="00D40FD2">
      <w:pPr>
        <w:rPr>
          <w:lang w:val="en"/>
        </w:rPr>
      </w:pPr>
      <w:r>
        <w:rPr>
          <w:lang w:val="en"/>
        </w:rPr>
        <w:t xml:space="preserve">Dr. Chiang: What are </w:t>
      </w:r>
      <w:r w:rsidR="003E63D6">
        <w:rPr>
          <w:lang w:val="en"/>
        </w:rPr>
        <w:t xml:space="preserve">the </w:t>
      </w:r>
      <w:r>
        <w:rPr>
          <w:lang w:val="en"/>
        </w:rPr>
        <w:t xml:space="preserve">Massachusetts MenACWY </w:t>
      </w:r>
      <w:r w:rsidR="003E63D6">
        <w:rPr>
          <w:lang w:val="en"/>
        </w:rPr>
        <w:t xml:space="preserve">and MenB </w:t>
      </w:r>
      <w:r>
        <w:rPr>
          <w:lang w:val="en"/>
        </w:rPr>
        <w:t>immunization rates?</w:t>
      </w:r>
    </w:p>
    <w:p w14:paraId="24006797" w14:textId="77777777" w:rsidR="0081390C" w:rsidRDefault="0081390C" w:rsidP="00D40FD2">
      <w:pPr>
        <w:rPr>
          <w:lang w:val="en"/>
        </w:rPr>
      </w:pPr>
    </w:p>
    <w:p w14:paraId="21B40FAB" w14:textId="4E216EFF" w:rsidR="0081390C" w:rsidRDefault="0081390C" w:rsidP="00D40FD2">
      <w:pPr>
        <w:rPr>
          <w:lang w:val="en"/>
        </w:rPr>
      </w:pPr>
      <w:r>
        <w:rPr>
          <w:lang w:val="en"/>
        </w:rPr>
        <w:t>Mr. Talebian: For 7</w:t>
      </w:r>
      <w:r w:rsidRPr="0081390C">
        <w:rPr>
          <w:vertAlign w:val="superscript"/>
          <w:lang w:val="en"/>
        </w:rPr>
        <w:t>th</w:t>
      </w:r>
      <w:r>
        <w:rPr>
          <w:lang w:val="en"/>
        </w:rPr>
        <w:t xml:space="preserve"> grade, the rate is greater than 80%. This drops off to 75% at high school entry. </w:t>
      </w:r>
      <w:r w:rsidR="003E63D6">
        <w:rPr>
          <w:lang w:val="en"/>
        </w:rPr>
        <w:t xml:space="preserve">While the </w:t>
      </w:r>
      <w:r>
        <w:rPr>
          <w:lang w:val="en"/>
        </w:rPr>
        <w:t>MenB vaccin</w:t>
      </w:r>
      <w:r w:rsidR="003E63D6">
        <w:rPr>
          <w:lang w:val="en"/>
        </w:rPr>
        <w:t>ation rat</w:t>
      </w:r>
      <w:r w:rsidR="003C0055">
        <w:rPr>
          <w:lang w:val="en"/>
        </w:rPr>
        <w:t>e</w:t>
      </w:r>
      <w:r>
        <w:rPr>
          <w:lang w:val="en"/>
        </w:rPr>
        <w:t xml:space="preserve"> is 20%</w:t>
      </w:r>
      <w:r w:rsidR="003E63D6">
        <w:rPr>
          <w:lang w:val="en"/>
        </w:rPr>
        <w:t>, it is not reportable at the school level.</w:t>
      </w:r>
      <w:r>
        <w:rPr>
          <w:lang w:val="en"/>
        </w:rPr>
        <w:t xml:space="preserve"> (Note: MenB vaccine is not universally state-supplied; the CDC recommendation is for shared clinical decision</w:t>
      </w:r>
      <w:r w:rsidR="003E63D6">
        <w:rPr>
          <w:lang w:val="en"/>
        </w:rPr>
        <w:t xml:space="preserve"> </w:t>
      </w:r>
      <w:r>
        <w:rPr>
          <w:lang w:val="en"/>
        </w:rPr>
        <w:t xml:space="preserve">making). </w:t>
      </w:r>
    </w:p>
    <w:p w14:paraId="0E680944" w14:textId="77777777" w:rsidR="0081390C" w:rsidRDefault="0081390C" w:rsidP="00D40FD2">
      <w:pPr>
        <w:rPr>
          <w:lang w:val="en"/>
        </w:rPr>
      </w:pPr>
    </w:p>
    <w:p w14:paraId="2F1789CC" w14:textId="2993C1AF" w:rsidR="0081390C" w:rsidRDefault="003E63D6" w:rsidP="00D40FD2">
      <w:pPr>
        <w:rPr>
          <w:lang w:val="en"/>
        </w:rPr>
      </w:pPr>
      <w:r>
        <w:rPr>
          <w:lang w:val="en"/>
        </w:rPr>
        <w:t>Dr. Chiang: What are the Massachusetts infection rates?</w:t>
      </w:r>
    </w:p>
    <w:p w14:paraId="73FFFE6B" w14:textId="77777777" w:rsidR="003E63D6" w:rsidRDefault="003E63D6" w:rsidP="00D40FD2">
      <w:pPr>
        <w:rPr>
          <w:lang w:val="en"/>
        </w:rPr>
      </w:pPr>
    </w:p>
    <w:p w14:paraId="5728ECA6" w14:textId="3F8405F3" w:rsidR="003E63D6" w:rsidRDefault="003E63D6" w:rsidP="00D40FD2">
      <w:pPr>
        <w:rPr>
          <w:lang w:val="en"/>
        </w:rPr>
      </w:pPr>
      <w:r>
        <w:rPr>
          <w:lang w:val="en"/>
        </w:rPr>
        <w:t>Mr. Talebian: Infection</w:t>
      </w:r>
      <w:r w:rsidR="007C78C0">
        <w:rPr>
          <w:lang w:val="en"/>
        </w:rPr>
        <w:t xml:space="preserve"> rates are extremely</w:t>
      </w:r>
      <w:r>
        <w:rPr>
          <w:lang w:val="en"/>
        </w:rPr>
        <w:t xml:space="preserve"> very rare in Massachusetts.</w:t>
      </w:r>
    </w:p>
    <w:p w14:paraId="6D04CFA0" w14:textId="77777777" w:rsidR="00711E63" w:rsidRDefault="00711E63" w:rsidP="00D40FD2">
      <w:pPr>
        <w:rPr>
          <w:lang w:val="en"/>
        </w:rPr>
      </w:pPr>
    </w:p>
    <w:p w14:paraId="0AE4A533" w14:textId="17E7C129" w:rsidR="00711E63" w:rsidRDefault="00711E63" w:rsidP="00D40FD2">
      <w:pPr>
        <w:rPr>
          <w:lang w:val="en"/>
        </w:rPr>
      </w:pPr>
      <w:r>
        <w:rPr>
          <w:lang w:val="en"/>
        </w:rPr>
        <w:t>Dr. Fowler: In 2023-2024, there was an increase in Men Y disease which included adults between the ages of 30 and 56.</w:t>
      </w:r>
    </w:p>
    <w:p w14:paraId="34E2B44E" w14:textId="77777777" w:rsidR="003E63D6" w:rsidRDefault="003E63D6" w:rsidP="00D40FD2">
      <w:pPr>
        <w:rPr>
          <w:lang w:val="en"/>
        </w:rPr>
      </w:pPr>
    </w:p>
    <w:p w14:paraId="4903BE85" w14:textId="42C6F2D5" w:rsidR="003E63D6" w:rsidRDefault="003E63D6" w:rsidP="00D40FD2">
      <w:pPr>
        <w:rPr>
          <w:lang w:val="en"/>
        </w:rPr>
      </w:pPr>
      <w:r>
        <w:rPr>
          <w:lang w:val="en"/>
        </w:rPr>
        <w:t>Dr. Madhavan: Regarding a possible change in pentavalent doses in adolescents</w:t>
      </w:r>
      <w:r w:rsidR="003C0055">
        <w:rPr>
          <w:lang w:val="en"/>
        </w:rPr>
        <w:t xml:space="preserve"> - </w:t>
      </w:r>
      <w:r>
        <w:rPr>
          <w:lang w:val="en"/>
        </w:rPr>
        <w:t>it is a challenge getting adolescents to come in. Pre-anticipating uptake, could there be lower uptake</w:t>
      </w:r>
      <w:r w:rsidR="003C0055">
        <w:rPr>
          <w:lang w:val="en"/>
        </w:rPr>
        <w:t xml:space="preserve"> in this population</w:t>
      </w:r>
      <w:r>
        <w:rPr>
          <w:lang w:val="en"/>
        </w:rPr>
        <w:t>? Would it be a challenge to get other kids started?</w:t>
      </w:r>
    </w:p>
    <w:p w14:paraId="21603071" w14:textId="77777777" w:rsidR="003E63D6" w:rsidRDefault="003E63D6" w:rsidP="00D40FD2">
      <w:pPr>
        <w:rPr>
          <w:lang w:val="en"/>
        </w:rPr>
      </w:pPr>
    </w:p>
    <w:p w14:paraId="1B0C719D" w14:textId="68C91557" w:rsidR="003E63D6" w:rsidRDefault="003E63D6" w:rsidP="00D40FD2">
      <w:pPr>
        <w:rPr>
          <w:lang w:val="en"/>
        </w:rPr>
      </w:pPr>
      <w:r>
        <w:rPr>
          <w:lang w:val="en"/>
        </w:rPr>
        <w:t xml:space="preserve">Dr. Norton: Given the current uncertainty, there has been some talk about relying on the recommendations of the American Academy of Pediatrics (AAP) and its Red Book Committee. </w:t>
      </w:r>
      <w:r w:rsidR="00431713">
        <w:rPr>
          <w:lang w:val="en"/>
        </w:rPr>
        <w:t>Has the AAP discussed this</w:t>
      </w:r>
      <w:r w:rsidR="003C0055">
        <w:rPr>
          <w:lang w:val="en"/>
        </w:rPr>
        <w:t>?</w:t>
      </w:r>
    </w:p>
    <w:p w14:paraId="773EEF41" w14:textId="77777777" w:rsidR="00711E63" w:rsidRDefault="00711E63" w:rsidP="00D40FD2">
      <w:pPr>
        <w:rPr>
          <w:lang w:val="en"/>
        </w:rPr>
      </w:pPr>
    </w:p>
    <w:p w14:paraId="37C73CC1" w14:textId="0411D1D2" w:rsidR="00711E63" w:rsidRDefault="00711E63" w:rsidP="00D40FD2">
      <w:pPr>
        <w:rPr>
          <w:lang w:val="en"/>
        </w:rPr>
      </w:pPr>
      <w:r>
        <w:rPr>
          <w:lang w:val="en"/>
        </w:rPr>
        <w:t>Dr. Fisher: I am not aware of public comments about this</w:t>
      </w:r>
      <w:r w:rsidR="00D234A6">
        <w:rPr>
          <w:lang w:val="en"/>
        </w:rPr>
        <w:t xml:space="preserve"> from AAP</w:t>
      </w:r>
      <w:r>
        <w:rPr>
          <w:lang w:val="en"/>
        </w:rPr>
        <w:t>.</w:t>
      </w:r>
    </w:p>
    <w:p w14:paraId="41EDBBA4" w14:textId="77777777" w:rsidR="00711E63" w:rsidRDefault="00711E63" w:rsidP="00D40FD2">
      <w:pPr>
        <w:rPr>
          <w:lang w:val="en"/>
        </w:rPr>
      </w:pPr>
    </w:p>
    <w:p w14:paraId="53469346" w14:textId="2E14E1AA" w:rsidR="00711E63" w:rsidRDefault="00711E63" w:rsidP="00D40FD2">
      <w:pPr>
        <w:rPr>
          <w:lang w:val="en"/>
        </w:rPr>
      </w:pPr>
      <w:r>
        <w:rPr>
          <w:lang w:val="en"/>
        </w:rPr>
        <w:t>Dr. Goldstein: If necessary, the AAP may review current recommendations.</w:t>
      </w:r>
    </w:p>
    <w:p w14:paraId="1F343725" w14:textId="77777777" w:rsidR="00711E63" w:rsidRDefault="00711E63" w:rsidP="00D40FD2">
      <w:pPr>
        <w:rPr>
          <w:lang w:val="en"/>
        </w:rPr>
      </w:pPr>
    </w:p>
    <w:p w14:paraId="0E70C804" w14:textId="5251777B" w:rsidR="00711E63" w:rsidRDefault="00E56D54" w:rsidP="00D40FD2">
      <w:pPr>
        <w:rPr>
          <w:lang w:val="en"/>
        </w:rPr>
      </w:pPr>
      <w:r>
        <w:rPr>
          <w:lang w:val="en"/>
        </w:rPr>
        <w:lastRenderedPageBreak/>
        <w:t>Dr. Fisher</w:t>
      </w:r>
      <w:r w:rsidR="003A5B7A">
        <w:rPr>
          <w:lang w:val="en"/>
        </w:rPr>
        <w:t xml:space="preserve">: </w:t>
      </w:r>
      <w:r w:rsidR="00711E63">
        <w:rPr>
          <w:lang w:val="en"/>
        </w:rPr>
        <w:t xml:space="preserve">Because MenB vaccines are not universally supplied, stocking them requires private purchase, along with the VFC inventory. </w:t>
      </w:r>
      <w:r w:rsidR="003C0055">
        <w:rPr>
          <w:lang w:val="en"/>
        </w:rPr>
        <w:t xml:space="preserve">And </w:t>
      </w:r>
      <w:r w:rsidR="00711E63">
        <w:rPr>
          <w:lang w:val="en"/>
        </w:rPr>
        <w:t xml:space="preserve">MenB vaccines are not </w:t>
      </w:r>
      <w:r w:rsidR="00431713">
        <w:rPr>
          <w:lang w:val="en"/>
        </w:rPr>
        <w:t>interchangeable</w:t>
      </w:r>
      <w:r w:rsidR="00711E63">
        <w:rPr>
          <w:lang w:val="en"/>
        </w:rPr>
        <w:t>.</w:t>
      </w:r>
      <w:r>
        <w:rPr>
          <w:lang w:val="en"/>
        </w:rPr>
        <w:t xml:space="preserve"> </w:t>
      </w:r>
    </w:p>
    <w:p w14:paraId="16D57A98" w14:textId="77777777" w:rsidR="00E56D54" w:rsidRDefault="00E56D54" w:rsidP="00D40FD2">
      <w:pPr>
        <w:rPr>
          <w:lang w:val="en"/>
        </w:rPr>
      </w:pPr>
    </w:p>
    <w:p w14:paraId="5B3C00DD" w14:textId="18BD4912" w:rsidR="00E56D54" w:rsidRDefault="00E56D54" w:rsidP="00D40FD2">
      <w:pPr>
        <w:rPr>
          <w:lang w:val="en"/>
        </w:rPr>
      </w:pPr>
      <w:r>
        <w:rPr>
          <w:lang w:val="en"/>
        </w:rPr>
        <w:t xml:space="preserve">Dr. Fowler: These recommendations are very complicated and for people in the clinic, who have a lot to think about, this </w:t>
      </w:r>
      <w:r w:rsidR="003C0055">
        <w:rPr>
          <w:lang w:val="en"/>
        </w:rPr>
        <w:t xml:space="preserve">can be </w:t>
      </w:r>
      <w:r>
        <w:rPr>
          <w:lang w:val="en"/>
        </w:rPr>
        <w:t>challenging. Could this deliberation be delayed until ACIP updates its meningococcal recommendations?</w:t>
      </w:r>
    </w:p>
    <w:p w14:paraId="62B55176" w14:textId="77777777" w:rsidR="00564726" w:rsidRDefault="00564726" w:rsidP="00D40FD2">
      <w:pPr>
        <w:rPr>
          <w:lang w:val="en"/>
        </w:rPr>
      </w:pPr>
    </w:p>
    <w:p w14:paraId="39A368DC" w14:textId="30A90338" w:rsidR="00E56D54" w:rsidRDefault="00E56D54" w:rsidP="00D40FD2">
      <w:pPr>
        <w:rPr>
          <w:lang w:val="en"/>
        </w:rPr>
      </w:pPr>
      <w:r>
        <w:rPr>
          <w:lang w:val="en"/>
        </w:rPr>
        <w:t>Dr. Fisher: Many pediatricians delay the MenB vaccine for peak immunity.</w:t>
      </w:r>
    </w:p>
    <w:p w14:paraId="465F4EB3" w14:textId="77777777" w:rsidR="00E56D54" w:rsidRDefault="00E56D54" w:rsidP="00D40FD2">
      <w:pPr>
        <w:rPr>
          <w:lang w:val="en"/>
        </w:rPr>
      </w:pPr>
    </w:p>
    <w:p w14:paraId="0CF6FD48" w14:textId="3F1035B2" w:rsidR="00E56D54" w:rsidRDefault="00E56D54" w:rsidP="00D40FD2">
      <w:pPr>
        <w:rPr>
          <w:lang w:val="en"/>
        </w:rPr>
      </w:pPr>
      <w:r>
        <w:rPr>
          <w:lang w:val="en"/>
        </w:rPr>
        <w:t xml:space="preserve">Given that one of the pentavalent vaccines is not currently VFC approved, and the ACIP may update its recommendations for </w:t>
      </w:r>
      <w:r w:rsidR="000C398B">
        <w:rPr>
          <w:lang w:val="en"/>
        </w:rPr>
        <w:t>meningococcal</w:t>
      </w:r>
      <w:r>
        <w:rPr>
          <w:lang w:val="en"/>
        </w:rPr>
        <w:t xml:space="preserve"> vaccine in the near future, </w:t>
      </w:r>
      <w:r w:rsidRPr="00D234A6">
        <w:rPr>
          <w:u w:val="single"/>
          <w:lang w:val="en"/>
        </w:rPr>
        <w:t xml:space="preserve">Dr Fisher made a motion to defer making a recommendation about adding pentavalent meningococcal vaccines to the state </w:t>
      </w:r>
      <w:r w:rsidR="007F3A94" w:rsidRPr="00D234A6">
        <w:rPr>
          <w:u w:val="single"/>
          <w:lang w:val="en"/>
        </w:rPr>
        <w:t>formulary</w:t>
      </w:r>
      <w:r w:rsidR="007F3A94">
        <w:rPr>
          <w:lang w:val="en"/>
        </w:rPr>
        <w:t>.</w:t>
      </w:r>
      <w:r>
        <w:rPr>
          <w:lang w:val="en"/>
        </w:rPr>
        <w:t xml:space="preserve"> </w:t>
      </w:r>
    </w:p>
    <w:p w14:paraId="37789777" w14:textId="77777777" w:rsidR="00E56D54" w:rsidRDefault="00E56D54" w:rsidP="00D40FD2">
      <w:pPr>
        <w:rPr>
          <w:lang w:val="en"/>
        </w:rPr>
      </w:pPr>
    </w:p>
    <w:p w14:paraId="51212B66" w14:textId="07C69B55" w:rsidR="00564726" w:rsidRDefault="00E56D54" w:rsidP="00D40FD2">
      <w:pPr>
        <w:rPr>
          <w:lang w:val="en"/>
        </w:rPr>
      </w:pPr>
      <w:r>
        <w:rPr>
          <w:lang w:val="en"/>
        </w:rPr>
        <w:t>Dr. Goldstein asked whether there would be a future time period in which Council deliberation would be undertaken and a recommendation made.</w:t>
      </w:r>
    </w:p>
    <w:p w14:paraId="1873ED76" w14:textId="77777777" w:rsidR="00E56D54" w:rsidRDefault="00E56D54" w:rsidP="00D40FD2">
      <w:pPr>
        <w:rPr>
          <w:lang w:val="en"/>
        </w:rPr>
      </w:pPr>
    </w:p>
    <w:p w14:paraId="13E16E51" w14:textId="3F62200A" w:rsidR="00E56D54" w:rsidRDefault="00E56D54" w:rsidP="00D40FD2">
      <w:pPr>
        <w:rPr>
          <w:lang w:val="en"/>
        </w:rPr>
      </w:pPr>
      <w:r>
        <w:rPr>
          <w:lang w:val="en"/>
        </w:rPr>
        <w:t xml:space="preserve">Dr. Fisher noted that </w:t>
      </w:r>
      <w:r w:rsidR="005450BF">
        <w:rPr>
          <w:lang w:val="en"/>
        </w:rPr>
        <w:t>since</w:t>
      </w:r>
      <w:r>
        <w:rPr>
          <w:lang w:val="en"/>
        </w:rPr>
        <w:t xml:space="preserve"> </w:t>
      </w:r>
      <w:r w:rsidR="005450BF">
        <w:rPr>
          <w:lang w:val="en"/>
        </w:rPr>
        <w:t xml:space="preserve">this may be discussed by the ACIP at its </w:t>
      </w:r>
      <w:r>
        <w:rPr>
          <w:lang w:val="en"/>
        </w:rPr>
        <w:t xml:space="preserve">June and October meetings, </w:t>
      </w:r>
      <w:r w:rsidR="005450BF">
        <w:rPr>
          <w:lang w:val="en"/>
        </w:rPr>
        <w:t xml:space="preserve">this should be discussed at the </w:t>
      </w:r>
      <w:r>
        <w:rPr>
          <w:lang w:val="en"/>
        </w:rPr>
        <w:t>next Council meeting</w:t>
      </w:r>
      <w:r w:rsidR="007F3A94">
        <w:rPr>
          <w:lang w:val="en"/>
        </w:rPr>
        <w:t xml:space="preserve"> (October 9, 2025).</w:t>
      </w:r>
    </w:p>
    <w:p w14:paraId="2CE6A4AE" w14:textId="77777777" w:rsidR="00E56D54" w:rsidRDefault="00E56D54" w:rsidP="00D40FD2">
      <w:pPr>
        <w:rPr>
          <w:lang w:val="en"/>
        </w:rPr>
      </w:pPr>
    </w:p>
    <w:p w14:paraId="1F4D1248" w14:textId="6CE6E6DF" w:rsidR="00E56D54" w:rsidRDefault="005450BF" w:rsidP="00D40FD2">
      <w:pPr>
        <w:rPr>
          <w:lang w:val="en"/>
        </w:rPr>
      </w:pPr>
      <w:r>
        <w:rPr>
          <w:lang w:val="en"/>
        </w:rPr>
        <w:t>Dr. Chiang: Would adding these vaccines now make patients better? What number is needed to get to that goal?</w:t>
      </w:r>
    </w:p>
    <w:p w14:paraId="6FA21F1B" w14:textId="77777777" w:rsidR="005450BF" w:rsidRDefault="005450BF" w:rsidP="00D40FD2">
      <w:pPr>
        <w:rPr>
          <w:lang w:val="en"/>
        </w:rPr>
      </w:pPr>
    </w:p>
    <w:p w14:paraId="70B27225" w14:textId="6A76F34C" w:rsidR="005450BF" w:rsidRDefault="005450BF" w:rsidP="00D40FD2">
      <w:pPr>
        <w:rPr>
          <w:lang w:val="en"/>
        </w:rPr>
      </w:pPr>
      <w:r>
        <w:rPr>
          <w:lang w:val="en"/>
        </w:rPr>
        <w:t>Mr. Talebian: MenB incidence in Massachusetts is low compared to MenACWY.</w:t>
      </w:r>
    </w:p>
    <w:p w14:paraId="5A727C35" w14:textId="77777777" w:rsidR="00E56D54" w:rsidRDefault="00E56D54" w:rsidP="00D40FD2">
      <w:pPr>
        <w:rPr>
          <w:lang w:val="en"/>
        </w:rPr>
      </w:pPr>
    </w:p>
    <w:p w14:paraId="42BA5675" w14:textId="175C0F6E" w:rsidR="005450BF" w:rsidRDefault="005450BF" w:rsidP="00D40FD2">
      <w:pPr>
        <w:rPr>
          <w:lang w:val="en"/>
        </w:rPr>
      </w:pPr>
      <w:r>
        <w:rPr>
          <w:lang w:val="en"/>
        </w:rPr>
        <w:t>Dr. Fisher: There is not a compelling public health crisis for this disease at this time.</w:t>
      </w:r>
    </w:p>
    <w:p w14:paraId="16AC2AF4" w14:textId="77777777" w:rsidR="005450BF" w:rsidRDefault="005450BF" w:rsidP="00D40FD2">
      <w:pPr>
        <w:rPr>
          <w:lang w:val="en"/>
        </w:rPr>
      </w:pPr>
    </w:p>
    <w:p w14:paraId="4A992E03" w14:textId="641ED278" w:rsidR="005450BF" w:rsidRDefault="005450BF" w:rsidP="00D40FD2">
      <w:pPr>
        <w:rPr>
          <w:lang w:val="en"/>
        </w:rPr>
      </w:pPr>
      <w:r>
        <w:rPr>
          <w:lang w:val="en"/>
        </w:rPr>
        <w:t>Mr. Temple</w:t>
      </w:r>
      <w:r w:rsidR="007F3A94">
        <w:rPr>
          <w:lang w:val="en"/>
        </w:rPr>
        <w:t xml:space="preserve"> (Pfizer Vaccines)</w:t>
      </w:r>
      <w:r>
        <w:rPr>
          <w:lang w:val="en"/>
        </w:rPr>
        <w:t>: The pentavalent MenABCWY vaccine has been in</w:t>
      </w:r>
      <w:r w:rsidR="007F3A94">
        <w:rPr>
          <w:lang w:val="en"/>
        </w:rPr>
        <w:t>cluded in</w:t>
      </w:r>
      <w:r>
        <w:rPr>
          <w:lang w:val="en"/>
        </w:rPr>
        <w:t xml:space="preserve"> the VFC </w:t>
      </w:r>
      <w:r w:rsidR="007F3A94">
        <w:rPr>
          <w:lang w:val="en"/>
        </w:rPr>
        <w:t>P</w:t>
      </w:r>
      <w:r>
        <w:rPr>
          <w:lang w:val="en"/>
        </w:rPr>
        <w:t>rogram for more than a year, and its distribution is well-operationalized across the country. MassHealth has coverage in place for this vaccine.</w:t>
      </w:r>
    </w:p>
    <w:p w14:paraId="3433B4B9" w14:textId="77777777" w:rsidR="005450BF" w:rsidRDefault="005450BF" w:rsidP="00D40FD2">
      <w:pPr>
        <w:rPr>
          <w:lang w:val="en"/>
        </w:rPr>
      </w:pPr>
    </w:p>
    <w:p w14:paraId="704E993B" w14:textId="7DEC88E2" w:rsidR="005450BF" w:rsidRDefault="005450BF" w:rsidP="00D40FD2">
      <w:pPr>
        <w:rPr>
          <w:lang w:val="en"/>
        </w:rPr>
      </w:pPr>
      <w:r>
        <w:rPr>
          <w:lang w:val="en"/>
        </w:rPr>
        <w:t>Dr. Goldstein: Nothing precludes a practice from ordering th</w:t>
      </w:r>
      <w:r w:rsidR="007F3A94">
        <w:rPr>
          <w:lang w:val="en"/>
        </w:rPr>
        <w:t>e pentavalent</w:t>
      </w:r>
      <w:r>
        <w:rPr>
          <w:lang w:val="en"/>
        </w:rPr>
        <w:t xml:space="preserve"> vaccine</w:t>
      </w:r>
      <w:r w:rsidR="007F3A94">
        <w:rPr>
          <w:lang w:val="en"/>
        </w:rPr>
        <w:t xml:space="preserve"> now</w:t>
      </w:r>
      <w:r>
        <w:rPr>
          <w:lang w:val="en"/>
        </w:rPr>
        <w:t>, but it must be paid for by the practice.</w:t>
      </w:r>
    </w:p>
    <w:p w14:paraId="66AA320D" w14:textId="77777777" w:rsidR="005450BF" w:rsidRDefault="005450BF" w:rsidP="00D40FD2">
      <w:pPr>
        <w:rPr>
          <w:lang w:val="en"/>
        </w:rPr>
      </w:pPr>
    </w:p>
    <w:p w14:paraId="4EB644DF" w14:textId="53877EF8" w:rsidR="005450BF" w:rsidRDefault="005450BF" w:rsidP="00D40FD2">
      <w:pPr>
        <w:rPr>
          <w:lang w:val="en"/>
        </w:rPr>
      </w:pPr>
      <w:r>
        <w:rPr>
          <w:lang w:val="en"/>
        </w:rPr>
        <w:t>Ms. Frederick</w:t>
      </w:r>
      <w:r w:rsidR="007F3A94">
        <w:rPr>
          <w:lang w:val="en"/>
        </w:rPr>
        <w:t xml:space="preserve"> (GSK)</w:t>
      </w:r>
      <w:r>
        <w:rPr>
          <w:lang w:val="en"/>
        </w:rPr>
        <w:t>: The pentavalent GSK MenABCWY vaccine will be available soon, but its distribution is delayed in the absence of a published ACIP recommendation.</w:t>
      </w:r>
    </w:p>
    <w:p w14:paraId="03ED7C45" w14:textId="77777777" w:rsidR="005450BF" w:rsidRDefault="005450BF" w:rsidP="00D40FD2">
      <w:pPr>
        <w:rPr>
          <w:lang w:val="en"/>
        </w:rPr>
      </w:pPr>
    </w:p>
    <w:p w14:paraId="7FA78B33" w14:textId="7A3A9B06" w:rsidR="005450BF" w:rsidRDefault="005450BF" w:rsidP="00D40FD2">
      <w:pPr>
        <w:rPr>
          <w:lang w:val="en"/>
        </w:rPr>
      </w:pPr>
      <w:r>
        <w:rPr>
          <w:lang w:val="en"/>
        </w:rPr>
        <w:t xml:space="preserve">Dr. Kruskal: Everything is dependent on ACIP recommendations. </w:t>
      </w:r>
      <w:r w:rsidR="009A0BC9">
        <w:rPr>
          <w:lang w:val="en"/>
        </w:rPr>
        <w:t>We have started to discuss what happens if ACIP stops making recommendations.</w:t>
      </w:r>
    </w:p>
    <w:p w14:paraId="23D2472E" w14:textId="77777777" w:rsidR="005450BF" w:rsidRDefault="005450BF" w:rsidP="00D40FD2">
      <w:pPr>
        <w:rPr>
          <w:lang w:val="en"/>
        </w:rPr>
      </w:pPr>
    </w:p>
    <w:p w14:paraId="5DA845D6" w14:textId="54CA16C2" w:rsidR="009A0BC9" w:rsidRDefault="009A0BC9" w:rsidP="00D40FD2">
      <w:pPr>
        <w:rPr>
          <w:lang w:val="en"/>
        </w:rPr>
      </w:pPr>
      <w:r>
        <w:rPr>
          <w:lang w:val="en"/>
        </w:rPr>
        <w:t>Dr. Hora: This is a similar discussion for COVID vaccines. How are they coded to pay in the system?</w:t>
      </w:r>
    </w:p>
    <w:p w14:paraId="6770AEC0" w14:textId="77777777" w:rsidR="009A0BC9" w:rsidRDefault="009A0BC9" w:rsidP="00D40FD2">
      <w:pPr>
        <w:rPr>
          <w:lang w:val="en"/>
        </w:rPr>
      </w:pPr>
    </w:p>
    <w:p w14:paraId="57D1656B" w14:textId="7FEAC3A8" w:rsidR="00564726" w:rsidRDefault="007F3A94" w:rsidP="00D40FD2">
      <w:pPr>
        <w:rPr>
          <w:lang w:val="en"/>
        </w:rPr>
      </w:pPr>
      <w:r>
        <w:rPr>
          <w:lang w:val="en"/>
        </w:rPr>
        <w:t>Dr. Fowler</w:t>
      </w:r>
      <w:r w:rsidR="00564726">
        <w:rPr>
          <w:lang w:val="en"/>
        </w:rPr>
        <w:t xml:space="preserve">: </w:t>
      </w:r>
      <w:r>
        <w:rPr>
          <w:lang w:val="en"/>
        </w:rPr>
        <w:t xml:space="preserve">The </w:t>
      </w:r>
      <w:r w:rsidR="00564726">
        <w:rPr>
          <w:lang w:val="en"/>
        </w:rPr>
        <w:t xml:space="preserve">ACIP </w:t>
      </w:r>
      <w:r>
        <w:rPr>
          <w:lang w:val="en"/>
        </w:rPr>
        <w:t xml:space="preserve">Meningococcal Vaccines Work Group has determined </w:t>
      </w:r>
      <w:r w:rsidR="00564726">
        <w:rPr>
          <w:lang w:val="en"/>
        </w:rPr>
        <w:t>six different options</w:t>
      </w:r>
      <w:r>
        <w:rPr>
          <w:lang w:val="en"/>
        </w:rPr>
        <w:t xml:space="preserve"> for updating the meningococcal vaccines recommendations</w:t>
      </w:r>
      <w:r w:rsidR="00564726">
        <w:rPr>
          <w:lang w:val="en"/>
        </w:rPr>
        <w:t xml:space="preserve">. </w:t>
      </w:r>
      <w:r>
        <w:rPr>
          <w:lang w:val="en"/>
        </w:rPr>
        <w:t xml:space="preserve">The current ACIP recommendations are very broad. </w:t>
      </w:r>
      <w:r w:rsidR="00564726">
        <w:rPr>
          <w:lang w:val="en"/>
        </w:rPr>
        <w:t xml:space="preserve">How would </w:t>
      </w:r>
      <w:r>
        <w:rPr>
          <w:lang w:val="en"/>
        </w:rPr>
        <w:t>Massachusetts make a decision</w:t>
      </w:r>
      <w:r w:rsidR="00564726">
        <w:rPr>
          <w:lang w:val="en"/>
        </w:rPr>
        <w:t>?</w:t>
      </w:r>
    </w:p>
    <w:p w14:paraId="5431BE5A" w14:textId="77777777" w:rsidR="00564726" w:rsidRDefault="00564726" w:rsidP="00D40FD2">
      <w:pPr>
        <w:rPr>
          <w:lang w:val="en"/>
        </w:rPr>
      </w:pPr>
    </w:p>
    <w:p w14:paraId="6DA63D9C" w14:textId="022F4005" w:rsidR="008429D6" w:rsidRDefault="009A0BC9" w:rsidP="00D40FD2">
      <w:pPr>
        <w:rPr>
          <w:lang w:val="en"/>
        </w:rPr>
      </w:pPr>
      <w:r>
        <w:rPr>
          <w:lang w:val="en"/>
        </w:rPr>
        <w:t xml:space="preserve">Dr. Fisher: I am hesitant to take action at this time. I would defer this recommendation for six months. </w:t>
      </w:r>
      <w:r w:rsidR="007F3A94">
        <w:rPr>
          <w:lang w:val="en"/>
        </w:rPr>
        <w:t xml:space="preserve">There are currently available options for kids </w:t>
      </w:r>
      <w:r>
        <w:rPr>
          <w:lang w:val="en"/>
        </w:rPr>
        <w:t>to be protected against these diseases.</w:t>
      </w:r>
    </w:p>
    <w:p w14:paraId="2758F8A4" w14:textId="77777777" w:rsidR="009A0BC9" w:rsidRDefault="009A0BC9" w:rsidP="00D40FD2">
      <w:pPr>
        <w:rPr>
          <w:lang w:val="en"/>
        </w:rPr>
      </w:pPr>
    </w:p>
    <w:p w14:paraId="599D8A09" w14:textId="2822CB7B" w:rsidR="008429D6" w:rsidRDefault="009A0BC9" w:rsidP="00D40FD2">
      <w:r>
        <w:t>Dr. Goldstein: I propose that the Council think through amending recommendations at its next meeting.</w:t>
      </w:r>
    </w:p>
    <w:p w14:paraId="0A9C380A" w14:textId="77777777" w:rsidR="008429D6" w:rsidRDefault="008429D6" w:rsidP="00D40FD2"/>
    <w:p w14:paraId="7F410685" w14:textId="049B7777" w:rsidR="008429D6" w:rsidRDefault="009A0BC9" w:rsidP="00D40FD2">
      <w:r>
        <w:t xml:space="preserve">Dr. Kruskal: It seems to me that as we all are working </w:t>
      </w:r>
      <w:r w:rsidR="007F3A94">
        <w:t>on</w:t>
      </w:r>
      <w:r>
        <w:t xml:space="preserve"> this, the more involved organizations speak with each other, the better.</w:t>
      </w:r>
    </w:p>
    <w:p w14:paraId="67F3D016" w14:textId="77777777" w:rsidR="009A0BC9" w:rsidRDefault="009A0BC9" w:rsidP="00D40FD2"/>
    <w:p w14:paraId="29774526" w14:textId="2A3E353B" w:rsidR="009A0BC9" w:rsidRDefault="009A0BC9" w:rsidP="00D40FD2">
      <w:r>
        <w:t xml:space="preserve">Dr. Goldstein: The Northeast states have been meeting on a regular basis to talk about this. The Vaccine Integrity Project/CIDRAP is working on this. We </w:t>
      </w:r>
      <w:r w:rsidR="007F3A94">
        <w:t>will not be</w:t>
      </w:r>
      <w:r>
        <w:t xml:space="preserve"> making a decision in isolation.</w:t>
      </w:r>
    </w:p>
    <w:p w14:paraId="316119B5" w14:textId="77777777" w:rsidR="008429D6" w:rsidRDefault="008429D6" w:rsidP="00D40FD2"/>
    <w:p w14:paraId="6BFD8F20" w14:textId="07D57BBA" w:rsidR="008429D6" w:rsidRDefault="007A1298" w:rsidP="00D40FD2">
      <w:r>
        <w:t xml:space="preserve">Dr. Kruskal: Along with other talking with other states, states should talk with </w:t>
      </w:r>
      <w:r w:rsidR="00D234A6">
        <w:t xml:space="preserve">national </w:t>
      </w:r>
      <w:r>
        <w:t>organizations like the AAP, AAFP and ACP.</w:t>
      </w:r>
    </w:p>
    <w:p w14:paraId="4CD3F490" w14:textId="77777777" w:rsidR="009A0BC9" w:rsidRDefault="009A0BC9" w:rsidP="00D40FD2"/>
    <w:p w14:paraId="6A2FE082" w14:textId="326E6602" w:rsidR="008429D6" w:rsidRDefault="007A1298" w:rsidP="00D40FD2">
      <w:r>
        <w:t xml:space="preserve">Mr. Zhang: How </w:t>
      </w:r>
      <w:r w:rsidR="008429D6">
        <w:t>portable</w:t>
      </w:r>
      <w:r>
        <w:t xml:space="preserve"> are immunization records? It is additional work for low-income families to keep track of vaccines</w:t>
      </w:r>
      <w:r w:rsidR="00431713">
        <w:t>.</w:t>
      </w:r>
    </w:p>
    <w:p w14:paraId="03A954D3" w14:textId="77777777" w:rsidR="008429D6" w:rsidRDefault="008429D6" w:rsidP="00D40FD2"/>
    <w:p w14:paraId="5281314D" w14:textId="49002265" w:rsidR="007A1298" w:rsidRDefault="007A1298" w:rsidP="00D40FD2">
      <w:r>
        <w:t xml:space="preserve">Dr. Fisher: Immunization registries are robust. This is a silver lining of the pandemic. Because of interoperability, immunization records can go from electronic health record to electronic health </w:t>
      </w:r>
      <w:r w:rsidR="005C56C5">
        <w:t>record.</w:t>
      </w:r>
    </w:p>
    <w:p w14:paraId="7E15F50E" w14:textId="77777777" w:rsidR="008429D6" w:rsidRDefault="008429D6" w:rsidP="00D40FD2"/>
    <w:p w14:paraId="12E86D92" w14:textId="3D4BE93F" w:rsidR="007A1298" w:rsidRPr="005C56C5" w:rsidRDefault="007A1298" w:rsidP="00D40FD2">
      <w:pPr>
        <w:rPr>
          <w:b/>
          <w:bCs/>
        </w:rPr>
      </w:pPr>
      <w:r w:rsidRPr="005C56C5">
        <w:rPr>
          <w:b/>
          <w:bCs/>
        </w:rPr>
        <w:t xml:space="preserve">Dr. Fisher made a </w:t>
      </w:r>
      <w:r w:rsidR="005C56C5">
        <w:rPr>
          <w:b/>
          <w:bCs/>
        </w:rPr>
        <w:t xml:space="preserve">second </w:t>
      </w:r>
      <w:r w:rsidRPr="005C56C5">
        <w:rPr>
          <w:b/>
          <w:bCs/>
        </w:rPr>
        <w:t xml:space="preserve">motion that these vaccines </w:t>
      </w:r>
      <w:r w:rsidR="007F3A94">
        <w:rPr>
          <w:b/>
          <w:bCs/>
        </w:rPr>
        <w:t>not be</w:t>
      </w:r>
      <w:r w:rsidRPr="005C56C5">
        <w:rPr>
          <w:b/>
          <w:bCs/>
        </w:rPr>
        <w:t xml:space="preserve"> added to the state program at this </w:t>
      </w:r>
      <w:r w:rsidR="005C56C5" w:rsidRPr="005C56C5">
        <w:rPr>
          <w:b/>
          <w:bCs/>
        </w:rPr>
        <w:t>time but</w:t>
      </w:r>
      <w:r w:rsidRPr="005C56C5">
        <w:rPr>
          <w:b/>
          <w:bCs/>
        </w:rPr>
        <w:t xml:space="preserve"> </w:t>
      </w:r>
      <w:r w:rsidR="007F3A94">
        <w:rPr>
          <w:b/>
          <w:bCs/>
        </w:rPr>
        <w:t xml:space="preserve">adding them to the state program </w:t>
      </w:r>
      <w:r w:rsidR="005C56C5">
        <w:rPr>
          <w:b/>
          <w:bCs/>
        </w:rPr>
        <w:t xml:space="preserve">will </w:t>
      </w:r>
      <w:r w:rsidRPr="005C56C5">
        <w:rPr>
          <w:b/>
          <w:bCs/>
        </w:rPr>
        <w:t xml:space="preserve">be re-visited at the next </w:t>
      </w:r>
      <w:r w:rsidR="005C56C5">
        <w:rPr>
          <w:b/>
          <w:bCs/>
        </w:rPr>
        <w:t xml:space="preserve">Council </w:t>
      </w:r>
      <w:r w:rsidRPr="005C56C5">
        <w:rPr>
          <w:b/>
          <w:bCs/>
        </w:rPr>
        <w:t xml:space="preserve">meeting. If additional information is not available at that meeting, the Council will consider </w:t>
      </w:r>
      <w:r w:rsidR="007F3A94" w:rsidRPr="005C56C5">
        <w:rPr>
          <w:b/>
          <w:bCs/>
        </w:rPr>
        <w:t>acting</w:t>
      </w:r>
      <w:r w:rsidRPr="005C56C5">
        <w:rPr>
          <w:b/>
          <w:bCs/>
        </w:rPr>
        <w:t xml:space="preserve"> at the time.</w:t>
      </w:r>
    </w:p>
    <w:p w14:paraId="522F1D00" w14:textId="77777777" w:rsidR="007A1298" w:rsidRPr="005C56C5" w:rsidRDefault="007A1298" w:rsidP="00D40FD2">
      <w:pPr>
        <w:rPr>
          <w:b/>
          <w:bCs/>
        </w:rPr>
      </w:pPr>
    </w:p>
    <w:p w14:paraId="498E829D" w14:textId="74EC243A" w:rsidR="007A1298" w:rsidRPr="005C56C5" w:rsidRDefault="007A1298" w:rsidP="00D40FD2">
      <w:pPr>
        <w:rPr>
          <w:b/>
          <w:bCs/>
        </w:rPr>
      </w:pPr>
      <w:r w:rsidRPr="005C56C5">
        <w:rPr>
          <w:b/>
          <w:bCs/>
        </w:rPr>
        <w:t>Dr. Fowler seconded the motion.</w:t>
      </w:r>
    </w:p>
    <w:p w14:paraId="299427AE" w14:textId="77777777" w:rsidR="007A1298" w:rsidRPr="005C56C5" w:rsidRDefault="007A1298" w:rsidP="00D40FD2">
      <w:pPr>
        <w:rPr>
          <w:b/>
          <w:bCs/>
        </w:rPr>
      </w:pPr>
    </w:p>
    <w:p w14:paraId="5B0C0419" w14:textId="0632C41B" w:rsidR="007A1298" w:rsidRPr="005C56C5" w:rsidRDefault="005C56C5" w:rsidP="00D40FD2">
      <w:pPr>
        <w:rPr>
          <w:b/>
          <w:bCs/>
        </w:rPr>
      </w:pPr>
      <w:r w:rsidRPr="005C56C5">
        <w:rPr>
          <w:b/>
          <w:bCs/>
        </w:rPr>
        <w:t>There was Council consensus and the motion was accepted.</w:t>
      </w:r>
    </w:p>
    <w:p w14:paraId="5E53DEF7" w14:textId="77777777" w:rsidR="007A1298" w:rsidRDefault="007A1298" w:rsidP="00D40FD2"/>
    <w:p w14:paraId="0210EDD8" w14:textId="7C5EB116" w:rsidR="00625F82" w:rsidRPr="008429D6" w:rsidRDefault="00625F82" w:rsidP="00D40FD2"/>
    <w:p w14:paraId="1A6A9170" w14:textId="062DC5F1" w:rsidR="005F017C" w:rsidRPr="00AB4771" w:rsidRDefault="005F017C" w:rsidP="00AB4771">
      <w:pPr>
        <w:rPr>
          <w:b/>
          <w:bCs/>
          <w:sz w:val="26"/>
          <w:szCs w:val="26"/>
          <w:lang w:val="en"/>
        </w:rPr>
      </w:pPr>
      <w:r w:rsidRPr="00AB4771">
        <w:rPr>
          <w:b/>
          <w:bCs/>
          <w:sz w:val="26"/>
          <w:szCs w:val="26"/>
          <w:lang w:val="en"/>
        </w:rPr>
        <w:t>Discussion regarding future topics for consideration</w:t>
      </w:r>
    </w:p>
    <w:p w14:paraId="6ED302F6" w14:textId="77777777" w:rsidR="009118FC" w:rsidRDefault="009118FC" w:rsidP="009118FC">
      <w:pPr>
        <w:rPr>
          <w:lang w:val="en"/>
        </w:rPr>
      </w:pPr>
    </w:p>
    <w:p w14:paraId="36082BC8" w14:textId="5378630C" w:rsidR="00AB4771" w:rsidRDefault="00AB4771" w:rsidP="009118FC">
      <w:pPr>
        <w:rPr>
          <w:lang w:val="en"/>
        </w:rPr>
      </w:pPr>
      <w:r>
        <w:rPr>
          <w:lang w:val="en"/>
        </w:rPr>
        <w:t xml:space="preserve">As touched on at the beginning </w:t>
      </w:r>
      <w:r w:rsidR="00B96ADD">
        <w:rPr>
          <w:lang w:val="en"/>
        </w:rPr>
        <w:t xml:space="preserve">of </w:t>
      </w:r>
      <w:r>
        <w:rPr>
          <w:lang w:val="en"/>
        </w:rPr>
        <w:t xml:space="preserve">the meeting, future </w:t>
      </w:r>
      <w:r w:rsidR="00B96ADD">
        <w:rPr>
          <w:lang w:val="en"/>
        </w:rPr>
        <w:t xml:space="preserve">Council meeting agenda items </w:t>
      </w:r>
      <w:r>
        <w:rPr>
          <w:lang w:val="en"/>
        </w:rPr>
        <w:t xml:space="preserve">may include reviewing </w:t>
      </w:r>
      <w:r w:rsidR="00B96ADD">
        <w:rPr>
          <w:lang w:val="en"/>
        </w:rPr>
        <w:t xml:space="preserve">and discussing topics beyond the formulary, such as </w:t>
      </w:r>
      <w:r>
        <w:rPr>
          <w:lang w:val="en"/>
        </w:rPr>
        <w:t xml:space="preserve">regulatory and statutory changes </w:t>
      </w:r>
      <w:r w:rsidR="00B96ADD">
        <w:rPr>
          <w:lang w:val="en"/>
        </w:rPr>
        <w:t>and how they</w:t>
      </w:r>
      <w:r>
        <w:rPr>
          <w:lang w:val="en"/>
        </w:rPr>
        <w:t xml:space="preserve"> would affect the immunization program</w:t>
      </w:r>
      <w:r w:rsidR="00B96ADD">
        <w:rPr>
          <w:lang w:val="en"/>
        </w:rPr>
        <w:t>.</w:t>
      </w:r>
      <w:r w:rsidR="00C843DB">
        <w:rPr>
          <w:lang w:val="en"/>
        </w:rPr>
        <w:t xml:space="preserve"> The scope of the Council’s discussions may require amendments to its Operating Procedures and/or regulatory framework that DPH legal is reviewing.</w:t>
      </w:r>
    </w:p>
    <w:p w14:paraId="7CA656F5" w14:textId="77777777" w:rsidR="00B96ADD" w:rsidRDefault="00B96ADD" w:rsidP="009118FC">
      <w:pPr>
        <w:rPr>
          <w:lang w:val="en"/>
        </w:rPr>
      </w:pPr>
    </w:p>
    <w:p w14:paraId="2E180478" w14:textId="3578C64F" w:rsidR="00B96ADD" w:rsidRDefault="00B96ADD" w:rsidP="009118FC">
      <w:pPr>
        <w:rPr>
          <w:lang w:val="en"/>
        </w:rPr>
      </w:pPr>
      <w:r>
        <w:rPr>
          <w:lang w:val="en"/>
        </w:rPr>
        <w:t>If something pressing comes up between meetings, please contact Mr. Talebian.</w:t>
      </w:r>
    </w:p>
    <w:p w14:paraId="6577C8EE" w14:textId="77777777" w:rsidR="00704A0D" w:rsidRDefault="00704A0D" w:rsidP="009118FC">
      <w:pPr>
        <w:rPr>
          <w:lang w:val="en"/>
        </w:rPr>
      </w:pPr>
    </w:p>
    <w:p w14:paraId="02840686" w14:textId="781C65D1" w:rsidR="00704A0D" w:rsidRDefault="00B96ADD" w:rsidP="009118FC">
      <w:pPr>
        <w:rPr>
          <w:lang w:val="en"/>
        </w:rPr>
      </w:pPr>
      <w:r>
        <w:rPr>
          <w:lang w:val="en"/>
        </w:rPr>
        <w:t>The meeting was adjourned.</w:t>
      </w:r>
    </w:p>
    <w:p w14:paraId="220E2A16" w14:textId="77777777" w:rsidR="00704A0D" w:rsidRDefault="00704A0D" w:rsidP="009118FC">
      <w:pPr>
        <w:rPr>
          <w:lang w:val="en"/>
        </w:rPr>
      </w:pPr>
    </w:p>
    <w:p w14:paraId="5A75ECE8" w14:textId="77777777" w:rsidR="00704A0D" w:rsidRPr="009420C8" w:rsidRDefault="00704A0D" w:rsidP="009118FC">
      <w:pPr>
        <w:rPr>
          <w:lang w:val="en"/>
        </w:rPr>
      </w:pPr>
    </w:p>
    <w:p w14:paraId="2C5457E0" w14:textId="11F7579E" w:rsidR="00525B6A" w:rsidRPr="00B96ADD" w:rsidRDefault="00880E16" w:rsidP="00B96ADD">
      <w:pPr>
        <w:rPr>
          <w:b/>
          <w:bCs/>
          <w:sz w:val="26"/>
          <w:szCs w:val="26"/>
          <w:lang w:val="en"/>
        </w:rPr>
      </w:pPr>
      <w:r w:rsidRPr="00B96ADD">
        <w:rPr>
          <w:b/>
          <w:bCs/>
          <w:sz w:val="26"/>
          <w:szCs w:val="26"/>
          <w:lang w:val="en"/>
        </w:rPr>
        <w:t xml:space="preserve">Future Meeting </w:t>
      </w:r>
      <w:r w:rsidR="00525B6A" w:rsidRPr="00B96ADD">
        <w:rPr>
          <w:b/>
          <w:bCs/>
          <w:sz w:val="26"/>
          <w:szCs w:val="26"/>
          <w:lang w:val="en"/>
        </w:rPr>
        <w:t>Dates</w:t>
      </w:r>
      <w:r w:rsidRPr="00B96ADD">
        <w:rPr>
          <w:b/>
          <w:bCs/>
          <w:sz w:val="26"/>
          <w:szCs w:val="26"/>
          <w:lang w:val="en"/>
        </w:rPr>
        <w:t xml:space="preserve"> </w:t>
      </w:r>
    </w:p>
    <w:p w14:paraId="6CA81AA5" w14:textId="5DBB12CD" w:rsidR="00AE3766" w:rsidRDefault="00AE3766" w:rsidP="00B96ADD">
      <w:pPr>
        <w:ind w:left="1440" w:hanging="1440"/>
        <w:rPr>
          <w:color w:val="141414"/>
        </w:rPr>
      </w:pPr>
      <w:r>
        <w:rPr>
          <w:color w:val="141414"/>
        </w:rPr>
        <w:t>Thursday, October</w:t>
      </w:r>
      <w:r w:rsidR="000E0439">
        <w:rPr>
          <w:color w:val="141414"/>
        </w:rPr>
        <w:t xml:space="preserve"> 9, 2025</w:t>
      </w:r>
    </w:p>
    <w:p w14:paraId="6CCD1A49" w14:textId="77AD9C64" w:rsidR="00052A83" w:rsidRPr="009420C8" w:rsidRDefault="00052A83" w:rsidP="00B96ADD">
      <w:pPr>
        <w:ind w:left="1440" w:hanging="1440"/>
        <w:rPr>
          <w:lang w:val="en"/>
        </w:rPr>
      </w:pPr>
      <w:r>
        <w:rPr>
          <w:color w:val="141414"/>
        </w:rPr>
        <w:t xml:space="preserve">Thursday, </w:t>
      </w:r>
      <w:r w:rsidR="00D77465">
        <w:rPr>
          <w:color w:val="141414"/>
        </w:rPr>
        <w:t>March 12, 2026</w:t>
      </w:r>
    </w:p>
    <w:p w14:paraId="49932C70" w14:textId="77777777" w:rsidR="00E61A5F" w:rsidRPr="009420C8" w:rsidRDefault="00E61A5F" w:rsidP="005F5286">
      <w:pPr>
        <w:rPr>
          <w:lang w:val="en"/>
        </w:rPr>
      </w:pPr>
    </w:p>
    <w:p w14:paraId="2E1C9A68" w14:textId="77777777" w:rsidR="00D579A4" w:rsidRPr="009420C8" w:rsidRDefault="00385950">
      <w:pPr>
        <w:rPr>
          <w:lang w:val="en"/>
        </w:rPr>
      </w:pPr>
      <w:r w:rsidRPr="009420C8">
        <w:rPr>
          <w:lang w:val="en"/>
        </w:rPr>
        <w:t xml:space="preserve">MVPAC webpage: </w:t>
      </w:r>
    </w:p>
    <w:p w14:paraId="1A5C59D5" w14:textId="36E25591" w:rsidR="00D579A4" w:rsidRPr="009420C8" w:rsidRDefault="002A0409" w:rsidP="002A0409">
      <w:pPr>
        <w:rPr>
          <w:lang w:val="en"/>
        </w:rPr>
      </w:pPr>
      <w:hyperlink r:id="rId14" w:history="1">
        <w:r w:rsidRPr="009420C8">
          <w:rPr>
            <w:rStyle w:val="Hyperlink"/>
          </w:rPr>
          <w:t>https://www.mass.gov/service-details/massachusetts-vaccine-purchasing-advisory-council-mvpac</w:t>
        </w:r>
      </w:hyperlink>
      <w:r w:rsidRPr="009420C8">
        <w:t xml:space="preserve"> </w:t>
      </w:r>
    </w:p>
    <w:sectPr w:rsidR="00D579A4" w:rsidRPr="009420C8" w:rsidSect="00AF45E4">
      <w:headerReference w:type="even" r:id="rId15"/>
      <w:headerReference w:type="default" r:id="rId16"/>
      <w:footerReference w:type="default" r:id="rId17"/>
      <w:head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98089" w14:textId="77777777" w:rsidR="00920CE0" w:rsidRDefault="00920CE0">
      <w:r>
        <w:separator/>
      </w:r>
    </w:p>
  </w:endnote>
  <w:endnote w:type="continuationSeparator" w:id="0">
    <w:p w14:paraId="70B433CB" w14:textId="77777777" w:rsidR="00920CE0" w:rsidRDefault="00920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3460" w14:textId="77777777" w:rsidR="00D70EA2" w:rsidRDefault="00D70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8"/>
        <w:szCs w:val="18"/>
      </w:rPr>
      <w:id w:val="-357125509"/>
      <w:docPartObj>
        <w:docPartGallery w:val="Page Numbers (Bottom of Page)"/>
        <w:docPartUnique/>
      </w:docPartObj>
    </w:sdtPr>
    <w:sdtEndPr>
      <w:rPr>
        <w:noProof/>
      </w:rPr>
    </w:sdtEndPr>
    <w:sdtContent>
      <w:p w14:paraId="3E346A79" w14:textId="77777777" w:rsidR="00E048FD" w:rsidRPr="00F3759F" w:rsidRDefault="00E048FD" w:rsidP="00F3759F">
        <w:pPr>
          <w:pStyle w:val="Footer"/>
          <w:rPr>
            <w:rFonts w:asciiTheme="minorHAnsi" w:hAnsiTheme="minorHAnsi" w:cstheme="minorHAnsi"/>
            <w:sz w:val="18"/>
            <w:szCs w:val="18"/>
          </w:rPr>
        </w:pPr>
        <w:r w:rsidRPr="00F3759F">
          <w:rPr>
            <w:rFonts w:asciiTheme="minorHAnsi" w:hAnsiTheme="minorHAnsi" w:cstheme="minorHAnsi"/>
            <w:sz w:val="18"/>
            <w:szCs w:val="18"/>
          </w:rPr>
          <w:t>MVPAC Meeting Minutes (6/12/25)</w:t>
        </w:r>
        <w:r w:rsidRPr="00F3759F">
          <w:rPr>
            <w:rFonts w:asciiTheme="minorHAnsi" w:hAnsiTheme="minorHAnsi" w:cstheme="minorHAnsi"/>
            <w:sz w:val="18"/>
            <w:szCs w:val="18"/>
          </w:rPr>
          <w:tab/>
        </w:r>
        <w:r w:rsidRPr="00F3759F">
          <w:rPr>
            <w:rFonts w:asciiTheme="minorHAnsi" w:hAnsiTheme="minorHAnsi" w:cstheme="minorHAnsi"/>
            <w:sz w:val="18"/>
            <w:szCs w:val="18"/>
          </w:rPr>
          <w:tab/>
          <w:t xml:space="preserve">Page </w:t>
        </w:r>
        <w:r w:rsidRPr="00F3759F">
          <w:rPr>
            <w:rFonts w:asciiTheme="minorHAnsi" w:hAnsiTheme="minorHAnsi" w:cstheme="minorHAnsi"/>
            <w:sz w:val="18"/>
            <w:szCs w:val="18"/>
          </w:rPr>
          <w:fldChar w:fldCharType="begin"/>
        </w:r>
        <w:r w:rsidRPr="00F3759F">
          <w:rPr>
            <w:rFonts w:asciiTheme="minorHAnsi" w:hAnsiTheme="minorHAnsi" w:cstheme="minorHAnsi"/>
            <w:sz w:val="18"/>
            <w:szCs w:val="18"/>
          </w:rPr>
          <w:instrText xml:space="preserve"> PAGE   \* MERGEFORMAT </w:instrText>
        </w:r>
        <w:r w:rsidRPr="00F3759F">
          <w:rPr>
            <w:rFonts w:asciiTheme="minorHAnsi" w:hAnsiTheme="minorHAnsi" w:cstheme="minorHAnsi"/>
            <w:sz w:val="18"/>
            <w:szCs w:val="18"/>
          </w:rPr>
          <w:fldChar w:fldCharType="separate"/>
        </w:r>
        <w:r w:rsidRPr="00F3759F">
          <w:rPr>
            <w:rFonts w:asciiTheme="minorHAnsi" w:hAnsiTheme="minorHAnsi" w:cstheme="minorHAnsi"/>
            <w:noProof/>
            <w:sz w:val="18"/>
            <w:szCs w:val="18"/>
          </w:rPr>
          <w:t>2</w:t>
        </w:r>
        <w:r w:rsidRPr="00F3759F">
          <w:rPr>
            <w:rFonts w:asciiTheme="minorHAnsi" w:hAnsiTheme="minorHAnsi" w:cstheme="minorHAnsi"/>
            <w:noProof/>
            <w:sz w:val="18"/>
            <w:szCs w:val="18"/>
          </w:rPr>
          <w:fldChar w:fldCharType="end"/>
        </w:r>
      </w:p>
    </w:sdtContent>
  </w:sdt>
  <w:p w14:paraId="7BE57207" w14:textId="77777777" w:rsidR="00E048FD" w:rsidRDefault="00E048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28AF" w14:textId="77777777" w:rsidR="00D70EA2" w:rsidRDefault="00D70E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8"/>
        <w:szCs w:val="18"/>
      </w:rPr>
      <w:id w:val="1130212275"/>
      <w:docPartObj>
        <w:docPartGallery w:val="Page Numbers (Bottom of Page)"/>
        <w:docPartUnique/>
      </w:docPartObj>
    </w:sdtPr>
    <w:sdtEndPr>
      <w:rPr>
        <w:noProof/>
      </w:rPr>
    </w:sdtEndPr>
    <w:sdtContent>
      <w:p w14:paraId="7CF8AEEC" w14:textId="3A109276" w:rsidR="00F3759F" w:rsidRPr="00F3759F" w:rsidRDefault="00F3759F" w:rsidP="00F3759F">
        <w:pPr>
          <w:pStyle w:val="Footer"/>
          <w:rPr>
            <w:rFonts w:asciiTheme="minorHAnsi" w:hAnsiTheme="minorHAnsi" w:cstheme="minorHAnsi"/>
            <w:sz w:val="18"/>
            <w:szCs w:val="18"/>
          </w:rPr>
        </w:pPr>
        <w:r w:rsidRPr="00F3759F">
          <w:rPr>
            <w:rFonts w:asciiTheme="minorHAnsi" w:hAnsiTheme="minorHAnsi" w:cstheme="minorHAnsi"/>
            <w:sz w:val="18"/>
            <w:szCs w:val="18"/>
          </w:rPr>
          <w:t>MVPAC Meeting Minutes (6/12/25)</w:t>
        </w:r>
        <w:r w:rsidRPr="00F3759F">
          <w:rPr>
            <w:rFonts w:asciiTheme="minorHAnsi" w:hAnsiTheme="minorHAnsi" w:cstheme="minorHAnsi"/>
            <w:sz w:val="18"/>
            <w:szCs w:val="18"/>
          </w:rPr>
          <w:tab/>
        </w:r>
        <w:r w:rsidRPr="00F3759F">
          <w:rPr>
            <w:rFonts w:asciiTheme="minorHAnsi" w:hAnsiTheme="minorHAnsi" w:cstheme="minorHAnsi"/>
            <w:sz w:val="18"/>
            <w:szCs w:val="18"/>
          </w:rPr>
          <w:tab/>
          <w:t xml:space="preserve">Page </w:t>
        </w:r>
        <w:r w:rsidRPr="00F3759F">
          <w:rPr>
            <w:rFonts w:asciiTheme="minorHAnsi" w:hAnsiTheme="minorHAnsi" w:cstheme="minorHAnsi"/>
            <w:sz w:val="18"/>
            <w:szCs w:val="18"/>
          </w:rPr>
          <w:fldChar w:fldCharType="begin"/>
        </w:r>
        <w:r w:rsidRPr="00F3759F">
          <w:rPr>
            <w:rFonts w:asciiTheme="minorHAnsi" w:hAnsiTheme="minorHAnsi" w:cstheme="minorHAnsi"/>
            <w:sz w:val="18"/>
            <w:szCs w:val="18"/>
          </w:rPr>
          <w:instrText xml:space="preserve"> PAGE   \* MERGEFORMAT </w:instrText>
        </w:r>
        <w:r w:rsidRPr="00F3759F">
          <w:rPr>
            <w:rFonts w:asciiTheme="minorHAnsi" w:hAnsiTheme="minorHAnsi" w:cstheme="minorHAnsi"/>
            <w:sz w:val="18"/>
            <w:szCs w:val="18"/>
          </w:rPr>
          <w:fldChar w:fldCharType="separate"/>
        </w:r>
        <w:r w:rsidRPr="00F3759F">
          <w:rPr>
            <w:rFonts w:asciiTheme="minorHAnsi" w:hAnsiTheme="minorHAnsi" w:cstheme="minorHAnsi"/>
            <w:noProof/>
            <w:sz w:val="18"/>
            <w:szCs w:val="18"/>
          </w:rPr>
          <w:t>2</w:t>
        </w:r>
        <w:r w:rsidRPr="00F3759F">
          <w:rPr>
            <w:rFonts w:asciiTheme="minorHAnsi" w:hAnsiTheme="minorHAnsi" w:cstheme="minorHAnsi"/>
            <w:noProof/>
            <w:sz w:val="18"/>
            <w:szCs w:val="18"/>
          </w:rPr>
          <w:fldChar w:fldCharType="end"/>
        </w:r>
      </w:p>
    </w:sdtContent>
  </w:sdt>
  <w:p w14:paraId="117D9B28" w14:textId="77777777" w:rsidR="00CD4C30" w:rsidRDefault="00CD4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09ACF" w14:textId="77777777" w:rsidR="00920CE0" w:rsidRDefault="00920CE0">
      <w:r>
        <w:separator/>
      </w:r>
    </w:p>
  </w:footnote>
  <w:footnote w:type="continuationSeparator" w:id="0">
    <w:p w14:paraId="3A9C50D8" w14:textId="77777777" w:rsidR="00920CE0" w:rsidRDefault="00920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1D4C9" w14:textId="338CF94F" w:rsidR="00D70EA2" w:rsidRDefault="00D70E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3467" w14:textId="42451342" w:rsidR="00E048FD" w:rsidRPr="008D32DD" w:rsidRDefault="00E048FD" w:rsidP="008D32DD">
    <w:pPr>
      <w:pStyle w:val="Header"/>
      <w:tabs>
        <w:tab w:val="clear" w:pos="4320"/>
        <w:tab w:val="clear" w:pos="8640"/>
        <w:tab w:val="center" w:pos="4680"/>
        <w:tab w:val="right" w:pos="9360"/>
      </w:tabs>
      <w:rPr>
        <w:b/>
        <w:sz w:val="32"/>
        <w:szCs w:val="32"/>
      </w:rPr>
    </w:pPr>
    <w:r>
      <w:rPr>
        <w:b/>
        <w:sz w:val="32"/>
        <w:szCs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B7BA3" w14:textId="1322A7D3" w:rsidR="00D70EA2" w:rsidRDefault="00D70E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76EF" w14:textId="03AEFAE8" w:rsidR="00D70EA2" w:rsidRDefault="00D70E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59AB4" w14:textId="6ADC55E5" w:rsidR="00CD4C30" w:rsidRPr="008D32DD" w:rsidRDefault="00CD4C30" w:rsidP="008D32DD">
    <w:pPr>
      <w:pStyle w:val="Header"/>
      <w:tabs>
        <w:tab w:val="clear" w:pos="4320"/>
        <w:tab w:val="clear" w:pos="8640"/>
        <w:tab w:val="center" w:pos="4680"/>
        <w:tab w:val="right" w:pos="9360"/>
      </w:tabs>
      <w:rPr>
        <w:b/>
        <w:sz w:val="32"/>
        <w:szCs w:val="32"/>
      </w:rPr>
    </w:pPr>
    <w:r>
      <w:rPr>
        <w:b/>
        <w:sz w:val="32"/>
        <w:szCs w:val="3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6410" w14:textId="6F00905C" w:rsidR="00D70EA2" w:rsidRDefault="00D70E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0C71"/>
    <w:multiLevelType w:val="hybridMultilevel"/>
    <w:tmpl w:val="FC1A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A660A"/>
    <w:multiLevelType w:val="multilevel"/>
    <w:tmpl w:val="252088F8"/>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22473C69"/>
    <w:multiLevelType w:val="hybridMultilevel"/>
    <w:tmpl w:val="AE0ED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A36B07"/>
    <w:multiLevelType w:val="multilevel"/>
    <w:tmpl w:val="DF7AF106"/>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4BF245BB"/>
    <w:multiLevelType w:val="hybridMultilevel"/>
    <w:tmpl w:val="90964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747AFF"/>
    <w:multiLevelType w:val="multilevel"/>
    <w:tmpl w:val="AB9879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3239F5"/>
    <w:multiLevelType w:val="multilevel"/>
    <w:tmpl w:val="984E7422"/>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62161F6D"/>
    <w:multiLevelType w:val="multilevel"/>
    <w:tmpl w:val="3DD81B4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1749DA"/>
    <w:multiLevelType w:val="hybridMultilevel"/>
    <w:tmpl w:val="0B3C7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93412B"/>
    <w:multiLevelType w:val="multilevel"/>
    <w:tmpl w:val="329CFC2C"/>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7922505C"/>
    <w:multiLevelType w:val="hybridMultilevel"/>
    <w:tmpl w:val="43929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906238">
    <w:abstractNumId w:val="7"/>
  </w:num>
  <w:num w:numId="2" w16cid:durableId="1724326516">
    <w:abstractNumId w:val="5"/>
  </w:num>
  <w:num w:numId="3" w16cid:durableId="1911622334">
    <w:abstractNumId w:val="9"/>
  </w:num>
  <w:num w:numId="4" w16cid:durableId="1874347993">
    <w:abstractNumId w:val="6"/>
  </w:num>
  <w:num w:numId="5" w16cid:durableId="1849830336">
    <w:abstractNumId w:val="1"/>
  </w:num>
  <w:num w:numId="6" w16cid:durableId="43637083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2680030">
    <w:abstractNumId w:val="5"/>
  </w:num>
  <w:num w:numId="8" w16cid:durableId="1197962691">
    <w:abstractNumId w:val="3"/>
  </w:num>
  <w:num w:numId="9" w16cid:durableId="190264887">
    <w:abstractNumId w:val="8"/>
  </w:num>
  <w:num w:numId="10" w16cid:durableId="541673189">
    <w:abstractNumId w:val="10"/>
  </w:num>
  <w:num w:numId="11" w16cid:durableId="1773820129">
    <w:abstractNumId w:val="0"/>
  </w:num>
  <w:num w:numId="12" w16cid:durableId="472215414">
    <w:abstractNumId w:val="4"/>
  </w:num>
  <w:num w:numId="13" w16cid:durableId="1274821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A4"/>
    <w:rsid w:val="00034B9F"/>
    <w:rsid w:val="000506C3"/>
    <w:rsid w:val="00052A83"/>
    <w:rsid w:val="00053561"/>
    <w:rsid w:val="00056D4D"/>
    <w:rsid w:val="000634E7"/>
    <w:rsid w:val="00070ECD"/>
    <w:rsid w:val="000949D2"/>
    <w:rsid w:val="000B527F"/>
    <w:rsid w:val="000C03F9"/>
    <w:rsid w:val="000C398B"/>
    <w:rsid w:val="000D157C"/>
    <w:rsid w:val="000D662B"/>
    <w:rsid w:val="000E0439"/>
    <w:rsid w:val="000E76E2"/>
    <w:rsid w:val="00106D16"/>
    <w:rsid w:val="0011557F"/>
    <w:rsid w:val="00117E36"/>
    <w:rsid w:val="00120716"/>
    <w:rsid w:val="00123052"/>
    <w:rsid w:val="0015253A"/>
    <w:rsid w:val="00154568"/>
    <w:rsid w:val="00155AE2"/>
    <w:rsid w:val="001578EF"/>
    <w:rsid w:val="001C1E47"/>
    <w:rsid w:val="001C386A"/>
    <w:rsid w:val="001C39F3"/>
    <w:rsid w:val="001C6CD1"/>
    <w:rsid w:val="001C7F2C"/>
    <w:rsid w:val="001D1D84"/>
    <w:rsid w:val="001F1B16"/>
    <w:rsid w:val="00242675"/>
    <w:rsid w:val="002532DE"/>
    <w:rsid w:val="002561FD"/>
    <w:rsid w:val="002716F9"/>
    <w:rsid w:val="002802E0"/>
    <w:rsid w:val="002A0409"/>
    <w:rsid w:val="002B3ACC"/>
    <w:rsid w:val="002C5114"/>
    <w:rsid w:val="002D3319"/>
    <w:rsid w:val="002D7CA4"/>
    <w:rsid w:val="0030321C"/>
    <w:rsid w:val="00303F3C"/>
    <w:rsid w:val="00312CD1"/>
    <w:rsid w:val="00321C53"/>
    <w:rsid w:val="0032512C"/>
    <w:rsid w:val="00334A96"/>
    <w:rsid w:val="00370955"/>
    <w:rsid w:val="00371907"/>
    <w:rsid w:val="00385950"/>
    <w:rsid w:val="003902B7"/>
    <w:rsid w:val="00391F03"/>
    <w:rsid w:val="003A5B7A"/>
    <w:rsid w:val="003B2106"/>
    <w:rsid w:val="003C0055"/>
    <w:rsid w:val="003C7AA1"/>
    <w:rsid w:val="003E428B"/>
    <w:rsid w:val="003E63D6"/>
    <w:rsid w:val="003F2DA4"/>
    <w:rsid w:val="00400F3C"/>
    <w:rsid w:val="00403CCB"/>
    <w:rsid w:val="00412D45"/>
    <w:rsid w:val="00431713"/>
    <w:rsid w:val="00442D4C"/>
    <w:rsid w:val="0044319C"/>
    <w:rsid w:val="004434AC"/>
    <w:rsid w:val="00461B8A"/>
    <w:rsid w:val="00472D39"/>
    <w:rsid w:val="0047698D"/>
    <w:rsid w:val="0048675E"/>
    <w:rsid w:val="00492E57"/>
    <w:rsid w:val="00493F29"/>
    <w:rsid w:val="00495110"/>
    <w:rsid w:val="004A2A38"/>
    <w:rsid w:val="004E1501"/>
    <w:rsid w:val="004F3A9F"/>
    <w:rsid w:val="005120C5"/>
    <w:rsid w:val="00525B6A"/>
    <w:rsid w:val="0053557D"/>
    <w:rsid w:val="005450BF"/>
    <w:rsid w:val="00546815"/>
    <w:rsid w:val="00554900"/>
    <w:rsid w:val="00555AE7"/>
    <w:rsid w:val="00561C3C"/>
    <w:rsid w:val="00564726"/>
    <w:rsid w:val="00590667"/>
    <w:rsid w:val="005C3395"/>
    <w:rsid w:val="005C56C5"/>
    <w:rsid w:val="005C6C75"/>
    <w:rsid w:val="005C71B2"/>
    <w:rsid w:val="005D4CFC"/>
    <w:rsid w:val="005E16AA"/>
    <w:rsid w:val="005E4275"/>
    <w:rsid w:val="005F017C"/>
    <w:rsid w:val="005F5286"/>
    <w:rsid w:val="00603775"/>
    <w:rsid w:val="006114F2"/>
    <w:rsid w:val="00621E94"/>
    <w:rsid w:val="00622C1B"/>
    <w:rsid w:val="00625F82"/>
    <w:rsid w:val="006379D9"/>
    <w:rsid w:val="00642514"/>
    <w:rsid w:val="00652DE6"/>
    <w:rsid w:val="00672E78"/>
    <w:rsid w:val="006C73D6"/>
    <w:rsid w:val="006F0C74"/>
    <w:rsid w:val="00704A0D"/>
    <w:rsid w:val="00711E63"/>
    <w:rsid w:val="00721184"/>
    <w:rsid w:val="0072662B"/>
    <w:rsid w:val="00743DD3"/>
    <w:rsid w:val="00751B3D"/>
    <w:rsid w:val="00754FCB"/>
    <w:rsid w:val="00755C4C"/>
    <w:rsid w:val="00763FF9"/>
    <w:rsid w:val="00767449"/>
    <w:rsid w:val="0077159C"/>
    <w:rsid w:val="007757AF"/>
    <w:rsid w:val="007A1298"/>
    <w:rsid w:val="007A309A"/>
    <w:rsid w:val="007C78C0"/>
    <w:rsid w:val="007D212A"/>
    <w:rsid w:val="007D41D2"/>
    <w:rsid w:val="007F0288"/>
    <w:rsid w:val="007F3A94"/>
    <w:rsid w:val="007F5AEC"/>
    <w:rsid w:val="0081390C"/>
    <w:rsid w:val="008429D6"/>
    <w:rsid w:val="00870E83"/>
    <w:rsid w:val="00871E43"/>
    <w:rsid w:val="0087312D"/>
    <w:rsid w:val="00880583"/>
    <w:rsid w:val="00880E16"/>
    <w:rsid w:val="008815E9"/>
    <w:rsid w:val="008B6AE0"/>
    <w:rsid w:val="008C0D72"/>
    <w:rsid w:val="008C7B7B"/>
    <w:rsid w:val="008D32DD"/>
    <w:rsid w:val="008E4E08"/>
    <w:rsid w:val="008F0ADC"/>
    <w:rsid w:val="009118FC"/>
    <w:rsid w:val="00912FE8"/>
    <w:rsid w:val="00920CE0"/>
    <w:rsid w:val="00920E18"/>
    <w:rsid w:val="009334E3"/>
    <w:rsid w:val="00934AC1"/>
    <w:rsid w:val="009420C8"/>
    <w:rsid w:val="00943864"/>
    <w:rsid w:val="0094516D"/>
    <w:rsid w:val="00953531"/>
    <w:rsid w:val="00973A7A"/>
    <w:rsid w:val="00974C99"/>
    <w:rsid w:val="00974FA6"/>
    <w:rsid w:val="00990032"/>
    <w:rsid w:val="00996CE2"/>
    <w:rsid w:val="00997BF2"/>
    <w:rsid w:val="009A0BC9"/>
    <w:rsid w:val="009A27C2"/>
    <w:rsid w:val="009B400F"/>
    <w:rsid w:val="009B6C0C"/>
    <w:rsid w:val="009F2BF2"/>
    <w:rsid w:val="009F612A"/>
    <w:rsid w:val="009F7041"/>
    <w:rsid w:val="00A00960"/>
    <w:rsid w:val="00A10077"/>
    <w:rsid w:val="00A27ED0"/>
    <w:rsid w:val="00A311C4"/>
    <w:rsid w:val="00A3368A"/>
    <w:rsid w:val="00A354C8"/>
    <w:rsid w:val="00A41F0A"/>
    <w:rsid w:val="00A5068E"/>
    <w:rsid w:val="00A6766B"/>
    <w:rsid w:val="00A8449A"/>
    <w:rsid w:val="00A90B35"/>
    <w:rsid w:val="00A93B04"/>
    <w:rsid w:val="00A95D99"/>
    <w:rsid w:val="00AB4771"/>
    <w:rsid w:val="00AC0866"/>
    <w:rsid w:val="00AC36C2"/>
    <w:rsid w:val="00AD2CEC"/>
    <w:rsid w:val="00AE3766"/>
    <w:rsid w:val="00AF45E4"/>
    <w:rsid w:val="00AF4B96"/>
    <w:rsid w:val="00B11A8F"/>
    <w:rsid w:val="00B239FF"/>
    <w:rsid w:val="00B57777"/>
    <w:rsid w:val="00B65450"/>
    <w:rsid w:val="00B7414B"/>
    <w:rsid w:val="00B90A0B"/>
    <w:rsid w:val="00B96ADD"/>
    <w:rsid w:val="00BC63E3"/>
    <w:rsid w:val="00BE5641"/>
    <w:rsid w:val="00C10FA0"/>
    <w:rsid w:val="00C418D9"/>
    <w:rsid w:val="00C476F4"/>
    <w:rsid w:val="00C50C04"/>
    <w:rsid w:val="00C621CB"/>
    <w:rsid w:val="00C843DB"/>
    <w:rsid w:val="00C91231"/>
    <w:rsid w:val="00C9697C"/>
    <w:rsid w:val="00CD4C30"/>
    <w:rsid w:val="00CD51B7"/>
    <w:rsid w:val="00CF730F"/>
    <w:rsid w:val="00D048FF"/>
    <w:rsid w:val="00D12448"/>
    <w:rsid w:val="00D234A6"/>
    <w:rsid w:val="00D304CD"/>
    <w:rsid w:val="00D40FD2"/>
    <w:rsid w:val="00D44A17"/>
    <w:rsid w:val="00D535EA"/>
    <w:rsid w:val="00D579A4"/>
    <w:rsid w:val="00D70EA2"/>
    <w:rsid w:val="00D77465"/>
    <w:rsid w:val="00D87DEB"/>
    <w:rsid w:val="00D919BF"/>
    <w:rsid w:val="00D92DBC"/>
    <w:rsid w:val="00DA4061"/>
    <w:rsid w:val="00DA7E95"/>
    <w:rsid w:val="00DB1F7A"/>
    <w:rsid w:val="00DE7A6B"/>
    <w:rsid w:val="00E048FD"/>
    <w:rsid w:val="00E14F81"/>
    <w:rsid w:val="00E23547"/>
    <w:rsid w:val="00E27878"/>
    <w:rsid w:val="00E33B80"/>
    <w:rsid w:val="00E40205"/>
    <w:rsid w:val="00E43BD7"/>
    <w:rsid w:val="00E4741B"/>
    <w:rsid w:val="00E52C98"/>
    <w:rsid w:val="00E56D54"/>
    <w:rsid w:val="00E61A5F"/>
    <w:rsid w:val="00E65F98"/>
    <w:rsid w:val="00EA1D18"/>
    <w:rsid w:val="00EA2F9E"/>
    <w:rsid w:val="00EB4B5A"/>
    <w:rsid w:val="00EB7983"/>
    <w:rsid w:val="00EC252E"/>
    <w:rsid w:val="00EC4F47"/>
    <w:rsid w:val="00ED6776"/>
    <w:rsid w:val="00F174C6"/>
    <w:rsid w:val="00F22593"/>
    <w:rsid w:val="00F3351A"/>
    <w:rsid w:val="00F3686D"/>
    <w:rsid w:val="00F3759F"/>
    <w:rsid w:val="00F414DA"/>
    <w:rsid w:val="00F4532E"/>
    <w:rsid w:val="00F45515"/>
    <w:rsid w:val="00F64F7F"/>
    <w:rsid w:val="00FB55D0"/>
    <w:rsid w:val="00FC4742"/>
    <w:rsid w:val="00FD2317"/>
    <w:rsid w:val="00FD3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4854E1"/>
  <w15:docId w15:val="{22DDC9BB-1C0B-49D8-ADA0-729440B9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9A4"/>
    <w:rPr>
      <w:sz w:val="24"/>
      <w:szCs w:val="24"/>
    </w:rPr>
  </w:style>
  <w:style w:type="paragraph" w:styleId="Heading1">
    <w:name w:val="heading 1"/>
    <w:basedOn w:val="Normal"/>
    <w:qFormat/>
    <w:rsid w:val="00D579A4"/>
    <w:pPr>
      <w:spacing w:before="100" w:beforeAutospacing="1" w:after="100" w:afterAutospacing="1"/>
      <w:outlineLvl w:val="0"/>
    </w:pPr>
    <w:rPr>
      <w:b/>
      <w:bCs/>
      <w:kern w:val="36"/>
      <w:sz w:val="48"/>
      <w:szCs w:val="48"/>
    </w:rPr>
  </w:style>
  <w:style w:type="paragraph" w:styleId="Heading2">
    <w:name w:val="heading 2"/>
    <w:basedOn w:val="Normal"/>
    <w:qFormat/>
    <w:rsid w:val="00D579A4"/>
    <w:pPr>
      <w:spacing w:before="100" w:beforeAutospacing="1" w:after="100" w:afterAutospacing="1"/>
      <w:outlineLvl w:val="1"/>
    </w:pPr>
    <w:rPr>
      <w:b/>
      <w:bCs/>
      <w:sz w:val="36"/>
      <w:szCs w:val="36"/>
    </w:rPr>
  </w:style>
  <w:style w:type="paragraph" w:styleId="Heading3">
    <w:name w:val="heading 3"/>
    <w:basedOn w:val="Normal"/>
    <w:qFormat/>
    <w:rsid w:val="00D579A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579A4"/>
    <w:pPr>
      <w:spacing w:before="100" w:beforeAutospacing="1" w:after="100" w:afterAutospacing="1"/>
    </w:pPr>
  </w:style>
  <w:style w:type="character" w:styleId="Strong">
    <w:name w:val="Strong"/>
    <w:qFormat/>
    <w:rsid w:val="00D579A4"/>
    <w:rPr>
      <w:b/>
      <w:bCs/>
    </w:rPr>
  </w:style>
  <w:style w:type="character" w:styleId="Hyperlink">
    <w:name w:val="Hyperlink"/>
    <w:rsid w:val="00D579A4"/>
    <w:rPr>
      <w:color w:val="0000FF"/>
      <w:u w:val="single"/>
    </w:rPr>
  </w:style>
  <w:style w:type="character" w:styleId="FollowedHyperlink">
    <w:name w:val="FollowedHyperlink"/>
    <w:rsid w:val="00AD2CEC"/>
    <w:rPr>
      <w:color w:val="800080"/>
      <w:u w:val="single"/>
    </w:rPr>
  </w:style>
  <w:style w:type="paragraph" w:styleId="Header">
    <w:name w:val="header"/>
    <w:basedOn w:val="Normal"/>
    <w:rsid w:val="008D32DD"/>
    <w:pPr>
      <w:tabs>
        <w:tab w:val="center" w:pos="4320"/>
        <w:tab w:val="right" w:pos="8640"/>
      </w:tabs>
    </w:pPr>
  </w:style>
  <w:style w:type="paragraph" w:styleId="Footer">
    <w:name w:val="footer"/>
    <w:basedOn w:val="Normal"/>
    <w:link w:val="FooterChar"/>
    <w:uiPriority w:val="99"/>
    <w:rsid w:val="008D32DD"/>
    <w:pPr>
      <w:tabs>
        <w:tab w:val="center" w:pos="4320"/>
        <w:tab w:val="right" w:pos="8640"/>
      </w:tabs>
    </w:pPr>
  </w:style>
  <w:style w:type="paragraph" w:styleId="BalloonText">
    <w:name w:val="Balloon Text"/>
    <w:basedOn w:val="Normal"/>
    <w:link w:val="BalloonTextChar"/>
    <w:rsid w:val="00D304CD"/>
    <w:rPr>
      <w:rFonts w:ascii="Tahoma" w:hAnsi="Tahoma" w:cs="Tahoma"/>
      <w:sz w:val="16"/>
      <w:szCs w:val="16"/>
    </w:rPr>
  </w:style>
  <w:style w:type="character" w:customStyle="1" w:styleId="BalloonTextChar">
    <w:name w:val="Balloon Text Char"/>
    <w:link w:val="BalloonText"/>
    <w:rsid w:val="00D304CD"/>
    <w:rPr>
      <w:rFonts w:ascii="Tahoma" w:hAnsi="Tahoma" w:cs="Tahoma"/>
      <w:sz w:val="16"/>
      <w:szCs w:val="16"/>
    </w:rPr>
  </w:style>
  <w:style w:type="character" w:styleId="UnresolvedMention">
    <w:name w:val="Unresolved Mention"/>
    <w:basedOn w:val="DefaultParagraphFont"/>
    <w:uiPriority w:val="99"/>
    <w:semiHidden/>
    <w:unhideWhenUsed/>
    <w:rsid w:val="002A0409"/>
    <w:rPr>
      <w:color w:val="605E5C"/>
      <w:shd w:val="clear" w:color="auto" w:fill="E1DFDD"/>
    </w:rPr>
  </w:style>
  <w:style w:type="paragraph" w:styleId="ListParagraph">
    <w:name w:val="List Paragraph"/>
    <w:basedOn w:val="Normal"/>
    <w:uiPriority w:val="34"/>
    <w:qFormat/>
    <w:rsid w:val="00D40FD2"/>
    <w:pPr>
      <w:ind w:left="720"/>
      <w:contextualSpacing/>
    </w:pPr>
  </w:style>
  <w:style w:type="character" w:customStyle="1" w:styleId="FooterChar">
    <w:name w:val="Footer Char"/>
    <w:basedOn w:val="DefaultParagraphFont"/>
    <w:link w:val="Footer"/>
    <w:uiPriority w:val="99"/>
    <w:rsid w:val="00F375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502051">
      <w:bodyDiv w:val="1"/>
      <w:marLeft w:val="0"/>
      <w:marRight w:val="0"/>
      <w:marTop w:val="0"/>
      <w:marBottom w:val="0"/>
      <w:divBdr>
        <w:top w:val="none" w:sz="0" w:space="0" w:color="auto"/>
        <w:left w:val="none" w:sz="0" w:space="0" w:color="auto"/>
        <w:bottom w:val="none" w:sz="0" w:space="0" w:color="auto"/>
        <w:right w:val="none" w:sz="0" w:space="0" w:color="auto"/>
      </w:divBdr>
      <w:divsChild>
        <w:div w:id="209148855">
          <w:marLeft w:val="0"/>
          <w:marRight w:val="0"/>
          <w:marTop w:val="0"/>
          <w:marBottom w:val="0"/>
          <w:divBdr>
            <w:top w:val="none" w:sz="0" w:space="0" w:color="auto"/>
            <w:left w:val="none" w:sz="0" w:space="0" w:color="auto"/>
            <w:bottom w:val="none" w:sz="0" w:space="0" w:color="auto"/>
            <w:right w:val="none" w:sz="0" w:space="0" w:color="auto"/>
          </w:divBdr>
          <w:divsChild>
            <w:div w:id="174074837">
              <w:marLeft w:val="0"/>
              <w:marRight w:val="0"/>
              <w:marTop w:val="0"/>
              <w:marBottom w:val="0"/>
              <w:divBdr>
                <w:top w:val="none" w:sz="0" w:space="0" w:color="auto"/>
                <w:left w:val="none" w:sz="0" w:space="0" w:color="auto"/>
                <w:bottom w:val="none" w:sz="0" w:space="0" w:color="auto"/>
                <w:right w:val="none" w:sz="0" w:space="0" w:color="auto"/>
              </w:divBdr>
              <w:divsChild>
                <w:div w:id="411708222">
                  <w:marLeft w:val="0"/>
                  <w:marRight w:val="0"/>
                  <w:marTop w:val="0"/>
                  <w:marBottom w:val="0"/>
                  <w:divBdr>
                    <w:top w:val="none" w:sz="0" w:space="0" w:color="auto"/>
                    <w:left w:val="none" w:sz="0" w:space="0" w:color="auto"/>
                    <w:bottom w:val="none" w:sz="0" w:space="0" w:color="auto"/>
                    <w:right w:val="none" w:sz="0" w:space="0" w:color="auto"/>
                  </w:divBdr>
                  <w:divsChild>
                    <w:div w:id="125346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86991">
      <w:bodyDiv w:val="1"/>
      <w:marLeft w:val="0"/>
      <w:marRight w:val="0"/>
      <w:marTop w:val="0"/>
      <w:marBottom w:val="0"/>
      <w:divBdr>
        <w:top w:val="none" w:sz="0" w:space="0" w:color="auto"/>
        <w:left w:val="none" w:sz="0" w:space="0" w:color="auto"/>
        <w:bottom w:val="none" w:sz="0" w:space="0" w:color="auto"/>
        <w:right w:val="none" w:sz="0" w:space="0" w:color="auto"/>
      </w:divBdr>
    </w:div>
    <w:div w:id="649871820">
      <w:bodyDiv w:val="1"/>
      <w:marLeft w:val="0"/>
      <w:marRight w:val="0"/>
      <w:marTop w:val="0"/>
      <w:marBottom w:val="0"/>
      <w:divBdr>
        <w:top w:val="none" w:sz="0" w:space="0" w:color="auto"/>
        <w:left w:val="none" w:sz="0" w:space="0" w:color="auto"/>
        <w:bottom w:val="none" w:sz="0" w:space="0" w:color="auto"/>
        <w:right w:val="none" w:sz="0" w:space="0" w:color="auto"/>
      </w:divBdr>
      <w:divsChild>
        <w:div w:id="65953339">
          <w:marLeft w:val="0"/>
          <w:marRight w:val="0"/>
          <w:marTop w:val="0"/>
          <w:marBottom w:val="0"/>
          <w:divBdr>
            <w:top w:val="none" w:sz="0" w:space="0" w:color="auto"/>
            <w:left w:val="none" w:sz="0" w:space="0" w:color="auto"/>
            <w:bottom w:val="none" w:sz="0" w:space="0" w:color="auto"/>
            <w:right w:val="none" w:sz="0" w:space="0" w:color="auto"/>
          </w:divBdr>
          <w:divsChild>
            <w:div w:id="1782993402">
              <w:marLeft w:val="0"/>
              <w:marRight w:val="0"/>
              <w:marTop w:val="0"/>
              <w:marBottom w:val="0"/>
              <w:divBdr>
                <w:top w:val="none" w:sz="0" w:space="0" w:color="auto"/>
                <w:left w:val="none" w:sz="0" w:space="0" w:color="auto"/>
                <w:bottom w:val="none" w:sz="0" w:space="0" w:color="auto"/>
                <w:right w:val="none" w:sz="0" w:space="0" w:color="auto"/>
              </w:divBdr>
              <w:divsChild>
                <w:div w:id="2068993426">
                  <w:marLeft w:val="0"/>
                  <w:marRight w:val="0"/>
                  <w:marTop w:val="0"/>
                  <w:marBottom w:val="0"/>
                  <w:divBdr>
                    <w:top w:val="none" w:sz="0" w:space="0" w:color="auto"/>
                    <w:left w:val="none" w:sz="0" w:space="0" w:color="auto"/>
                    <w:bottom w:val="none" w:sz="0" w:space="0" w:color="auto"/>
                    <w:right w:val="none" w:sz="0" w:space="0" w:color="auto"/>
                  </w:divBdr>
                  <w:divsChild>
                    <w:div w:id="15193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21094">
      <w:bodyDiv w:val="1"/>
      <w:marLeft w:val="0"/>
      <w:marRight w:val="0"/>
      <w:marTop w:val="0"/>
      <w:marBottom w:val="0"/>
      <w:divBdr>
        <w:top w:val="none" w:sz="0" w:space="0" w:color="auto"/>
        <w:left w:val="none" w:sz="0" w:space="0" w:color="auto"/>
        <w:bottom w:val="none" w:sz="0" w:space="0" w:color="auto"/>
        <w:right w:val="none" w:sz="0" w:space="0" w:color="auto"/>
      </w:divBdr>
    </w:div>
    <w:div w:id="1307011491">
      <w:bodyDiv w:val="1"/>
      <w:marLeft w:val="0"/>
      <w:marRight w:val="0"/>
      <w:marTop w:val="0"/>
      <w:marBottom w:val="0"/>
      <w:divBdr>
        <w:top w:val="none" w:sz="0" w:space="0" w:color="auto"/>
        <w:left w:val="none" w:sz="0" w:space="0" w:color="auto"/>
        <w:bottom w:val="none" w:sz="0" w:space="0" w:color="auto"/>
        <w:right w:val="none" w:sz="0" w:space="0" w:color="auto"/>
      </w:divBdr>
      <w:divsChild>
        <w:div w:id="983630049">
          <w:marLeft w:val="0"/>
          <w:marRight w:val="0"/>
          <w:marTop w:val="0"/>
          <w:marBottom w:val="0"/>
          <w:divBdr>
            <w:top w:val="none" w:sz="0" w:space="0" w:color="auto"/>
            <w:left w:val="none" w:sz="0" w:space="0" w:color="auto"/>
            <w:bottom w:val="none" w:sz="0" w:space="0" w:color="auto"/>
            <w:right w:val="none" w:sz="0" w:space="0" w:color="auto"/>
          </w:divBdr>
          <w:divsChild>
            <w:div w:id="2063018001">
              <w:marLeft w:val="0"/>
              <w:marRight w:val="0"/>
              <w:marTop w:val="0"/>
              <w:marBottom w:val="0"/>
              <w:divBdr>
                <w:top w:val="none" w:sz="0" w:space="0" w:color="auto"/>
                <w:left w:val="none" w:sz="0" w:space="0" w:color="auto"/>
                <w:bottom w:val="none" w:sz="0" w:space="0" w:color="auto"/>
                <w:right w:val="none" w:sz="0" w:space="0" w:color="auto"/>
              </w:divBdr>
              <w:divsChild>
                <w:div w:id="1066341651">
                  <w:marLeft w:val="0"/>
                  <w:marRight w:val="0"/>
                  <w:marTop w:val="0"/>
                  <w:marBottom w:val="0"/>
                  <w:divBdr>
                    <w:top w:val="none" w:sz="0" w:space="0" w:color="auto"/>
                    <w:left w:val="none" w:sz="0" w:space="0" w:color="auto"/>
                    <w:bottom w:val="none" w:sz="0" w:space="0" w:color="auto"/>
                    <w:right w:val="none" w:sz="0" w:space="0" w:color="auto"/>
                  </w:divBdr>
                  <w:divsChild>
                    <w:div w:id="4434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mass.gov/service-details/massachusetts-vaccine-purchasing-advisory-council-mvp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3AD52-DE84-400B-88E0-7A2DC965E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2549</Words>
  <Characters>14534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Massachusetts Department of Public Health</vt:lpstr>
    </vt:vector>
  </TitlesOfParts>
  <Company>DPH</Company>
  <LinksUpToDate>false</LinksUpToDate>
  <CharactersWithSpaces>17049</CharactersWithSpaces>
  <SharedDoc>false</SharedDoc>
  <HLinks>
    <vt:vector size="6" baseType="variant">
      <vt:variant>
        <vt:i4>983044</vt:i4>
      </vt:variant>
      <vt:variant>
        <vt:i4>0</vt:i4>
      </vt:variant>
      <vt:variant>
        <vt:i4>0</vt:i4>
      </vt:variant>
      <vt:variant>
        <vt:i4>5</vt:i4>
      </vt:variant>
      <vt:variant>
        <vt:lpwstr>http://www.mass.gov/eohhs/gov/departments/dph/programs/id/immunization/mvpac.html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Public Health</dc:title>
  <dc:creator>DPH</dc:creator>
  <cp:lastModifiedBy>Harrison, Deborah (EHS)</cp:lastModifiedBy>
  <cp:revision>2</cp:revision>
  <dcterms:created xsi:type="dcterms:W3CDTF">2025-10-14T17:32:00Z</dcterms:created>
  <dcterms:modified xsi:type="dcterms:W3CDTF">2025-10-14T17:32:00Z</dcterms:modified>
</cp:coreProperties>
</file>