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86" w:rsidRDefault="00775786" w:rsidP="00D579A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Minutes</w:t>
      </w:r>
    </w:p>
    <w:p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:rsidR="00994158" w:rsidRDefault="00994158" w:rsidP="006E3161">
      <w:pPr>
        <w:pStyle w:val="NormalWeb"/>
        <w:spacing w:before="0" w:beforeAutospacing="0" w:after="0" w:afterAutospacing="0"/>
        <w:rPr>
          <w:lang w:val="en"/>
        </w:rPr>
      </w:pPr>
    </w:p>
    <w:p w:rsidR="006E3161" w:rsidRDefault="00D579A4" w:rsidP="006E3161">
      <w:pPr>
        <w:pStyle w:val="NormalWeb"/>
        <w:spacing w:before="0" w:beforeAutospacing="0" w:after="0" w:afterAutospacing="0"/>
        <w:rPr>
          <w:b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1D1D84">
        <w:rPr>
          <w:lang w:val="en"/>
        </w:rPr>
        <w:t>June 14,</w:t>
      </w:r>
      <w:r w:rsidR="009118FC">
        <w:rPr>
          <w:lang w:val="en"/>
        </w:rPr>
        <w:t xml:space="preserve"> 201</w:t>
      </w:r>
      <w:r w:rsidR="001D1D84">
        <w:rPr>
          <w:lang w:val="en"/>
        </w:rPr>
        <w:t>8</w:t>
      </w:r>
      <w:r w:rsidRPr="00D579A4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</w:p>
    <w:p w:rsidR="006E3161" w:rsidRDefault="006E3161" w:rsidP="006E3161">
      <w:pPr>
        <w:pStyle w:val="NormalWeb"/>
        <w:spacing w:before="0" w:beforeAutospacing="0" w:after="0" w:afterAutospacing="0"/>
        <w:rPr>
          <w:b/>
        </w:rPr>
        <w:sectPr w:rsidR="006E3161" w:rsidSect="00AF45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4F29" w:rsidRDefault="009F4F29" w:rsidP="006E3161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Council Member </w:t>
      </w:r>
      <w:r w:rsidRPr="00E76FD1">
        <w:rPr>
          <w:b/>
        </w:rPr>
        <w:t>Attendees:</w:t>
      </w:r>
    </w:p>
    <w:p w:rsidR="009F4F29" w:rsidRPr="00EA124A" w:rsidRDefault="009F4F29" w:rsidP="006E3161">
      <w:r w:rsidRPr="00EA124A">
        <w:t>Lloyd Fisher, MD</w:t>
      </w:r>
    </w:p>
    <w:p w:rsidR="009F4F29" w:rsidRPr="00EA124A" w:rsidRDefault="009F4F29" w:rsidP="006E3161">
      <w:r w:rsidRPr="00EA124A">
        <w:t>Thomas Hines, MD</w:t>
      </w:r>
    </w:p>
    <w:p w:rsidR="009F4F29" w:rsidRPr="00EA124A" w:rsidRDefault="009F4F29" w:rsidP="009F4F29">
      <w:r w:rsidRPr="00EA124A">
        <w:t>Susan Lett, MD, MPH</w:t>
      </w:r>
    </w:p>
    <w:p w:rsidR="009F4F29" w:rsidRPr="00EA124A" w:rsidRDefault="009F4F29" w:rsidP="009F4F29">
      <w:r w:rsidRPr="00EA124A">
        <w:t>H. Cody Meissner, MD</w:t>
      </w:r>
    </w:p>
    <w:p w:rsidR="009F4F29" w:rsidRPr="00EA124A" w:rsidRDefault="009F4F29" w:rsidP="009F4F29">
      <w:r w:rsidRPr="00EA124A">
        <w:t>David Norton, MD</w:t>
      </w:r>
    </w:p>
    <w:p w:rsidR="009F4F29" w:rsidRPr="00EA124A" w:rsidRDefault="009F4F29" w:rsidP="009F4F29">
      <w:r w:rsidRPr="00EA124A">
        <w:t>Ron</w:t>
      </w:r>
      <w:r w:rsidR="00041F8A">
        <w:t>ald</w:t>
      </w:r>
      <w:r w:rsidRPr="00EA124A">
        <w:t xml:space="preserve"> Samuels, MD, MPH</w:t>
      </w:r>
    </w:p>
    <w:p w:rsidR="009F4F29" w:rsidRPr="00EA124A" w:rsidRDefault="009F4F29" w:rsidP="009F4F29">
      <w:r w:rsidRPr="00EA124A">
        <w:t>Patricia Toro, MD, MPH</w:t>
      </w:r>
    </w:p>
    <w:p w:rsidR="009F4F29" w:rsidRDefault="009F4F29" w:rsidP="009F4F29">
      <w:r>
        <w:t>Marissa Woltman (by telephone)</w:t>
      </w:r>
    </w:p>
    <w:p w:rsidR="009F4F29" w:rsidRPr="00EA124A" w:rsidRDefault="009F4F29" w:rsidP="009F4F29">
      <w:r w:rsidRPr="00EA124A">
        <w:t>Zi Zhang</w:t>
      </w:r>
    </w:p>
    <w:p w:rsidR="006E3161" w:rsidRDefault="006E3161" w:rsidP="009F4F29">
      <w:pPr>
        <w:rPr>
          <w:b/>
        </w:rPr>
      </w:pPr>
    </w:p>
    <w:p w:rsidR="006E3161" w:rsidRDefault="006E3161" w:rsidP="009F4F29">
      <w:pPr>
        <w:rPr>
          <w:b/>
        </w:rPr>
      </w:pPr>
    </w:p>
    <w:p w:rsidR="006E3161" w:rsidRDefault="006E3161" w:rsidP="009F4F29">
      <w:pPr>
        <w:rPr>
          <w:b/>
        </w:rPr>
      </w:pPr>
    </w:p>
    <w:p w:rsidR="009F4F29" w:rsidRDefault="009F4F29" w:rsidP="009F4F29">
      <w:pPr>
        <w:rPr>
          <w:b/>
        </w:rPr>
      </w:pPr>
      <w:r w:rsidRPr="00186863">
        <w:rPr>
          <w:b/>
        </w:rPr>
        <w:lastRenderedPageBreak/>
        <w:t>Additional Attendees:</w:t>
      </w:r>
    </w:p>
    <w:p w:rsidR="006E3161" w:rsidRDefault="006E3161" w:rsidP="006E3161">
      <w:r>
        <w:t>Richard Aceto</w:t>
      </w:r>
    </w:p>
    <w:p w:rsidR="006E3161" w:rsidRDefault="006E3161" w:rsidP="006E3161">
      <w:r>
        <w:t>Adam Bloomfield, MD</w:t>
      </w:r>
    </w:p>
    <w:p w:rsidR="006E3161" w:rsidRDefault="006E3161" w:rsidP="006E3161">
      <w:r>
        <w:t>Michael Goldstein</w:t>
      </w:r>
    </w:p>
    <w:p w:rsidR="006E3161" w:rsidRDefault="006E3161" w:rsidP="006E3161">
      <w:r>
        <w:t>Larry Madoff, MD</w:t>
      </w:r>
    </w:p>
    <w:p w:rsidR="006E3161" w:rsidRDefault="006E3161" w:rsidP="006E3161">
      <w:r>
        <w:t>Cynthia McReynolds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Dorothy Miller, JD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Brendan O’Connell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Sherry Schilb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Shumethia Seal, MPH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  <w:r>
        <w:rPr>
          <w:lang w:val="en"/>
        </w:rPr>
        <w:t>Jessica Sokola</w:t>
      </w:r>
    </w:p>
    <w:p w:rsidR="006E3161" w:rsidRDefault="006E3161" w:rsidP="006E3161">
      <w:r>
        <w:t>Nina Sweppenheiser</w:t>
      </w:r>
    </w:p>
    <w:p w:rsidR="006E3161" w:rsidRDefault="006E3161" w:rsidP="006E3161">
      <w:r>
        <w:t>Pejman Talebian, MA, MPH</w:t>
      </w: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  <w:sectPr w:rsidR="006E3161" w:rsidSect="006E31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E3161" w:rsidRDefault="006E3161" w:rsidP="006E3161">
      <w:pPr>
        <w:pStyle w:val="NormalWeb"/>
        <w:spacing w:before="0" w:beforeAutospacing="0" w:after="0" w:afterAutospacing="0"/>
        <w:rPr>
          <w:lang w:val="en"/>
        </w:rPr>
      </w:pPr>
    </w:p>
    <w:p w:rsidR="006E3161" w:rsidRPr="006E3161" w:rsidRDefault="006E3161" w:rsidP="006E3161">
      <w:pPr>
        <w:pStyle w:val="NormalWeb"/>
        <w:rPr>
          <w:b/>
          <w:lang w:val="en"/>
        </w:rPr>
      </w:pPr>
      <w:r w:rsidRPr="006E3161">
        <w:rPr>
          <w:b/>
          <w:lang w:val="en"/>
        </w:rPr>
        <w:t>Welcome</w:t>
      </w:r>
    </w:p>
    <w:p w:rsidR="009F4F29" w:rsidRPr="00041F8A" w:rsidRDefault="00041F8A" w:rsidP="00041F8A">
      <w:pPr>
        <w:pStyle w:val="NormalWeb"/>
        <w:rPr>
          <w:lang w:val="en"/>
        </w:rPr>
      </w:pPr>
      <w:r w:rsidRPr="00041F8A">
        <w:rPr>
          <w:lang w:val="en"/>
        </w:rPr>
        <w:t xml:space="preserve">Mr. </w:t>
      </w:r>
      <w:r w:rsidR="006E3161">
        <w:rPr>
          <w:lang w:val="en"/>
        </w:rPr>
        <w:t>Talebian</w:t>
      </w:r>
      <w:r w:rsidRPr="00041F8A">
        <w:rPr>
          <w:lang w:val="en"/>
        </w:rPr>
        <w:t xml:space="preserve"> welcomed attendees and noted that he would be running the meeting in Mr. Cranston’s place.</w:t>
      </w:r>
      <w:r w:rsidR="00202D91">
        <w:rPr>
          <w:lang w:val="en"/>
        </w:rPr>
        <w:t xml:space="preserve"> He added that because the Council would not be undertaking any formal deliberations, a quorum was not needed.</w:t>
      </w:r>
    </w:p>
    <w:p w:rsidR="0040544F" w:rsidRDefault="006E3161" w:rsidP="009118FC">
      <w:pPr>
        <w:pStyle w:val="NormalWeb"/>
        <w:spacing w:line="360" w:lineRule="auto"/>
        <w:rPr>
          <w:lang w:val="en"/>
        </w:rPr>
      </w:pPr>
      <w:r w:rsidRPr="006E3161">
        <w:rPr>
          <w:lang w:val="en"/>
        </w:rPr>
        <w:t>Attendees introduced themselves.</w:t>
      </w:r>
    </w:p>
    <w:p w:rsidR="00994158" w:rsidRDefault="00994158" w:rsidP="00994158">
      <w:pPr>
        <w:pStyle w:val="NormalWeb"/>
        <w:rPr>
          <w:lang w:val="en"/>
        </w:rPr>
      </w:pPr>
      <w:r>
        <w:rPr>
          <w:lang w:val="en"/>
        </w:rPr>
        <w:t xml:space="preserve">Mr. Talebian welcomed Shumethia Seal, </w:t>
      </w:r>
      <w:r w:rsidR="006C5972">
        <w:rPr>
          <w:lang w:val="en"/>
        </w:rPr>
        <w:t xml:space="preserve">MPH, </w:t>
      </w:r>
      <w:r>
        <w:rPr>
          <w:lang w:val="en"/>
        </w:rPr>
        <w:t>Vaccine Manager of the Immunization Program. Ms. Seal started in this role in November, 2017.</w:t>
      </w:r>
    </w:p>
    <w:p w:rsidR="00B63A5D" w:rsidRDefault="00B63A5D" w:rsidP="00B63A5D">
      <w:pPr>
        <w:pStyle w:val="NormalWeb"/>
        <w:spacing w:line="360" w:lineRule="auto"/>
        <w:rPr>
          <w:lang w:val="en"/>
        </w:rPr>
      </w:pPr>
      <w:r w:rsidRPr="005E03D2">
        <w:rPr>
          <w:b/>
          <w:lang w:val="en"/>
        </w:rPr>
        <w:t>DPH Updates</w:t>
      </w:r>
    </w:p>
    <w:p w:rsidR="00202D91" w:rsidRDefault="00202D91" w:rsidP="00202D91">
      <w:pPr>
        <w:rPr>
          <w:lang w:val="en"/>
        </w:rPr>
      </w:pPr>
      <w:r>
        <w:rPr>
          <w:lang w:val="en"/>
        </w:rPr>
        <w:t xml:space="preserve">Dr. Madoff noted that Dr. DeMaria </w:t>
      </w:r>
      <w:r w:rsidR="00B63A5D">
        <w:rPr>
          <w:lang w:val="en"/>
        </w:rPr>
        <w:t xml:space="preserve">would </w:t>
      </w:r>
      <w:r>
        <w:rPr>
          <w:lang w:val="en"/>
        </w:rPr>
        <w:t xml:space="preserve">be retiring at the end of June after 30 years at the Massachusetts Department of Public Health (MDPH). He added that Dr. DeMaria </w:t>
      </w:r>
      <w:r w:rsidR="002B4DA5">
        <w:rPr>
          <w:lang w:val="en"/>
        </w:rPr>
        <w:t xml:space="preserve">had </w:t>
      </w:r>
      <w:r w:rsidR="006C5972">
        <w:rPr>
          <w:lang w:val="en"/>
        </w:rPr>
        <w:t xml:space="preserve">recently </w:t>
      </w:r>
      <w:r>
        <w:rPr>
          <w:lang w:val="en"/>
        </w:rPr>
        <w:t xml:space="preserve">received the </w:t>
      </w:r>
      <w:r w:rsidR="006C5972">
        <w:rPr>
          <w:lang w:val="en"/>
        </w:rPr>
        <w:t xml:space="preserve">highly-honored </w:t>
      </w:r>
      <w:r>
        <w:rPr>
          <w:lang w:val="en"/>
        </w:rPr>
        <w:t>Pump</w:t>
      </w:r>
      <w:r w:rsidR="002B4DA5">
        <w:rPr>
          <w:lang w:val="en"/>
        </w:rPr>
        <w:t>h</w:t>
      </w:r>
      <w:r>
        <w:rPr>
          <w:lang w:val="en"/>
        </w:rPr>
        <w:t>andle</w:t>
      </w:r>
      <w:r w:rsidR="002B4DA5">
        <w:rPr>
          <w:lang w:val="en"/>
        </w:rPr>
        <w:t xml:space="preserve"> Award from the Council of State and Territorial Epidemiologists (CSTE).</w:t>
      </w:r>
    </w:p>
    <w:p w:rsidR="002B4DA5" w:rsidRDefault="002B4DA5" w:rsidP="00202D91">
      <w:pPr>
        <w:rPr>
          <w:lang w:val="en"/>
        </w:rPr>
      </w:pPr>
    </w:p>
    <w:p w:rsidR="002B4DA5" w:rsidRDefault="002B4DA5" w:rsidP="00202D91">
      <w:pPr>
        <w:rPr>
          <w:lang w:val="en"/>
        </w:rPr>
      </w:pPr>
      <w:r>
        <w:rPr>
          <w:lang w:val="en"/>
        </w:rPr>
        <w:t>Dr. DeMaria will be continuing at MDPH in a number of consulting roles.</w:t>
      </w:r>
    </w:p>
    <w:p w:rsidR="002B4DA5" w:rsidRDefault="002B4DA5" w:rsidP="00202D91">
      <w:pPr>
        <w:rPr>
          <w:lang w:val="en"/>
        </w:rPr>
      </w:pPr>
    </w:p>
    <w:p w:rsidR="002B4DA5" w:rsidRDefault="002B4DA5" w:rsidP="00202D91">
      <w:pPr>
        <w:rPr>
          <w:lang w:val="en"/>
        </w:rPr>
      </w:pPr>
      <w:r>
        <w:rPr>
          <w:lang w:val="en"/>
        </w:rPr>
        <w:lastRenderedPageBreak/>
        <w:t>A Council member asked whether a celebration had been planned for Dr. DeMaria. An internal MDPH function is planned for June.  Updates on additional celebrations will be communicated as they become available.</w:t>
      </w:r>
    </w:p>
    <w:p w:rsidR="00202D91" w:rsidRDefault="00202D91" w:rsidP="00202D91">
      <w:pPr>
        <w:rPr>
          <w:lang w:val="en"/>
        </w:rPr>
      </w:pPr>
    </w:p>
    <w:p w:rsidR="002B4DA5" w:rsidRDefault="002B4DA5" w:rsidP="002B4DA5">
      <w:pPr>
        <w:rPr>
          <w:lang w:val="en"/>
        </w:rPr>
      </w:pPr>
      <w:r>
        <w:rPr>
          <w:lang w:val="en"/>
        </w:rPr>
        <w:t xml:space="preserve">Dr. Lett directed attendees to two </w:t>
      </w:r>
      <w:r w:rsidR="00221716">
        <w:rPr>
          <w:lang w:val="en"/>
        </w:rPr>
        <w:t xml:space="preserve">meeting </w:t>
      </w:r>
      <w:r>
        <w:rPr>
          <w:lang w:val="en"/>
        </w:rPr>
        <w:t xml:space="preserve">handouts related to </w:t>
      </w:r>
      <w:r w:rsidR="00A42A68">
        <w:rPr>
          <w:lang w:val="en"/>
        </w:rPr>
        <w:t xml:space="preserve">the </w:t>
      </w:r>
      <w:r>
        <w:rPr>
          <w:lang w:val="en"/>
        </w:rPr>
        <w:t xml:space="preserve">Centers for Disease Control and Prevention (CDC) and </w:t>
      </w:r>
      <w:r w:rsidR="00A42A68">
        <w:rPr>
          <w:lang w:val="en"/>
        </w:rPr>
        <w:t xml:space="preserve">the </w:t>
      </w:r>
      <w:r>
        <w:rPr>
          <w:lang w:val="en"/>
        </w:rPr>
        <w:t xml:space="preserve">American Academy of Pediatrics (AAP) recommendations around </w:t>
      </w:r>
      <w:r w:rsidR="00A42A68">
        <w:rPr>
          <w:lang w:val="en"/>
        </w:rPr>
        <w:t xml:space="preserve">use of </w:t>
      </w:r>
      <w:r>
        <w:rPr>
          <w:lang w:val="en"/>
        </w:rPr>
        <w:t>live attenuated influenza vaccine (LAIV) for the 2018-2019 influenza season.</w:t>
      </w:r>
    </w:p>
    <w:p w:rsidR="00B63A5D" w:rsidRDefault="00B63A5D" w:rsidP="002B4DA5">
      <w:pPr>
        <w:rPr>
          <w:lang w:val="en"/>
        </w:rPr>
      </w:pPr>
    </w:p>
    <w:p w:rsidR="00156D85" w:rsidRPr="00156D85" w:rsidRDefault="00156D85" w:rsidP="002B4DA5">
      <w:pPr>
        <w:rPr>
          <w:b/>
          <w:lang w:val="en"/>
        </w:rPr>
      </w:pPr>
      <w:r w:rsidRPr="00156D85">
        <w:rPr>
          <w:b/>
          <w:lang w:val="en"/>
        </w:rPr>
        <w:t xml:space="preserve">Flu </w:t>
      </w:r>
      <w:r>
        <w:rPr>
          <w:b/>
          <w:lang w:val="en"/>
        </w:rPr>
        <w:t>Vaccine D</w:t>
      </w:r>
      <w:r w:rsidRPr="00156D85">
        <w:rPr>
          <w:b/>
          <w:lang w:val="en"/>
        </w:rPr>
        <w:t>iscussion</w:t>
      </w:r>
    </w:p>
    <w:p w:rsidR="002B4DA5" w:rsidRDefault="00221716" w:rsidP="002B4DA5">
      <w:pPr>
        <w:rPr>
          <w:lang w:val="en"/>
        </w:rPr>
      </w:pPr>
      <w:r>
        <w:rPr>
          <w:lang w:val="en"/>
        </w:rPr>
        <w:t>After</w:t>
      </w:r>
      <w:r w:rsidR="002B4DA5">
        <w:rPr>
          <w:lang w:val="en"/>
        </w:rPr>
        <w:t xml:space="preserve"> the Advisory Committee on Immunization Practice’s (ACIP) 2016 recommendation that LAIV not be used, Astra Zeneca undertook an in-depth investigation </w:t>
      </w:r>
      <w:r w:rsidR="00A42A68">
        <w:rPr>
          <w:lang w:val="en"/>
        </w:rPr>
        <w:t>to identify problems with LAIV effectiveness.</w:t>
      </w:r>
    </w:p>
    <w:p w:rsidR="002B4DA5" w:rsidRDefault="002B4DA5" w:rsidP="002B4DA5">
      <w:pPr>
        <w:rPr>
          <w:lang w:val="en"/>
        </w:rPr>
      </w:pPr>
    </w:p>
    <w:p w:rsidR="00A42A68" w:rsidRDefault="002B4DA5" w:rsidP="002B4DA5">
      <w:pPr>
        <w:rPr>
          <w:lang w:val="en"/>
        </w:rPr>
      </w:pPr>
      <w:r>
        <w:rPr>
          <w:lang w:val="en"/>
        </w:rPr>
        <w:t>At its February meeting, the ACIP deliberated</w:t>
      </w:r>
      <w:r w:rsidR="00937A53">
        <w:rPr>
          <w:lang w:val="en"/>
        </w:rPr>
        <w:t xml:space="preserve"> about LAIV in an attempt to understand the challenges associated with its effectiveness. </w:t>
      </w:r>
      <w:r w:rsidR="00B63A5D">
        <w:rPr>
          <w:lang w:val="en"/>
        </w:rPr>
        <w:t>Further to its deliberation, i</w:t>
      </w:r>
      <w:r w:rsidR="00937A53">
        <w:rPr>
          <w:lang w:val="en"/>
        </w:rPr>
        <w:t xml:space="preserve">ts </w:t>
      </w:r>
      <w:hyperlink r:id="rId15" w:history="1">
        <w:r w:rsidR="00937A53" w:rsidRPr="00937A53">
          <w:rPr>
            <w:rStyle w:val="Hyperlink"/>
            <w:lang w:val="en"/>
          </w:rPr>
          <w:t>recommendations</w:t>
        </w:r>
      </w:hyperlink>
      <w:r w:rsidR="00937A53">
        <w:rPr>
          <w:lang w:val="en"/>
        </w:rPr>
        <w:t xml:space="preserve"> were published in </w:t>
      </w:r>
      <w:r w:rsidR="00937A53" w:rsidRPr="00937A53">
        <w:rPr>
          <w:i/>
          <w:lang w:val="en"/>
        </w:rPr>
        <w:t>Morbidity and Mortality Weekly Report (MMWR</w:t>
      </w:r>
      <w:r w:rsidR="00937A53">
        <w:rPr>
          <w:lang w:val="en"/>
        </w:rPr>
        <w:t>) on June 8, 2018.</w:t>
      </w:r>
      <w:r w:rsidR="00A42A68">
        <w:rPr>
          <w:lang w:val="en"/>
        </w:rPr>
        <w:t xml:space="preserve"> </w:t>
      </w:r>
    </w:p>
    <w:p w:rsidR="00A42A68" w:rsidRDefault="00A42A68" w:rsidP="002B4DA5">
      <w:pPr>
        <w:rPr>
          <w:lang w:val="en"/>
        </w:rPr>
      </w:pPr>
    </w:p>
    <w:p w:rsidR="00937A53" w:rsidRDefault="00937A53" w:rsidP="002B4DA5">
      <w:pPr>
        <w:rPr>
          <w:lang w:val="en"/>
        </w:rPr>
      </w:pPr>
      <w:r>
        <w:rPr>
          <w:lang w:val="en"/>
        </w:rPr>
        <w:t>Dr. Lett noted that there have been occasions when the ACIP and the AAP have differing opinions about a recommendation.</w:t>
      </w:r>
      <w:r w:rsidR="00A42A68">
        <w:rPr>
          <w:lang w:val="en"/>
        </w:rPr>
        <w:t xml:space="preserve"> </w:t>
      </w:r>
    </w:p>
    <w:p w:rsidR="00937A53" w:rsidRDefault="00937A53" w:rsidP="002B4DA5">
      <w:pPr>
        <w:rPr>
          <w:lang w:val="en"/>
        </w:rPr>
      </w:pPr>
    </w:p>
    <w:p w:rsidR="00937A53" w:rsidRDefault="00937A53" w:rsidP="002B4DA5">
      <w:pPr>
        <w:rPr>
          <w:lang w:val="en"/>
        </w:rPr>
      </w:pPr>
      <w:r>
        <w:rPr>
          <w:lang w:val="en"/>
        </w:rPr>
        <w:t>Dr. Bloomfield (Astra Zeneca) provided additional information about the analysis that Astra Zeneca has undertaken to understand the problems associated with LAIV effectiveness.</w:t>
      </w:r>
    </w:p>
    <w:p w:rsidR="00937A53" w:rsidRDefault="00937A53" w:rsidP="002B4DA5">
      <w:pPr>
        <w:rPr>
          <w:lang w:val="en"/>
        </w:rPr>
      </w:pPr>
    </w:p>
    <w:p w:rsidR="00FB2E94" w:rsidRDefault="00937A53" w:rsidP="002B4DA5">
      <w:pPr>
        <w:rPr>
          <w:lang w:val="en"/>
        </w:rPr>
      </w:pPr>
      <w:r>
        <w:rPr>
          <w:lang w:val="en"/>
        </w:rPr>
        <w:t xml:space="preserve">Astra </w:t>
      </w:r>
      <w:r w:rsidR="00FB2E94">
        <w:rPr>
          <w:lang w:val="en"/>
        </w:rPr>
        <w:t>Zeneca</w:t>
      </w:r>
      <w:r w:rsidR="00F16690">
        <w:rPr>
          <w:lang w:val="en"/>
        </w:rPr>
        <w:t xml:space="preserve"> reviewed all of its previous analyses</w:t>
      </w:r>
      <w:r w:rsidR="00FB2E94">
        <w:rPr>
          <w:lang w:val="en"/>
        </w:rPr>
        <w:t>.</w:t>
      </w:r>
      <w:r>
        <w:rPr>
          <w:lang w:val="en"/>
        </w:rPr>
        <w:t xml:space="preserve"> </w:t>
      </w:r>
      <w:r w:rsidR="00F16690">
        <w:rPr>
          <w:lang w:val="en"/>
        </w:rPr>
        <w:t xml:space="preserve">Dr. Bloomfield </w:t>
      </w:r>
      <w:r w:rsidR="00FB2E94">
        <w:rPr>
          <w:lang w:val="en"/>
        </w:rPr>
        <w:t>confirmed that the methodology</w:t>
      </w:r>
      <w:r w:rsidR="00F16690">
        <w:rPr>
          <w:lang w:val="en"/>
        </w:rPr>
        <w:t xml:space="preserve"> that had been </w:t>
      </w:r>
      <w:r w:rsidR="00FB2E94">
        <w:rPr>
          <w:lang w:val="en"/>
        </w:rPr>
        <w:t>used to analyze effectiveness were appropriate.</w:t>
      </w:r>
    </w:p>
    <w:p w:rsidR="00FB2E94" w:rsidRDefault="00FB2E94" w:rsidP="002B4DA5">
      <w:pPr>
        <w:rPr>
          <w:lang w:val="en"/>
        </w:rPr>
      </w:pPr>
    </w:p>
    <w:p w:rsidR="00937A53" w:rsidRDefault="00937A53" w:rsidP="002B4DA5">
      <w:pPr>
        <w:rPr>
          <w:lang w:val="en"/>
        </w:rPr>
      </w:pPr>
      <w:r>
        <w:rPr>
          <w:lang w:val="en"/>
        </w:rPr>
        <w:t>The most likely cause</w:t>
      </w:r>
      <w:r w:rsidR="00FB2E94">
        <w:rPr>
          <w:lang w:val="en"/>
        </w:rPr>
        <w:t xml:space="preserve"> is problems with the </w:t>
      </w:r>
      <w:r w:rsidR="005A4AEA">
        <w:rPr>
          <w:lang w:val="en"/>
        </w:rPr>
        <w:t xml:space="preserve">H1N1 </w:t>
      </w:r>
      <w:r w:rsidR="00FB2E94">
        <w:rPr>
          <w:lang w:val="en"/>
        </w:rPr>
        <w:t>strain selection that do not have a good fit for binding/reproducing in the nose and spreading cell to cell (replicative fitness). Since the H1N1 pandemic, there has been an issue with vaccine effectiveness</w:t>
      </w:r>
      <w:r w:rsidR="005A4AEA">
        <w:rPr>
          <w:lang w:val="en"/>
        </w:rPr>
        <w:t xml:space="preserve"> </w:t>
      </w:r>
      <w:r w:rsidR="005A4AEA" w:rsidRPr="005A4AEA">
        <w:rPr>
          <w:lang w:val="en"/>
        </w:rPr>
        <w:t>with regard to the H1N1 strain</w:t>
      </w:r>
      <w:r w:rsidR="00FB2E94">
        <w:rPr>
          <w:lang w:val="en"/>
        </w:rPr>
        <w:t xml:space="preserve">. Dr. Bloomfield confirmed </w:t>
      </w:r>
      <w:r w:rsidR="00FB2E94" w:rsidRPr="00FB2E94">
        <w:rPr>
          <w:lang w:val="en"/>
        </w:rPr>
        <w:t>LAIV’s general efficacy versus the B and H3N2 strains.</w:t>
      </w:r>
    </w:p>
    <w:p w:rsidR="00937A53" w:rsidRDefault="00937A53" w:rsidP="002B4DA5">
      <w:pPr>
        <w:rPr>
          <w:lang w:val="en"/>
        </w:rPr>
      </w:pPr>
    </w:p>
    <w:p w:rsidR="002B4DA5" w:rsidRDefault="00FB2E94" w:rsidP="002B4DA5">
      <w:pPr>
        <w:rPr>
          <w:lang w:val="en"/>
        </w:rPr>
      </w:pPr>
      <w:r>
        <w:rPr>
          <w:lang w:val="en"/>
        </w:rPr>
        <w:t>Astra Zeneca will continue to monitor vaccine effectiveness. At this time, it is not known how effectiv</w:t>
      </w:r>
      <w:r w:rsidR="00F16690">
        <w:rPr>
          <w:lang w:val="en"/>
        </w:rPr>
        <w:t>e the vaccine will be in the 2018-2019 influenza season.</w:t>
      </w:r>
    </w:p>
    <w:p w:rsidR="002B4DA5" w:rsidRDefault="002B4DA5" w:rsidP="002B4DA5">
      <w:pPr>
        <w:rPr>
          <w:lang w:val="en"/>
        </w:rPr>
      </w:pPr>
    </w:p>
    <w:p w:rsidR="00FB2E94" w:rsidRDefault="00FB2E94" w:rsidP="002B4DA5">
      <w:pPr>
        <w:rPr>
          <w:lang w:val="en"/>
        </w:rPr>
      </w:pPr>
      <w:r>
        <w:rPr>
          <w:lang w:val="en"/>
        </w:rPr>
        <w:t xml:space="preserve">He ended by noting that better influenza vaccines are needed. </w:t>
      </w:r>
      <w:r w:rsidR="00450C2B">
        <w:rPr>
          <w:lang w:val="en"/>
        </w:rPr>
        <w:t xml:space="preserve">Nationally, influenza immunization rates have decreased. Until a universal influenza vaccines is available, </w:t>
      </w:r>
      <w:r>
        <w:rPr>
          <w:lang w:val="en"/>
        </w:rPr>
        <w:t>vaccine options are need</w:t>
      </w:r>
      <w:r w:rsidR="00450C2B">
        <w:rPr>
          <w:lang w:val="en"/>
        </w:rPr>
        <w:t>ed</w:t>
      </w:r>
      <w:r>
        <w:rPr>
          <w:lang w:val="en"/>
        </w:rPr>
        <w:t xml:space="preserve"> to </w:t>
      </w:r>
      <w:r w:rsidR="00450C2B">
        <w:rPr>
          <w:lang w:val="en"/>
        </w:rPr>
        <w:t xml:space="preserve">maintain and improve </w:t>
      </w:r>
      <w:r>
        <w:rPr>
          <w:lang w:val="en"/>
        </w:rPr>
        <w:t>vaccination rates and also to allow for continued research.</w:t>
      </w:r>
    </w:p>
    <w:p w:rsidR="00FB2E94" w:rsidRDefault="00FB2E94" w:rsidP="002B4DA5">
      <w:pPr>
        <w:rPr>
          <w:lang w:val="en"/>
        </w:rPr>
      </w:pPr>
    </w:p>
    <w:p w:rsidR="002B4DA5" w:rsidRDefault="00450C2B" w:rsidP="002B4DA5">
      <w:pPr>
        <w:rPr>
          <w:lang w:val="en"/>
        </w:rPr>
      </w:pPr>
      <w:r>
        <w:rPr>
          <w:lang w:val="en"/>
        </w:rPr>
        <w:t xml:space="preserve">Dr. Meissner noted that Astra Zeneca should be recognized and congratulated for its efforts to identify the root cause of LAIV’s ineffectiveness. </w:t>
      </w:r>
    </w:p>
    <w:p w:rsidR="00450C2B" w:rsidRDefault="00450C2B" w:rsidP="002B4DA5">
      <w:pPr>
        <w:rPr>
          <w:lang w:val="en"/>
        </w:rPr>
      </w:pPr>
    </w:p>
    <w:p w:rsidR="002B4DA5" w:rsidRDefault="00B63A5D" w:rsidP="002B4DA5">
      <w:pPr>
        <w:rPr>
          <w:lang w:val="en"/>
        </w:rPr>
      </w:pPr>
      <w:r>
        <w:rPr>
          <w:lang w:val="en"/>
        </w:rPr>
        <w:t xml:space="preserve">Dr. Meissner discussed the AAP Committee on Infectious Diseases’ (COID) deliberations about LAIV. </w:t>
      </w:r>
      <w:r w:rsidR="00450C2B">
        <w:rPr>
          <w:lang w:val="en"/>
        </w:rPr>
        <w:t xml:space="preserve">He explained that </w:t>
      </w:r>
      <w:r w:rsidR="00F16690">
        <w:rPr>
          <w:lang w:val="en"/>
        </w:rPr>
        <w:t xml:space="preserve">COID </w:t>
      </w:r>
      <w:r w:rsidR="00F84EDB">
        <w:rPr>
          <w:lang w:val="en"/>
        </w:rPr>
        <w:t xml:space="preserve">was concerned </w:t>
      </w:r>
      <w:r w:rsidR="00F16690">
        <w:rPr>
          <w:lang w:val="en"/>
        </w:rPr>
        <w:t xml:space="preserve">that </w:t>
      </w:r>
      <w:r w:rsidR="00450C2B">
        <w:rPr>
          <w:lang w:val="en"/>
        </w:rPr>
        <w:t xml:space="preserve">shedding </w:t>
      </w:r>
      <w:r w:rsidR="00F84EDB">
        <w:rPr>
          <w:lang w:val="en"/>
        </w:rPr>
        <w:t xml:space="preserve">of the new vaccine strain </w:t>
      </w:r>
      <w:r w:rsidR="00450C2B">
        <w:rPr>
          <w:lang w:val="en"/>
        </w:rPr>
        <w:t xml:space="preserve">does not </w:t>
      </w:r>
      <w:r w:rsidR="00EC2062">
        <w:rPr>
          <w:lang w:val="en"/>
        </w:rPr>
        <w:t xml:space="preserve">necessarily </w:t>
      </w:r>
      <w:r w:rsidR="00450C2B">
        <w:rPr>
          <w:lang w:val="en"/>
        </w:rPr>
        <w:t xml:space="preserve">equate with protection. </w:t>
      </w:r>
      <w:r w:rsidR="00EC2062">
        <w:rPr>
          <w:color w:val="000000" w:themeColor="text1"/>
        </w:rPr>
        <w:t xml:space="preserve">He noted that because of </w:t>
      </w:r>
      <w:r w:rsidR="00EC2062" w:rsidRPr="00034EDB">
        <w:rPr>
          <w:color w:val="000000" w:themeColor="text1"/>
        </w:rPr>
        <w:t xml:space="preserve"> limited </w:t>
      </w:r>
      <w:r w:rsidR="00EC2062">
        <w:rPr>
          <w:color w:val="000000" w:themeColor="text1"/>
        </w:rPr>
        <w:t>LAIV</w:t>
      </w:r>
      <w:r w:rsidR="00EC2062" w:rsidRPr="00034EDB">
        <w:rPr>
          <w:color w:val="000000" w:themeColor="text1"/>
        </w:rPr>
        <w:t xml:space="preserve"> effectiveness from 2013 through 2016 (three influenza seasons), including low effectiveness compared to </w:t>
      </w:r>
      <w:r w:rsidR="00EC2062" w:rsidRPr="00034EDB">
        <w:rPr>
          <w:color w:val="000000" w:themeColor="text1"/>
        </w:rPr>
        <w:lastRenderedPageBreak/>
        <w:t xml:space="preserve">inactivated vaccines, particularly with respect to the H1N1 subtype </w:t>
      </w:r>
      <w:r w:rsidR="00F16690">
        <w:rPr>
          <w:lang w:val="en"/>
        </w:rPr>
        <w:t xml:space="preserve"> the </w:t>
      </w:r>
      <w:r w:rsidR="00450C2B">
        <w:rPr>
          <w:lang w:val="en"/>
        </w:rPr>
        <w:t xml:space="preserve">AAP’s </w:t>
      </w:r>
      <w:r w:rsidR="00EC2062">
        <w:rPr>
          <w:lang w:val="en"/>
        </w:rPr>
        <w:t xml:space="preserve">recommendation </w:t>
      </w:r>
      <w:r w:rsidR="00450C2B">
        <w:rPr>
          <w:lang w:val="en"/>
        </w:rPr>
        <w:t xml:space="preserve">is to stick with the vaccine that </w:t>
      </w:r>
      <w:r w:rsidR="00F84EDB">
        <w:rPr>
          <w:lang w:val="en"/>
        </w:rPr>
        <w:t xml:space="preserve">has </w:t>
      </w:r>
      <w:r w:rsidR="00450C2B">
        <w:rPr>
          <w:lang w:val="en"/>
        </w:rPr>
        <w:t xml:space="preserve">demonstrated </w:t>
      </w:r>
      <w:r w:rsidR="00EC2062">
        <w:rPr>
          <w:lang w:val="en"/>
        </w:rPr>
        <w:t xml:space="preserve">the greatest </w:t>
      </w:r>
      <w:r w:rsidR="00450C2B">
        <w:rPr>
          <w:lang w:val="en"/>
        </w:rPr>
        <w:t>effectiveness (inactivated influenza vaccine - IIV). COID feels strongly that LAIV should be used only in children who refuse IIV.</w:t>
      </w:r>
      <w:r w:rsidR="00180989">
        <w:rPr>
          <w:lang w:val="en"/>
        </w:rPr>
        <w:t xml:space="preserve"> </w:t>
      </w:r>
      <w:r w:rsidR="00450C2B">
        <w:rPr>
          <w:lang w:val="en"/>
        </w:rPr>
        <w:t>LAIV should be used as recommended if IIV is not available.</w:t>
      </w:r>
    </w:p>
    <w:p w:rsidR="002B4DA5" w:rsidRDefault="002B4DA5" w:rsidP="002B4DA5">
      <w:pPr>
        <w:rPr>
          <w:lang w:val="en"/>
        </w:rPr>
      </w:pPr>
    </w:p>
    <w:p w:rsidR="004D4462" w:rsidRDefault="00450C2B" w:rsidP="002B4DA5">
      <w:pPr>
        <w:rPr>
          <w:lang w:val="en"/>
        </w:rPr>
      </w:pPr>
      <w:r>
        <w:rPr>
          <w:lang w:val="en"/>
        </w:rPr>
        <w:t xml:space="preserve">A Council member asked </w:t>
      </w:r>
      <w:r w:rsidR="00B5480C">
        <w:rPr>
          <w:lang w:val="en"/>
        </w:rPr>
        <w:t xml:space="preserve">about </w:t>
      </w:r>
      <w:r>
        <w:rPr>
          <w:lang w:val="en"/>
        </w:rPr>
        <w:t>the anticipated LAIV supply that will be available for</w:t>
      </w:r>
      <w:r w:rsidR="004D4462">
        <w:rPr>
          <w:lang w:val="en"/>
        </w:rPr>
        <w:t xml:space="preserve"> the 2018-2019 influenza season, given that provider pre-book of vaccine </w:t>
      </w:r>
      <w:r w:rsidR="009B23CF">
        <w:rPr>
          <w:lang w:val="en"/>
        </w:rPr>
        <w:t xml:space="preserve">for the 2018-2019 influenza season </w:t>
      </w:r>
      <w:r w:rsidR="004D4462">
        <w:rPr>
          <w:lang w:val="en"/>
        </w:rPr>
        <w:t>took place in March.</w:t>
      </w:r>
    </w:p>
    <w:p w:rsidR="004D4462" w:rsidRDefault="004D4462" w:rsidP="002B4DA5">
      <w:pPr>
        <w:rPr>
          <w:lang w:val="en"/>
        </w:rPr>
      </w:pPr>
    </w:p>
    <w:p w:rsidR="004D4462" w:rsidRDefault="004D4462" w:rsidP="002B4DA5">
      <w:pPr>
        <w:rPr>
          <w:lang w:val="en"/>
        </w:rPr>
      </w:pPr>
      <w:r>
        <w:rPr>
          <w:lang w:val="en"/>
        </w:rPr>
        <w:t xml:space="preserve">Since MDPH provides pediatric influenza vaccine universally for persons aged 18 and younger (approximately 1 million pediatric doses), and it also follows ACIP recommendations and VFC regulations, it will have a LAIV supply to supplement pre-booked vaccine. It will prioritize LAIV for schools and will allocate it based on the </w:t>
      </w:r>
      <w:r w:rsidR="00B5480C">
        <w:rPr>
          <w:lang w:val="en"/>
        </w:rPr>
        <w:t xml:space="preserve">pre-booked </w:t>
      </w:r>
      <w:r>
        <w:rPr>
          <w:lang w:val="en"/>
        </w:rPr>
        <w:t xml:space="preserve">doses.  This could result in distribution of 10-100 doses per practice. </w:t>
      </w:r>
    </w:p>
    <w:p w:rsidR="002B4DA5" w:rsidRDefault="002B4DA5" w:rsidP="002B4DA5">
      <w:pPr>
        <w:rPr>
          <w:lang w:val="en"/>
        </w:rPr>
      </w:pPr>
    </w:p>
    <w:p w:rsidR="004D4462" w:rsidRDefault="004D4462" w:rsidP="002B4DA5">
      <w:pPr>
        <w:rPr>
          <w:lang w:val="en"/>
        </w:rPr>
      </w:pPr>
      <w:r>
        <w:rPr>
          <w:lang w:val="en"/>
        </w:rPr>
        <w:t>MDPH requested that providers who won’t be using LAIV should let MDPH know, so that the vaccine can be moved to other areas.</w:t>
      </w:r>
    </w:p>
    <w:p w:rsidR="002B4DA5" w:rsidRDefault="002B4DA5" w:rsidP="002B4DA5">
      <w:pPr>
        <w:rPr>
          <w:lang w:val="en"/>
        </w:rPr>
      </w:pPr>
    </w:p>
    <w:p w:rsidR="004D4462" w:rsidRDefault="004D4462" w:rsidP="002B4DA5">
      <w:pPr>
        <w:rPr>
          <w:lang w:val="en"/>
        </w:rPr>
      </w:pPr>
      <w:r>
        <w:rPr>
          <w:lang w:val="en"/>
        </w:rPr>
        <w:t xml:space="preserve">A Council member asked about </w:t>
      </w:r>
      <w:r w:rsidR="003D09DC">
        <w:rPr>
          <w:lang w:val="en"/>
        </w:rPr>
        <w:t>Astra Zeneca’s planned media and advertising</w:t>
      </w:r>
      <w:r>
        <w:rPr>
          <w:lang w:val="en"/>
        </w:rPr>
        <w:t xml:space="preserve">. </w:t>
      </w:r>
      <w:r w:rsidR="003D09DC">
        <w:rPr>
          <w:lang w:val="en"/>
        </w:rPr>
        <w:t xml:space="preserve"> </w:t>
      </w:r>
      <w:r w:rsidR="005A4AEA" w:rsidRPr="005A4AEA">
        <w:rPr>
          <w:lang w:val="en"/>
        </w:rPr>
        <w:t xml:space="preserve">AstraZeneca commercial representatives stated that </w:t>
      </w:r>
      <w:r>
        <w:rPr>
          <w:lang w:val="en"/>
        </w:rPr>
        <w:t xml:space="preserve">Astra Zeneca will be undertaking limited publicity, and will not use TV advertisements. It will be promoting patient-support materials. </w:t>
      </w:r>
    </w:p>
    <w:p w:rsidR="004D4462" w:rsidRDefault="004D4462" w:rsidP="002B4DA5">
      <w:pPr>
        <w:rPr>
          <w:lang w:val="en"/>
        </w:rPr>
      </w:pPr>
    </w:p>
    <w:p w:rsidR="004D4462" w:rsidRDefault="00B63A5D" w:rsidP="002B4DA5">
      <w:pPr>
        <w:rPr>
          <w:lang w:val="en"/>
        </w:rPr>
      </w:pPr>
      <w:r>
        <w:rPr>
          <w:lang w:val="en"/>
        </w:rPr>
        <w:t xml:space="preserve">Astra Zeneca anticipates that </w:t>
      </w:r>
      <w:r w:rsidR="004D4462">
        <w:rPr>
          <w:lang w:val="en"/>
        </w:rPr>
        <w:t xml:space="preserve">LAIV will be shipped in mid-September. </w:t>
      </w:r>
      <w:r>
        <w:rPr>
          <w:lang w:val="en"/>
        </w:rPr>
        <w:t xml:space="preserve">It is unknown how far into the season the supply will last. </w:t>
      </w:r>
      <w:r w:rsidR="004D4462">
        <w:rPr>
          <w:lang w:val="en"/>
        </w:rPr>
        <w:t>This may af</w:t>
      </w:r>
      <w:r>
        <w:rPr>
          <w:lang w:val="en"/>
        </w:rPr>
        <w:t>fect end of summer school clinics and also late-season vaccinating.</w:t>
      </w:r>
    </w:p>
    <w:p w:rsidR="004D4462" w:rsidRDefault="004D4462" w:rsidP="002B4DA5">
      <w:pPr>
        <w:rPr>
          <w:lang w:val="en"/>
        </w:rPr>
      </w:pPr>
    </w:p>
    <w:p w:rsidR="002B4DA5" w:rsidRDefault="004D4462" w:rsidP="002B4DA5">
      <w:pPr>
        <w:rPr>
          <w:lang w:val="en"/>
        </w:rPr>
      </w:pPr>
      <w:r>
        <w:rPr>
          <w:lang w:val="en"/>
        </w:rPr>
        <w:t xml:space="preserve">MDPH will be following the ACIP recommendations in </w:t>
      </w:r>
      <w:r w:rsidR="005936F7">
        <w:rPr>
          <w:lang w:val="en"/>
        </w:rPr>
        <w:t xml:space="preserve">its </w:t>
      </w:r>
      <w:r>
        <w:rPr>
          <w:lang w:val="en"/>
        </w:rPr>
        <w:t>communicat</w:t>
      </w:r>
      <w:r w:rsidR="00156D85">
        <w:rPr>
          <w:lang w:val="en"/>
        </w:rPr>
        <w:t>ion to providers and the public but will acknowledge the AAP recommendations.</w:t>
      </w:r>
    </w:p>
    <w:p w:rsidR="00026A5F" w:rsidRDefault="00026A5F" w:rsidP="002B4DA5">
      <w:pPr>
        <w:rPr>
          <w:lang w:val="en"/>
        </w:rPr>
      </w:pPr>
    </w:p>
    <w:p w:rsidR="00B63A5D" w:rsidRDefault="00B63A5D" w:rsidP="002B4DA5">
      <w:pPr>
        <w:rPr>
          <w:lang w:val="en"/>
        </w:rPr>
      </w:pPr>
      <w:r>
        <w:rPr>
          <w:lang w:val="en"/>
        </w:rPr>
        <w:t>Updated information will be forthcoming.</w:t>
      </w:r>
    </w:p>
    <w:p w:rsidR="002B4DA5" w:rsidRDefault="002B4DA5" w:rsidP="002B4DA5">
      <w:pPr>
        <w:rPr>
          <w:lang w:val="en"/>
        </w:rPr>
      </w:pPr>
    </w:p>
    <w:p w:rsidR="001D1D84" w:rsidRPr="005E03D2" w:rsidRDefault="001D1D84" w:rsidP="005E03D2">
      <w:pPr>
        <w:rPr>
          <w:b/>
          <w:lang w:val="en"/>
        </w:rPr>
      </w:pPr>
      <w:r w:rsidRPr="005E03D2">
        <w:rPr>
          <w:b/>
          <w:lang w:val="en"/>
        </w:rPr>
        <w:t xml:space="preserve">Review of current DPH pediatric vaccine formulary </w:t>
      </w:r>
    </w:p>
    <w:p w:rsidR="00041836" w:rsidRDefault="00041836" w:rsidP="00B5480C">
      <w:pPr>
        <w:rPr>
          <w:lang w:val="en"/>
        </w:rPr>
      </w:pPr>
    </w:p>
    <w:p w:rsidR="00041836" w:rsidRDefault="00041836" w:rsidP="00B5480C">
      <w:pPr>
        <w:rPr>
          <w:lang w:val="en"/>
        </w:rPr>
      </w:pPr>
      <w:r>
        <w:rPr>
          <w:lang w:val="en"/>
        </w:rPr>
        <w:t xml:space="preserve">Mr. Talebian noted that since there are no new vaccines to consider, the Council will not have formal deliberations around the vaccine formulary. </w:t>
      </w:r>
    </w:p>
    <w:p w:rsidR="00041836" w:rsidRDefault="00041836" w:rsidP="00B5480C">
      <w:pPr>
        <w:rPr>
          <w:lang w:val="en"/>
        </w:rPr>
      </w:pPr>
    </w:p>
    <w:p w:rsidR="00041836" w:rsidRDefault="00041836" w:rsidP="00B5480C">
      <w:pPr>
        <w:rPr>
          <w:lang w:val="en"/>
        </w:rPr>
      </w:pPr>
      <w:r>
        <w:rPr>
          <w:lang w:val="en"/>
        </w:rPr>
        <w:t>He added that an annual review of the current pediatric vaccine formulary is undertaken at the request of the Council.</w:t>
      </w:r>
    </w:p>
    <w:p w:rsidR="00041836" w:rsidRDefault="00041836" w:rsidP="00B5480C">
      <w:pPr>
        <w:rPr>
          <w:lang w:val="en"/>
        </w:rPr>
      </w:pPr>
    </w:p>
    <w:p w:rsidR="00041836" w:rsidRDefault="009975EF" w:rsidP="00B5480C">
      <w:pPr>
        <w:rPr>
          <w:lang w:val="en"/>
        </w:rPr>
      </w:pPr>
      <w:r>
        <w:rPr>
          <w:lang w:val="en"/>
        </w:rPr>
        <w:t xml:space="preserve">Mr. Talebian reviewed </w:t>
      </w:r>
      <w:r w:rsidR="0090263F">
        <w:rPr>
          <w:lang w:val="en"/>
        </w:rPr>
        <w:t xml:space="preserve">the </w:t>
      </w:r>
      <w:r>
        <w:rPr>
          <w:lang w:val="en"/>
        </w:rPr>
        <w:t xml:space="preserve">state-supplied pediatric vaccine for calendar year 2017 by vaccine. The number of doses and market share by </w:t>
      </w:r>
      <w:r w:rsidR="0090263F">
        <w:rPr>
          <w:lang w:val="en"/>
        </w:rPr>
        <w:t xml:space="preserve">vaccine type and </w:t>
      </w:r>
      <w:r>
        <w:rPr>
          <w:lang w:val="en"/>
        </w:rPr>
        <w:t>manufacturer were reviewed.</w:t>
      </w:r>
    </w:p>
    <w:p w:rsidR="00041836" w:rsidRDefault="00041836" w:rsidP="00B5480C">
      <w:pPr>
        <w:rPr>
          <w:lang w:val="en"/>
        </w:rPr>
      </w:pPr>
    </w:p>
    <w:p w:rsidR="00B5480C" w:rsidRDefault="00A55253" w:rsidP="00B5480C">
      <w:pPr>
        <w:rPr>
          <w:lang w:val="en"/>
        </w:rPr>
      </w:pPr>
      <w:r>
        <w:rPr>
          <w:lang w:val="en"/>
        </w:rPr>
        <w:t>W</w:t>
      </w:r>
      <w:r w:rsidR="009975EF">
        <w:rPr>
          <w:lang w:val="en"/>
        </w:rPr>
        <w:t xml:space="preserve">ith a few exceptions, provider choice is </w:t>
      </w:r>
      <w:r w:rsidR="0090263F">
        <w:rPr>
          <w:lang w:val="en"/>
        </w:rPr>
        <w:t>available for almost 100% of</w:t>
      </w:r>
      <w:r w:rsidR="009975EF">
        <w:rPr>
          <w:lang w:val="en"/>
        </w:rPr>
        <w:t xml:space="preserve"> state-supplied pediatric vaccine.</w:t>
      </w:r>
    </w:p>
    <w:p w:rsidR="00B5480C" w:rsidRDefault="00B5480C" w:rsidP="00B5480C">
      <w:pPr>
        <w:rPr>
          <w:lang w:val="en"/>
        </w:rPr>
      </w:pPr>
    </w:p>
    <w:p w:rsidR="00B5480C" w:rsidRDefault="0090263F" w:rsidP="00B5480C">
      <w:pPr>
        <w:rPr>
          <w:lang w:val="en"/>
        </w:rPr>
      </w:pPr>
      <w:r>
        <w:rPr>
          <w:lang w:val="en"/>
        </w:rPr>
        <w:lastRenderedPageBreak/>
        <w:t xml:space="preserve">MDPH recommends that to avoid error, practices choose one vaccine </w:t>
      </w:r>
      <w:r w:rsidR="00156D85">
        <w:rPr>
          <w:lang w:val="en"/>
        </w:rPr>
        <w:t xml:space="preserve">formulation </w:t>
      </w:r>
      <w:r>
        <w:rPr>
          <w:lang w:val="en"/>
        </w:rPr>
        <w:t xml:space="preserve">per </w:t>
      </w:r>
      <w:r w:rsidR="00156D85">
        <w:rPr>
          <w:lang w:val="en"/>
        </w:rPr>
        <w:t xml:space="preserve">vaccine group each </w:t>
      </w:r>
      <w:r>
        <w:rPr>
          <w:lang w:val="en"/>
        </w:rPr>
        <w:t>year.</w:t>
      </w:r>
    </w:p>
    <w:p w:rsidR="00B5480C" w:rsidRDefault="00B5480C" w:rsidP="00B5480C">
      <w:pPr>
        <w:rPr>
          <w:lang w:val="en"/>
        </w:rPr>
      </w:pPr>
    </w:p>
    <w:p w:rsidR="005F017C" w:rsidRPr="005E03D2" w:rsidRDefault="005F017C" w:rsidP="005E03D2">
      <w:pPr>
        <w:rPr>
          <w:b/>
          <w:lang w:val="en"/>
        </w:rPr>
      </w:pPr>
      <w:r w:rsidRPr="005E03D2">
        <w:rPr>
          <w:b/>
          <w:lang w:val="en"/>
        </w:rPr>
        <w:t>Discussion regarding future topics for consideration</w:t>
      </w:r>
    </w:p>
    <w:p w:rsidR="00974C99" w:rsidRDefault="00974C99" w:rsidP="00E61A5F">
      <w:pPr>
        <w:rPr>
          <w:lang w:val="en"/>
        </w:rPr>
      </w:pPr>
    </w:p>
    <w:p w:rsidR="00B5480C" w:rsidRDefault="00B5480C" w:rsidP="00E61A5F">
      <w:pPr>
        <w:rPr>
          <w:lang w:val="en"/>
        </w:rPr>
      </w:pPr>
      <w:r>
        <w:rPr>
          <w:lang w:val="en"/>
        </w:rPr>
        <w:t>Smith College recently announced that it will be requiring meningococcal B vaccine for fall 2018 entry. More information will be forthcoming.</w:t>
      </w:r>
    </w:p>
    <w:p w:rsidR="00B5480C" w:rsidRDefault="00B5480C" w:rsidP="00E61A5F">
      <w:pPr>
        <w:rPr>
          <w:lang w:val="en"/>
        </w:rPr>
      </w:pPr>
    </w:p>
    <w:p w:rsidR="00B5480C" w:rsidRDefault="00B5480C" w:rsidP="00E61A5F">
      <w:pPr>
        <w:rPr>
          <w:lang w:val="en"/>
        </w:rPr>
      </w:pPr>
      <w:r>
        <w:rPr>
          <w:lang w:val="en"/>
        </w:rPr>
        <w:t>Council members who have topics for future meetings should forward them to Mr. Talebian.</w:t>
      </w:r>
    </w:p>
    <w:p w:rsidR="00B5480C" w:rsidRDefault="00B5480C" w:rsidP="00E61A5F">
      <w:pPr>
        <w:rPr>
          <w:lang w:val="en"/>
        </w:rPr>
      </w:pPr>
    </w:p>
    <w:p w:rsidR="002E1EFC" w:rsidRDefault="002E1EFC" w:rsidP="00E61A5F">
      <w:pPr>
        <w:rPr>
          <w:lang w:val="en"/>
        </w:rPr>
      </w:pPr>
      <w:r>
        <w:rPr>
          <w:lang w:val="en"/>
        </w:rPr>
        <w:t>The next Council meeting will be held on October 11, 2018.</w:t>
      </w:r>
    </w:p>
    <w:p w:rsidR="002E1EFC" w:rsidRDefault="002E1EFC" w:rsidP="00E61A5F">
      <w:pPr>
        <w:rPr>
          <w:lang w:val="en"/>
        </w:rPr>
      </w:pPr>
    </w:p>
    <w:p w:rsidR="00B5480C" w:rsidRPr="00974C99" w:rsidRDefault="00B5480C" w:rsidP="00E61A5F">
      <w:pPr>
        <w:rPr>
          <w:lang w:val="en"/>
        </w:rPr>
      </w:pPr>
      <w:r>
        <w:rPr>
          <w:lang w:val="en"/>
        </w:rPr>
        <w:t>The meeting was adjourned.</w:t>
      </w:r>
    </w:p>
    <w:p w:rsidR="00334A96" w:rsidRDefault="00334A96" w:rsidP="009118FC">
      <w:pPr>
        <w:rPr>
          <w:lang w:val="en"/>
        </w:rPr>
      </w:pPr>
    </w:p>
    <w:p w:rsidR="00525B6A" w:rsidRPr="005E03D2" w:rsidRDefault="00880E16" w:rsidP="005E03D2">
      <w:pPr>
        <w:rPr>
          <w:b/>
          <w:lang w:val="en"/>
        </w:rPr>
      </w:pPr>
      <w:r w:rsidRPr="005E03D2">
        <w:rPr>
          <w:b/>
          <w:lang w:val="en"/>
        </w:rPr>
        <w:t xml:space="preserve">Future Meeting </w:t>
      </w:r>
      <w:r w:rsidR="00525B6A" w:rsidRPr="005E03D2">
        <w:rPr>
          <w:b/>
          <w:lang w:val="en"/>
        </w:rPr>
        <w:t>Dates</w:t>
      </w:r>
      <w:r w:rsidRPr="005E03D2">
        <w:rPr>
          <w:b/>
          <w:lang w:val="en"/>
        </w:rPr>
        <w:t xml:space="preserve">: </w:t>
      </w:r>
    </w:p>
    <w:p w:rsidR="0072662B" w:rsidRDefault="001D1D84" w:rsidP="005E03D2">
      <w:pPr>
        <w:ind w:left="180"/>
        <w:rPr>
          <w:lang w:val="en"/>
        </w:rPr>
      </w:pPr>
      <w:r>
        <w:rPr>
          <w:lang w:val="en"/>
        </w:rPr>
        <w:t>October</w:t>
      </w:r>
      <w:r w:rsidR="00751B3D" w:rsidRPr="00751B3D">
        <w:rPr>
          <w:lang w:val="en"/>
        </w:rPr>
        <w:t xml:space="preserve"> 11</w:t>
      </w:r>
      <w:r>
        <w:rPr>
          <w:lang w:val="en"/>
        </w:rPr>
        <w:t>,</w:t>
      </w:r>
      <w:r w:rsidR="00751B3D" w:rsidRPr="00751B3D">
        <w:rPr>
          <w:lang w:val="en"/>
        </w:rPr>
        <w:t xml:space="preserve"> 2018</w:t>
      </w:r>
    </w:p>
    <w:p w:rsidR="001D1D84" w:rsidRDefault="001D1D84" w:rsidP="005E03D2">
      <w:pPr>
        <w:ind w:left="180"/>
        <w:rPr>
          <w:lang w:val="en"/>
        </w:rPr>
      </w:pPr>
      <w:r>
        <w:rPr>
          <w:lang w:val="en"/>
        </w:rPr>
        <w:t>March 14, 2019</w:t>
      </w:r>
    </w:p>
    <w:p w:rsidR="001D1D84" w:rsidRDefault="001D1D84" w:rsidP="005E03D2">
      <w:pPr>
        <w:ind w:left="180"/>
        <w:rPr>
          <w:lang w:val="en"/>
        </w:rPr>
      </w:pPr>
      <w:r>
        <w:rPr>
          <w:lang w:val="en"/>
        </w:rPr>
        <w:t>June 13, 2019</w:t>
      </w:r>
    </w:p>
    <w:p w:rsidR="001D1D84" w:rsidRDefault="001D1D84" w:rsidP="005E03D2">
      <w:pPr>
        <w:ind w:left="180"/>
        <w:rPr>
          <w:lang w:val="en"/>
        </w:rPr>
      </w:pPr>
      <w:r>
        <w:rPr>
          <w:lang w:val="en"/>
        </w:rPr>
        <w:t>October 10, 2019</w:t>
      </w:r>
    </w:p>
    <w:p w:rsidR="00751B3D" w:rsidRDefault="00751B3D" w:rsidP="00751B3D">
      <w:pPr>
        <w:ind w:left="1440"/>
        <w:rPr>
          <w:lang w:val="en"/>
        </w:rPr>
      </w:pPr>
    </w:p>
    <w:p w:rsidR="00D579A4" w:rsidRDefault="00385950">
      <w:pPr>
        <w:rPr>
          <w:lang w:val="en"/>
        </w:rPr>
      </w:pPr>
      <w:r>
        <w:rPr>
          <w:lang w:val="en"/>
        </w:rPr>
        <w:t xml:space="preserve">MVPAC webpage: </w:t>
      </w:r>
    </w:p>
    <w:p w:rsidR="00D579A4" w:rsidRPr="00385950" w:rsidRDefault="002A1979" w:rsidP="00385950">
      <w:pPr>
        <w:rPr>
          <w:lang w:val="en"/>
        </w:rPr>
      </w:pPr>
      <w:hyperlink r:id="rId16" w:history="1">
        <w:r w:rsidR="00385950" w:rsidRPr="00DD7D63">
          <w:rPr>
            <w:rStyle w:val="Hyperlink"/>
            <w:lang w:val="en"/>
          </w:rPr>
          <w:t>http://www.mass.gov/eohhs/gov/departments/dph/programs/id/immunization/mvpac.html</w:t>
        </w:r>
      </w:hyperlink>
      <w:r w:rsidR="00385950">
        <w:rPr>
          <w:lang w:val="en"/>
        </w:rPr>
        <w:t xml:space="preserve"> </w:t>
      </w:r>
    </w:p>
    <w:sectPr w:rsidR="00D579A4" w:rsidRPr="00385950" w:rsidSect="006E31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79" w:rsidRDefault="002A1979">
      <w:r>
        <w:separator/>
      </w:r>
    </w:p>
  </w:endnote>
  <w:endnote w:type="continuationSeparator" w:id="0">
    <w:p w:rsidR="002A1979" w:rsidRDefault="002A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0C" w:rsidRDefault="00B54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B4" w:rsidRPr="008142B4" w:rsidRDefault="008142B4" w:rsidP="008142B4">
    <w:pPr>
      <w:pStyle w:val="Footer"/>
      <w:rPr>
        <w:sz w:val="18"/>
        <w:szCs w:val="18"/>
      </w:rPr>
    </w:pPr>
    <w:r w:rsidRPr="008142B4">
      <w:rPr>
        <w:sz w:val="18"/>
        <w:szCs w:val="18"/>
      </w:rPr>
      <w:t>MVPAC Meeting Minutes – 6/14/18</w:t>
    </w:r>
    <w:r w:rsidRPr="008142B4">
      <w:rPr>
        <w:sz w:val="18"/>
        <w:szCs w:val="18"/>
      </w:rPr>
      <w:tab/>
    </w:r>
    <w:r w:rsidRPr="008142B4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8351916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142B4">
          <w:rPr>
            <w:sz w:val="18"/>
            <w:szCs w:val="18"/>
          </w:rPr>
          <w:fldChar w:fldCharType="begin"/>
        </w:r>
        <w:r w:rsidRPr="008142B4">
          <w:rPr>
            <w:sz w:val="18"/>
            <w:szCs w:val="18"/>
          </w:rPr>
          <w:instrText xml:space="preserve"> PAGE   \* MERGEFORMAT </w:instrText>
        </w:r>
        <w:r w:rsidRPr="008142B4">
          <w:rPr>
            <w:sz w:val="18"/>
            <w:szCs w:val="18"/>
          </w:rPr>
          <w:fldChar w:fldCharType="separate"/>
        </w:r>
        <w:r w:rsidR="003C1368">
          <w:rPr>
            <w:noProof/>
            <w:sz w:val="18"/>
            <w:szCs w:val="18"/>
          </w:rPr>
          <w:t>3</w:t>
        </w:r>
        <w:r w:rsidRPr="008142B4">
          <w:rPr>
            <w:noProof/>
            <w:sz w:val="18"/>
            <w:szCs w:val="18"/>
          </w:rPr>
          <w:fldChar w:fldCharType="end"/>
        </w:r>
      </w:sdtContent>
    </w:sdt>
  </w:p>
  <w:p w:rsidR="009F7041" w:rsidRDefault="009F70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0C" w:rsidRDefault="00B54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79" w:rsidRDefault="002A1979">
      <w:r>
        <w:separator/>
      </w:r>
    </w:p>
  </w:footnote>
  <w:footnote w:type="continuationSeparator" w:id="0">
    <w:p w:rsidR="002A1979" w:rsidRDefault="002A1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0C" w:rsidRDefault="00B54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DD" w:rsidRPr="008142B4" w:rsidRDefault="00412D45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18"/>
        <w:szCs w:val="18"/>
      </w:rPr>
    </w:pPr>
    <w:r w:rsidRPr="008142B4">
      <w:rPr>
        <w:b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0C" w:rsidRDefault="00B54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4"/>
    <w:rsid w:val="00026A5F"/>
    <w:rsid w:val="00034B9F"/>
    <w:rsid w:val="00041836"/>
    <w:rsid w:val="00041F8A"/>
    <w:rsid w:val="000506C3"/>
    <w:rsid w:val="000B527F"/>
    <w:rsid w:val="000C03F9"/>
    <w:rsid w:val="000D662B"/>
    <w:rsid w:val="00106D16"/>
    <w:rsid w:val="0011557F"/>
    <w:rsid w:val="00120716"/>
    <w:rsid w:val="00123052"/>
    <w:rsid w:val="0015253A"/>
    <w:rsid w:val="00156D85"/>
    <w:rsid w:val="001578EF"/>
    <w:rsid w:val="00180989"/>
    <w:rsid w:val="001C1E47"/>
    <w:rsid w:val="001D1D84"/>
    <w:rsid w:val="00202D91"/>
    <w:rsid w:val="00221716"/>
    <w:rsid w:val="00242675"/>
    <w:rsid w:val="002802E0"/>
    <w:rsid w:val="002A1979"/>
    <w:rsid w:val="002B3ACC"/>
    <w:rsid w:val="002B4DA5"/>
    <w:rsid w:val="002C0F07"/>
    <w:rsid w:val="002D3319"/>
    <w:rsid w:val="002E1EFC"/>
    <w:rsid w:val="00303F3C"/>
    <w:rsid w:val="00321C53"/>
    <w:rsid w:val="00334A96"/>
    <w:rsid w:val="00385950"/>
    <w:rsid w:val="003902B7"/>
    <w:rsid w:val="003B2106"/>
    <w:rsid w:val="003C1368"/>
    <w:rsid w:val="003D09DC"/>
    <w:rsid w:val="003E428B"/>
    <w:rsid w:val="00400F3C"/>
    <w:rsid w:val="0040544F"/>
    <w:rsid w:val="00412D45"/>
    <w:rsid w:val="00414425"/>
    <w:rsid w:val="00442D4C"/>
    <w:rsid w:val="004434AC"/>
    <w:rsid w:val="00450C2B"/>
    <w:rsid w:val="00472D39"/>
    <w:rsid w:val="0048675E"/>
    <w:rsid w:val="00493F29"/>
    <w:rsid w:val="004A2A38"/>
    <w:rsid w:val="004D4462"/>
    <w:rsid w:val="004F3A9F"/>
    <w:rsid w:val="005120C5"/>
    <w:rsid w:val="00525B6A"/>
    <w:rsid w:val="00546815"/>
    <w:rsid w:val="00561C3C"/>
    <w:rsid w:val="005936F7"/>
    <w:rsid w:val="005A4AEA"/>
    <w:rsid w:val="005C71B2"/>
    <w:rsid w:val="005E03D2"/>
    <w:rsid w:val="005E4275"/>
    <w:rsid w:val="005F017C"/>
    <w:rsid w:val="005F5286"/>
    <w:rsid w:val="00603775"/>
    <w:rsid w:val="006114F2"/>
    <w:rsid w:val="00621E94"/>
    <w:rsid w:val="00622C1B"/>
    <w:rsid w:val="006C5972"/>
    <w:rsid w:val="006C73D6"/>
    <w:rsid w:val="006E3161"/>
    <w:rsid w:val="00721184"/>
    <w:rsid w:val="0072662B"/>
    <w:rsid w:val="00751B3D"/>
    <w:rsid w:val="00754FCB"/>
    <w:rsid w:val="00763FF9"/>
    <w:rsid w:val="0077159C"/>
    <w:rsid w:val="00775786"/>
    <w:rsid w:val="007A309A"/>
    <w:rsid w:val="007F0288"/>
    <w:rsid w:val="008142B4"/>
    <w:rsid w:val="00880E16"/>
    <w:rsid w:val="008A3F14"/>
    <w:rsid w:val="008C0D72"/>
    <w:rsid w:val="008D32DD"/>
    <w:rsid w:val="008F0ADC"/>
    <w:rsid w:val="0090263F"/>
    <w:rsid w:val="009118FC"/>
    <w:rsid w:val="009334E3"/>
    <w:rsid w:val="00934AC1"/>
    <w:rsid w:val="00937A53"/>
    <w:rsid w:val="0094516D"/>
    <w:rsid w:val="00953531"/>
    <w:rsid w:val="00974C99"/>
    <w:rsid w:val="00974FA6"/>
    <w:rsid w:val="00994158"/>
    <w:rsid w:val="009975EF"/>
    <w:rsid w:val="009B23CF"/>
    <w:rsid w:val="009B400F"/>
    <w:rsid w:val="009B6C0C"/>
    <w:rsid w:val="009F4F29"/>
    <w:rsid w:val="009F7041"/>
    <w:rsid w:val="00A10077"/>
    <w:rsid w:val="00A27ED0"/>
    <w:rsid w:val="00A42A68"/>
    <w:rsid w:val="00A55253"/>
    <w:rsid w:val="00A6766B"/>
    <w:rsid w:val="00AC0866"/>
    <w:rsid w:val="00AD2CEC"/>
    <w:rsid w:val="00AF45E4"/>
    <w:rsid w:val="00AF4B96"/>
    <w:rsid w:val="00B07FDE"/>
    <w:rsid w:val="00B11A8F"/>
    <w:rsid w:val="00B239FF"/>
    <w:rsid w:val="00B5480C"/>
    <w:rsid w:val="00B57777"/>
    <w:rsid w:val="00B63A5D"/>
    <w:rsid w:val="00B7414B"/>
    <w:rsid w:val="00B84B55"/>
    <w:rsid w:val="00B90A0B"/>
    <w:rsid w:val="00BE5641"/>
    <w:rsid w:val="00C50C04"/>
    <w:rsid w:val="00C91044"/>
    <w:rsid w:val="00D304CD"/>
    <w:rsid w:val="00D44A17"/>
    <w:rsid w:val="00D56C81"/>
    <w:rsid w:val="00D579A4"/>
    <w:rsid w:val="00D92DBC"/>
    <w:rsid w:val="00DA4061"/>
    <w:rsid w:val="00DA7E95"/>
    <w:rsid w:val="00DB1F7A"/>
    <w:rsid w:val="00E0442E"/>
    <w:rsid w:val="00E33B80"/>
    <w:rsid w:val="00E40205"/>
    <w:rsid w:val="00E43BD7"/>
    <w:rsid w:val="00E4741B"/>
    <w:rsid w:val="00E61A5F"/>
    <w:rsid w:val="00EC2062"/>
    <w:rsid w:val="00EC252E"/>
    <w:rsid w:val="00EC4F47"/>
    <w:rsid w:val="00ED40DF"/>
    <w:rsid w:val="00ED6776"/>
    <w:rsid w:val="00F161FB"/>
    <w:rsid w:val="00F16690"/>
    <w:rsid w:val="00F3351A"/>
    <w:rsid w:val="00F3686D"/>
    <w:rsid w:val="00F84EDB"/>
    <w:rsid w:val="00FA5EA2"/>
    <w:rsid w:val="00FB2E94"/>
    <w:rsid w:val="00FC4742"/>
    <w:rsid w:val="00FD2317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42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4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ss.gov/eohhs/gov/departments/dph/programs/id/immunization/mvpac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dc.gov/mmwr/volumes/67/wr/mm6722a5.htm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878E-0349-4C8F-A609-DB9A75A2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7416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DPH</dc:creator>
  <cp:lastModifiedBy>Romero, Ashley (DPH)</cp:lastModifiedBy>
  <cp:revision>2</cp:revision>
  <dcterms:created xsi:type="dcterms:W3CDTF">2018-08-30T18:58:00Z</dcterms:created>
  <dcterms:modified xsi:type="dcterms:W3CDTF">2018-08-30T18:58:00Z</dcterms:modified>
</cp:coreProperties>
</file>