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7D161C" w14:textId="60E24B2C" w:rsidR="00EE2F61" w:rsidRPr="00EE2F61" w:rsidRDefault="00EE2F61" w:rsidP="00EE2F61">
      <w:pPr>
        <w:shd w:val="clear" w:color="auto" w:fill="FFFFFF"/>
        <w:spacing w:line="240" w:lineRule="auto"/>
        <w:textAlignment w:val="baseline"/>
        <w:rPr>
          <w:rFonts w:ascii="Calibri" w:eastAsia="Times New Roman" w:hAnsi="Calibri" w:cs="Times New Roman"/>
          <w:i/>
          <w:iCs/>
          <w:color w:val="000000"/>
          <w:sz w:val="24"/>
          <w:szCs w:val="24"/>
        </w:rPr>
      </w:pPr>
      <w:r>
        <w:rPr>
          <w:rFonts w:ascii="Calibri" w:eastAsia="Times New Roman" w:hAnsi="Calibri" w:cs="Times New Roman"/>
          <w:color w:val="000000"/>
          <w:sz w:val="24"/>
          <w:szCs w:val="24"/>
        </w:rPr>
        <w:t>T</w:t>
      </w:r>
      <w:r w:rsidRPr="00EE2F61">
        <w:rPr>
          <w:rFonts w:ascii="Calibri" w:eastAsia="Times New Roman" w:hAnsi="Calibri" w:cs="Times New Roman"/>
          <w:color w:val="000000"/>
          <w:sz w:val="24"/>
          <w:szCs w:val="24"/>
        </w:rPr>
        <w:t>hank you for the opportunity to submit written testimony in support of the proposed amendments to </w:t>
      </w:r>
      <w:r w:rsidRPr="00EE2F61">
        <w:rPr>
          <w:rFonts w:ascii="Calibri" w:eastAsia="Times New Roman" w:hAnsi="Calibri" w:cs="Times New Roman"/>
          <w:b/>
          <w:bCs/>
          <w:color w:val="000000"/>
          <w:sz w:val="24"/>
          <w:szCs w:val="24"/>
        </w:rPr>
        <w:t xml:space="preserve">105 CMR 270.000: </w:t>
      </w:r>
      <w:r w:rsidRPr="00EE2F61">
        <w:rPr>
          <w:rFonts w:ascii="Calibri" w:eastAsia="Times New Roman" w:hAnsi="Calibri" w:cs="Times New Roman"/>
          <w:b/>
          <w:bCs/>
          <w:i/>
          <w:iCs/>
          <w:color w:val="000000"/>
          <w:sz w:val="24"/>
          <w:szCs w:val="24"/>
        </w:rPr>
        <w:t>Blood Screening of Newborns for Treatable Diseases and Disorders</w:t>
      </w:r>
      <w:r w:rsidRPr="00EE2F61">
        <w:rPr>
          <w:rFonts w:ascii="Calibri" w:eastAsia="Times New Roman" w:hAnsi="Calibri" w:cs="Times New Roman"/>
          <w:i/>
          <w:iCs/>
          <w:color w:val="000000"/>
          <w:sz w:val="24"/>
          <w:szCs w:val="24"/>
        </w:rPr>
        <w:t>.</w:t>
      </w:r>
    </w:p>
    <w:p w14:paraId="18C61301" w14:textId="77777777" w:rsidR="00EE2F61" w:rsidRPr="00EE2F61" w:rsidRDefault="00EE2F61" w:rsidP="00EE2F61">
      <w:pPr>
        <w:shd w:val="clear" w:color="auto" w:fill="FFFFFF"/>
        <w:spacing w:line="240" w:lineRule="auto"/>
        <w:textAlignment w:val="baseline"/>
        <w:rPr>
          <w:rFonts w:ascii="Calibri" w:eastAsia="Times New Roman" w:hAnsi="Calibri" w:cs="Times New Roman"/>
          <w:color w:val="000000"/>
          <w:sz w:val="24"/>
          <w:szCs w:val="24"/>
        </w:rPr>
      </w:pPr>
      <w:r w:rsidRPr="00EE2F61">
        <w:rPr>
          <w:rFonts w:ascii="Calibri" w:eastAsia="Times New Roman" w:hAnsi="Calibri" w:cs="Times New Roman"/>
          <w:color w:val="000000"/>
          <w:sz w:val="24"/>
          <w:szCs w:val="24"/>
        </w:rPr>
        <w:t>My name is Dr. Karen McAlmon, and I am a practicing neonatologist in the Greater Boston area. I also serve as Chair of the Massachusetts Newborn Screening Advisory Committee (NBSAC).</w:t>
      </w:r>
    </w:p>
    <w:p w14:paraId="01D3D73F" w14:textId="5457F2BE" w:rsidR="00EE2F61" w:rsidRPr="00EE2F61" w:rsidRDefault="00EE2F61" w:rsidP="00EE2F61">
      <w:pPr>
        <w:shd w:val="clear" w:color="auto" w:fill="FFFFFF"/>
        <w:spacing w:line="240" w:lineRule="auto"/>
        <w:textAlignment w:val="baseline"/>
        <w:rPr>
          <w:rFonts w:ascii="Calibri" w:eastAsia="Times New Roman" w:hAnsi="Calibri" w:cs="Times New Roman"/>
          <w:color w:val="000000"/>
          <w:sz w:val="24"/>
          <w:szCs w:val="24"/>
        </w:rPr>
      </w:pPr>
      <w:r w:rsidRPr="00EE2F61">
        <w:rPr>
          <w:rFonts w:ascii="Calibri" w:eastAsia="Times New Roman" w:hAnsi="Calibri" w:cs="Times New Roman"/>
          <w:color w:val="000000"/>
          <w:sz w:val="24"/>
          <w:szCs w:val="24"/>
        </w:rPr>
        <w:t xml:space="preserve">In my clinical work, I </w:t>
      </w:r>
      <w:r>
        <w:rPr>
          <w:rFonts w:ascii="Calibri" w:eastAsia="Times New Roman" w:hAnsi="Calibri" w:cs="Times New Roman"/>
          <w:color w:val="000000"/>
          <w:sz w:val="24"/>
          <w:szCs w:val="24"/>
        </w:rPr>
        <w:t>have seen firsthand</w:t>
      </w:r>
      <w:r w:rsidRPr="00EE2F61">
        <w:rPr>
          <w:rFonts w:ascii="Calibri" w:eastAsia="Times New Roman" w:hAnsi="Calibri" w:cs="Times New Roman"/>
          <w:color w:val="000000"/>
          <w:sz w:val="24"/>
          <w:szCs w:val="24"/>
        </w:rPr>
        <w:t xml:space="preserve"> how newborn screening saves lives and prevents irreversible harm. Many infants who appear completely healthy at birth are found—through routine screening—to have conditions that require urgent evaluation or early treatment. Early identification can profoundly alter the course of a child’s health and developmental trajectory.</w:t>
      </w:r>
    </w:p>
    <w:p w14:paraId="36F5431C" w14:textId="77777777" w:rsidR="00EE2F61" w:rsidRPr="00EE2F61" w:rsidRDefault="00EE2F61" w:rsidP="00EE2F61">
      <w:pPr>
        <w:shd w:val="clear" w:color="auto" w:fill="FFFFFF"/>
        <w:spacing w:line="240" w:lineRule="auto"/>
        <w:textAlignment w:val="baseline"/>
        <w:rPr>
          <w:rFonts w:ascii="Calibri" w:eastAsia="Times New Roman" w:hAnsi="Calibri" w:cs="Times New Roman"/>
          <w:color w:val="000000"/>
          <w:sz w:val="24"/>
          <w:szCs w:val="24"/>
        </w:rPr>
      </w:pPr>
      <w:r w:rsidRPr="00EE2F61">
        <w:rPr>
          <w:rFonts w:ascii="Calibri" w:eastAsia="Times New Roman" w:hAnsi="Calibri" w:cs="Times New Roman"/>
          <w:color w:val="000000"/>
          <w:sz w:val="24"/>
          <w:szCs w:val="24"/>
        </w:rPr>
        <w:t>The NBSAC is composed of pediatricians, neonatologists, obstetricians, researchers, public health leaders, laboratory experts, and deeply committed parent advocates. Our charge is to stay at the forefront of emerging evidence and to recommend updates that ensure the Commonwealth’s newborn screening program remains a national leader in protecting infant health.</w:t>
      </w:r>
    </w:p>
    <w:p w14:paraId="7A1C5DFD" w14:textId="77777777" w:rsidR="00EE2F61" w:rsidRPr="00EE2F61" w:rsidRDefault="00EE2F61" w:rsidP="00EE2F61">
      <w:pPr>
        <w:shd w:val="clear" w:color="auto" w:fill="FFFFFF"/>
        <w:spacing w:line="240" w:lineRule="auto"/>
        <w:textAlignment w:val="baseline"/>
        <w:rPr>
          <w:rFonts w:ascii="Calibri" w:eastAsia="Times New Roman" w:hAnsi="Calibri" w:cs="Times New Roman"/>
          <w:color w:val="000000"/>
          <w:sz w:val="24"/>
          <w:szCs w:val="24"/>
        </w:rPr>
      </w:pPr>
      <w:r w:rsidRPr="00EE2F61">
        <w:rPr>
          <w:rFonts w:ascii="Calibri" w:eastAsia="Times New Roman" w:hAnsi="Calibri" w:cs="Times New Roman"/>
          <w:color w:val="000000"/>
          <w:sz w:val="24"/>
          <w:szCs w:val="24"/>
        </w:rPr>
        <w:t>During our comprehensive review process, the committee received expert analyses and impactful testimony regarding each of the following conditions proposed for addition to the state’s mandatory screening panel:</w:t>
      </w:r>
    </w:p>
    <w:p w14:paraId="2D4EBB6E" w14:textId="77777777" w:rsidR="00EE2F61" w:rsidRPr="00EE2F61" w:rsidRDefault="00EE2F61" w:rsidP="00EE2F61">
      <w:pPr>
        <w:numPr>
          <w:ilvl w:val="0"/>
          <w:numId w:val="1"/>
        </w:numPr>
        <w:shd w:val="clear" w:color="auto" w:fill="FFFFFF"/>
        <w:spacing w:line="276" w:lineRule="atLeast"/>
        <w:rPr>
          <w:rFonts w:ascii="Calibri" w:eastAsia="Times New Roman" w:hAnsi="Calibri" w:cs="Segoe UI"/>
          <w:color w:val="000000"/>
          <w:sz w:val="24"/>
          <w:szCs w:val="24"/>
        </w:rPr>
      </w:pPr>
      <w:r w:rsidRPr="00EE2F61">
        <w:rPr>
          <w:rFonts w:ascii="Calibri" w:eastAsia="Times New Roman" w:hAnsi="Calibri" w:cs="Segoe UI"/>
          <w:b/>
          <w:bCs/>
          <w:color w:val="000000"/>
          <w:sz w:val="24"/>
          <w:szCs w:val="24"/>
        </w:rPr>
        <w:t>Mucopolysaccharidosis Type I (MPS I)</w:t>
      </w:r>
    </w:p>
    <w:p w14:paraId="40794301" w14:textId="77777777" w:rsidR="00EE2F61" w:rsidRPr="00EE2F61" w:rsidRDefault="00EE2F61" w:rsidP="00EE2F61">
      <w:pPr>
        <w:numPr>
          <w:ilvl w:val="0"/>
          <w:numId w:val="1"/>
        </w:numPr>
        <w:shd w:val="clear" w:color="auto" w:fill="FFFFFF"/>
        <w:spacing w:line="276" w:lineRule="atLeast"/>
        <w:rPr>
          <w:rFonts w:ascii="Calibri" w:eastAsia="Times New Roman" w:hAnsi="Calibri" w:cs="Segoe UI"/>
          <w:color w:val="000000"/>
          <w:sz w:val="24"/>
          <w:szCs w:val="24"/>
        </w:rPr>
      </w:pPr>
      <w:r w:rsidRPr="00EE2F61">
        <w:rPr>
          <w:rFonts w:ascii="Calibri" w:eastAsia="Times New Roman" w:hAnsi="Calibri" w:cs="Segoe UI"/>
          <w:b/>
          <w:bCs/>
          <w:color w:val="000000"/>
          <w:sz w:val="24"/>
          <w:szCs w:val="24"/>
        </w:rPr>
        <w:t>Glycogen Storage Disorder II — Pompe Disease (GSD II)</w:t>
      </w:r>
    </w:p>
    <w:p w14:paraId="070C4141" w14:textId="77777777" w:rsidR="00EE2F61" w:rsidRPr="00EE2F61" w:rsidRDefault="00EE2F61" w:rsidP="00EE2F61">
      <w:pPr>
        <w:numPr>
          <w:ilvl w:val="0"/>
          <w:numId w:val="1"/>
        </w:numPr>
        <w:shd w:val="clear" w:color="auto" w:fill="FFFFFF"/>
        <w:spacing w:line="276" w:lineRule="atLeast"/>
        <w:rPr>
          <w:rFonts w:ascii="Calibri" w:eastAsia="Times New Roman" w:hAnsi="Calibri" w:cs="Segoe UI"/>
          <w:color w:val="000000"/>
          <w:sz w:val="24"/>
          <w:szCs w:val="24"/>
        </w:rPr>
      </w:pPr>
      <w:r w:rsidRPr="00EE2F61">
        <w:rPr>
          <w:rFonts w:ascii="Calibri" w:eastAsia="Times New Roman" w:hAnsi="Calibri" w:cs="Segoe UI"/>
          <w:b/>
          <w:bCs/>
          <w:color w:val="000000"/>
          <w:sz w:val="24"/>
          <w:szCs w:val="24"/>
        </w:rPr>
        <w:t>X</w:t>
      </w:r>
      <w:r w:rsidRPr="00EE2F61">
        <w:rPr>
          <w:rFonts w:ascii="Calibri" w:eastAsia="Times New Roman" w:hAnsi="Calibri" w:cs="Segoe UI"/>
          <w:b/>
          <w:bCs/>
          <w:color w:val="000000"/>
          <w:sz w:val="24"/>
          <w:szCs w:val="24"/>
        </w:rPr>
        <w:noBreakHyphen/>
        <w:t>Linked Adrenoleukodystrophy (X</w:t>
      </w:r>
      <w:r w:rsidRPr="00EE2F61">
        <w:rPr>
          <w:rFonts w:ascii="Calibri" w:eastAsia="Times New Roman" w:hAnsi="Calibri" w:cs="Segoe UI"/>
          <w:b/>
          <w:bCs/>
          <w:color w:val="000000"/>
          <w:sz w:val="24"/>
          <w:szCs w:val="24"/>
        </w:rPr>
        <w:noBreakHyphen/>
        <w:t>ALD)</w:t>
      </w:r>
    </w:p>
    <w:p w14:paraId="7C2FFD74" w14:textId="77777777" w:rsidR="00EE2F61" w:rsidRPr="00EE2F61" w:rsidRDefault="00EE2F61" w:rsidP="00EE2F61">
      <w:pPr>
        <w:numPr>
          <w:ilvl w:val="0"/>
          <w:numId w:val="1"/>
        </w:numPr>
        <w:shd w:val="clear" w:color="auto" w:fill="FFFFFF"/>
        <w:spacing w:line="276" w:lineRule="atLeast"/>
        <w:rPr>
          <w:rFonts w:ascii="Calibri" w:eastAsia="Times New Roman" w:hAnsi="Calibri" w:cs="Segoe UI"/>
          <w:color w:val="000000"/>
          <w:sz w:val="24"/>
          <w:szCs w:val="24"/>
        </w:rPr>
      </w:pPr>
      <w:r w:rsidRPr="00EE2F61">
        <w:rPr>
          <w:rFonts w:ascii="Calibri" w:eastAsia="Times New Roman" w:hAnsi="Calibri" w:cs="Segoe UI"/>
          <w:b/>
          <w:bCs/>
          <w:color w:val="000000"/>
          <w:sz w:val="24"/>
          <w:szCs w:val="24"/>
        </w:rPr>
        <w:t>Spinal Muscular Atrophy (SMA)</w:t>
      </w:r>
    </w:p>
    <w:p w14:paraId="581B36BD" w14:textId="77777777" w:rsidR="00EE2F61" w:rsidRPr="00EE2F61" w:rsidRDefault="00EE2F61" w:rsidP="00EE2F61">
      <w:pPr>
        <w:numPr>
          <w:ilvl w:val="0"/>
          <w:numId w:val="1"/>
        </w:numPr>
        <w:shd w:val="clear" w:color="auto" w:fill="FFFFFF"/>
        <w:spacing w:line="276" w:lineRule="atLeast"/>
        <w:rPr>
          <w:rFonts w:ascii="Calibri" w:eastAsia="Times New Roman" w:hAnsi="Calibri" w:cs="Segoe UI"/>
          <w:color w:val="000000"/>
          <w:sz w:val="24"/>
          <w:szCs w:val="24"/>
        </w:rPr>
      </w:pPr>
      <w:r w:rsidRPr="00EE2F61">
        <w:rPr>
          <w:rFonts w:ascii="Calibri" w:eastAsia="Times New Roman" w:hAnsi="Calibri" w:cs="Segoe UI"/>
          <w:b/>
          <w:bCs/>
          <w:color w:val="000000"/>
          <w:sz w:val="24"/>
          <w:szCs w:val="24"/>
        </w:rPr>
        <w:t>Krabbe Disease (KD)</w:t>
      </w:r>
    </w:p>
    <w:p w14:paraId="270FC435" w14:textId="77777777" w:rsidR="00EE2F61" w:rsidRPr="00EE2F61" w:rsidRDefault="00EE2F61" w:rsidP="00EE2F61">
      <w:pPr>
        <w:numPr>
          <w:ilvl w:val="0"/>
          <w:numId w:val="1"/>
        </w:numPr>
        <w:shd w:val="clear" w:color="auto" w:fill="FFFFFF"/>
        <w:spacing w:line="276" w:lineRule="atLeast"/>
        <w:rPr>
          <w:rFonts w:ascii="Calibri" w:eastAsia="Times New Roman" w:hAnsi="Calibri" w:cs="Segoe UI"/>
          <w:color w:val="000000"/>
          <w:sz w:val="24"/>
          <w:szCs w:val="24"/>
        </w:rPr>
      </w:pPr>
      <w:r w:rsidRPr="00EE2F61">
        <w:rPr>
          <w:rFonts w:ascii="Calibri" w:eastAsia="Times New Roman" w:hAnsi="Calibri" w:cs="Segoe UI"/>
          <w:b/>
          <w:bCs/>
          <w:color w:val="000000"/>
          <w:sz w:val="24"/>
          <w:szCs w:val="24"/>
        </w:rPr>
        <w:t>Metachromatic Leukodystrophy (MLD)</w:t>
      </w:r>
    </w:p>
    <w:p w14:paraId="22E6ED0A" w14:textId="77777777" w:rsidR="00EE2F61" w:rsidRPr="00EE2F61" w:rsidRDefault="00EE2F61" w:rsidP="00EE2F61">
      <w:pPr>
        <w:numPr>
          <w:ilvl w:val="0"/>
          <w:numId w:val="1"/>
        </w:numPr>
        <w:shd w:val="clear" w:color="auto" w:fill="FFFFFF"/>
        <w:spacing w:line="276" w:lineRule="atLeast"/>
        <w:rPr>
          <w:rFonts w:ascii="Calibri" w:eastAsia="Times New Roman" w:hAnsi="Calibri" w:cs="Segoe UI"/>
          <w:color w:val="000000"/>
          <w:sz w:val="24"/>
          <w:szCs w:val="24"/>
        </w:rPr>
      </w:pPr>
      <w:r w:rsidRPr="00EE2F61">
        <w:rPr>
          <w:rFonts w:ascii="Calibri" w:eastAsia="Times New Roman" w:hAnsi="Calibri" w:cs="Segoe UI"/>
          <w:b/>
          <w:bCs/>
          <w:color w:val="000000"/>
          <w:sz w:val="24"/>
          <w:szCs w:val="24"/>
        </w:rPr>
        <w:t>Guanidinoacetate Methyltransferase Deficiency (GAMT)</w:t>
      </w:r>
    </w:p>
    <w:p w14:paraId="10204C90" w14:textId="77777777" w:rsidR="00EE2F61" w:rsidRPr="00EE2F61" w:rsidRDefault="00EE2F61" w:rsidP="00EE2F61">
      <w:pPr>
        <w:shd w:val="clear" w:color="auto" w:fill="FFFFFF"/>
        <w:spacing w:line="240" w:lineRule="auto"/>
        <w:textAlignment w:val="baseline"/>
        <w:rPr>
          <w:rFonts w:ascii="Calibri" w:eastAsia="Times New Roman" w:hAnsi="Calibri" w:cs="Times New Roman"/>
          <w:color w:val="000000"/>
          <w:sz w:val="24"/>
          <w:szCs w:val="24"/>
        </w:rPr>
      </w:pPr>
      <w:r w:rsidRPr="00EE2F61">
        <w:rPr>
          <w:rFonts w:ascii="Calibri" w:eastAsia="Times New Roman" w:hAnsi="Calibri" w:cs="Times New Roman"/>
          <w:color w:val="000000"/>
          <w:sz w:val="24"/>
          <w:szCs w:val="24"/>
        </w:rPr>
        <w:t>Today, we have stronger evidence than ever regarding early detection, emerging therapies, and improved long</w:t>
      </w:r>
      <w:r w:rsidRPr="00EE2F61">
        <w:rPr>
          <w:rFonts w:ascii="Calibri" w:eastAsia="Times New Roman" w:hAnsi="Calibri" w:cs="Times New Roman"/>
          <w:color w:val="000000"/>
          <w:sz w:val="24"/>
          <w:szCs w:val="24"/>
        </w:rPr>
        <w:noBreakHyphen/>
        <w:t>term outcomes for these conditions. Adding them to the mandated panel ensures that </w:t>
      </w:r>
      <w:r w:rsidRPr="00EE2F61">
        <w:rPr>
          <w:rFonts w:ascii="Calibri" w:eastAsia="Times New Roman" w:hAnsi="Calibri" w:cs="Times New Roman"/>
          <w:b/>
          <w:bCs/>
          <w:color w:val="000000"/>
          <w:sz w:val="24"/>
          <w:szCs w:val="24"/>
        </w:rPr>
        <w:t>every newborn in Massachusetts—regardless of hospital or geography—has equitable access to timely diagnosis and early intervention</w:t>
      </w:r>
      <w:r w:rsidRPr="00EE2F61">
        <w:rPr>
          <w:rFonts w:ascii="Calibri" w:eastAsia="Times New Roman" w:hAnsi="Calibri" w:cs="Times New Roman"/>
          <w:color w:val="000000"/>
          <w:sz w:val="24"/>
          <w:szCs w:val="24"/>
        </w:rPr>
        <w:t>.</w:t>
      </w:r>
    </w:p>
    <w:p w14:paraId="4225DF11" w14:textId="64C8193D" w:rsidR="00EE2F61" w:rsidRPr="00EE2F61" w:rsidRDefault="00EE2F61" w:rsidP="00EE2F61">
      <w:pPr>
        <w:shd w:val="clear" w:color="auto" w:fill="FFFFFF"/>
        <w:spacing w:line="240" w:lineRule="auto"/>
        <w:textAlignment w:val="baseline"/>
        <w:rPr>
          <w:rFonts w:ascii="Calibri" w:eastAsia="Times New Roman" w:hAnsi="Calibri" w:cs="Times New Roman"/>
          <w:color w:val="000000"/>
          <w:sz w:val="24"/>
          <w:szCs w:val="24"/>
        </w:rPr>
      </w:pPr>
      <w:r w:rsidRPr="00EE2F61">
        <w:rPr>
          <w:rFonts w:ascii="Calibri" w:eastAsia="Times New Roman" w:hAnsi="Calibri" w:cs="Times New Roman"/>
          <w:color w:val="000000"/>
          <w:sz w:val="24"/>
          <w:szCs w:val="24"/>
        </w:rPr>
        <w:t xml:space="preserve">The proposed revisions that clarify the role of the NBSAC are also vital. They align regulatory language with </w:t>
      </w:r>
      <w:r>
        <w:rPr>
          <w:rFonts w:ascii="Calibri" w:eastAsia="Times New Roman" w:hAnsi="Calibri" w:cs="Times New Roman"/>
          <w:color w:val="000000"/>
          <w:sz w:val="24"/>
          <w:szCs w:val="24"/>
        </w:rPr>
        <w:t>current practice</w:t>
      </w:r>
      <w:r w:rsidRPr="00EE2F61">
        <w:rPr>
          <w:rFonts w:ascii="Calibri" w:eastAsia="Times New Roman" w:hAnsi="Calibri" w:cs="Times New Roman"/>
          <w:color w:val="000000"/>
          <w:sz w:val="24"/>
          <w:szCs w:val="24"/>
        </w:rPr>
        <w:t xml:space="preserve"> and more clearly define the committee’s responsibilities: applying guiding principles to evaluate potential conditions, ensuring robust quality assurance and quality control standards, and maintaining a regular review process as scientific knowledge evolves.</w:t>
      </w:r>
    </w:p>
    <w:p w14:paraId="41EB7634" w14:textId="77777777" w:rsidR="00EE2F61" w:rsidRPr="00EE2F61" w:rsidRDefault="00EE2F61" w:rsidP="00EE2F61">
      <w:pPr>
        <w:shd w:val="clear" w:color="auto" w:fill="FFFFFF"/>
        <w:spacing w:line="240" w:lineRule="auto"/>
        <w:textAlignment w:val="baseline"/>
        <w:rPr>
          <w:rFonts w:ascii="Calibri" w:eastAsia="Times New Roman" w:hAnsi="Calibri" w:cs="Times New Roman"/>
          <w:color w:val="000000"/>
          <w:sz w:val="24"/>
          <w:szCs w:val="24"/>
        </w:rPr>
      </w:pPr>
      <w:r w:rsidRPr="00EE2F61">
        <w:rPr>
          <w:rFonts w:ascii="Calibri" w:eastAsia="Times New Roman" w:hAnsi="Calibri" w:cs="Times New Roman"/>
          <w:color w:val="000000"/>
          <w:sz w:val="24"/>
          <w:szCs w:val="24"/>
        </w:rPr>
        <w:t>For these reasons, I express my </w:t>
      </w:r>
      <w:r w:rsidRPr="00EE2F61">
        <w:rPr>
          <w:rFonts w:ascii="Calibri" w:eastAsia="Times New Roman" w:hAnsi="Calibri" w:cs="Times New Roman"/>
          <w:b/>
          <w:bCs/>
          <w:color w:val="000000"/>
          <w:sz w:val="24"/>
          <w:szCs w:val="24"/>
        </w:rPr>
        <w:t>strong support</w:t>
      </w:r>
      <w:r w:rsidRPr="00EE2F61">
        <w:rPr>
          <w:rFonts w:ascii="Calibri" w:eastAsia="Times New Roman" w:hAnsi="Calibri" w:cs="Times New Roman"/>
          <w:color w:val="000000"/>
          <w:sz w:val="24"/>
          <w:szCs w:val="24"/>
        </w:rPr>
        <w:t> for the adoption of the proposed amendments to 105 CMR 270.000.</w:t>
      </w:r>
    </w:p>
    <w:p w14:paraId="0122795E" w14:textId="6B7D1AB7" w:rsidR="00EE2F61" w:rsidRDefault="00EE2F61" w:rsidP="00EE2F61">
      <w:pPr>
        <w:shd w:val="clear" w:color="auto" w:fill="FFFFFF"/>
        <w:spacing w:line="240" w:lineRule="auto"/>
        <w:textAlignment w:val="baseline"/>
        <w:rPr>
          <w:rFonts w:ascii="Calibri" w:eastAsia="Times New Roman" w:hAnsi="Calibri" w:cs="Times New Roman"/>
          <w:color w:val="000000"/>
          <w:sz w:val="24"/>
          <w:szCs w:val="24"/>
        </w:rPr>
      </w:pPr>
      <w:r w:rsidRPr="00EE2F61">
        <w:rPr>
          <w:rFonts w:ascii="Calibri" w:eastAsia="Times New Roman" w:hAnsi="Calibri" w:cs="Times New Roman"/>
          <w:color w:val="000000"/>
          <w:sz w:val="24"/>
          <w:szCs w:val="24"/>
        </w:rPr>
        <w:lastRenderedPageBreak/>
        <w:t>Thank you for your time and for your commitment to safeguarding the health of newborns across the Commonwealth.</w:t>
      </w:r>
    </w:p>
    <w:p w14:paraId="3976CB5A" w14:textId="1D6412B1" w:rsidR="00EE2F61" w:rsidRDefault="00EE2F61" w:rsidP="00EE2F61">
      <w:pPr>
        <w:shd w:val="clear" w:color="auto" w:fill="FFFFFF"/>
        <w:spacing w:line="240" w:lineRule="auto"/>
        <w:textAlignment w:val="baseline"/>
        <w:rPr>
          <w:rFonts w:ascii="Calibri" w:eastAsia="Times New Roman" w:hAnsi="Calibri" w:cs="Times New Roman"/>
          <w:color w:val="000000"/>
          <w:sz w:val="24"/>
          <w:szCs w:val="24"/>
        </w:rPr>
      </w:pPr>
    </w:p>
    <w:p w14:paraId="658BDB63" w14:textId="77777777" w:rsidR="00EE2F61" w:rsidRPr="00EE2F61" w:rsidRDefault="00EE2F61" w:rsidP="00EE2F61">
      <w:pPr>
        <w:shd w:val="clear" w:color="auto" w:fill="FFFFFF"/>
        <w:spacing w:after="0" w:line="240" w:lineRule="auto"/>
        <w:textAlignment w:val="baseline"/>
        <w:rPr>
          <w:rFonts w:ascii="Calibri" w:eastAsia="Times New Roman" w:hAnsi="Calibri" w:cs="Times New Roman"/>
          <w:color w:val="000000"/>
          <w:sz w:val="24"/>
          <w:szCs w:val="24"/>
        </w:rPr>
      </w:pPr>
      <w:r w:rsidRPr="00EE2F61">
        <w:rPr>
          <w:rFonts w:ascii="Calibri" w:eastAsia="Times New Roman" w:hAnsi="Calibri" w:cs="Times New Roman"/>
          <w:b/>
          <w:bCs/>
          <w:color w:val="000000"/>
          <w:sz w:val="24"/>
          <w:szCs w:val="24"/>
        </w:rPr>
        <w:t>Karen R. McAlmon, MD, FAAP</w:t>
      </w:r>
    </w:p>
    <w:p w14:paraId="416C421A" w14:textId="77777777" w:rsidR="00EE2F61" w:rsidRPr="00EE2F61" w:rsidRDefault="00EE2F61" w:rsidP="00EE2F61">
      <w:pPr>
        <w:shd w:val="clear" w:color="auto" w:fill="FFFFFF"/>
        <w:spacing w:after="0" w:line="240" w:lineRule="auto"/>
        <w:textAlignment w:val="baseline"/>
        <w:rPr>
          <w:rFonts w:ascii="Calibri" w:eastAsia="Times New Roman" w:hAnsi="Calibri" w:cs="Times New Roman"/>
          <w:color w:val="000000"/>
          <w:sz w:val="24"/>
          <w:szCs w:val="24"/>
        </w:rPr>
      </w:pPr>
      <w:r w:rsidRPr="00EE2F61">
        <w:rPr>
          <w:rFonts w:ascii="Calibri" w:eastAsia="Times New Roman" w:hAnsi="Calibri" w:cs="Times New Roman"/>
          <w:color w:val="000000"/>
          <w:sz w:val="24"/>
          <w:szCs w:val="24"/>
        </w:rPr>
        <w:t>Chair Massachusetts Newborn Screening Advisory Committee</w:t>
      </w:r>
    </w:p>
    <w:p w14:paraId="7130B0D1" w14:textId="77777777" w:rsidR="00EE2F61" w:rsidRPr="00EE2F61" w:rsidRDefault="00EE2F61" w:rsidP="00EE2F61">
      <w:pPr>
        <w:shd w:val="clear" w:color="auto" w:fill="FFFFFF"/>
        <w:spacing w:after="0" w:line="240" w:lineRule="auto"/>
        <w:textAlignment w:val="baseline"/>
        <w:rPr>
          <w:rFonts w:ascii="Calibri" w:eastAsia="Times New Roman" w:hAnsi="Calibri" w:cs="Times New Roman"/>
          <w:color w:val="000000"/>
          <w:sz w:val="24"/>
          <w:szCs w:val="24"/>
        </w:rPr>
      </w:pPr>
      <w:r w:rsidRPr="00EE2F61">
        <w:rPr>
          <w:rFonts w:ascii="Calibri" w:eastAsia="Times New Roman" w:hAnsi="Calibri" w:cs="Times New Roman"/>
          <w:color w:val="000000"/>
          <w:sz w:val="24"/>
          <w:szCs w:val="24"/>
        </w:rPr>
        <w:t>Director—Winchester Hospital Special Care Nursery</w:t>
      </w:r>
    </w:p>
    <w:p w14:paraId="73FC25CD" w14:textId="77777777" w:rsidR="00EE2F61" w:rsidRPr="00EE2F61" w:rsidRDefault="00EE2F61" w:rsidP="00EE2F61">
      <w:pPr>
        <w:shd w:val="clear" w:color="auto" w:fill="FFFFFF"/>
        <w:spacing w:after="0" w:line="240" w:lineRule="auto"/>
        <w:textAlignment w:val="baseline"/>
        <w:rPr>
          <w:rFonts w:ascii="Calibri" w:eastAsia="Times New Roman" w:hAnsi="Calibri" w:cs="Times New Roman"/>
          <w:color w:val="000000"/>
          <w:sz w:val="24"/>
          <w:szCs w:val="24"/>
        </w:rPr>
      </w:pPr>
      <w:r w:rsidRPr="00EE2F61">
        <w:rPr>
          <w:rFonts w:ascii="Calibri" w:eastAsia="Times New Roman" w:hAnsi="Calibri" w:cs="Times New Roman"/>
          <w:color w:val="000000"/>
          <w:sz w:val="24"/>
          <w:szCs w:val="24"/>
        </w:rPr>
        <w:t>Staff Neonatologist—Beth Israel Deaconess Medical Center &amp; Boston Children's Hospital</w:t>
      </w:r>
    </w:p>
    <w:p w14:paraId="2B432E9F" w14:textId="77777777" w:rsidR="00EE2F61" w:rsidRPr="00EE2F61" w:rsidRDefault="00EE2F61" w:rsidP="00EE2F61">
      <w:pPr>
        <w:shd w:val="clear" w:color="auto" w:fill="FFFFFF"/>
        <w:spacing w:after="0" w:line="240" w:lineRule="auto"/>
        <w:textAlignment w:val="baseline"/>
        <w:rPr>
          <w:rFonts w:ascii="Calibri" w:eastAsia="Times New Roman" w:hAnsi="Calibri" w:cs="Times New Roman"/>
          <w:color w:val="000000"/>
          <w:sz w:val="24"/>
          <w:szCs w:val="24"/>
        </w:rPr>
      </w:pPr>
      <w:r w:rsidRPr="00EE2F61">
        <w:rPr>
          <w:rFonts w:ascii="Calibri" w:eastAsia="Times New Roman" w:hAnsi="Calibri" w:cs="Times New Roman"/>
          <w:color w:val="000000"/>
          <w:sz w:val="24"/>
          <w:szCs w:val="24"/>
        </w:rPr>
        <w:t>41 Highland Avenue</w:t>
      </w:r>
    </w:p>
    <w:p w14:paraId="4B605B0F" w14:textId="77777777" w:rsidR="00EE2F61" w:rsidRPr="00EE2F61" w:rsidRDefault="00EE2F61" w:rsidP="00EE2F61">
      <w:pPr>
        <w:shd w:val="clear" w:color="auto" w:fill="FFFFFF"/>
        <w:spacing w:after="0" w:line="240" w:lineRule="auto"/>
        <w:textAlignment w:val="baseline"/>
        <w:rPr>
          <w:rFonts w:ascii="Calibri" w:eastAsia="Times New Roman" w:hAnsi="Calibri" w:cs="Times New Roman"/>
          <w:color w:val="000000"/>
          <w:sz w:val="24"/>
          <w:szCs w:val="24"/>
        </w:rPr>
      </w:pPr>
      <w:r w:rsidRPr="00EE2F61">
        <w:rPr>
          <w:rFonts w:ascii="Calibri" w:eastAsia="Times New Roman" w:hAnsi="Calibri" w:cs="Times New Roman"/>
          <w:color w:val="000000"/>
          <w:sz w:val="24"/>
          <w:szCs w:val="24"/>
        </w:rPr>
        <w:t>Winchester, MA 01890</w:t>
      </w:r>
    </w:p>
    <w:p w14:paraId="4A922B5C" w14:textId="131DB31F" w:rsidR="00EE2F61" w:rsidRPr="00EE2F61" w:rsidRDefault="00EE2F61" w:rsidP="00EE2F61">
      <w:pPr>
        <w:shd w:val="clear" w:color="auto" w:fill="FFFFFF"/>
        <w:spacing w:after="0" w:line="240" w:lineRule="auto"/>
        <w:textAlignment w:val="baseline"/>
        <w:rPr>
          <w:rFonts w:ascii="Calibri" w:eastAsia="Times New Roman" w:hAnsi="Calibri" w:cs="Times New Roman"/>
          <w:color w:val="000000"/>
          <w:sz w:val="24"/>
          <w:szCs w:val="24"/>
        </w:rPr>
      </w:pPr>
      <w:r w:rsidRPr="00EE2F61">
        <w:rPr>
          <w:rFonts w:ascii="Calibri" w:eastAsia="Times New Roman" w:hAnsi="Calibri" w:cs="Times New Roman"/>
          <w:color w:val="000000"/>
          <w:sz w:val="24"/>
          <w:szCs w:val="24"/>
        </w:rPr>
        <w:t>781-756-2067 (office) 781-756-2240 (SCN) 617-233-1395 (cell)</w:t>
      </w:r>
    </w:p>
    <w:p w14:paraId="64964B40" w14:textId="77777777" w:rsidR="00EE2F61" w:rsidRPr="00EE2F61" w:rsidRDefault="00EE2F61" w:rsidP="00EE2F61">
      <w:pPr>
        <w:shd w:val="clear" w:color="auto" w:fill="FFFFFF"/>
        <w:spacing w:after="0" w:line="240" w:lineRule="auto"/>
        <w:textAlignment w:val="baseline"/>
        <w:rPr>
          <w:rFonts w:ascii="Calibri" w:eastAsia="Times New Roman" w:hAnsi="Calibri" w:cs="Times New Roman"/>
          <w:color w:val="000000"/>
          <w:sz w:val="24"/>
          <w:szCs w:val="24"/>
        </w:rPr>
      </w:pPr>
      <w:r w:rsidRPr="00EE2F61">
        <w:rPr>
          <w:rFonts w:ascii="Calibri" w:eastAsia="Times New Roman" w:hAnsi="Calibri" w:cs="Times New Roman"/>
          <w:color w:val="000000"/>
          <w:sz w:val="24"/>
          <w:szCs w:val="24"/>
        </w:rPr>
        <w:t>781-756-2965 (fax)</w:t>
      </w:r>
    </w:p>
    <w:p w14:paraId="74D1C67D" w14:textId="77777777" w:rsidR="00EE2F61" w:rsidRPr="00EE2F61" w:rsidRDefault="00EE2F61" w:rsidP="00EE2F61">
      <w:pPr>
        <w:shd w:val="clear" w:color="auto" w:fill="FFFFFF"/>
        <w:spacing w:after="0" w:line="240" w:lineRule="auto"/>
        <w:textAlignment w:val="baseline"/>
        <w:rPr>
          <w:rFonts w:ascii="Calibri" w:eastAsia="Times New Roman" w:hAnsi="Calibri" w:cs="Times New Roman"/>
          <w:color w:val="467886"/>
          <w:sz w:val="24"/>
          <w:szCs w:val="24"/>
        </w:rPr>
      </w:pPr>
      <w:hyperlink r:id="rId5" w:tooltip="mailto:kmcalmon@bidmc.harvard.edu" w:history="1">
        <w:r w:rsidRPr="00EE2F61">
          <w:rPr>
            <w:rFonts w:ascii="Calibri" w:eastAsia="Times New Roman" w:hAnsi="Calibri" w:cs="Times New Roman"/>
            <w:color w:val="467886"/>
            <w:sz w:val="24"/>
            <w:szCs w:val="24"/>
            <w:u w:val="single"/>
            <w:bdr w:val="none" w:sz="0" w:space="0" w:color="auto" w:frame="1"/>
          </w:rPr>
          <w:t>kmcalmon@bidmc.harvard.edu</w:t>
        </w:r>
      </w:hyperlink>
    </w:p>
    <w:p w14:paraId="232DBF5C" w14:textId="77777777" w:rsidR="00EE2F61" w:rsidRPr="00EE2F61" w:rsidRDefault="00EE2F61" w:rsidP="00EE2F61">
      <w:pPr>
        <w:shd w:val="clear" w:color="auto" w:fill="FFFFFF"/>
        <w:spacing w:line="240" w:lineRule="auto"/>
        <w:textAlignment w:val="baseline"/>
        <w:rPr>
          <w:rFonts w:ascii="Calibri" w:eastAsia="Times New Roman" w:hAnsi="Calibri" w:cs="Times New Roman"/>
          <w:color w:val="000000"/>
          <w:sz w:val="24"/>
          <w:szCs w:val="24"/>
        </w:rPr>
      </w:pPr>
    </w:p>
    <w:p w14:paraId="2296C1C6" w14:textId="77777777" w:rsidR="00EE2F61" w:rsidRPr="00EE2F61" w:rsidRDefault="00EE2F61" w:rsidP="00EE2F61">
      <w:pPr>
        <w:shd w:val="clear" w:color="auto" w:fill="FFFFFF"/>
        <w:spacing w:line="240" w:lineRule="auto"/>
        <w:textAlignment w:val="baseline"/>
        <w:rPr>
          <w:rFonts w:ascii="Calibri" w:eastAsia="Times New Roman" w:hAnsi="Calibri" w:cs="Times New Roman"/>
          <w:color w:val="000000"/>
          <w:sz w:val="24"/>
          <w:szCs w:val="24"/>
        </w:rPr>
      </w:pPr>
      <w:r w:rsidRPr="00EE2F61">
        <w:rPr>
          <w:rFonts w:ascii="Calibri" w:eastAsia="Times New Roman" w:hAnsi="Calibri" w:cs="Times New Roman"/>
          <w:color w:val="000000"/>
          <w:sz w:val="24"/>
          <w:szCs w:val="24"/>
        </w:rPr>
        <w:t> </w:t>
      </w:r>
    </w:p>
    <w:p w14:paraId="22692142" w14:textId="77777777" w:rsidR="00857018" w:rsidRDefault="00857018"/>
    <w:sectPr w:rsidR="008570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F23021"/>
    <w:multiLevelType w:val="multilevel"/>
    <w:tmpl w:val="62086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F61"/>
    <w:rsid w:val="00297FCA"/>
    <w:rsid w:val="00857018"/>
    <w:rsid w:val="00EE2F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8B9BD"/>
  <w15:chartTrackingRefBased/>
  <w15:docId w15:val="{706F2CAF-A1D5-422A-AE3F-F5939A2F1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E2F6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3778442">
      <w:bodyDiv w:val="1"/>
      <w:marLeft w:val="0"/>
      <w:marRight w:val="0"/>
      <w:marTop w:val="0"/>
      <w:marBottom w:val="0"/>
      <w:divBdr>
        <w:top w:val="none" w:sz="0" w:space="0" w:color="auto"/>
        <w:left w:val="none" w:sz="0" w:space="0" w:color="auto"/>
        <w:bottom w:val="none" w:sz="0" w:space="0" w:color="auto"/>
        <w:right w:val="none" w:sz="0" w:space="0" w:color="auto"/>
      </w:divBdr>
      <w:divsChild>
        <w:div w:id="1213733161">
          <w:marLeft w:val="0"/>
          <w:marRight w:val="0"/>
          <w:marTop w:val="0"/>
          <w:marBottom w:val="160"/>
          <w:divBdr>
            <w:top w:val="none" w:sz="0" w:space="0" w:color="auto"/>
            <w:left w:val="none" w:sz="0" w:space="0" w:color="auto"/>
            <w:bottom w:val="none" w:sz="0" w:space="0" w:color="auto"/>
            <w:right w:val="none" w:sz="0" w:space="0" w:color="auto"/>
          </w:divBdr>
        </w:div>
        <w:div w:id="1444107816">
          <w:marLeft w:val="0"/>
          <w:marRight w:val="0"/>
          <w:marTop w:val="0"/>
          <w:marBottom w:val="160"/>
          <w:divBdr>
            <w:top w:val="none" w:sz="0" w:space="0" w:color="auto"/>
            <w:left w:val="none" w:sz="0" w:space="0" w:color="auto"/>
            <w:bottom w:val="none" w:sz="0" w:space="0" w:color="auto"/>
            <w:right w:val="none" w:sz="0" w:space="0" w:color="auto"/>
          </w:divBdr>
        </w:div>
        <w:div w:id="1338310977">
          <w:marLeft w:val="0"/>
          <w:marRight w:val="0"/>
          <w:marTop w:val="0"/>
          <w:marBottom w:val="160"/>
          <w:divBdr>
            <w:top w:val="none" w:sz="0" w:space="0" w:color="auto"/>
            <w:left w:val="none" w:sz="0" w:space="0" w:color="auto"/>
            <w:bottom w:val="none" w:sz="0" w:space="0" w:color="auto"/>
            <w:right w:val="none" w:sz="0" w:space="0" w:color="auto"/>
          </w:divBdr>
        </w:div>
        <w:div w:id="852256764">
          <w:marLeft w:val="0"/>
          <w:marRight w:val="0"/>
          <w:marTop w:val="0"/>
          <w:marBottom w:val="160"/>
          <w:divBdr>
            <w:top w:val="none" w:sz="0" w:space="0" w:color="auto"/>
            <w:left w:val="none" w:sz="0" w:space="0" w:color="auto"/>
            <w:bottom w:val="none" w:sz="0" w:space="0" w:color="auto"/>
            <w:right w:val="none" w:sz="0" w:space="0" w:color="auto"/>
          </w:divBdr>
        </w:div>
        <w:div w:id="1145588353">
          <w:marLeft w:val="0"/>
          <w:marRight w:val="0"/>
          <w:marTop w:val="0"/>
          <w:marBottom w:val="160"/>
          <w:divBdr>
            <w:top w:val="none" w:sz="0" w:space="0" w:color="auto"/>
            <w:left w:val="none" w:sz="0" w:space="0" w:color="auto"/>
            <w:bottom w:val="none" w:sz="0" w:space="0" w:color="auto"/>
            <w:right w:val="none" w:sz="0" w:space="0" w:color="auto"/>
          </w:divBdr>
        </w:div>
        <w:div w:id="1597055279">
          <w:marLeft w:val="0"/>
          <w:marRight w:val="0"/>
          <w:marTop w:val="0"/>
          <w:marBottom w:val="160"/>
          <w:divBdr>
            <w:top w:val="none" w:sz="0" w:space="0" w:color="auto"/>
            <w:left w:val="none" w:sz="0" w:space="0" w:color="auto"/>
            <w:bottom w:val="none" w:sz="0" w:space="0" w:color="auto"/>
            <w:right w:val="none" w:sz="0" w:space="0" w:color="auto"/>
          </w:divBdr>
        </w:div>
        <w:div w:id="402410921">
          <w:marLeft w:val="0"/>
          <w:marRight w:val="0"/>
          <w:marTop w:val="0"/>
          <w:marBottom w:val="160"/>
          <w:divBdr>
            <w:top w:val="none" w:sz="0" w:space="0" w:color="auto"/>
            <w:left w:val="none" w:sz="0" w:space="0" w:color="auto"/>
            <w:bottom w:val="none" w:sz="0" w:space="0" w:color="auto"/>
            <w:right w:val="none" w:sz="0" w:space="0" w:color="auto"/>
          </w:divBdr>
        </w:div>
        <w:div w:id="1895653126">
          <w:marLeft w:val="0"/>
          <w:marRight w:val="0"/>
          <w:marTop w:val="0"/>
          <w:marBottom w:val="160"/>
          <w:divBdr>
            <w:top w:val="none" w:sz="0" w:space="0" w:color="auto"/>
            <w:left w:val="none" w:sz="0" w:space="0" w:color="auto"/>
            <w:bottom w:val="none" w:sz="0" w:space="0" w:color="auto"/>
            <w:right w:val="none" w:sz="0" w:space="0" w:color="auto"/>
          </w:divBdr>
        </w:div>
        <w:div w:id="2130781653">
          <w:marLeft w:val="0"/>
          <w:marRight w:val="0"/>
          <w:marTop w:val="0"/>
          <w:marBottom w:val="160"/>
          <w:divBdr>
            <w:top w:val="none" w:sz="0" w:space="0" w:color="auto"/>
            <w:left w:val="none" w:sz="0" w:space="0" w:color="auto"/>
            <w:bottom w:val="none" w:sz="0" w:space="0" w:color="auto"/>
            <w:right w:val="none" w:sz="0" w:space="0" w:color="auto"/>
          </w:divBdr>
        </w:div>
        <w:div w:id="1714961940">
          <w:marLeft w:val="0"/>
          <w:marRight w:val="0"/>
          <w:marTop w:val="0"/>
          <w:marBottom w:val="160"/>
          <w:divBdr>
            <w:top w:val="none" w:sz="0" w:space="0" w:color="auto"/>
            <w:left w:val="none" w:sz="0" w:space="0" w:color="auto"/>
            <w:bottom w:val="none" w:sz="0" w:space="0" w:color="auto"/>
            <w:right w:val="none" w:sz="0" w:space="0" w:color="auto"/>
          </w:divBdr>
        </w:div>
      </w:divsChild>
    </w:div>
    <w:div w:id="896745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mcalmon@bidmc.harvard.edu"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34AC7DD48C9146A1D0C5C456A757F4" ma:contentTypeVersion="15" ma:contentTypeDescription="Create a new document." ma:contentTypeScope="" ma:versionID="037acc1e71d4a3c628a7dc4301f09318">
  <xsd:schema xmlns:xsd="http://www.w3.org/2001/XMLSchema" xmlns:xs="http://www.w3.org/2001/XMLSchema" xmlns:p="http://schemas.microsoft.com/office/2006/metadata/properties" xmlns:ns2="507baf33-95f2-4e9b-8500-20f8ea694494" xmlns:ns3="87455f23-3522-4ee3-9cd5-85aa3fc37913" targetNamespace="http://schemas.microsoft.com/office/2006/metadata/properties" ma:root="true" ma:fieldsID="0961d4a543c6faaad06bf472fff0103b" ns2:_="" ns3:_="">
    <xsd:import namespace="507baf33-95f2-4e9b-8500-20f8ea694494"/>
    <xsd:import namespace="87455f23-3522-4ee3-9cd5-85aa3fc3791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LengthInSeconds" minOccurs="0"/>
                <xsd:element ref="ns2:MediaServiceOCR"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7baf33-95f2-4e9b-8500-20f8ea6944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455f23-3522-4ee3-9cd5-85aa3fc37913"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afa60b4-7578-433e-a000-f1e5306ba7bf}" ma:internalName="TaxCatchAll" ma:showField="CatchAllData" ma:web="87455f23-3522-4ee3-9cd5-85aa3fc3791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7455f23-3522-4ee3-9cd5-85aa3fc37913" xsi:nil="true"/>
    <lcf76f155ced4ddcb4097134ff3c332f xmlns="507baf33-95f2-4e9b-8500-20f8ea69449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E34D523-5262-4B7F-B695-42A473878900}"/>
</file>

<file path=customXml/itemProps2.xml><?xml version="1.0" encoding="utf-8"?>
<ds:datastoreItem xmlns:ds="http://schemas.openxmlformats.org/officeDocument/2006/customXml" ds:itemID="{1D71C440-005A-4E4D-B7B1-7B7D0598F08F}"/>
</file>

<file path=customXml/itemProps3.xml><?xml version="1.0" encoding="utf-8"?>
<ds:datastoreItem xmlns:ds="http://schemas.openxmlformats.org/officeDocument/2006/customXml" ds:itemID="{07FB591C-43C6-446A-B04C-B89E3615C5A6}"/>
</file>

<file path=docProps/app.xml><?xml version="1.0" encoding="utf-8"?>
<Properties xmlns="http://schemas.openxmlformats.org/officeDocument/2006/extended-properties" xmlns:vt="http://schemas.openxmlformats.org/officeDocument/2006/docPropsVTypes">
  <Template>Normal</Template>
  <TotalTime>9</TotalTime>
  <Pages>2</Pages>
  <Words>443</Words>
  <Characters>2526</Characters>
  <Application>Microsoft Office Word</Application>
  <DocSecurity>0</DocSecurity>
  <Lines>21</Lines>
  <Paragraphs>5</Paragraphs>
  <ScaleCrop>false</ScaleCrop>
  <Company>BILH</Company>
  <LinksUpToDate>false</LinksUpToDate>
  <CharactersWithSpaces>2964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McAlmon, Karen (HMFP - Neonatology)</dc:creator>
  <cp:keywords/>
  <dc:description/>
  <cp:lastModifiedBy>McAlmon, Karen (HMFP - Neonatology)</cp:lastModifiedBy>
  <cp:revision>2</cp:revision>
  <dcterms:created xsi:type="dcterms:W3CDTF">2026-03-16T17:10:00Z</dcterms:created>
  <dcterms:modified xsi:type="dcterms:W3CDTF">2026-03-16T17:20:00Z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0x010100CF34AC7DD48C9146A1D0C5C456A757F4</vt:lpwstr>
  </property>
</Properties>
</file>