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879"/>
        <w:gridCol w:w="4707"/>
      </w:tblGrid>
      <w:tr w:rsidR="00DF763D" w:rsidRPr="00DF763D" w:rsidTr="00DF763D">
        <w:trPr>
          <w:tblHeader/>
        </w:trPr>
        <w:tc>
          <w:tcPr>
            <w:tcW w:w="10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300" w:type="dxa"/>
            </w:tcMar>
            <w:vAlign w:val="center"/>
            <w:hideMark/>
          </w:tcPr>
          <w:p w:rsidR="00000000" w:rsidRPr="00DF763D" w:rsidRDefault="00DF763D" w:rsidP="00DF763D">
            <w:pPr>
              <w:pStyle w:val="Title"/>
              <w:spacing w:after="0"/>
            </w:pPr>
            <w:r w:rsidRPr="00DF763D">
              <w:rPr>
                <w:sz w:val="44"/>
              </w:rPr>
              <w:t>Key to Color Coding on EEE R</w:t>
            </w:r>
            <w:bookmarkStart w:id="0" w:name="_GoBack"/>
            <w:bookmarkEnd w:id="0"/>
            <w:r w:rsidRPr="00DF763D">
              <w:rPr>
                <w:sz w:val="44"/>
              </w:rPr>
              <w:t>isk Map</w:t>
            </w:r>
          </w:p>
        </w:tc>
      </w:tr>
      <w:tr w:rsidR="00DF763D" w:rsidRPr="00DF763D" w:rsidTr="00DF763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pStyle w:val="Heading1"/>
              <w:spacing w:before="0"/>
            </w:pPr>
            <w:r w:rsidRPr="00DF763D">
              <w:t>Risk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pStyle w:val="Heading1"/>
              <w:spacing w:before="0"/>
            </w:pPr>
            <w:r w:rsidRPr="00DF763D">
              <w:t>What it means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pStyle w:val="Heading1"/>
              <w:spacing w:before="0"/>
            </w:pPr>
            <w:r w:rsidRPr="00DF763D">
              <w:t>What you can do</w:t>
            </w:r>
          </w:p>
        </w:tc>
      </w:tr>
      <w:tr w:rsidR="00DF763D" w:rsidRPr="00DF763D" w:rsidTr="00DF763D">
        <w:tc>
          <w:tcPr>
            <w:tcW w:w="0" w:type="auto"/>
            <w:tcBorders>
              <w:bottom w:val="single" w:sz="6" w:space="0" w:color="F2F2F2"/>
            </w:tcBorders>
            <w:shd w:val="clear" w:color="auto" w:fill="B9FFBC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Remote</w:t>
            </w:r>
          </w:p>
        </w:tc>
        <w:tc>
          <w:tcPr>
            <w:tcW w:w="3935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EEE is not usually found in your area</w:t>
            </w:r>
          </w:p>
        </w:tc>
        <w:tc>
          <w:tcPr>
            <w:tcW w:w="4732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prepare:</w:t>
            </w:r>
          </w:p>
          <w:p w:rsidR="00DF763D" w:rsidRPr="00DF763D" w:rsidRDefault="00DF763D" w:rsidP="00DF763D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 xml:space="preserve">Know your risk – check regularly at </w:t>
            </w:r>
            <w:hyperlink r:id="rId6" w:history="1">
              <w:r w:rsidRPr="00AE5833">
                <w:rPr>
                  <w:rStyle w:val="Hyperlink"/>
                  <w:sz w:val="24"/>
                  <w:szCs w:val="24"/>
                </w:rPr>
                <w:t>www.mass.gov/dph/mosquito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F763D" w:rsidRPr="00DF763D" w:rsidRDefault="00DF763D" w:rsidP="00DF763D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Repair screens</w:t>
            </w:r>
          </w:p>
        </w:tc>
      </w:tr>
      <w:tr w:rsidR="00DF763D" w:rsidRPr="00DF763D" w:rsidTr="00DF763D">
        <w:trPr>
          <w:trHeight w:val="2577"/>
        </w:trPr>
        <w:tc>
          <w:tcPr>
            <w:tcW w:w="0" w:type="auto"/>
            <w:tcBorders>
              <w:bottom w:val="single" w:sz="6" w:space="0" w:color="F2F2F2"/>
            </w:tcBorders>
            <w:shd w:val="clear" w:color="auto" w:fill="9BFFFF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Low</w:t>
            </w:r>
          </w:p>
        </w:tc>
        <w:tc>
          <w:tcPr>
            <w:tcW w:w="3935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EEE may occur in your area</w:t>
            </w:r>
          </w:p>
        </w:tc>
        <w:tc>
          <w:tcPr>
            <w:tcW w:w="4732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prevent:</w:t>
            </w:r>
          </w:p>
          <w:p w:rsidR="00DF763D" w:rsidRPr="00DF763D" w:rsidRDefault="00DF763D" w:rsidP="00DF763D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Wear mosquito repellent between dusk to dawn</w:t>
            </w:r>
          </w:p>
          <w:p w:rsidR="00DF763D" w:rsidRPr="00DF763D" w:rsidRDefault="00DF763D" w:rsidP="00DF763D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Wear long sleeves and long pants from dusk to dawn</w:t>
            </w:r>
          </w:p>
          <w:p w:rsidR="00DF763D" w:rsidRPr="00DF763D" w:rsidRDefault="00DF763D" w:rsidP="00DF763D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Use mosquito netting on baby carriages and playpens</w:t>
            </w:r>
          </w:p>
        </w:tc>
      </w:tr>
      <w:tr w:rsidR="00DF763D" w:rsidRPr="00DF763D" w:rsidTr="00DF763D">
        <w:tc>
          <w:tcPr>
            <w:tcW w:w="0" w:type="auto"/>
            <w:tcBorders>
              <w:bottom w:val="single" w:sz="6" w:space="0" w:color="F2F2F2"/>
            </w:tcBorders>
            <w:shd w:val="clear" w:color="auto" w:fill="FFFF99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Moderate</w:t>
            </w:r>
          </w:p>
        </w:tc>
        <w:tc>
          <w:tcPr>
            <w:tcW w:w="3935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EEE occurred in your area within the last year and/or there is EEE in mosquitoes in your area now</w:t>
            </w:r>
          </w:p>
        </w:tc>
        <w:tc>
          <w:tcPr>
            <w:tcW w:w="4732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DF763D" w:rsidRPr="00DF763D" w:rsidRDefault="00DF763D" w:rsidP="00DF763D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Wear mosquito repellent when outdoors, especially between dusk and dawn</w:t>
            </w:r>
          </w:p>
          <w:p w:rsidR="00DF763D" w:rsidRPr="00DF763D" w:rsidRDefault="00DF763D" w:rsidP="00DF763D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Avoid outside areas with obvious mosquito activity</w:t>
            </w:r>
          </w:p>
        </w:tc>
      </w:tr>
      <w:tr w:rsidR="00DF763D" w:rsidRPr="00DF763D" w:rsidTr="00DF763D">
        <w:tc>
          <w:tcPr>
            <w:tcW w:w="0" w:type="auto"/>
            <w:tcBorders>
              <w:bottom w:val="single" w:sz="6" w:space="0" w:color="F2F2F2"/>
            </w:tcBorders>
            <w:shd w:val="clear" w:color="auto" w:fill="FF9933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High</w:t>
            </w:r>
          </w:p>
        </w:tc>
        <w:tc>
          <w:tcPr>
            <w:tcW w:w="3935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Conditions likely to lead to infection of a person with EEE are occurring in your area</w:t>
            </w:r>
          </w:p>
        </w:tc>
        <w:tc>
          <w:tcPr>
            <w:tcW w:w="4732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DF763D" w:rsidRPr="00DF763D" w:rsidRDefault="00DF763D" w:rsidP="00DF763D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Adjust outdoor activity to avoid peak mosquito hours (from dusk to dawn)</w:t>
            </w:r>
          </w:p>
          <w:p w:rsidR="00DF763D" w:rsidRPr="00DF763D" w:rsidRDefault="00DF763D" w:rsidP="00DF763D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Avoid overnight camping, particularly near freshwater swamps where EEE activity is most likely </w:t>
            </w:r>
          </w:p>
        </w:tc>
      </w:tr>
      <w:tr w:rsidR="00DF763D" w:rsidRPr="00DF763D" w:rsidTr="00DF763D">
        <w:tc>
          <w:tcPr>
            <w:tcW w:w="0" w:type="auto"/>
            <w:tcBorders>
              <w:bottom w:val="single" w:sz="6" w:space="0" w:color="F2F2F2"/>
            </w:tcBorders>
            <w:shd w:val="clear" w:color="auto" w:fill="FF0000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Critical</w:t>
            </w:r>
          </w:p>
        </w:tc>
        <w:tc>
          <w:tcPr>
            <w:tcW w:w="3935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Excessive risk from EEE virus exists, a person with EEE infection has been identified in your area</w:t>
            </w:r>
          </w:p>
        </w:tc>
        <w:tc>
          <w:tcPr>
            <w:tcW w:w="4732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DF763D" w:rsidRPr="00DF763D" w:rsidRDefault="00DF763D" w:rsidP="00DF763D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DF763D" w:rsidRPr="00DF763D" w:rsidRDefault="00DF763D" w:rsidP="00DF763D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Cancel or reschedule outdoor gatherings, organized sporting events, etc. to avoid peak mosquito hours (dusk to dawn)</w:t>
            </w:r>
          </w:p>
        </w:tc>
      </w:tr>
    </w:tbl>
    <w:p w:rsidR="001B4AFF" w:rsidRDefault="00542032" w:rsidP="00DF763D"/>
    <w:sectPr w:rsidR="001B4AFF" w:rsidSect="00DF763D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F80"/>
    <w:multiLevelType w:val="multilevel"/>
    <w:tmpl w:val="43E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862DAD"/>
    <w:multiLevelType w:val="multilevel"/>
    <w:tmpl w:val="05F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E07FB0"/>
    <w:multiLevelType w:val="multilevel"/>
    <w:tmpl w:val="8AE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D3645D"/>
    <w:multiLevelType w:val="multilevel"/>
    <w:tmpl w:val="277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164ADF"/>
    <w:multiLevelType w:val="multilevel"/>
    <w:tmpl w:val="090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3D"/>
    <w:rsid w:val="00542032"/>
    <w:rsid w:val="00635548"/>
    <w:rsid w:val="00A757B6"/>
    <w:rsid w:val="00D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7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7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7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7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7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7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7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7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mosqui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1</cp:revision>
  <dcterms:created xsi:type="dcterms:W3CDTF">2019-09-12T17:29:00Z</dcterms:created>
  <dcterms:modified xsi:type="dcterms:W3CDTF">2019-09-12T17:43:00Z</dcterms:modified>
</cp:coreProperties>
</file>