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CFC61" w14:textId="77777777" w:rsidR="0028156F" w:rsidRDefault="0028156F" w:rsidP="0028156F">
      <w:pPr>
        <w:pStyle w:val="Title"/>
      </w:pPr>
      <w:r>
        <w:t>COMMONWEALTH OF MASSACHUSETTS</w:t>
      </w:r>
    </w:p>
    <w:p w14:paraId="6A4AEFE6" w14:textId="77777777" w:rsidR="0028156F" w:rsidRDefault="0028156F" w:rsidP="0028156F">
      <w:pPr>
        <w:jc w:val="center"/>
        <w:rPr>
          <w:rFonts w:ascii="Courier New" w:hAnsi="Courier New" w:cs="Courier New"/>
          <w:b/>
          <w:bCs/>
        </w:rPr>
      </w:pPr>
    </w:p>
    <w:p w14:paraId="57E24284" w14:textId="77777777" w:rsidR="0028156F" w:rsidRDefault="0028156F" w:rsidP="0028156F">
      <w:pPr>
        <w:jc w:val="center"/>
        <w:rPr>
          <w:rFonts w:ascii="Courier New" w:hAnsi="Courier New" w:cs="Courier New"/>
          <w:b/>
          <w:bCs/>
        </w:rPr>
      </w:pPr>
      <w:r>
        <w:rPr>
          <w:rFonts w:ascii="Courier New" w:hAnsi="Courier New" w:cs="Courier New"/>
          <w:b/>
          <w:bCs/>
        </w:rPr>
        <w:t>APPELLATE TAX BOARD</w:t>
      </w:r>
    </w:p>
    <w:p w14:paraId="1E1E9460" w14:textId="77777777" w:rsidR="0028156F" w:rsidRDefault="0028156F" w:rsidP="0028156F">
      <w:pPr>
        <w:jc w:val="both"/>
        <w:rPr>
          <w:rFonts w:ascii="Courier New" w:hAnsi="Courier New" w:cs="Courier New"/>
          <w:b/>
          <w:bCs/>
        </w:rPr>
      </w:pPr>
    </w:p>
    <w:p w14:paraId="162EF939" w14:textId="77777777" w:rsidR="0028156F" w:rsidRDefault="0028156F" w:rsidP="0028156F">
      <w:pPr>
        <w:jc w:val="both"/>
        <w:rPr>
          <w:rFonts w:ascii="Courier New" w:hAnsi="Courier New" w:cs="Courier New"/>
          <w:b/>
          <w:bCs/>
        </w:rPr>
      </w:pPr>
    </w:p>
    <w:p w14:paraId="231BCB16" w14:textId="1CE2430B" w:rsidR="0028156F" w:rsidRDefault="005F5AB7" w:rsidP="008F53E3">
      <w:pPr>
        <w:pStyle w:val="Heading1"/>
        <w:tabs>
          <w:tab w:val="left" w:pos="4320"/>
        </w:tabs>
        <w:jc w:val="center"/>
      </w:pPr>
      <w:r>
        <w:t>KOP PERKINS FARM</w:t>
      </w:r>
      <w:r w:rsidR="008F53E3">
        <w:t xml:space="preserve"> </w:t>
      </w:r>
      <w:r>
        <w:t xml:space="preserve"> </w:t>
      </w:r>
      <w:r w:rsidR="0028156F">
        <w:t xml:space="preserve">   </w:t>
      </w:r>
      <w:r>
        <w:t xml:space="preserve">        </w:t>
      </w:r>
      <w:r w:rsidR="0028156F">
        <w:t xml:space="preserve">v.   </w:t>
      </w:r>
      <w:r>
        <w:t xml:space="preserve">    </w:t>
      </w:r>
      <w:r w:rsidR="0028156F">
        <w:t>BOARD OF ASSESSORS OF</w:t>
      </w:r>
    </w:p>
    <w:p w14:paraId="7C4ADA7D" w14:textId="3E98BF39" w:rsidR="0028156F" w:rsidRPr="00AE247F" w:rsidRDefault="005F5AB7" w:rsidP="008F53E3">
      <w:pPr>
        <w:pStyle w:val="Heading1"/>
        <w:tabs>
          <w:tab w:val="left" w:pos="4320"/>
        </w:tabs>
        <w:jc w:val="center"/>
      </w:pPr>
      <w:r>
        <w:t xml:space="preserve">MARKETPLACE LLC </w:t>
      </w:r>
      <w:r w:rsidR="008F53E3">
        <w:t xml:space="preserve">   </w:t>
      </w:r>
      <w:r w:rsidR="008F53E3">
        <w:tab/>
        <w:t xml:space="preserve">          </w:t>
      </w:r>
      <w:r>
        <w:tab/>
        <w:t xml:space="preserve">  </w:t>
      </w:r>
      <w:r w:rsidR="008F53E3">
        <w:t xml:space="preserve"> </w:t>
      </w:r>
      <w:r w:rsidR="0028156F">
        <w:t>THE CITY OF WORCESTER</w:t>
      </w:r>
    </w:p>
    <w:p w14:paraId="5EACE2E5" w14:textId="77777777" w:rsidR="0028156F" w:rsidRDefault="0028156F" w:rsidP="0028156F">
      <w:pPr>
        <w:jc w:val="both"/>
        <w:rPr>
          <w:rFonts w:ascii="Courier New" w:hAnsi="Courier New" w:cs="Courier New"/>
        </w:rPr>
      </w:pPr>
    </w:p>
    <w:p w14:paraId="29896434" w14:textId="57B30B95" w:rsidR="0028156F" w:rsidRDefault="0028156F" w:rsidP="0028156F">
      <w:pPr>
        <w:jc w:val="both"/>
        <w:rPr>
          <w:rFonts w:ascii="Courier New" w:hAnsi="Courier New" w:cs="Courier New"/>
        </w:rPr>
      </w:pPr>
      <w:r>
        <w:rPr>
          <w:rFonts w:ascii="Courier New" w:hAnsi="Courier New" w:cs="Courier New"/>
        </w:rPr>
        <w:t>Docket Nos.</w:t>
      </w:r>
      <w:r w:rsidR="00B400C1">
        <w:rPr>
          <w:rFonts w:ascii="Courier New" w:hAnsi="Courier New" w:cs="Courier New"/>
        </w:rPr>
        <w:t xml:space="preserve"> F32354</w:t>
      </w:r>
      <w:r w:rsidR="0020321D">
        <w:rPr>
          <w:rFonts w:ascii="Courier New" w:hAnsi="Courier New" w:cs="Courier New"/>
        </w:rPr>
        <w:t>2, F326892</w:t>
      </w:r>
      <w:r>
        <w:rPr>
          <w:rFonts w:ascii="Courier New" w:hAnsi="Courier New" w:cs="Courier New"/>
        </w:rPr>
        <w:t xml:space="preserve">, </w:t>
      </w:r>
      <w:r>
        <w:rPr>
          <w:rFonts w:ascii="Courier New" w:hAnsi="Courier New" w:cs="Courier New"/>
        </w:rPr>
        <w:tab/>
        <w:t xml:space="preserve">  </w:t>
      </w:r>
      <w:r w:rsidR="00CB4BCE">
        <w:rPr>
          <w:rFonts w:ascii="Courier New" w:hAnsi="Courier New" w:cs="Courier New"/>
        </w:rPr>
        <w:t xml:space="preserve"> </w:t>
      </w:r>
      <w:r>
        <w:rPr>
          <w:rFonts w:ascii="Courier New" w:hAnsi="Courier New" w:cs="Courier New"/>
        </w:rPr>
        <w:t>Promulgated:</w:t>
      </w:r>
    </w:p>
    <w:p w14:paraId="16D5DFC8" w14:textId="6DC7422F" w:rsidR="0028156F" w:rsidRDefault="0020321D" w:rsidP="0028156F">
      <w:pPr>
        <w:jc w:val="both"/>
        <w:rPr>
          <w:rFonts w:ascii="Courier New" w:hAnsi="Courier New" w:cs="Courier New"/>
        </w:rPr>
      </w:pPr>
      <w:r>
        <w:rPr>
          <w:rFonts w:ascii="Courier New" w:hAnsi="Courier New" w:cs="Courier New"/>
        </w:rPr>
        <w:tab/>
      </w:r>
      <w:r>
        <w:rPr>
          <w:rFonts w:ascii="Courier New" w:hAnsi="Courier New" w:cs="Courier New"/>
        </w:rPr>
        <w:tab/>
        <w:t xml:space="preserve">  F331770</w:t>
      </w:r>
      <w:r w:rsidR="00CB0C2F">
        <w:rPr>
          <w:rFonts w:ascii="Courier New" w:hAnsi="Courier New" w:cs="Courier New"/>
        </w:rPr>
        <w:tab/>
      </w:r>
      <w:r w:rsidR="00CB0C2F">
        <w:rPr>
          <w:rFonts w:ascii="Courier New" w:hAnsi="Courier New" w:cs="Courier New"/>
        </w:rPr>
        <w:tab/>
      </w:r>
      <w:r w:rsidR="00CB0C2F">
        <w:rPr>
          <w:rFonts w:ascii="Courier New" w:hAnsi="Courier New" w:cs="Courier New"/>
        </w:rPr>
        <w:tab/>
      </w:r>
      <w:r w:rsidR="00CB0C2F">
        <w:rPr>
          <w:rFonts w:ascii="Courier New" w:hAnsi="Courier New" w:cs="Courier New"/>
        </w:rPr>
        <w:tab/>
        <w:t>   </w:t>
      </w:r>
      <w:r w:rsidR="001A317A">
        <w:rPr>
          <w:rFonts w:ascii="Courier New" w:hAnsi="Courier New" w:cs="Courier New"/>
        </w:rPr>
        <w:t xml:space="preserve">February 6, 2019 </w:t>
      </w:r>
      <w:bookmarkStart w:id="0" w:name="_GoBack"/>
      <w:bookmarkEnd w:id="0"/>
    </w:p>
    <w:p w14:paraId="25F6BAAC" w14:textId="77777777" w:rsidR="0028156F" w:rsidRDefault="0028156F" w:rsidP="002815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0564291C" w14:textId="77777777" w:rsidR="0028156F" w:rsidRDefault="0028156F" w:rsidP="002815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6E89DBBB" w14:textId="1B7B2A75" w:rsidR="0028156F" w:rsidRDefault="0028156F" w:rsidP="0028156F">
      <w:pPr>
        <w:spacing w:line="480" w:lineRule="auto"/>
        <w:jc w:val="both"/>
        <w:rPr>
          <w:rFonts w:ascii="Courier New" w:hAnsi="Courier New" w:cs="Courier New"/>
        </w:rPr>
      </w:pPr>
      <w:r>
        <w:rPr>
          <w:rFonts w:ascii="Courier New" w:hAnsi="Courier New" w:cs="Courier New"/>
        </w:rPr>
        <w:tab/>
        <w:t xml:space="preserve">These are appeals heard under the </w:t>
      </w:r>
      <w:r w:rsidRPr="00676B87">
        <w:rPr>
          <w:rFonts w:ascii="Courier New" w:hAnsi="Courier New" w:cs="Courier New"/>
        </w:rPr>
        <w:t>formal</w:t>
      </w:r>
      <w:r>
        <w:rPr>
          <w:rFonts w:ascii="Courier New" w:hAnsi="Courier New" w:cs="Courier New"/>
        </w:rPr>
        <w:t xml:space="preserve"> procedure pursuant to G.L. c. 58A, </w:t>
      </w:r>
      <w:r w:rsidRPr="00676B87">
        <w:rPr>
          <w:rFonts w:ascii="Courier New" w:hAnsi="Courier New" w:cs="Courier New"/>
        </w:rPr>
        <w:t>§ 7</w:t>
      </w:r>
      <w:r>
        <w:rPr>
          <w:rFonts w:ascii="Courier New" w:hAnsi="Courier New" w:cs="Courier New"/>
        </w:rPr>
        <w:t xml:space="preserve"> and G.L. c. 59, §§ 64 and 65, from the refusal of the Board of </w:t>
      </w:r>
      <w:r w:rsidR="0020321D">
        <w:rPr>
          <w:rFonts w:ascii="Courier New" w:hAnsi="Courier New" w:cs="Courier New"/>
        </w:rPr>
        <w:t>Assessors of the City of Worcester</w:t>
      </w:r>
      <w:r>
        <w:rPr>
          <w:rFonts w:ascii="Courier New" w:hAnsi="Courier New" w:cs="Courier New"/>
        </w:rPr>
        <w:t xml:space="preserve"> (“appellee” or “assessors”) to abate taxes on a certain parcel of real estate lo</w:t>
      </w:r>
      <w:r w:rsidR="0020321D">
        <w:rPr>
          <w:rFonts w:ascii="Courier New" w:hAnsi="Courier New" w:cs="Courier New"/>
        </w:rPr>
        <w:t>cated in Worcester</w:t>
      </w:r>
      <w:r>
        <w:rPr>
          <w:rFonts w:ascii="Courier New" w:hAnsi="Courier New" w:cs="Courier New"/>
        </w:rPr>
        <w:t xml:space="preserve"> owned by and assessed to </w:t>
      </w:r>
      <w:r w:rsidR="0020321D">
        <w:rPr>
          <w:rFonts w:ascii="Courier New" w:hAnsi="Courier New" w:cs="Courier New"/>
        </w:rPr>
        <w:t>KOP Perkins Farm Marketplace</w:t>
      </w:r>
      <w:r w:rsidR="00EE34E7">
        <w:rPr>
          <w:rFonts w:ascii="Courier New" w:hAnsi="Courier New" w:cs="Courier New"/>
        </w:rPr>
        <w:t xml:space="preserve"> LLC </w:t>
      </w:r>
      <w:r w:rsidR="0020321D">
        <w:rPr>
          <w:rFonts w:ascii="Courier New" w:hAnsi="Courier New" w:cs="Courier New"/>
        </w:rPr>
        <w:t xml:space="preserve">(“appellant”) </w:t>
      </w:r>
      <w:r>
        <w:rPr>
          <w:rFonts w:ascii="Courier New" w:hAnsi="Courier New" w:cs="Courier New"/>
        </w:rPr>
        <w:t xml:space="preserve">for fiscal years </w:t>
      </w:r>
      <w:r w:rsidR="0020321D">
        <w:rPr>
          <w:rFonts w:ascii="Courier New" w:hAnsi="Courier New" w:cs="Courier New"/>
        </w:rPr>
        <w:t xml:space="preserve">2014, </w:t>
      </w:r>
      <w:r>
        <w:rPr>
          <w:rFonts w:ascii="Courier New" w:hAnsi="Courier New" w:cs="Courier New"/>
        </w:rPr>
        <w:t>2015</w:t>
      </w:r>
      <w:r w:rsidR="0020321D">
        <w:rPr>
          <w:rFonts w:ascii="Courier New" w:hAnsi="Courier New" w:cs="Courier New"/>
        </w:rPr>
        <w:t>, and 2016</w:t>
      </w:r>
      <w:r w:rsidR="009F520C">
        <w:rPr>
          <w:rFonts w:ascii="Courier New" w:hAnsi="Courier New" w:cs="Courier New"/>
        </w:rPr>
        <w:t xml:space="preserve"> (“fiscal years at issue”)</w:t>
      </w:r>
      <w:r>
        <w:rPr>
          <w:rFonts w:ascii="Courier New" w:hAnsi="Courier New" w:cs="Courier New"/>
        </w:rPr>
        <w:t>.</w:t>
      </w:r>
    </w:p>
    <w:p w14:paraId="39BF767E" w14:textId="6205F64F" w:rsidR="0028156F" w:rsidRDefault="0028156F" w:rsidP="0028156F">
      <w:pPr>
        <w:pStyle w:val="BodyText2"/>
        <w:spacing w:after="0"/>
        <w:jc w:val="both"/>
        <w:rPr>
          <w:rFonts w:ascii="Courier New" w:hAnsi="Courier New" w:cs="Courier New"/>
        </w:rPr>
      </w:pPr>
      <w:r>
        <w:tab/>
      </w:r>
      <w:r w:rsidR="0020321D">
        <w:rPr>
          <w:rFonts w:ascii="Courier New" w:hAnsi="Courier New" w:cs="Courier New"/>
        </w:rPr>
        <w:t>Commissioner Scharaffa</w:t>
      </w:r>
      <w:r w:rsidRPr="00B86AF5">
        <w:rPr>
          <w:rFonts w:ascii="Courier New" w:hAnsi="Courier New" w:cs="Courier New"/>
        </w:rPr>
        <w:t xml:space="preserve"> heard</w:t>
      </w:r>
      <w:r>
        <w:rPr>
          <w:rFonts w:ascii="Courier New" w:hAnsi="Courier New" w:cs="Courier New"/>
        </w:rPr>
        <w:t xml:space="preserve"> these appeals.  Chairman Hammond </w:t>
      </w:r>
      <w:r w:rsidR="003404D1">
        <w:rPr>
          <w:rFonts w:ascii="Courier New" w:hAnsi="Courier New" w:cs="Courier New"/>
        </w:rPr>
        <w:t xml:space="preserve">and Commissioners </w:t>
      </w:r>
      <w:r w:rsidRPr="003404D1">
        <w:rPr>
          <w:rFonts w:ascii="Courier New" w:hAnsi="Courier New" w:cs="Courier New"/>
        </w:rPr>
        <w:t>R</w:t>
      </w:r>
      <w:r>
        <w:rPr>
          <w:rFonts w:ascii="Courier New" w:hAnsi="Courier New" w:cs="Courier New"/>
        </w:rPr>
        <w:t xml:space="preserve">ose, </w:t>
      </w:r>
      <w:r w:rsidR="003404D1">
        <w:rPr>
          <w:rFonts w:ascii="Courier New" w:hAnsi="Courier New" w:cs="Courier New"/>
        </w:rPr>
        <w:t xml:space="preserve">Chmielinski, </w:t>
      </w:r>
      <w:r w:rsidRPr="007731F6">
        <w:rPr>
          <w:rFonts w:ascii="Courier New" w:hAnsi="Courier New" w:cs="Courier New"/>
        </w:rPr>
        <w:t>and Good</w:t>
      </w:r>
      <w:r>
        <w:rPr>
          <w:rFonts w:ascii="Courier New" w:hAnsi="Courier New" w:cs="Courier New"/>
        </w:rPr>
        <w:t xml:space="preserve"> joined him in the decision for the appellant. </w:t>
      </w:r>
      <w:r w:rsidRPr="00B86AF5">
        <w:rPr>
          <w:rFonts w:ascii="Courier New" w:hAnsi="Courier New" w:cs="Courier New"/>
        </w:rPr>
        <w:t xml:space="preserve"> </w:t>
      </w:r>
    </w:p>
    <w:p w14:paraId="0131866F" w14:textId="12C1F214" w:rsidR="0028156F" w:rsidRDefault="0028156F" w:rsidP="0028156F">
      <w:pPr>
        <w:pStyle w:val="BodyText2"/>
        <w:spacing w:after="0"/>
        <w:ind w:firstLine="720"/>
        <w:jc w:val="both"/>
        <w:rPr>
          <w:rFonts w:ascii="Courier New" w:hAnsi="Courier New" w:cs="Courier New"/>
        </w:rPr>
      </w:pPr>
      <w:r w:rsidRPr="00B86AF5">
        <w:rPr>
          <w:rFonts w:ascii="Courier New" w:hAnsi="Courier New" w:cs="Courier New"/>
        </w:rPr>
        <w:t>These findings of fact an</w:t>
      </w:r>
      <w:r w:rsidR="003404D1">
        <w:rPr>
          <w:rFonts w:ascii="Courier New" w:hAnsi="Courier New" w:cs="Courier New"/>
        </w:rPr>
        <w:t xml:space="preserve">d report are made pursuant to </w:t>
      </w:r>
      <w:r>
        <w:rPr>
          <w:rFonts w:ascii="Courier New" w:hAnsi="Courier New" w:cs="Courier New"/>
        </w:rPr>
        <w:t>request</w:t>
      </w:r>
      <w:r w:rsidR="003404D1">
        <w:rPr>
          <w:rFonts w:ascii="Courier New" w:hAnsi="Courier New" w:cs="Courier New"/>
        </w:rPr>
        <w:t>s</w:t>
      </w:r>
      <w:r>
        <w:rPr>
          <w:rFonts w:ascii="Courier New" w:hAnsi="Courier New" w:cs="Courier New"/>
        </w:rPr>
        <w:t xml:space="preserve"> by </w:t>
      </w:r>
      <w:r w:rsidRPr="003404D1">
        <w:rPr>
          <w:rFonts w:ascii="Courier New" w:hAnsi="Courier New" w:cs="Courier New"/>
        </w:rPr>
        <w:t xml:space="preserve">the </w:t>
      </w:r>
      <w:r w:rsidR="00EB05F6" w:rsidRPr="003404D1">
        <w:rPr>
          <w:rFonts w:ascii="Courier New" w:hAnsi="Courier New" w:cs="Courier New"/>
        </w:rPr>
        <w:t>a</w:t>
      </w:r>
      <w:r w:rsidR="003404D1">
        <w:rPr>
          <w:rFonts w:ascii="Courier New" w:hAnsi="Courier New" w:cs="Courier New"/>
        </w:rPr>
        <w:t>ppellant and the appellee</w:t>
      </w:r>
      <w:r w:rsidR="00EB05F6">
        <w:rPr>
          <w:rFonts w:ascii="Courier New" w:hAnsi="Courier New" w:cs="Courier New"/>
        </w:rPr>
        <w:t xml:space="preserve"> </w:t>
      </w:r>
      <w:r w:rsidRPr="00315A08">
        <w:rPr>
          <w:rFonts w:ascii="Courier New" w:hAnsi="Courier New" w:cs="Courier New"/>
        </w:rPr>
        <w:t>u</w:t>
      </w:r>
      <w:r w:rsidRPr="00B86AF5">
        <w:rPr>
          <w:rFonts w:ascii="Courier New" w:hAnsi="Courier New" w:cs="Courier New"/>
        </w:rPr>
        <w:t>nder G.L.</w:t>
      </w:r>
      <w:r w:rsidR="00CB0C2F">
        <w:rPr>
          <w:rFonts w:ascii="Courier New" w:hAnsi="Courier New" w:cs="Courier New"/>
        </w:rPr>
        <w:t> </w:t>
      </w:r>
      <w:r w:rsidRPr="00B86AF5">
        <w:rPr>
          <w:rFonts w:ascii="Courier New" w:hAnsi="Courier New" w:cs="Courier New"/>
        </w:rPr>
        <w:t>c.</w:t>
      </w:r>
      <w:r w:rsidR="00CB0C2F">
        <w:rPr>
          <w:rFonts w:ascii="Courier New" w:hAnsi="Courier New" w:cs="Courier New"/>
        </w:rPr>
        <w:t> </w:t>
      </w:r>
      <w:r w:rsidRPr="00B86AF5">
        <w:rPr>
          <w:rFonts w:ascii="Courier New" w:hAnsi="Courier New" w:cs="Courier New"/>
        </w:rPr>
        <w:t xml:space="preserve">58A, § 13 and 831 CMR 1.32. </w:t>
      </w:r>
    </w:p>
    <w:p w14:paraId="63FF0ED0" w14:textId="77777777" w:rsidR="0028156F" w:rsidRDefault="0028156F" w:rsidP="0028156F">
      <w:pPr>
        <w:pStyle w:val="BodyText2"/>
        <w:spacing w:after="0"/>
        <w:ind w:firstLine="720"/>
        <w:jc w:val="both"/>
        <w:rPr>
          <w:rFonts w:ascii="Courier New" w:hAnsi="Courier New" w:cs="Courier New"/>
        </w:rPr>
      </w:pPr>
    </w:p>
    <w:p w14:paraId="4AE82E22" w14:textId="355F27DD" w:rsidR="0028156F" w:rsidRDefault="0028156F" w:rsidP="0028156F">
      <w:pPr>
        <w:jc w:val="both"/>
        <w:rPr>
          <w:rFonts w:ascii="Courier New" w:hAnsi="Courier New" w:cs="Courier New"/>
        </w:rPr>
      </w:pPr>
      <w:r>
        <w:rPr>
          <w:rFonts w:ascii="Courier New" w:hAnsi="Courier New" w:cs="Courier New"/>
        </w:rPr>
        <w:tab/>
      </w:r>
      <w:r w:rsidR="00EB05F6">
        <w:rPr>
          <w:rFonts w:ascii="Courier New" w:hAnsi="Courier New" w:cs="Courier New"/>
          <w:i/>
        </w:rPr>
        <w:t xml:space="preserve">Kenneth W. Gurge, </w:t>
      </w:r>
      <w:r w:rsidR="00EB05F6" w:rsidRPr="00EB05F6">
        <w:rPr>
          <w:rFonts w:ascii="Courier New" w:hAnsi="Courier New" w:cs="Courier New"/>
        </w:rPr>
        <w:t>Esq.</w:t>
      </w:r>
      <w:r>
        <w:rPr>
          <w:rFonts w:ascii="Courier New" w:hAnsi="Courier New" w:cs="Courier New"/>
        </w:rPr>
        <w:t xml:space="preserve"> for the appellant.</w:t>
      </w:r>
    </w:p>
    <w:p w14:paraId="483EBB39" w14:textId="77777777" w:rsidR="0028156F" w:rsidRDefault="0028156F" w:rsidP="0028156F">
      <w:pPr>
        <w:jc w:val="both"/>
        <w:rPr>
          <w:rFonts w:ascii="Courier New" w:hAnsi="Courier New" w:cs="Courier New"/>
        </w:rPr>
      </w:pPr>
    </w:p>
    <w:p w14:paraId="29A150A0" w14:textId="55756246" w:rsidR="0028156F" w:rsidRDefault="0028156F" w:rsidP="0028156F">
      <w:pPr>
        <w:jc w:val="both"/>
        <w:rPr>
          <w:rFonts w:ascii="Courier New" w:hAnsi="Courier New" w:cs="Courier New"/>
        </w:rPr>
      </w:pPr>
      <w:r>
        <w:rPr>
          <w:rFonts w:ascii="Courier New" w:hAnsi="Courier New" w:cs="Courier New"/>
        </w:rPr>
        <w:tab/>
      </w:r>
      <w:r w:rsidR="00EB05F6">
        <w:rPr>
          <w:rFonts w:ascii="Courier New" w:hAnsi="Courier New" w:cs="Courier New"/>
          <w:i/>
        </w:rPr>
        <w:t xml:space="preserve">David M. Moore, </w:t>
      </w:r>
      <w:r w:rsidR="00EB05F6" w:rsidRPr="00884966">
        <w:rPr>
          <w:rFonts w:ascii="Courier New" w:hAnsi="Courier New" w:cs="Courier New"/>
        </w:rPr>
        <w:t>City Solicitor</w:t>
      </w:r>
      <w:r w:rsidR="009F520C">
        <w:rPr>
          <w:rFonts w:ascii="Courier New" w:hAnsi="Courier New" w:cs="Courier New"/>
          <w:i/>
        </w:rPr>
        <w:t>,</w:t>
      </w:r>
      <w:r w:rsidR="00EB05F6">
        <w:rPr>
          <w:rFonts w:ascii="Courier New" w:hAnsi="Courier New" w:cs="Courier New"/>
          <w:i/>
        </w:rPr>
        <w:t xml:space="preserve"> </w:t>
      </w:r>
      <w:r w:rsidR="00EB05F6" w:rsidRPr="00EB05F6">
        <w:rPr>
          <w:rFonts w:ascii="Courier New" w:hAnsi="Courier New" w:cs="Courier New"/>
        </w:rPr>
        <w:t>and</w:t>
      </w:r>
      <w:r w:rsidR="00EB05F6">
        <w:rPr>
          <w:rFonts w:ascii="Courier New" w:hAnsi="Courier New" w:cs="Courier New"/>
          <w:i/>
        </w:rPr>
        <w:t xml:space="preserve"> John F. O’Day, Jr.</w:t>
      </w:r>
      <w:r w:rsidR="006E3E43">
        <w:rPr>
          <w:rFonts w:ascii="Courier New" w:hAnsi="Courier New" w:cs="Courier New"/>
          <w:i/>
        </w:rPr>
        <w:t>,</w:t>
      </w:r>
      <w:r w:rsidR="00EB05F6">
        <w:rPr>
          <w:rFonts w:ascii="Courier New" w:hAnsi="Courier New" w:cs="Courier New"/>
          <w:i/>
        </w:rPr>
        <w:t xml:space="preserve"> </w:t>
      </w:r>
      <w:r w:rsidR="00EB05F6" w:rsidRPr="00EB05F6">
        <w:rPr>
          <w:rFonts w:ascii="Courier New" w:hAnsi="Courier New" w:cs="Courier New"/>
        </w:rPr>
        <w:t>Esq</w:t>
      </w:r>
      <w:r w:rsidR="00EB05F6">
        <w:rPr>
          <w:rFonts w:ascii="Courier New" w:hAnsi="Courier New" w:cs="Courier New"/>
          <w:i/>
        </w:rPr>
        <w:t xml:space="preserve">., </w:t>
      </w:r>
      <w:r w:rsidR="00EB05F6" w:rsidRPr="00884966">
        <w:rPr>
          <w:rFonts w:ascii="Courier New" w:hAnsi="Courier New" w:cs="Courier New"/>
        </w:rPr>
        <w:t>Assistant City Solicitor</w:t>
      </w:r>
      <w:r w:rsidR="009F520C">
        <w:rPr>
          <w:rFonts w:ascii="Courier New" w:hAnsi="Courier New" w:cs="Courier New"/>
          <w:i/>
        </w:rPr>
        <w:t>,</w:t>
      </w:r>
      <w:r>
        <w:rPr>
          <w:rFonts w:ascii="Courier New" w:hAnsi="Courier New" w:cs="Courier New"/>
        </w:rPr>
        <w:t xml:space="preserve"> for the appellee.  </w:t>
      </w:r>
    </w:p>
    <w:p w14:paraId="2C9ED894" w14:textId="77777777" w:rsidR="0028156F" w:rsidRDefault="0028156F" w:rsidP="0028156F">
      <w:pPr>
        <w:pStyle w:val="Heading2"/>
        <w:spacing w:line="480" w:lineRule="auto"/>
      </w:pPr>
      <w:r>
        <w:lastRenderedPageBreak/>
        <w:t>FINDINGS OF FACT AND REPORT</w:t>
      </w:r>
    </w:p>
    <w:p w14:paraId="64E7600F" w14:textId="77777777" w:rsidR="0028156F" w:rsidRDefault="0028156F" w:rsidP="0028156F">
      <w:pPr>
        <w:spacing w:line="480" w:lineRule="auto"/>
        <w:ind w:firstLine="720"/>
        <w:jc w:val="both"/>
        <w:rPr>
          <w:rFonts w:ascii="Courier New" w:hAnsi="Courier New" w:cs="Courier New"/>
        </w:rPr>
      </w:pPr>
      <w:r>
        <w:rPr>
          <w:rFonts w:ascii="Courier New" w:hAnsi="Courier New" w:cs="Courier New"/>
        </w:rPr>
        <w:t>On the basis of testimony and exhibits offered into evidence at the hearing of these appeals, the Appellate Tax Board (“Board”) made the following findings of fact.</w:t>
      </w:r>
    </w:p>
    <w:p w14:paraId="4AD57A11" w14:textId="56CD9FBE" w:rsidR="00DB7A5C" w:rsidRDefault="007E5B08" w:rsidP="00DB7A5C">
      <w:pPr>
        <w:spacing w:line="480" w:lineRule="auto"/>
        <w:jc w:val="both"/>
        <w:rPr>
          <w:rFonts w:ascii="Courier New" w:hAnsi="Courier New" w:cs="Courier New"/>
        </w:rPr>
      </w:pPr>
      <w:r>
        <w:rPr>
          <w:rFonts w:ascii="Courier New" w:hAnsi="Courier New" w:cs="Courier New"/>
        </w:rPr>
        <w:tab/>
      </w:r>
      <w:r w:rsidR="002765AE">
        <w:rPr>
          <w:rFonts w:ascii="Courier New" w:hAnsi="Courier New" w:cs="Courier New"/>
        </w:rPr>
        <w:t xml:space="preserve">As of January 1, 2013, </w:t>
      </w:r>
      <w:r w:rsidR="00D61862">
        <w:rPr>
          <w:rFonts w:ascii="Courier New" w:hAnsi="Courier New" w:cs="Courier New"/>
        </w:rPr>
        <w:t xml:space="preserve">January 1, </w:t>
      </w:r>
      <w:r w:rsidR="002765AE">
        <w:rPr>
          <w:rFonts w:ascii="Courier New" w:hAnsi="Courier New" w:cs="Courier New"/>
        </w:rPr>
        <w:t>2014, and</w:t>
      </w:r>
      <w:r w:rsidR="00D61862">
        <w:rPr>
          <w:rFonts w:ascii="Courier New" w:hAnsi="Courier New" w:cs="Courier New"/>
        </w:rPr>
        <w:t xml:space="preserve"> January 1,</w:t>
      </w:r>
      <w:r w:rsidR="002765AE">
        <w:rPr>
          <w:rFonts w:ascii="Courier New" w:hAnsi="Courier New" w:cs="Courier New"/>
        </w:rPr>
        <w:t xml:space="preserve"> 2015, the appellant was the assessed owner of a 26.9</w:t>
      </w:r>
      <w:r w:rsidR="00161D45">
        <w:rPr>
          <w:rFonts w:ascii="Courier New" w:hAnsi="Courier New" w:cs="Courier New"/>
        </w:rPr>
        <w:t>-acre parcel of land improved with a retail-shoppin</w:t>
      </w:r>
      <w:r w:rsidR="00582262">
        <w:rPr>
          <w:rFonts w:ascii="Courier New" w:hAnsi="Courier New" w:cs="Courier New"/>
        </w:rPr>
        <w:t>g plaza containing 207,263</w:t>
      </w:r>
      <w:r w:rsidR="00161D45">
        <w:rPr>
          <w:rFonts w:ascii="Courier New" w:hAnsi="Courier New" w:cs="Courier New"/>
        </w:rPr>
        <w:t xml:space="preserve"> square feet of leasable area</w:t>
      </w:r>
      <w:r w:rsidR="002765AE">
        <w:rPr>
          <w:rFonts w:ascii="Courier New" w:hAnsi="Courier New" w:cs="Courier New"/>
        </w:rPr>
        <w:t xml:space="preserve"> (“Center” or “subject property”)</w:t>
      </w:r>
      <w:r w:rsidR="00161D45">
        <w:rPr>
          <w:rFonts w:ascii="Courier New" w:hAnsi="Courier New" w:cs="Courier New"/>
        </w:rPr>
        <w:t>.</w:t>
      </w:r>
      <w:r w:rsidR="00DB7A5C">
        <w:rPr>
          <w:rFonts w:ascii="Courier New" w:hAnsi="Courier New" w:cs="Courier New"/>
        </w:rPr>
        <w:t xml:space="preserve">  Relevant jurisdictional facts are summarized in the following table: </w:t>
      </w:r>
    </w:p>
    <w:tbl>
      <w:tblPr>
        <w:tblStyle w:val="TableGrid"/>
        <w:tblW w:w="9331" w:type="dxa"/>
        <w:tblInd w:w="-252" w:type="dxa"/>
        <w:tblLook w:val="04A0" w:firstRow="1" w:lastRow="0" w:firstColumn="1" w:lastColumn="0" w:noHBand="0" w:noVBand="1"/>
      </w:tblPr>
      <w:tblGrid>
        <w:gridCol w:w="937"/>
        <w:gridCol w:w="1537"/>
        <w:gridCol w:w="1777"/>
        <w:gridCol w:w="937"/>
        <w:gridCol w:w="1537"/>
        <w:gridCol w:w="1417"/>
        <w:gridCol w:w="1495"/>
      </w:tblGrid>
      <w:tr w:rsidR="00DB7A5C" w14:paraId="2F8879CC" w14:textId="77777777" w:rsidTr="00DB7A5C">
        <w:tc>
          <w:tcPr>
            <w:tcW w:w="990" w:type="dxa"/>
          </w:tcPr>
          <w:p w14:paraId="7AB8AE1F" w14:textId="77777777"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Fiscal Year</w:t>
            </w:r>
          </w:p>
        </w:tc>
        <w:tc>
          <w:tcPr>
            <w:tcW w:w="1440" w:type="dxa"/>
          </w:tcPr>
          <w:p w14:paraId="19FCD433" w14:textId="77777777" w:rsidR="00DB7A5C" w:rsidRPr="00563946" w:rsidRDefault="00DB7A5C" w:rsidP="00DB7A5C">
            <w:pPr>
              <w:jc w:val="center"/>
              <w:rPr>
                <w:rFonts w:ascii="Courier New" w:hAnsi="Courier New" w:cs="Courier New"/>
                <w:b/>
                <w:sz w:val="20"/>
                <w:szCs w:val="20"/>
              </w:rPr>
            </w:pPr>
            <w:r>
              <w:rPr>
                <w:rFonts w:ascii="Courier New" w:hAnsi="Courier New" w:cs="Courier New"/>
                <w:b/>
                <w:sz w:val="20"/>
                <w:szCs w:val="20"/>
              </w:rPr>
              <w:t>Assessed Value</w:t>
            </w:r>
          </w:p>
        </w:tc>
        <w:tc>
          <w:tcPr>
            <w:tcW w:w="1593" w:type="dxa"/>
          </w:tcPr>
          <w:p w14:paraId="1365629A" w14:textId="77777777" w:rsidR="00DB7A5C" w:rsidRDefault="00DB7A5C" w:rsidP="00DB7A5C">
            <w:pPr>
              <w:jc w:val="center"/>
              <w:rPr>
                <w:rFonts w:ascii="Courier New" w:hAnsi="Courier New" w:cs="Courier New"/>
                <w:b/>
                <w:sz w:val="20"/>
                <w:szCs w:val="20"/>
              </w:rPr>
            </w:pPr>
            <w:r w:rsidRPr="00563946">
              <w:rPr>
                <w:rFonts w:ascii="Courier New" w:hAnsi="Courier New" w:cs="Courier New"/>
                <w:b/>
                <w:sz w:val="20"/>
                <w:szCs w:val="20"/>
              </w:rPr>
              <w:t>Tax Amount</w:t>
            </w:r>
          </w:p>
          <w:p w14:paraId="338458A8" w14:textId="77777777" w:rsidR="00DB7A5C" w:rsidRPr="00563946" w:rsidRDefault="00DB7A5C" w:rsidP="00DB7A5C">
            <w:pPr>
              <w:jc w:val="center"/>
              <w:rPr>
                <w:rFonts w:ascii="Courier New" w:hAnsi="Courier New" w:cs="Courier New"/>
                <w:b/>
                <w:sz w:val="20"/>
                <w:szCs w:val="20"/>
              </w:rPr>
            </w:pPr>
            <w:r>
              <w:rPr>
                <w:rFonts w:ascii="Courier New" w:hAnsi="Courier New" w:cs="Courier New"/>
                <w:b/>
                <w:sz w:val="20"/>
                <w:szCs w:val="20"/>
              </w:rPr>
              <w:t>Tax Rate</w:t>
            </w:r>
          </w:p>
        </w:tc>
        <w:tc>
          <w:tcPr>
            <w:tcW w:w="937" w:type="dxa"/>
          </w:tcPr>
          <w:p w14:paraId="7749ED09" w14:textId="77777777"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Taxes Timely Paid</w:t>
            </w:r>
          </w:p>
          <w:p w14:paraId="6A176176" w14:textId="77777777"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(Y/N)</w:t>
            </w:r>
          </w:p>
        </w:tc>
        <w:tc>
          <w:tcPr>
            <w:tcW w:w="1537" w:type="dxa"/>
          </w:tcPr>
          <w:p w14:paraId="1E02DAFD" w14:textId="77777777"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Abatement Application Filed</w:t>
            </w:r>
          </w:p>
        </w:tc>
        <w:tc>
          <w:tcPr>
            <w:tcW w:w="1417" w:type="dxa"/>
          </w:tcPr>
          <w:p w14:paraId="6E97DDB2" w14:textId="77777777"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Date of Denial</w:t>
            </w:r>
          </w:p>
        </w:tc>
        <w:tc>
          <w:tcPr>
            <w:tcW w:w="1417" w:type="dxa"/>
          </w:tcPr>
          <w:p w14:paraId="5320E1EF" w14:textId="77777777"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Date Petition Filed With Board</w:t>
            </w:r>
          </w:p>
        </w:tc>
      </w:tr>
      <w:tr w:rsidR="00DB7A5C" w14:paraId="11102BB4" w14:textId="77777777" w:rsidTr="00DB7A5C">
        <w:tc>
          <w:tcPr>
            <w:tcW w:w="990" w:type="dxa"/>
          </w:tcPr>
          <w:p w14:paraId="21B55723" w14:textId="0C08A4E2"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201</w:t>
            </w:r>
            <w:r>
              <w:rPr>
                <w:rFonts w:ascii="Courier New" w:hAnsi="Courier New" w:cs="Courier New"/>
                <w:b/>
                <w:sz w:val="20"/>
                <w:szCs w:val="20"/>
              </w:rPr>
              <w:t>4</w:t>
            </w:r>
          </w:p>
        </w:tc>
        <w:tc>
          <w:tcPr>
            <w:tcW w:w="1440" w:type="dxa"/>
          </w:tcPr>
          <w:p w14:paraId="44DC8CE4" w14:textId="7043DFB2" w:rsidR="00DB7A5C" w:rsidRPr="00563946" w:rsidRDefault="00DB7A5C" w:rsidP="00DB7A5C">
            <w:pPr>
              <w:rPr>
                <w:rFonts w:ascii="Courier New" w:hAnsi="Courier New" w:cs="Courier New"/>
                <w:sz w:val="20"/>
                <w:szCs w:val="20"/>
              </w:rPr>
            </w:pPr>
            <w:r w:rsidRPr="00563946">
              <w:rPr>
                <w:rFonts w:ascii="Courier New" w:hAnsi="Courier New" w:cs="Courier New"/>
                <w:sz w:val="20"/>
                <w:szCs w:val="20"/>
              </w:rPr>
              <w:t>$</w:t>
            </w:r>
            <w:r w:rsidR="00BB41ED">
              <w:rPr>
                <w:rFonts w:ascii="Courier New" w:hAnsi="Courier New" w:cs="Courier New"/>
                <w:sz w:val="20"/>
                <w:szCs w:val="20"/>
              </w:rPr>
              <w:t>16,474,600</w:t>
            </w:r>
            <w:r w:rsidRPr="00563946">
              <w:rPr>
                <w:rFonts w:ascii="Courier New" w:hAnsi="Courier New" w:cs="Courier New"/>
                <w:sz w:val="20"/>
                <w:szCs w:val="20"/>
              </w:rPr>
              <w:t xml:space="preserve"> </w:t>
            </w:r>
          </w:p>
          <w:p w14:paraId="5C15E2FD" w14:textId="77777777" w:rsidR="00DB7A5C" w:rsidRPr="00563946" w:rsidRDefault="00DB7A5C" w:rsidP="00DB7A5C">
            <w:pPr>
              <w:rPr>
                <w:rFonts w:ascii="Courier New" w:hAnsi="Courier New" w:cs="Courier New"/>
                <w:sz w:val="20"/>
                <w:szCs w:val="20"/>
              </w:rPr>
            </w:pPr>
          </w:p>
        </w:tc>
        <w:tc>
          <w:tcPr>
            <w:tcW w:w="1593" w:type="dxa"/>
          </w:tcPr>
          <w:p w14:paraId="4EB1EDC9" w14:textId="76E999E9" w:rsidR="00DB7A5C" w:rsidRPr="00563946" w:rsidRDefault="00DB7A5C" w:rsidP="00DB7A5C">
            <w:pPr>
              <w:rPr>
                <w:rFonts w:ascii="Courier New" w:hAnsi="Courier New" w:cs="Courier New"/>
                <w:sz w:val="20"/>
                <w:szCs w:val="20"/>
              </w:rPr>
            </w:pPr>
            <w:r w:rsidRPr="00563946">
              <w:rPr>
                <w:rFonts w:ascii="Courier New" w:hAnsi="Courier New" w:cs="Courier New"/>
                <w:sz w:val="20"/>
                <w:szCs w:val="20"/>
              </w:rPr>
              <w:t>$</w:t>
            </w:r>
            <w:r w:rsidR="00BB41ED">
              <w:rPr>
                <w:rFonts w:ascii="Courier New" w:hAnsi="Courier New" w:cs="Courier New"/>
                <w:sz w:val="20"/>
                <w:szCs w:val="20"/>
              </w:rPr>
              <w:t>507,911.92</w:t>
            </w:r>
            <w:r w:rsidRPr="00563946">
              <w:rPr>
                <w:rFonts w:ascii="Courier New" w:hAnsi="Courier New" w:cs="Courier New"/>
                <w:sz w:val="20"/>
                <w:szCs w:val="20"/>
              </w:rPr>
              <w:t xml:space="preserve"> </w:t>
            </w:r>
          </w:p>
          <w:p w14:paraId="1AFC04C0" w14:textId="1B774C6D" w:rsidR="00DB7A5C" w:rsidRPr="00563946" w:rsidRDefault="00DB7A5C" w:rsidP="00DB7A5C">
            <w:pPr>
              <w:rPr>
                <w:rFonts w:ascii="Courier New" w:hAnsi="Courier New" w:cs="Courier New"/>
                <w:sz w:val="20"/>
                <w:szCs w:val="20"/>
              </w:rPr>
            </w:pPr>
            <w:r>
              <w:rPr>
                <w:rFonts w:ascii="Courier New" w:hAnsi="Courier New" w:cs="Courier New"/>
                <w:sz w:val="20"/>
                <w:szCs w:val="20"/>
              </w:rPr>
              <w:t>$</w:t>
            </w:r>
            <w:r w:rsidR="0046190C">
              <w:rPr>
                <w:rFonts w:ascii="Courier New" w:hAnsi="Courier New" w:cs="Courier New"/>
                <w:sz w:val="20"/>
                <w:szCs w:val="20"/>
              </w:rPr>
              <w:t>30.83</w:t>
            </w:r>
            <w:r w:rsidRPr="00563946">
              <w:rPr>
                <w:rFonts w:ascii="Courier New" w:hAnsi="Courier New" w:cs="Courier New"/>
                <w:sz w:val="20"/>
                <w:szCs w:val="20"/>
              </w:rPr>
              <w:t>/$1,000</w:t>
            </w:r>
          </w:p>
        </w:tc>
        <w:tc>
          <w:tcPr>
            <w:tcW w:w="937" w:type="dxa"/>
          </w:tcPr>
          <w:p w14:paraId="514EED3A" w14:textId="77777777" w:rsidR="00DB7A5C" w:rsidRPr="00563946" w:rsidRDefault="00DB7A5C" w:rsidP="00DB7A5C">
            <w:pPr>
              <w:jc w:val="center"/>
              <w:rPr>
                <w:rFonts w:ascii="Courier New" w:hAnsi="Courier New" w:cs="Courier New"/>
                <w:sz w:val="20"/>
                <w:szCs w:val="20"/>
              </w:rPr>
            </w:pPr>
            <w:r w:rsidRPr="00563946">
              <w:rPr>
                <w:rFonts w:ascii="Courier New" w:hAnsi="Courier New" w:cs="Courier New"/>
                <w:sz w:val="20"/>
                <w:szCs w:val="20"/>
              </w:rPr>
              <w:t>Y</w:t>
            </w:r>
          </w:p>
        </w:tc>
        <w:tc>
          <w:tcPr>
            <w:tcW w:w="1537" w:type="dxa"/>
          </w:tcPr>
          <w:p w14:paraId="5BEF9BBE" w14:textId="30C3D160" w:rsidR="00DB7A5C" w:rsidRPr="00563946" w:rsidRDefault="00DB7A5C" w:rsidP="00DB7A5C">
            <w:pPr>
              <w:rPr>
                <w:rFonts w:ascii="Courier New" w:hAnsi="Courier New" w:cs="Courier New"/>
                <w:sz w:val="20"/>
                <w:szCs w:val="20"/>
              </w:rPr>
            </w:pPr>
            <w:r>
              <w:rPr>
                <w:rFonts w:ascii="Courier New" w:hAnsi="Courier New" w:cs="Courier New"/>
                <w:sz w:val="20"/>
                <w:szCs w:val="20"/>
              </w:rPr>
              <w:t>0</w:t>
            </w:r>
            <w:r w:rsidR="0046190C">
              <w:rPr>
                <w:rFonts w:ascii="Courier New" w:hAnsi="Courier New" w:cs="Courier New"/>
                <w:sz w:val="20"/>
                <w:szCs w:val="20"/>
              </w:rPr>
              <w:t>1</w:t>
            </w:r>
            <w:r>
              <w:rPr>
                <w:rFonts w:ascii="Courier New" w:hAnsi="Courier New" w:cs="Courier New"/>
                <w:sz w:val="20"/>
                <w:szCs w:val="20"/>
              </w:rPr>
              <w:t>/</w:t>
            </w:r>
            <w:r w:rsidR="00A81F00">
              <w:rPr>
                <w:rFonts w:ascii="Courier New" w:hAnsi="Courier New" w:cs="Courier New"/>
                <w:sz w:val="20"/>
                <w:szCs w:val="20"/>
              </w:rPr>
              <w:t>31</w:t>
            </w:r>
            <w:r w:rsidRPr="00563946">
              <w:rPr>
                <w:rFonts w:ascii="Courier New" w:hAnsi="Courier New" w:cs="Courier New"/>
                <w:sz w:val="20"/>
                <w:szCs w:val="20"/>
              </w:rPr>
              <w:t>/201</w:t>
            </w:r>
            <w:r w:rsidR="0046190C">
              <w:rPr>
                <w:rFonts w:ascii="Courier New" w:hAnsi="Courier New" w:cs="Courier New"/>
                <w:sz w:val="20"/>
                <w:szCs w:val="20"/>
              </w:rPr>
              <w:t>4</w:t>
            </w:r>
          </w:p>
        </w:tc>
        <w:tc>
          <w:tcPr>
            <w:tcW w:w="1417" w:type="dxa"/>
          </w:tcPr>
          <w:p w14:paraId="1236A16A" w14:textId="7BA797AC" w:rsidR="00DB7A5C" w:rsidRDefault="0046190C" w:rsidP="00DB7A5C">
            <w:pPr>
              <w:rPr>
                <w:rFonts w:ascii="Courier New" w:hAnsi="Courier New" w:cs="Courier New"/>
                <w:sz w:val="20"/>
                <w:szCs w:val="20"/>
              </w:rPr>
            </w:pPr>
            <w:r>
              <w:rPr>
                <w:rFonts w:ascii="Courier New" w:hAnsi="Courier New" w:cs="Courier New"/>
                <w:sz w:val="20"/>
                <w:szCs w:val="20"/>
              </w:rPr>
              <w:t>04/28</w:t>
            </w:r>
            <w:r w:rsidR="00DB7A5C">
              <w:rPr>
                <w:rFonts w:ascii="Courier New" w:hAnsi="Courier New" w:cs="Courier New"/>
                <w:sz w:val="20"/>
                <w:szCs w:val="20"/>
              </w:rPr>
              <w:t>/</w:t>
            </w:r>
            <w:r>
              <w:rPr>
                <w:rFonts w:ascii="Courier New" w:hAnsi="Courier New" w:cs="Courier New"/>
                <w:sz w:val="20"/>
                <w:szCs w:val="20"/>
              </w:rPr>
              <w:t>2014</w:t>
            </w:r>
          </w:p>
          <w:p w14:paraId="54DB2DBB" w14:textId="459C546B" w:rsidR="00DB7A5C" w:rsidRPr="00563946" w:rsidRDefault="00DB7A5C" w:rsidP="00DB7A5C">
            <w:pPr>
              <w:rPr>
                <w:rFonts w:ascii="Courier New" w:hAnsi="Courier New" w:cs="Courier New"/>
                <w:sz w:val="20"/>
                <w:szCs w:val="20"/>
              </w:rPr>
            </w:pPr>
          </w:p>
        </w:tc>
        <w:tc>
          <w:tcPr>
            <w:tcW w:w="1417" w:type="dxa"/>
          </w:tcPr>
          <w:p w14:paraId="7776510C" w14:textId="54D21A48" w:rsidR="00DB7A5C" w:rsidRPr="00563946" w:rsidRDefault="00DB7A5C" w:rsidP="00DB7A5C">
            <w:pPr>
              <w:rPr>
                <w:rFonts w:ascii="Courier New" w:hAnsi="Courier New" w:cs="Courier New"/>
                <w:sz w:val="20"/>
                <w:szCs w:val="20"/>
              </w:rPr>
            </w:pPr>
            <w:r>
              <w:rPr>
                <w:rFonts w:ascii="Courier New" w:hAnsi="Courier New" w:cs="Courier New"/>
                <w:sz w:val="20"/>
                <w:szCs w:val="20"/>
              </w:rPr>
              <w:t>0</w:t>
            </w:r>
            <w:r w:rsidR="0046190C">
              <w:rPr>
                <w:rFonts w:ascii="Courier New" w:hAnsi="Courier New" w:cs="Courier New"/>
                <w:sz w:val="20"/>
                <w:szCs w:val="20"/>
              </w:rPr>
              <w:t>6</w:t>
            </w:r>
            <w:r>
              <w:rPr>
                <w:rFonts w:ascii="Courier New" w:hAnsi="Courier New" w:cs="Courier New"/>
                <w:sz w:val="20"/>
                <w:szCs w:val="20"/>
              </w:rPr>
              <w:t>/</w:t>
            </w:r>
            <w:r w:rsidR="0046190C">
              <w:rPr>
                <w:rFonts w:ascii="Courier New" w:hAnsi="Courier New" w:cs="Courier New"/>
                <w:sz w:val="20"/>
                <w:szCs w:val="20"/>
              </w:rPr>
              <w:t>11</w:t>
            </w:r>
            <w:r>
              <w:rPr>
                <w:rFonts w:ascii="Courier New" w:hAnsi="Courier New" w:cs="Courier New"/>
                <w:sz w:val="20"/>
                <w:szCs w:val="20"/>
              </w:rPr>
              <w:t>/2</w:t>
            </w:r>
            <w:r w:rsidR="0046190C">
              <w:rPr>
                <w:rFonts w:ascii="Courier New" w:hAnsi="Courier New" w:cs="Courier New"/>
                <w:sz w:val="20"/>
                <w:szCs w:val="20"/>
              </w:rPr>
              <w:t>014</w:t>
            </w:r>
          </w:p>
        </w:tc>
      </w:tr>
      <w:tr w:rsidR="00DB7A5C" w14:paraId="7DD7CB69" w14:textId="77777777" w:rsidTr="00DB7A5C">
        <w:tc>
          <w:tcPr>
            <w:tcW w:w="990" w:type="dxa"/>
          </w:tcPr>
          <w:p w14:paraId="3469530F" w14:textId="154526DF"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201</w:t>
            </w:r>
            <w:r>
              <w:rPr>
                <w:rFonts w:ascii="Courier New" w:hAnsi="Courier New" w:cs="Courier New"/>
                <w:b/>
                <w:sz w:val="20"/>
                <w:szCs w:val="20"/>
              </w:rPr>
              <w:t>5</w:t>
            </w:r>
          </w:p>
        </w:tc>
        <w:tc>
          <w:tcPr>
            <w:tcW w:w="1440" w:type="dxa"/>
          </w:tcPr>
          <w:p w14:paraId="47A448E8" w14:textId="606D239D" w:rsidR="00DB7A5C" w:rsidRPr="00563946" w:rsidRDefault="00DB7A5C" w:rsidP="00DB7A5C">
            <w:pPr>
              <w:rPr>
                <w:rFonts w:ascii="Courier New" w:hAnsi="Courier New" w:cs="Courier New"/>
                <w:sz w:val="20"/>
                <w:szCs w:val="20"/>
              </w:rPr>
            </w:pPr>
            <w:r w:rsidRPr="00563946">
              <w:rPr>
                <w:rFonts w:ascii="Courier New" w:hAnsi="Courier New" w:cs="Courier New"/>
                <w:sz w:val="20"/>
                <w:szCs w:val="20"/>
              </w:rPr>
              <w:t>$</w:t>
            </w:r>
            <w:r>
              <w:rPr>
                <w:rFonts w:ascii="Courier New" w:hAnsi="Courier New" w:cs="Courier New"/>
                <w:sz w:val="20"/>
                <w:szCs w:val="20"/>
              </w:rPr>
              <w:t>16,767,500</w:t>
            </w:r>
          </w:p>
        </w:tc>
        <w:tc>
          <w:tcPr>
            <w:tcW w:w="1593" w:type="dxa"/>
          </w:tcPr>
          <w:p w14:paraId="048DB9B0" w14:textId="7AC26F36" w:rsidR="00DB7A5C" w:rsidRPr="00563946" w:rsidRDefault="00DB7A5C" w:rsidP="00DB7A5C">
            <w:pPr>
              <w:rPr>
                <w:rFonts w:ascii="Courier New" w:hAnsi="Courier New" w:cs="Courier New"/>
                <w:sz w:val="20"/>
                <w:szCs w:val="20"/>
              </w:rPr>
            </w:pPr>
            <w:r w:rsidRPr="00563946">
              <w:rPr>
                <w:rFonts w:ascii="Courier New" w:hAnsi="Courier New" w:cs="Courier New"/>
                <w:sz w:val="20"/>
                <w:szCs w:val="20"/>
              </w:rPr>
              <w:t>$</w:t>
            </w:r>
            <w:r w:rsidR="00BB41ED">
              <w:rPr>
                <w:rFonts w:ascii="Courier New" w:hAnsi="Courier New" w:cs="Courier New"/>
                <w:sz w:val="20"/>
                <w:szCs w:val="20"/>
              </w:rPr>
              <w:t>532,032.78</w:t>
            </w:r>
          </w:p>
          <w:p w14:paraId="4C193A67" w14:textId="5910E7FA" w:rsidR="00DB7A5C" w:rsidRPr="00563946" w:rsidRDefault="00DB7A5C" w:rsidP="00DB7A5C">
            <w:pPr>
              <w:rPr>
                <w:rFonts w:ascii="Courier New" w:hAnsi="Courier New" w:cs="Courier New"/>
                <w:sz w:val="20"/>
                <w:szCs w:val="20"/>
              </w:rPr>
            </w:pPr>
            <w:r w:rsidRPr="00563946">
              <w:rPr>
                <w:rFonts w:ascii="Courier New" w:hAnsi="Courier New" w:cs="Courier New"/>
                <w:sz w:val="20"/>
                <w:szCs w:val="20"/>
              </w:rPr>
              <w:t>$</w:t>
            </w:r>
            <w:r w:rsidR="00DD0B6F">
              <w:rPr>
                <w:rFonts w:ascii="Courier New" w:hAnsi="Courier New" w:cs="Courier New"/>
                <w:sz w:val="20"/>
                <w:szCs w:val="20"/>
              </w:rPr>
              <w:t>31.73</w:t>
            </w:r>
            <w:r w:rsidRPr="00563946">
              <w:rPr>
                <w:rFonts w:ascii="Courier New" w:hAnsi="Courier New" w:cs="Courier New"/>
                <w:sz w:val="20"/>
                <w:szCs w:val="20"/>
              </w:rPr>
              <w:t>/$1,000</w:t>
            </w:r>
          </w:p>
        </w:tc>
        <w:tc>
          <w:tcPr>
            <w:tcW w:w="937" w:type="dxa"/>
          </w:tcPr>
          <w:p w14:paraId="7EE2545C" w14:textId="77777777" w:rsidR="00DB7A5C" w:rsidRPr="00563946" w:rsidRDefault="00DB7A5C" w:rsidP="00DB7A5C">
            <w:pPr>
              <w:jc w:val="center"/>
              <w:rPr>
                <w:rFonts w:ascii="Courier New" w:hAnsi="Courier New" w:cs="Courier New"/>
                <w:sz w:val="20"/>
                <w:szCs w:val="20"/>
              </w:rPr>
            </w:pPr>
            <w:r w:rsidRPr="00563946">
              <w:rPr>
                <w:rFonts w:ascii="Courier New" w:hAnsi="Courier New" w:cs="Courier New"/>
                <w:sz w:val="20"/>
                <w:szCs w:val="20"/>
              </w:rPr>
              <w:t>Y</w:t>
            </w:r>
          </w:p>
        </w:tc>
        <w:tc>
          <w:tcPr>
            <w:tcW w:w="1537" w:type="dxa"/>
          </w:tcPr>
          <w:p w14:paraId="4BCB508C" w14:textId="1302687A" w:rsidR="00DB7A5C" w:rsidRPr="00563946" w:rsidRDefault="00561F4A" w:rsidP="00DB7A5C">
            <w:pPr>
              <w:rPr>
                <w:rFonts w:ascii="Courier New" w:hAnsi="Courier New" w:cs="Courier New"/>
                <w:sz w:val="20"/>
                <w:szCs w:val="20"/>
              </w:rPr>
            </w:pPr>
            <w:r>
              <w:rPr>
                <w:rFonts w:ascii="Courier New" w:hAnsi="Courier New" w:cs="Courier New"/>
                <w:sz w:val="20"/>
                <w:szCs w:val="20"/>
              </w:rPr>
              <w:t>01/2</w:t>
            </w:r>
            <w:r w:rsidR="00DB7A5C">
              <w:rPr>
                <w:rFonts w:ascii="Courier New" w:hAnsi="Courier New" w:cs="Courier New"/>
                <w:sz w:val="20"/>
                <w:szCs w:val="20"/>
              </w:rPr>
              <w:t>1/201</w:t>
            </w:r>
            <w:r>
              <w:rPr>
                <w:rFonts w:ascii="Courier New" w:hAnsi="Courier New" w:cs="Courier New"/>
                <w:sz w:val="20"/>
                <w:szCs w:val="20"/>
              </w:rPr>
              <w:t>5</w:t>
            </w:r>
          </w:p>
        </w:tc>
        <w:tc>
          <w:tcPr>
            <w:tcW w:w="1417" w:type="dxa"/>
          </w:tcPr>
          <w:p w14:paraId="51DDDFE7" w14:textId="5CA1C087" w:rsidR="00DB7A5C" w:rsidRPr="00563946" w:rsidRDefault="00561F4A" w:rsidP="00DB7A5C">
            <w:pPr>
              <w:rPr>
                <w:rFonts w:ascii="Courier New" w:hAnsi="Courier New" w:cs="Courier New"/>
                <w:sz w:val="20"/>
                <w:szCs w:val="20"/>
              </w:rPr>
            </w:pPr>
            <w:r>
              <w:rPr>
                <w:rFonts w:ascii="Courier New" w:hAnsi="Courier New" w:cs="Courier New"/>
                <w:sz w:val="20"/>
                <w:szCs w:val="20"/>
              </w:rPr>
              <w:t>04/11/2015</w:t>
            </w:r>
          </w:p>
        </w:tc>
        <w:tc>
          <w:tcPr>
            <w:tcW w:w="1417" w:type="dxa"/>
          </w:tcPr>
          <w:p w14:paraId="47E380FA" w14:textId="3D92A3A5" w:rsidR="00DB7A5C" w:rsidRPr="00563946" w:rsidRDefault="004D2765" w:rsidP="00DB7A5C">
            <w:pPr>
              <w:rPr>
                <w:rFonts w:ascii="Courier New" w:hAnsi="Courier New" w:cs="Courier New"/>
                <w:sz w:val="20"/>
                <w:szCs w:val="20"/>
              </w:rPr>
            </w:pPr>
            <w:r>
              <w:rPr>
                <w:rFonts w:ascii="Courier New" w:hAnsi="Courier New" w:cs="Courier New"/>
                <w:sz w:val="20"/>
                <w:szCs w:val="20"/>
              </w:rPr>
              <w:t>0</w:t>
            </w:r>
            <w:r w:rsidR="002A74B0">
              <w:rPr>
                <w:rFonts w:ascii="Courier New" w:hAnsi="Courier New" w:cs="Courier New"/>
                <w:sz w:val="20"/>
                <w:szCs w:val="20"/>
              </w:rPr>
              <w:t>6</w:t>
            </w:r>
            <w:r>
              <w:rPr>
                <w:rFonts w:ascii="Courier New" w:hAnsi="Courier New" w:cs="Courier New"/>
                <w:sz w:val="20"/>
                <w:szCs w:val="20"/>
              </w:rPr>
              <w:t>/</w:t>
            </w:r>
            <w:r w:rsidR="002A74B0">
              <w:rPr>
                <w:rFonts w:ascii="Courier New" w:hAnsi="Courier New" w:cs="Courier New"/>
                <w:sz w:val="20"/>
                <w:szCs w:val="20"/>
              </w:rPr>
              <w:t>03</w:t>
            </w:r>
            <w:r w:rsidR="00DB7A5C">
              <w:rPr>
                <w:rFonts w:ascii="Courier New" w:hAnsi="Courier New" w:cs="Courier New"/>
                <w:sz w:val="20"/>
                <w:szCs w:val="20"/>
              </w:rPr>
              <w:t>/2</w:t>
            </w:r>
            <w:r>
              <w:rPr>
                <w:rFonts w:ascii="Courier New" w:hAnsi="Courier New" w:cs="Courier New"/>
                <w:sz w:val="20"/>
                <w:szCs w:val="20"/>
              </w:rPr>
              <w:t>0</w:t>
            </w:r>
            <w:r w:rsidR="002A74B0">
              <w:rPr>
                <w:rFonts w:ascii="Courier New" w:hAnsi="Courier New" w:cs="Courier New"/>
                <w:sz w:val="20"/>
                <w:szCs w:val="20"/>
              </w:rPr>
              <w:t>15</w:t>
            </w:r>
          </w:p>
        </w:tc>
      </w:tr>
      <w:tr w:rsidR="00DB7A5C" w:rsidRPr="00076012" w14:paraId="5085F4BA" w14:textId="77777777" w:rsidTr="00DB7A5C">
        <w:tc>
          <w:tcPr>
            <w:tcW w:w="990" w:type="dxa"/>
          </w:tcPr>
          <w:p w14:paraId="5AA37E1E" w14:textId="6DE6C67E" w:rsidR="00DB7A5C" w:rsidRPr="00563946" w:rsidRDefault="00DB7A5C" w:rsidP="00DB7A5C">
            <w:pPr>
              <w:jc w:val="center"/>
              <w:rPr>
                <w:rFonts w:ascii="Courier New" w:hAnsi="Courier New" w:cs="Courier New"/>
                <w:b/>
                <w:sz w:val="20"/>
                <w:szCs w:val="20"/>
              </w:rPr>
            </w:pPr>
            <w:r w:rsidRPr="00563946">
              <w:rPr>
                <w:rFonts w:ascii="Courier New" w:hAnsi="Courier New" w:cs="Courier New"/>
                <w:b/>
                <w:sz w:val="20"/>
                <w:szCs w:val="20"/>
              </w:rPr>
              <w:t>201</w:t>
            </w:r>
            <w:r>
              <w:rPr>
                <w:rFonts w:ascii="Courier New" w:hAnsi="Courier New" w:cs="Courier New"/>
                <w:b/>
                <w:sz w:val="20"/>
                <w:szCs w:val="20"/>
              </w:rPr>
              <w:t>6</w:t>
            </w:r>
          </w:p>
        </w:tc>
        <w:tc>
          <w:tcPr>
            <w:tcW w:w="1440" w:type="dxa"/>
          </w:tcPr>
          <w:p w14:paraId="4D2A3238" w14:textId="7945017F" w:rsidR="00DB7A5C" w:rsidRPr="00563946" w:rsidRDefault="00DB7A5C" w:rsidP="00DB7A5C">
            <w:pPr>
              <w:rPr>
                <w:rFonts w:ascii="Courier New" w:hAnsi="Courier New" w:cs="Courier New"/>
                <w:sz w:val="20"/>
                <w:szCs w:val="20"/>
              </w:rPr>
            </w:pPr>
            <w:r>
              <w:rPr>
                <w:rFonts w:ascii="Courier New" w:hAnsi="Courier New" w:cs="Courier New"/>
                <w:sz w:val="20"/>
                <w:szCs w:val="20"/>
              </w:rPr>
              <w:t>$</w:t>
            </w:r>
            <w:r w:rsidR="004D2765">
              <w:rPr>
                <w:rFonts w:ascii="Courier New" w:hAnsi="Courier New" w:cs="Courier New"/>
                <w:sz w:val="20"/>
                <w:szCs w:val="20"/>
              </w:rPr>
              <w:t>16,767,500</w:t>
            </w:r>
            <w:r>
              <w:rPr>
                <w:rFonts w:ascii="Courier New" w:hAnsi="Courier New" w:cs="Courier New"/>
                <w:sz w:val="20"/>
                <w:szCs w:val="20"/>
              </w:rPr>
              <w:t xml:space="preserve"> </w:t>
            </w:r>
          </w:p>
        </w:tc>
        <w:tc>
          <w:tcPr>
            <w:tcW w:w="1593" w:type="dxa"/>
          </w:tcPr>
          <w:p w14:paraId="66D568B5" w14:textId="1031564B" w:rsidR="00DB7A5C" w:rsidRPr="00563946" w:rsidRDefault="00DB7A5C" w:rsidP="00DB7A5C">
            <w:pPr>
              <w:rPr>
                <w:rFonts w:ascii="Courier New" w:hAnsi="Courier New" w:cs="Courier New"/>
                <w:sz w:val="20"/>
                <w:szCs w:val="20"/>
              </w:rPr>
            </w:pPr>
            <w:r w:rsidRPr="00563946">
              <w:rPr>
                <w:rFonts w:ascii="Courier New" w:hAnsi="Courier New" w:cs="Courier New"/>
                <w:sz w:val="20"/>
                <w:szCs w:val="20"/>
              </w:rPr>
              <w:t>$</w:t>
            </w:r>
            <w:r w:rsidR="00BB41ED">
              <w:rPr>
                <w:rFonts w:ascii="Courier New" w:hAnsi="Courier New" w:cs="Courier New"/>
                <w:sz w:val="20"/>
                <w:szCs w:val="20"/>
              </w:rPr>
              <w:t>569,759.65</w:t>
            </w:r>
          </w:p>
          <w:p w14:paraId="241EC3D8" w14:textId="78A0513C" w:rsidR="00DB7A5C" w:rsidRPr="00563946" w:rsidRDefault="00DB7A5C" w:rsidP="00DB7A5C">
            <w:pPr>
              <w:rPr>
                <w:rFonts w:ascii="Courier New" w:hAnsi="Courier New" w:cs="Courier New"/>
                <w:sz w:val="20"/>
                <w:szCs w:val="20"/>
              </w:rPr>
            </w:pPr>
            <w:r>
              <w:rPr>
                <w:rFonts w:ascii="Courier New" w:hAnsi="Courier New" w:cs="Courier New"/>
                <w:sz w:val="20"/>
                <w:szCs w:val="20"/>
              </w:rPr>
              <w:t>$</w:t>
            </w:r>
            <w:r w:rsidR="00DD0B6F">
              <w:rPr>
                <w:rFonts w:ascii="Courier New" w:hAnsi="Courier New" w:cs="Courier New"/>
                <w:sz w:val="20"/>
                <w:szCs w:val="20"/>
              </w:rPr>
              <w:t>33.98</w:t>
            </w:r>
            <w:r w:rsidRPr="00563946">
              <w:rPr>
                <w:rFonts w:ascii="Courier New" w:hAnsi="Courier New" w:cs="Courier New"/>
                <w:sz w:val="20"/>
                <w:szCs w:val="20"/>
              </w:rPr>
              <w:t>/$1,000</w:t>
            </w:r>
          </w:p>
        </w:tc>
        <w:tc>
          <w:tcPr>
            <w:tcW w:w="937" w:type="dxa"/>
          </w:tcPr>
          <w:p w14:paraId="4B4BF203" w14:textId="77777777" w:rsidR="00DB7A5C" w:rsidRPr="00563946" w:rsidRDefault="00DB7A5C" w:rsidP="00DB7A5C">
            <w:pPr>
              <w:jc w:val="center"/>
              <w:rPr>
                <w:rFonts w:ascii="Courier New" w:hAnsi="Courier New" w:cs="Courier New"/>
                <w:sz w:val="20"/>
                <w:szCs w:val="20"/>
              </w:rPr>
            </w:pPr>
            <w:r w:rsidRPr="00563946">
              <w:rPr>
                <w:rFonts w:ascii="Courier New" w:hAnsi="Courier New" w:cs="Courier New"/>
                <w:sz w:val="20"/>
                <w:szCs w:val="20"/>
              </w:rPr>
              <w:t>Y</w:t>
            </w:r>
          </w:p>
          <w:p w14:paraId="3B902DF0" w14:textId="77777777" w:rsidR="00DB7A5C" w:rsidRPr="00563946" w:rsidRDefault="00DB7A5C" w:rsidP="00DB7A5C">
            <w:pPr>
              <w:jc w:val="center"/>
              <w:rPr>
                <w:rFonts w:ascii="Courier New" w:hAnsi="Courier New" w:cs="Courier New"/>
                <w:sz w:val="20"/>
                <w:szCs w:val="20"/>
              </w:rPr>
            </w:pPr>
          </w:p>
        </w:tc>
        <w:tc>
          <w:tcPr>
            <w:tcW w:w="1537" w:type="dxa"/>
          </w:tcPr>
          <w:p w14:paraId="253F29A7" w14:textId="281941F4" w:rsidR="00DB7A5C" w:rsidRPr="00563946" w:rsidRDefault="00561F4A" w:rsidP="00DB7A5C">
            <w:pPr>
              <w:rPr>
                <w:rFonts w:ascii="Courier New" w:hAnsi="Courier New" w:cs="Courier New"/>
                <w:sz w:val="20"/>
                <w:szCs w:val="20"/>
              </w:rPr>
            </w:pPr>
            <w:r>
              <w:rPr>
                <w:rFonts w:ascii="Courier New" w:hAnsi="Courier New" w:cs="Courier New"/>
                <w:sz w:val="20"/>
                <w:szCs w:val="20"/>
              </w:rPr>
              <w:t>02/01/2</w:t>
            </w:r>
            <w:r w:rsidR="00DB7A5C">
              <w:rPr>
                <w:rFonts w:ascii="Courier New" w:hAnsi="Courier New" w:cs="Courier New"/>
                <w:sz w:val="20"/>
                <w:szCs w:val="20"/>
              </w:rPr>
              <w:t>01</w:t>
            </w:r>
            <w:r>
              <w:rPr>
                <w:rFonts w:ascii="Courier New" w:hAnsi="Courier New" w:cs="Courier New"/>
                <w:sz w:val="20"/>
                <w:szCs w:val="20"/>
              </w:rPr>
              <w:t>6</w:t>
            </w:r>
          </w:p>
        </w:tc>
        <w:tc>
          <w:tcPr>
            <w:tcW w:w="1417" w:type="dxa"/>
          </w:tcPr>
          <w:p w14:paraId="032DC0DE" w14:textId="3DF12F28" w:rsidR="00DB7A5C" w:rsidRPr="004135D3" w:rsidRDefault="00561F4A" w:rsidP="00DB7A5C">
            <w:pPr>
              <w:rPr>
                <w:rFonts w:ascii="Courier New" w:hAnsi="Courier New" w:cs="Courier New"/>
                <w:sz w:val="20"/>
                <w:szCs w:val="20"/>
              </w:rPr>
            </w:pPr>
            <w:r w:rsidRPr="004135D3">
              <w:rPr>
                <w:rFonts w:ascii="Courier New" w:hAnsi="Courier New" w:cs="Courier New"/>
                <w:sz w:val="20"/>
                <w:szCs w:val="20"/>
              </w:rPr>
              <w:t>04/26/2016</w:t>
            </w:r>
          </w:p>
        </w:tc>
        <w:tc>
          <w:tcPr>
            <w:tcW w:w="1417" w:type="dxa"/>
          </w:tcPr>
          <w:p w14:paraId="0D4CA5EC" w14:textId="0567E72D" w:rsidR="00DB7A5C" w:rsidRPr="004135D3" w:rsidRDefault="004135D3" w:rsidP="00DB7A5C">
            <w:pPr>
              <w:rPr>
                <w:rFonts w:ascii="Courier New" w:hAnsi="Courier New" w:cs="Courier New"/>
                <w:sz w:val="20"/>
                <w:szCs w:val="20"/>
              </w:rPr>
            </w:pPr>
            <w:r w:rsidRPr="004135D3">
              <w:rPr>
                <w:rFonts w:ascii="Courier New" w:hAnsi="Courier New" w:cs="Courier New"/>
                <w:sz w:val="20"/>
                <w:szCs w:val="20"/>
              </w:rPr>
              <w:t>07/22</w:t>
            </w:r>
            <w:r w:rsidR="002A74B0" w:rsidRPr="004135D3">
              <w:rPr>
                <w:rFonts w:ascii="Courier New" w:hAnsi="Courier New" w:cs="Courier New"/>
                <w:sz w:val="20"/>
                <w:szCs w:val="20"/>
              </w:rPr>
              <w:t>/2016</w:t>
            </w:r>
            <w:r w:rsidR="0086087B">
              <w:rPr>
                <w:rStyle w:val="FootnoteReference"/>
                <w:rFonts w:ascii="Courier New" w:hAnsi="Courier New" w:cs="Courier New"/>
                <w:sz w:val="20"/>
                <w:szCs w:val="20"/>
              </w:rPr>
              <w:footnoteReference w:id="1"/>
            </w:r>
          </w:p>
        </w:tc>
      </w:tr>
    </w:tbl>
    <w:p w14:paraId="741A58A0" w14:textId="77777777" w:rsidR="007E5B08" w:rsidRDefault="007E5B08" w:rsidP="00582262">
      <w:pPr>
        <w:spacing w:line="480" w:lineRule="auto"/>
        <w:ind w:firstLine="720"/>
        <w:jc w:val="both"/>
        <w:rPr>
          <w:rFonts w:ascii="Courier New" w:hAnsi="Courier New" w:cs="Courier New"/>
        </w:rPr>
      </w:pPr>
    </w:p>
    <w:p w14:paraId="1B5D056E" w14:textId="34BEBB9F" w:rsidR="0028156F" w:rsidRDefault="007E5B08" w:rsidP="007E5B08">
      <w:pPr>
        <w:spacing w:line="480" w:lineRule="auto"/>
        <w:jc w:val="both"/>
        <w:rPr>
          <w:rFonts w:ascii="Courier New" w:hAnsi="Courier New" w:cs="Courier New"/>
        </w:rPr>
      </w:pPr>
      <w:r>
        <w:rPr>
          <w:rFonts w:ascii="Courier New" w:hAnsi="Courier New" w:cs="Courier New"/>
        </w:rPr>
        <w:t>Based on these facts, the Board found and ruled that it had jurisdiction over the instant appeals.</w:t>
      </w:r>
      <w:r w:rsidR="002765AE">
        <w:rPr>
          <w:rFonts w:ascii="Courier New" w:hAnsi="Courier New" w:cs="Courier New"/>
        </w:rPr>
        <w:t xml:space="preserve"> </w:t>
      </w:r>
      <w:r w:rsidR="0028156F">
        <w:rPr>
          <w:rFonts w:ascii="Courier New" w:hAnsi="Courier New" w:cs="Courier New"/>
        </w:rPr>
        <w:t xml:space="preserve"> </w:t>
      </w:r>
      <w:r w:rsidR="00161D45">
        <w:rPr>
          <w:rFonts w:ascii="Courier New" w:hAnsi="Courier New" w:cs="Courier New"/>
        </w:rPr>
        <w:t xml:space="preserve"> </w:t>
      </w:r>
    </w:p>
    <w:p w14:paraId="7EF070DF" w14:textId="4188987F" w:rsidR="00AF27C8" w:rsidRDefault="00AF27C8" w:rsidP="00582262">
      <w:pPr>
        <w:spacing w:line="480" w:lineRule="auto"/>
        <w:ind w:firstLine="720"/>
        <w:jc w:val="both"/>
        <w:rPr>
          <w:rFonts w:ascii="Courier New" w:hAnsi="Courier New" w:cs="Courier New"/>
        </w:rPr>
      </w:pPr>
      <w:r>
        <w:rPr>
          <w:rFonts w:ascii="Courier New" w:hAnsi="Courier New" w:cs="Courier New"/>
        </w:rPr>
        <w:t>The main contention</w:t>
      </w:r>
      <w:r w:rsidR="0086087B">
        <w:rPr>
          <w:rFonts w:ascii="Courier New" w:hAnsi="Courier New" w:cs="Courier New"/>
        </w:rPr>
        <w:t>s between the parties are</w:t>
      </w:r>
      <w:r>
        <w:rPr>
          <w:rFonts w:ascii="Courier New" w:hAnsi="Courier New" w:cs="Courier New"/>
        </w:rPr>
        <w:t xml:space="preserve"> </w:t>
      </w:r>
      <w:r w:rsidR="000F29B7">
        <w:rPr>
          <w:rFonts w:ascii="Courier New" w:hAnsi="Courier New" w:cs="Courier New"/>
        </w:rPr>
        <w:t>the valuation of</w:t>
      </w:r>
      <w:r w:rsidR="009F520C">
        <w:rPr>
          <w:rFonts w:ascii="Courier New" w:hAnsi="Courier New" w:cs="Courier New"/>
        </w:rPr>
        <w:t xml:space="preserve"> the Center’s</w:t>
      </w:r>
      <w:r w:rsidR="00B9486E">
        <w:rPr>
          <w:rFonts w:ascii="Courier New" w:hAnsi="Courier New" w:cs="Courier New"/>
        </w:rPr>
        <w:t xml:space="preserve"> </w:t>
      </w:r>
      <w:r>
        <w:rPr>
          <w:rFonts w:ascii="Courier New" w:hAnsi="Courier New" w:cs="Courier New"/>
        </w:rPr>
        <w:t>62,120-</w:t>
      </w:r>
      <w:r w:rsidR="00B9486E">
        <w:rPr>
          <w:rFonts w:ascii="Courier New" w:hAnsi="Courier New" w:cs="Courier New"/>
        </w:rPr>
        <w:t xml:space="preserve">square-foot </w:t>
      </w:r>
      <w:r w:rsidR="00BC1ADA">
        <w:rPr>
          <w:rFonts w:ascii="Courier New" w:hAnsi="Courier New" w:cs="Courier New"/>
        </w:rPr>
        <w:t>vacant anchor</w:t>
      </w:r>
      <w:r w:rsidR="00B9486E">
        <w:rPr>
          <w:rFonts w:ascii="Courier New" w:hAnsi="Courier New" w:cs="Courier New"/>
        </w:rPr>
        <w:t xml:space="preserve"> space, previously occupied by Building 19</w:t>
      </w:r>
      <w:r w:rsidR="000F29B7">
        <w:rPr>
          <w:rFonts w:ascii="Courier New" w:hAnsi="Courier New" w:cs="Courier New"/>
        </w:rPr>
        <w:t>,</w:t>
      </w:r>
      <w:r>
        <w:rPr>
          <w:rFonts w:ascii="Courier New" w:hAnsi="Courier New" w:cs="Courier New"/>
        </w:rPr>
        <w:t xml:space="preserve"> and the</w:t>
      </w:r>
      <w:r w:rsidR="000A5BF4">
        <w:rPr>
          <w:rFonts w:ascii="Courier New" w:hAnsi="Courier New" w:cs="Courier New"/>
        </w:rPr>
        <w:t xml:space="preserve"> 67,180-</w:t>
      </w:r>
      <w:r w:rsidR="000A5BF4">
        <w:rPr>
          <w:rFonts w:ascii="Courier New" w:hAnsi="Courier New" w:cs="Courier New"/>
        </w:rPr>
        <w:lastRenderedPageBreak/>
        <w:t xml:space="preserve">square-foot supermarket </w:t>
      </w:r>
      <w:r w:rsidR="00BC1ADA">
        <w:rPr>
          <w:rFonts w:ascii="Courier New" w:hAnsi="Courier New" w:cs="Courier New"/>
        </w:rPr>
        <w:t xml:space="preserve">anchor </w:t>
      </w:r>
      <w:r>
        <w:rPr>
          <w:rFonts w:ascii="Courier New" w:hAnsi="Courier New" w:cs="Courier New"/>
        </w:rPr>
        <w:t>space, whi</w:t>
      </w:r>
      <w:r w:rsidR="00EF617F">
        <w:rPr>
          <w:rFonts w:ascii="Courier New" w:hAnsi="Courier New" w:cs="Courier New"/>
        </w:rPr>
        <w:t>ch has been occupied by Stop &amp;</w:t>
      </w:r>
      <w:r>
        <w:rPr>
          <w:rFonts w:ascii="Courier New" w:hAnsi="Courier New" w:cs="Courier New"/>
        </w:rPr>
        <w:t xml:space="preserve"> Shop for about twenty years.  These spaces together account</w:t>
      </w:r>
      <w:r w:rsidR="00192D3A">
        <w:rPr>
          <w:rFonts w:ascii="Courier New" w:hAnsi="Courier New" w:cs="Courier New"/>
        </w:rPr>
        <w:t>ed</w:t>
      </w:r>
      <w:r w:rsidR="005C4472">
        <w:rPr>
          <w:rFonts w:ascii="Courier New" w:hAnsi="Courier New" w:cs="Courier New"/>
        </w:rPr>
        <w:t xml:space="preserve"> for over</w:t>
      </w:r>
      <w:r>
        <w:rPr>
          <w:rFonts w:ascii="Courier New" w:hAnsi="Courier New" w:cs="Courier New"/>
        </w:rPr>
        <w:t xml:space="preserve"> 62 percent of the Center’s gross leasable space.</w:t>
      </w:r>
    </w:p>
    <w:p w14:paraId="0AF95183" w14:textId="39E43D9F" w:rsidR="002765AE" w:rsidRDefault="00AF27C8" w:rsidP="00582262">
      <w:pPr>
        <w:spacing w:line="480" w:lineRule="auto"/>
        <w:ind w:firstLine="720"/>
        <w:jc w:val="both"/>
        <w:rPr>
          <w:rFonts w:ascii="Courier New" w:hAnsi="Courier New" w:cs="Courier New"/>
        </w:rPr>
      </w:pPr>
      <w:r>
        <w:rPr>
          <w:rFonts w:ascii="Courier New" w:hAnsi="Courier New" w:cs="Courier New"/>
        </w:rPr>
        <w:t xml:space="preserve">The appellant presented its case through the testimony and appraisal report of </w:t>
      </w:r>
      <w:r w:rsidR="00D82C8C">
        <w:rPr>
          <w:rFonts w:ascii="Courier New" w:hAnsi="Courier New" w:cs="Courier New"/>
        </w:rPr>
        <w:t>Susan R. Balogh</w:t>
      </w:r>
      <w:r w:rsidR="0074547C">
        <w:rPr>
          <w:rFonts w:ascii="Courier New" w:hAnsi="Courier New" w:cs="Courier New"/>
        </w:rPr>
        <w:t>, whom the Board qualified as an expert in the area of commercial, retail real estate valuation.</w:t>
      </w:r>
      <w:r w:rsidR="00141C5B">
        <w:rPr>
          <w:rFonts w:ascii="Courier New" w:hAnsi="Courier New" w:cs="Courier New"/>
        </w:rPr>
        <w:t xml:space="preserve">  Ms. Balogh prepared an income-capitalization analysis for valuing the Center.  Pertinent points of that analysis are summarized below.</w:t>
      </w:r>
      <w:r w:rsidR="00D82C8C">
        <w:rPr>
          <w:rFonts w:ascii="Courier New" w:hAnsi="Courier New" w:cs="Courier New"/>
        </w:rPr>
        <w:t xml:space="preserve">  </w:t>
      </w:r>
    </w:p>
    <w:p w14:paraId="04581327" w14:textId="5F171DCD" w:rsidR="0000163B" w:rsidRDefault="00A4612C" w:rsidP="00F96F7B">
      <w:pPr>
        <w:spacing w:line="480" w:lineRule="auto"/>
        <w:ind w:firstLine="720"/>
        <w:jc w:val="both"/>
        <w:rPr>
          <w:rFonts w:ascii="Courier New" w:hAnsi="Courier New" w:cs="Courier New"/>
        </w:rPr>
      </w:pPr>
      <w:r>
        <w:rPr>
          <w:rFonts w:ascii="Courier New" w:hAnsi="Courier New" w:cs="Courier New"/>
        </w:rPr>
        <w:t>Ms</w:t>
      </w:r>
      <w:r w:rsidR="000A5BF4">
        <w:rPr>
          <w:rFonts w:ascii="Courier New" w:hAnsi="Courier New" w:cs="Courier New"/>
        </w:rPr>
        <w:t>. Balogh testified, and her appraisal report showed,</w:t>
      </w:r>
      <w:r w:rsidR="007E0FCD">
        <w:rPr>
          <w:rFonts w:ascii="Courier New" w:hAnsi="Courier New" w:cs="Courier New"/>
        </w:rPr>
        <w:t xml:space="preserve"> that whe</w:t>
      </w:r>
      <w:r w:rsidR="00BC1ADA">
        <w:rPr>
          <w:rFonts w:ascii="Courier New" w:hAnsi="Courier New" w:cs="Courier New"/>
        </w:rPr>
        <w:t>n Building 19 vacated</w:t>
      </w:r>
      <w:r w:rsidR="001A4A1E">
        <w:rPr>
          <w:rFonts w:ascii="Courier New" w:hAnsi="Courier New" w:cs="Courier New"/>
        </w:rPr>
        <w:t xml:space="preserve"> in June of 2011,</w:t>
      </w:r>
      <w:r w:rsidR="00BC1ADA">
        <w:rPr>
          <w:rFonts w:ascii="Courier New" w:hAnsi="Courier New" w:cs="Courier New"/>
        </w:rPr>
        <w:t xml:space="preserve"> the vacant anchor space</w:t>
      </w:r>
      <w:r w:rsidR="007E0FCD">
        <w:rPr>
          <w:rFonts w:ascii="Courier New" w:hAnsi="Courier New" w:cs="Courier New"/>
        </w:rPr>
        <w:t xml:space="preserve"> was left in extremely poor condition, with floor, wall, and ceiling damage.  The space also required asbestos remedi</w:t>
      </w:r>
      <w:r w:rsidR="000A5BF4">
        <w:rPr>
          <w:rFonts w:ascii="Courier New" w:hAnsi="Courier New" w:cs="Courier New"/>
        </w:rPr>
        <w:t>ation.  She opined that</w:t>
      </w:r>
      <w:r w:rsidR="007E0FCD">
        <w:rPr>
          <w:rFonts w:ascii="Courier New" w:hAnsi="Courier New" w:cs="Courier New"/>
        </w:rPr>
        <w:t>, on the relevant dates of assessment and valu</w:t>
      </w:r>
      <w:r w:rsidR="000A5BF4">
        <w:rPr>
          <w:rFonts w:ascii="Courier New" w:hAnsi="Courier New" w:cs="Courier New"/>
        </w:rPr>
        <w:t xml:space="preserve">ation, the space was </w:t>
      </w:r>
      <w:r w:rsidR="007E0FCD">
        <w:rPr>
          <w:rFonts w:ascii="Courier New" w:hAnsi="Courier New" w:cs="Courier New"/>
        </w:rPr>
        <w:t xml:space="preserve">functionally obsolete </w:t>
      </w:r>
      <w:r w:rsidR="000A5BF4">
        <w:rPr>
          <w:rFonts w:ascii="Courier New" w:hAnsi="Courier New" w:cs="Courier New"/>
        </w:rPr>
        <w:t xml:space="preserve">and unleasable </w:t>
      </w:r>
      <w:r w:rsidR="007E0FCD">
        <w:rPr>
          <w:rFonts w:ascii="Courier New" w:hAnsi="Courier New" w:cs="Courier New"/>
        </w:rPr>
        <w:t>as a result of its def</w:t>
      </w:r>
      <w:r w:rsidR="000A5BF4">
        <w:rPr>
          <w:rFonts w:ascii="Courier New" w:hAnsi="Courier New" w:cs="Courier New"/>
        </w:rPr>
        <w:t>erred maintenance issues.</w:t>
      </w:r>
      <w:r w:rsidR="00415725">
        <w:rPr>
          <w:rFonts w:ascii="Courier New" w:hAnsi="Courier New" w:cs="Courier New"/>
        </w:rPr>
        <w:t xml:space="preserve">  </w:t>
      </w:r>
      <w:r w:rsidR="006E5EF5">
        <w:rPr>
          <w:rFonts w:ascii="Courier New" w:hAnsi="Courier New" w:cs="Courier New"/>
        </w:rPr>
        <w:t xml:space="preserve">Based on conversations with management, </w:t>
      </w:r>
      <w:r w:rsidR="00415725">
        <w:rPr>
          <w:rFonts w:ascii="Courier New" w:hAnsi="Courier New" w:cs="Courier New"/>
        </w:rPr>
        <w:t xml:space="preserve">Ms. Balogh </w:t>
      </w:r>
      <w:r w:rsidR="000C07FE">
        <w:rPr>
          <w:rFonts w:ascii="Courier New" w:hAnsi="Courier New" w:cs="Courier New"/>
        </w:rPr>
        <w:t>determined</w:t>
      </w:r>
      <w:r w:rsidR="00CB56A2">
        <w:rPr>
          <w:rFonts w:ascii="Courier New" w:hAnsi="Courier New" w:cs="Courier New"/>
        </w:rPr>
        <w:t xml:space="preserve"> that it would cost approximately $26.37 per square foot</w:t>
      </w:r>
      <w:r w:rsidR="007A0967">
        <w:rPr>
          <w:rFonts w:ascii="Courier New" w:hAnsi="Courier New" w:cs="Courier New"/>
        </w:rPr>
        <w:t>, or approximately $1.6 million</w:t>
      </w:r>
      <w:r w:rsidR="00846D64">
        <w:rPr>
          <w:rFonts w:ascii="Courier New" w:hAnsi="Courier New" w:cs="Courier New"/>
        </w:rPr>
        <w:t xml:space="preserve"> total</w:t>
      </w:r>
      <w:r w:rsidR="007A0967">
        <w:rPr>
          <w:rFonts w:ascii="Courier New" w:hAnsi="Courier New" w:cs="Courier New"/>
        </w:rPr>
        <w:t>,</w:t>
      </w:r>
      <w:r w:rsidR="00CB56A2">
        <w:rPr>
          <w:rFonts w:ascii="Courier New" w:hAnsi="Courier New" w:cs="Courier New"/>
        </w:rPr>
        <w:t xml:space="preserve"> to restore the </w:t>
      </w:r>
      <w:r w:rsidR="00BC1ADA">
        <w:rPr>
          <w:rFonts w:ascii="Courier New" w:hAnsi="Courier New" w:cs="Courier New"/>
        </w:rPr>
        <w:t xml:space="preserve">vacant </w:t>
      </w:r>
      <w:r w:rsidR="00CB56A2">
        <w:rPr>
          <w:rFonts w:ascii="Courier New" w:hAnsi="Courier New" w:cs="Courier New"/>
        </w:rPr>
        <w:t>anc</w:t>
      </w:r>
      <w:r w:rsidR="00B04B42">
        <w:rPr>
          <w:rFonts w:ascii="Courier New" w:hAnsi="Courier New" w:cs="Courier New"/>
        </w:rPr>
        <w:t>hor space to leasable condition.</w:t>
      </w:r>
      <w:r w:rsidR="00CB56A2">
        <w:rPr>
          <w:rFonts w:ascii="Courier New" w:hAnsi="Courier New" w:cs="Courier New"/>
        </w:rPr>
        <w:t xml:space="preserve"> </w:t>
      </w:r>
      <w:r w:rsidR="00B04B42">
        <w:rPr>
          <w:rFonts w:ascii="Courier New" w:hAnsi="Courier New" w:cs="Courier New"/>
        </w:rPr>
        <w:t xml:space="preserve"> </w:t>
      </w:r>
    </w:p>
    <w:p w14:paraId="62C6FB4F" w14:textId="3E0E819E" w:rsidR="007E0FCD" w:rsidRDefault="000A5BF4" w:rsidP="00F96F7B">
      <w:pPr>
        <w:spacing w:line="480" w:lineRule="auto"/>
        <w:ind w:firstLine="720"/>
        <w:jc w:val="both"/>
        <w:rPr>
          <w:rFonts w:ascii="Courier New" w:hAnsi="Courier New" w:cs="Courier New"/>
        </w:rPr>
      </w:pPr>
      <w:r>
        <w:rPr>
          <w:rFonts w:ascii="Courier New" w:hAnsi="Courier New" w:cs="Courier New"/>
        </w:rPr>
        <w:t>Ms. Balogh</w:t>
      </w:r>
      <w:r w:rsidR="007E0FCD">
        <w:rPr>
          <w:rFonts w:ascii="Courier New" w:hAnsi="Courier New" w:cs="Courier New"/>
        </w:rPr>
        <w:t xml:space="preserve"> </w:t>
      </w:r>
      <w:r w:rsidR="0000163B">
        <w:rPr>
          <w:rFonts w:ascii="Courier New" w:hAnsi="Courier New" w:cs="Courier New"/>
        </w:rPr>
        <w:t xml:space="preserve">further </w:t>
      </w:r>
      <w:r w:rsidR="007E0FCD">
        <w:rPr>
          <w:rFonts w:ascii="Courier New" w:hAnsi="Courier New" w:cs="Courier New"/>
        </w:rPr>
        <w:t>testified that many of the Center’s smaller tenants had “kick-out” clause</w:t>
      </w:r>
      <w:r w:rsidR="00781509">
        <w:rPr>
          <w:rFonts w:ascii="Courier New" w:hAnsi="Courier New" w:cs="Courier New"/>
        </w:rPr>
        <w:t xml:space="preserve">s in their leases; </w:t>
      </w:r>
      <w:r w:rsidR="00781509">
        <w:rPr>
          <w:rFonts w:ascii="Courier New" w:hAnsi="Courier New" w:cs="Courier New"/>
        </w:rPr>
        <w:lastRenderedPageBreak/>
        <w:t>these clauses</w:t>
      </w:r>
      <w:r w:rsidR="007E0FCD">
        <w:rPr>
          <w:rFonts w:ascii="Courier New" w:hAnsi="Courier New" w:cs="Courier New"/>
        </w:rPr>
        <w:t xml:space="preserve"> allow</w:t>
      </w:r>
      <w:r w:rsidR="00846D64">
        <w:rPr>
          <w:rFonts w:ascii="Courier New" w:hAnsi="Courier New" w:cs="Courier New"/>
        </w:rPr>
        <w:t>ed</w:t>
      </w:r>
      <w:r w:rsidR="007E0FCD">
        <w:rPr>
          <w:rFonts w:ascii="Courier New" w:hAnsi="Courier New" w:cs="Courier New"/>
        </w:rPr>
        <w:t xml:space="preserve"> tenants to terminate their leases or renegotiate a lowe</w:t>
      </w:r>
      <w:r w:rsidR="00846D64">
        <w:rPr>
          <w:rFonts w:ascii="Courier New" w:hAnsi="Courier New" w:cs="Courier New"/>
        </w:rPr>
        <w:t>r rent when an anchor space became</w:t>
      </w:r>
      <w:r w:rsidR="007E0FCD">
        <w:rPr>
          <w:rFonts w:ascii="Courier New" w:hAnsi="Courier New" w:cs="Courier New"/>
        </w:rPr>
        <w:t xml:space="preserve"> vacant because of the negative impact that the anchor’s vacancy</w:t>
      </w:r>
      <w:r w:rsidR="00846D64">
        <w:rPr>
          <w:rFonts w:ascii="Courier New" w:hAnsi="Courier New" w:cs="Courier New"/>
        </w:rPr>
        <w:t xml:space="preserve"> would have</w:t>
      </w:r>
      <w:r w:rsidR="007E0FCD">
        <w:rPr>
          <w:rFonts w:ascii="Courier New" w:hAnsi="Courier New" w:cs="Courier New"/>
        </w:rPr>
        <w:t xml:space="preserve"> on foot traffic to a shopping center.</w:t>
      </w:r>
      <w:r w:rsidR="003F6A61">
        <w:rPr>
          <w:rFonts w:ascii="Courier New" w:hAnsi="Courier New" w:cs="Courier New"/>
        </w:rPr>
        <w:t xml:space="preserve">  Ms.</w:t>
      </w:r>
      <w:r w:rsidR="00CB0C2F">
        <w:rPr>
          <w:rFonts w:ascii="Courier New" w:hAnsi="Courier New" w:cs="Courier New"/>
        </w:rPr>
        <w:t> </w:t>
      </w:r>
      <w:proofErr w:type="spellStart"/>
      <w:r w:rsidR="003F6A61">
        <w:rPr>
          <w:rFonts w:ascii="Courier New" w:hAnsi="Courier New" w:cs="Courier New"/>
        </w:rPr>
        <w:t>Balogh</w:t>
      </w:r>
      <w:proofErr w:type="spellEnd"/>
      <w:r w:rsidR="003F6A61">
        <w:rPr>
          <w:rFonts w:ascii="Courier New" w:hAnsi="Courier New" w:cs="Courier New"/>
        </w:rPr>
        <w:t xml:space="preserve"> indicated that several tenants did exercise their “kick-out” clause</w:t>
      </w:r>
      <w:r w:rsidR="001E1E9A">
        <w:rPr>
          <w:rFonts w:ascii="Courier New" w:hAnsi="Courier New" w:cs="Courier New"/>
        </w:rPr>
        <w:t>s, and that the Center</w:t>
      </w:r>
      <w:r w:rsidR="003F6A61">
        <w:rPr>
          <w:rFonts w:ascii="Courier New" w:hAnsi="Courier New" w:cs="Courier New"/>
        </w:rPr>
        <w:t>’s actual vacancy exceeded 30 percent during all of the fiscal years at issue.</w:t>
      </w:r>
    </w:p>
    <w:p w14:paraId="1E578B8C" w14:textId="3D3B3410" w:rsidR="006C5DA5" w:rsidRDefault="004274CD" w:rsidP="00582262">
      <w:pPr>
        <w:spacing w:line="480" w:lineRule="auto"/>
        <w:ind w:firstLine="720"/>
        <w:jc w:val="both"/>
        <w:rPr>
          <w:rFonts w:ascii="Courier New" w:hAnsi="Courier New" w:cs="Courier New"/>
        </w:rPr>
      </w:pPr>
      <w:r>
        <w:rPr>
          <w:rFonts w:ascii="Courier New" w:hAnsi="Courier New" w:cs="Courier New"/>
        </w:rPr>
        <w:t>To determine the fair market rent for the Center’s 62,120-square-foot v</w:t>
      </w:r>
      <w:r w:rsidR="006C5DA5">
        <w:rPr>
          <w:rFonts w:ascii="Courier New" w:hAnsi="Courier New" w:cs="Courier New"/>
        </w:rPr>
        <w:t>acant anchor space</w:t>
      </w:r>
      <w:r>
        <w:rPr>
          <w:rFonts w:ascii="Courier New" w:hAnsi="Courier New" w:cs="Courier New"/>
        </w:rPr>
        <w:t>, Ms. Balogh reviewed rents from five purportedly comparable rental properties in the market, which ranged from $3.62 to $8.00 per square foot.</w:t>
      </w:r>
      <w:r w:rsidR="00415725">
        <w:rPr>
          <w:rFonts w:ascii="Courier New" w:hAnsi="Courier New" w:cs="Courier New"/>
        </w:rPr>
        <w:t xml:space="preserve">  Ms. Balogh estimated that market rent for the vacant anchor space would be $6.00 per square foot if the spa</w:t>
      </w:r>
      <w:r w:rsidR="00CB51C8">
        <w:rPr>
          <w:rFonts w:ascii="Courier New" w:hAnsi="Courier New" w:cs="Courier New"/>
        </w:rPr>
        <w:t xml:space="preserve">ce were in leasable condition.  Factoring in the </w:t>
      </w:r>
      <w:r w:rsidR="00BC1ADA">
        <w:rPr>
          <w:rFonts w:ascii="Courier New" w:hAnsi="Courier New" w:cs="Courier New"/>
        </w:rPr>
        <w:t xml:space="preserve">vacant </w:t>
      </w:r>
      <w:r w:rsidR="00CB51C8">
        <w:rPr>
          <w:rFonts w:ascii="Courier New" w:hAnsi="Courier New" w:cs="Courier New"/>
        </w:rPr>
        <w:t>anchor space’s unleasable condition</w:t>
      </w:r>
      <w:r w:rsidR="0000163B">
        <w:rPr>
          <w:rFonts w:ascii="Courier New" w:hAnsi="Courier New" w:cs="Courier New"/>
        </w:rPr>
        <w:t xml:space="preserve"> and management’s estimated costs to cure the defects</w:t>
      </w:r>
      <w:r w:rsidR="00CB51C8">
        <w:rPr>
          <w:rFonts w:ascii="Courier New" w:hAnsi="Courier New" w:cs="Courier New"/>
        </w:rPr>
        <w:t xml:space="preserve">, Ms. Balogh arrived at an estimated fair market rent of $3.36 per square foot.  </w:t>
      </w:r>
    </w:p>
    <w:p w14:paraId="34A9558A" w14:textId="450BE73C" w:rsidR="00D82C8C" w:rsidRDefault="00D82C8C" w:rsidP="006730E2">
      <w:pPr>
        <w:spacing w:line="480" w:lineRule="auto"/>
        <w:ind w:firstLine="720"/>
        <w:jc w:val="both"/>
        <w:rPr>
          <w:rFonts w:ascii="Courier New" w:hAnsi="Courier New" w:cs="Courier New"/>
        </w:rPr>
      </w:pPr>
      <w:r>
        <w:rPr>
          <w:rFonts w:ascii="Courier New" w:hAnsi="Courier New" w:cs="Courier New"/>
        </w:rPr>
        <w:t>To determine the</w:t>
      </w:r>
      <w:r w:rsidR="006C5DA5">
        <w:rPr>
          <w:rFonts w:ascii="Courier New" w:hAnsi="Courier New" w:cs="Courier New"/>
        </w:rPr>
        <w:t xml:space="preserve"> </w:t>
      </w:r>
      <w:r w:rsidR="000A5BF4">
        <w:rPr>
          <w:rFonts w:ascii="Courier New" w:hAnsi="Courier New" w:cs="Courier New"/>
        </w:rPr>
        <w:t xml:space="preserve">fair market rent for the 67,180-square-foot supermarket </w:t>
      </w:r>
      <w:r w:rsidR="00BC1ADA">
        <w:rPr>
          <w:rFonts w:ascii="Courier New" w:hAnsi="Courier New" w:cs="Courier New"/>
        </w:rPr>
        <w:t xml:space="preserve">anchor </w:t>
      </w:r>
      <w:r w:rsidR="000A5BF4">
        <w:rPr>
          <w:rFonts w:ascii="Courier New" w:hAnsi="Courier New" w:cs="Courier New"/>
        </w:rPr>
        <w:t>space</w:t>
      </w:r>
      <w:r w:rsidR="00C314B3">
        <w:rPr>
          <w:rFonts w:ascii="Courier New" w:hAnsi="Courier New" w:cs="Courier New"/>
        </w:rPr>
        <w:t>, Ms. Balogh reviewed rents from five</w:t>
      </w:r>
      <w:r>
        <w:rPr>
          <w:rFonts w:ascii="Courier New" w:hAnsi="Courier New" w:cs="Courier New"/>
        </w:rPr>
        <w:t xml:space="preserve"> purportedly comparable rental properties in the market</w:t>
      </w:r>
      <w:r w:rsidR="001A65BF">
        <w:rPr>
          <w:rFonts w:ascii="Courier New" w:hAnsi="Courier New" w:cs="Courier New"/>
        </w:rPr>
        <w:t>, which ranged from $7.25 to $13.63 per square foot</w:t>
      </w:r>
      <w:r>
        <w:rPr>
          <w:rFonts w:ascii="Courier New" w:hAnsi="Courier New" w:cs="Courier New"/>
        </w:rPr>
        <w:t>.</w:t>
      </w:r>
      <w:r w:rsidR="001A65BF">
        <w:rPr>
          <w:rFonts w:ascii="Courier New" w:hAnsi="Courier New" w:cs="Courier New"/>
        </w:rPr>
        <w:t xml:space="preserve">  Ms. Balogh testified that the rents for the two properties most comparable to the subject property’s </w:t>
      </w:r>
      <w:r w:rsidR="000A5BF4">
        <w:rPr>
          <w:rFonts w:ascii="Courier New" w:hAnsi="Courier New" w:cs="Courier New"/>
        </w:rPr>
        <w:lastRenderedPageBreak/>
        <w:t>supermarket</w:t>
      </w:r>
      <w:r w:rsidR="001A65BF">
        <w:rPr>
          <w:rFonts w:ascii="Courier New" w:hAnsi="Courier New" w:cs="Courier New"/>
        </w:rPr>
        <w:t xml:space="preserve"> </w:t>
      </w:r>
      <w:r w:rsidR="00BC1ADA">
        <w:rPr>
          <w:rFonts w:ascii="Courier New" w:hAnsi="Courier New" w:cs="Courier New"/>
        </w:rPr>
        <w:t xml:space="preserve">anchor </w:t>
      </w:r>
      <w:r w:rsidR="001A65BF">
        <w:rPr>
          <w:rFonts w:ascii="Courier New" w:hAnsi="Courier New" w:cs="Courier New"/>
        </w:rPr>
        <w:t xml:space="preserve">space, because they were rentals of older, second-generation space, ranged from $7.25 to $7.80 per square foot.  Ms. Balogh also interviewed a broker regarding efforts </w:t>
      </w:r>
      <w:r w:rsidR="00B12D06">
        <w:rPr>
          <w:rFonts w:ascii="Courier New" w:hAnsi="Courier New" w:cs="Courier New"/>
        </w:rPr>
        <w:t xml:space="preserve">during the relevant </w:t>
      </w:r>
      <w:r w:rsidR="002D123B">
        <w:rPr>
          <w:rFonts w:ascii="Courier New" w:hAnsi="Courier New" w:cs="Courier New"/>
        </w:rPr>
        <w:t xml:space="preserve">time </w:t>
      </w:r>
      <w:r w:rsidR="00B12D06">
        <w:rPr>
          <w:rFonts w:ascii="Courier New" w:hAnsi="Courier New" w:cs="Courier New"/>
        </w:rPr>
        <w:t>period</w:t>
      </w:r>
      <w:r w:rsidR="002D123B">
        <w:rPr>
          <w:rFonts w:ascii="Courier New" w:hAnsi="Courier New" w:cs="Courier New"/>
        </w:rPr>
        <w:t>s</w:t>
      </w:r>
      <w:r w:rsidR="00B12D06">
        <w:rPr>
          <w:rFonts w:ascii="Courier New" w:hAnsi="Courier New" w:cs="Courier New"/>
        </w:rPr>
        <w:t xml:space="preserve"> </w:t>
      </w:r>
      <w:r w:rsidR="001A65BF">
        <w:rPr>
          <w:rFonts w:ascii="Courier New" w:hAnsi="Courier New" w:cs="Courier New"/>
        </w:rPr>
        <w:t>to l</w:t>
      </w:r>
      <w:r w:rsidR="000A5BF4">
        <w:rPr>
          <w:rFonts w:ascii="Courier New" w:hAnsi="Courier New" w:cs="Courier New"/>
        </w:rPr>
        <w:t>ease a second-generation supermarket</w:t>
      </w:r>
      <w:r w:rsidR="00B12D06">
        <w:rPr>
          <w:rFonts w:ascii="Courier New" w:hAnsi="Courier New" w:cs="Courier New"/>
        </w:rPr>
        <w:t xml:space="preserve"> store</w:t>
      </w:r>
      <w:r w:rsidR="00574A78">
        <w:rPr>
          <w:rFonts w:ascii="Courier New" w:hAnsi="Courier New" w:cs="Courier New"/>
        </w:rPr>
        <w:t>, a Big Y Food Store</w:t>
      </w:r>
      <w:r w:rsidR="002D123B">
        <w:rPr>
          <w:rFonts w:ascii="Courier New" w:hAnsi="Courier New" w:cs="Courier New"/>
        </w:rPr>
        <w:t xml:space="preserve"> located within two</w:t>
      </w:r>
      <w:r w:rsidR="001A65BF">
        <w:rPr>
          <w:rFonts w:ascii="Courier New" w:hAnsi="Courier New" w:cs="Courier New"/>
        </w:rPr>
        <w:t xml:space="preserve"> miles of the subject property</w:t>
      </w:r>
      <w:r w:rsidR="00197EB2">
        <w:rPr>
          <w:rFonts w:ascii="Courier New" w:hAnsi="Courier New" w:cs="Courier New"/>
        </w:rPr>
        <w:t>,</w:t>
      </w:r>
      <w:r w:rsidR="00574A78">
        <w:rPr>
          <w:rFonts w:ascii="Courier New" w:hAnsi="Courier New" w:cs="Courier New"/>
        </w:rPr>
        <w:t xml:space="preserve"> at Southwest Commons shopping mall in Worcester</w:t>
      </w:r>
      <w:r w:rsidR="001A65BF">
        <w:rPr>
          <w:rFonts w:ascii="Courier New" w:hAnsi="Courier New" w:cs="Courier New"/>
        </w:rPr>
        <w:t xml:space="preserve">.  Based on her comparables and research, Ms. </w:t>
      </w:r>
      <w:r w:rsidR="006C5DA5">
        <w:rPr>
          <w:rFonts w:ascii="Courier New" w:hAnsi="Courier New" w:cs="Courier New"/>
        </w:rPr>
        <w:t>Balogh estimated a fair mark</w:t>
      </w:r>
      <w:r w:rsidR="000A5BF4">
        <w:rPr>
          <w:rFonts w:ascii="Courier New" w:hAnsi="Courier New" w:cs="Courier New"/>
        </w:rPr>
        <w:t>et rent for the supermarket</w:t>
      </w:r>
      <w:r w:rsidR="006C5DA5">
        <w:rPr>
          <w:rFonts w:ascii="Courier New" w:hAnsi="Courier New" w:cs="Courier New"/>
        </w:rPr>
        <w:t xml:space="preserve"> </w:t>
      </w:r>
      <w:r w:rsidR="00BC1ADA">
        <w:rPr>
          <w:rFonts w:ascii="Courier New" w:hAnsi="Courier New" w:cs="Courier New"/>
        </w:rPr>
        <w:t xml:space="preserve">anchor </w:t>
      </w:r>
      <w:r w:rsidR="006C5DA5">
        <w:rPr>
          <w:rFonts w:ascii="Courier New" w:hAnsi="Courier New" w:cs="Courier New"/>
        </w:rPr>
        <w:t>space</w:t>
      </w:r>
      <w:r w:rsidR="006B7D84">
        <w:rPr>
          <w:rFonts w:ascii="Courier New" w:hAnsi="Courier New" w:cs="Courier New"/>
        </w:rPr>
        <w:t xml:space="preserve"> of $10 per square foot.</w:t>
      </w:r>
      <w:r w:rsidR="006730E2">
        <w:rPr>
          <w:rFonts w:ascii="Courier New" w:hAnsi="Courier New" w:cs="Courier New"/>
        </w:rPr>
        <w:t xml:space="preserve">  Ms. Balogh testified that this estimate comported with industry standards, because grocery stores typically pay no more than 4 percent </w:t>
      </w:r>
      <w:r w:rsidR="007B5B16">
        <w:rPr>
          <w:rFonts w:ascii="Courier New" w:hAnsi="Courier New" w:cs="Courier New"/>
        </w:rPr>
        <w:t>of gross sales for their</w:t>
      </w:r>
      <w:r w:rsidR="006730E2">
        <w:rPr>
          <w:rFonts w:ascii="Courier New" w:hAnsi="Courier New" w:cs="Courier New"/>
        </w:rPr>
        <w:t xml:space="preserve"> total occupan</w:t>
      </w:r>
      <w:r w:rsidR="00A61BC5">
        <w:rPr>
          <w:rFonts w:ascii="Courier New" w:hAnsi="Courier New" w:cs="Courier New"/>
        </w:rPr>
        <w:t>cy costs, and her $10-per-square-</w:t>
      </w:r>
      <w:r w:rsidR="006730E2">
        <w:rPr>
          <w:rFonts w:ascii="Courier New" w:hAnsi="Courier New" w:cs="Courier New"/>
        </w:rPr>
        <w:t xml:space="preserve">foot </w:t>
      </w:r>
      <w:r w:rsidR="00A61BC5">
        <w:rPr>
          <w:rFonts w:ascii="Courier New" w:hAnsi="Courier New" w:cs="Courier New"/>
        </w:rPr>
        <w:t xml:space="preserve">lease estimate </w:t>
      </w:r>
      <w:r w:rsidR="006730E2">
        <w:rPr>
          <w:rFonts w:ascii="Courier New" w:hAnsi="Courier New" w:cs="Courier New"/>
        </w:rPr>
        <w:t>resulted in an occupancy cost</w:t>
      </w:r>
      <w:r w:rsidR="00CF71AB">
        <w:rPr>
          <w:rFonts w:ascii="Courier New" w:hAnsi="Courier New" w:cs="Courier New"/>
        </w:rPr>
        <w:t>-to-sales</w:t>
      </w:r>
      <w:r w:rsidR="006730E2">
        <w:rPr>
          <w:rFonts w:ascii="Courier New" w:hAnsi="Courier New" w:cs="Courier New"/>
        </w:rPr>
        <w:t xml:space="preserve"> ratio of 3.6 percent.</w:t>
      </w:r>
      <w:r w:rsidR="00B12D06">
        <w:rPr>
          <w:rFonts w:ascii="Courier New" w:hAnsi="Courier New" w:cs="Courier New"/>
        </w:rPr>
        <w:t xml:space="preserve">  Her estimate was also slightly higher than t</w:t>
      </w:r>
      <w:r w:rsidR="00EF617F">
        <w:rPr>
          <w:rFonts w:ascii="Courier New" w:hAnsi="Courier New" w:cs="Courier New"/>
        </w:rPr>
        <w:t>he actual lease for the Stop &amp;</w:t>
      </w:r>
      <w:r w:rsidR="00B12D06">
        <w:rPr>
          <w:rFonts w:ascii="Courier New" w:hAnsi="Courier New" w:cs="Courier New"/>
        </w:rPr>
        <w:t xml:space="preserve"> Shop space.</w:t>
      </w:r>
    </w:p>
    <w:p w14:paraId="2B3BEE6E" w14:textId="1A01F40B" w:rsidR="00A025DB" w:rsidRDefault="00D14B79" w:rsidP="006730E2">
      <w:pPr>
        <w:spacing w:line="480" w:lineRule="auto"/>
        <w:ind w:firstLine="720"/>
        <w:jc w:val="both"/>
        <w:rPr>
          <w:rFonts w:ascii="Courier New" w:hAnsi="Courier New" w:cs="Courier New"/>
        </w:rPr>
      </w:pPr>
      <w:r>
        <w:rPr>
          <w:rFonts w:ascii="Courier New" w:hAnsi="Courier New" w:cs="Courier New"/>
        </w:rPr>
        <w:t>The assessors</w:t>
      </w:r>
      <w:r w:rsidR="00A025DB">
        <w:rPr>
          <w:rFonts w:ascii="Courier New" w:hAnsi="Courier New" w:cs="Courier New"/>
        </w:rPr>
        <w:t xml:space="preserve"> presented their case through the testimony of William Ford, the city assessor</w:t>
      </w:r>
      <w:r w:rsidR="003107C3">
        <w:rPr>
          <w:rFonts w:ascii="Courier New" w:hAnsi="Courier New" w:cs="Courier New"/>
        </w:rPr>
        <w:t>, and the submission of documents, including the pertinent jurisdictional documents</w:t>
      </w:r>
      <w:r w:rsidR="00A025DB">
        <w:rPr>
          <w:rFonts w:ascii="Courier New" w:hAnsi="Courier New" w:cs="Courier New"/>
        </w:rPr>
        <w:t>.</w:t>
      </w:r>
      <w:r>
        <w:rPr>
          <w:rFonts w:ascii="Courier New" w:hAnsi="Courier New" w:cs="Courier New"/>
        </w:rPr>
        <w:t xml:space="preserve"> </w:t>
      </w:r>
      <w:r w:rsidR="00A025DB">
        <w:rPr>
          <w:rFonts w:ascii="Courier New" w:hAnsi="Courier New" w:cs="Courier New"/>
        </w:rPr>
        <w:t xml:space="preserve"> </w:t>
      </w:r>
      <w:r w:rsidR="006E6A22">
        <w:rPr>
          <w:rFonts w:ascii="Courier New" w:hAnsi="Courier New" w:cs="Courier New"/>
        </w:rPr>
        <w:t xml:space="preserve">With respect to the vacant anchor space, </w:t>
      </w:r>
      <w:r w:rsidR="00A025DB">
        <w:rPr>
          <w:rFonts w:ascii="Courier New" w:hAnsi="Courier New" w:cs="Courier New"/>
        </w:rPr>
        <w:t xml:space="preserve">Mr. Ford </w:t>
      </w:r>
      <w:r>
        <w:rPr>
          <w:rFonts w:ascii="Courier New" w:hAnsi="Courier New" w:cs="Courier New"/>
        </w:rPr>
        <w:t>produ</w:t>
      </w:r>
      <w:r w:rsidR="00575703">
        <w:rPr>
          <w:rFonts w:ascii="Courier New" w:hAnsi="Courier New" w:cs="Courier New"/>
        </w:rPr>
        <w:t>ced no comparable rental properties</w:t>
      </w:r>
      <w:r w:rsidR="001E03F4">
        <w:rPr>
          <w:rFonts w:ascii="Courier New" w:hAnsi="Courier New" w:cs="Courier New"/>
        </w:rPr>
        <w:t>.  Mr. Ford testified that the assessors’</w:t>
      </w:r>
      <w:r w:rsidR="006E6A22">
        <w:rPr>
          <w:rFonts w:ascii="Courier New" w:hAnsi="Courier New" w:cs="Courier New"/>
        </w:rPr>
        <w:t xml:space="preserve"> rent estimate started with a </w:t>
      </w:r>
      <w:r w:rsidR="00654BFE">
        <w:rPr>
          <w:rFonts w:ascii="Courier New" w:hAnsi="Courier New" w:cs="Courier New"/>
        </w:rPr>
        <w:t xml:space="preserve">base rent </w:t>
      </w:r>
      <w:r w:rsidR="006E6A22">
        <w:rPr>
          <w:rFonts w:ascii="Courier New" w:hAnsi="Courier New" w:cs="Courier New"/>
        </w:rPr>
        <w:t>of $11 per square foot</w:t>
      </w:r>
      <w:r w:rsidR="00654BFE">
        <w:rPr>
          <w:rFonts w:ascii="Courier New" w:hAnsi="Courier New" w:cs="Courier New"/>
        </w:rPr>
        <w:t>, which was</w:t>
      </w:r>
      <w:r w:rsidR="006E6A22">
        <w:rPr>
          <w:rFonts w:ascii="Courier New" w:hAnsi="Courier New" w:cs="Courier New"/>
        </w:rPr>
        <w:t xml:space="preserve"> reduced to $9.68 per square foot.  </w:t>
      </w:r>
      <w:r w:rsidR="00654BFE">
        <w:rPr>
          <w:rFonts w:ascii="Courier New" w:hAnsi="Courier New" w:cs="Courier New"/>
        </w:rPr>
        <w:t xml:space="preserve">Mr. Ford </w:t>
      </w:r>
      <w:r w:rsidR="00654BFE">
        <w:rPr>
          <w:rFonts w:ascii="Courier New" w:hAnsi="Courier New" w:cs="Courier New"/>
        </w:rPr>
        <w:lastRenderedPageBreak/>
        <w:t>testified</w:t>
      </w:r>
      <w:r w:rsidR="006E6A22">
        <w:rPr>
          <w:rFonts w:ascii="Courier New" w:hAnsi="Courier New" w:cs="Courier New"/>
        </w:rPr>
        <w:t xml:space="preserve"> that the $1.</w:t>
      </w:r>
      <w:r w:rsidR="001E03F4">
        <w:rPr>
          <w:rFonts w:ascii="Courier New" w:hAnsi="Courier New" w:cs="Courier New"/>
        </w:rPr>
        <w:t xml:space="preserve">32 reduction </w:t>
      </w:r>
      <w:r w:rsidR="006E6A22">
        <w:rPr>
          <w:rFonts w:ascii="Courier New" w:hAnsi="Courier New" w:cs="Courier New"/>
        </w:rPr>
        <w:t xml:space="preserve">accounted </w:t>
      </w:r>
      <w:r w:rsidR="00BA354F">
        <w:rPr>
          <w:rFonts w:ascii="Courier New" w:hAnsi="Courier New" w:cs="Courier New"/>
        </w:rPr>
        <w:t xml:space="preserve">for the </w:t>
      </w:r>
      <w:r w:rsidR="00654BFE">
        <w:rPr>
          <w:rFonts w:ascii="Courier New" w:hAnsi="Courier New" w:cs="Courier New"/>
        </w:rPr>
        <w:t xml:space="preserve">remediation </w:t>
      </w:r>
      <w:r w:rsidR="00BA354F">
        <w:rPr>
          <w:rFonts w:ascii="Courier New" w:hAnsi="Courier New" w:cs="Courier New"/>
        </w:rPr>
        <w:t>cost</w:t>
      </w:r>
      <w:r w:rsidR="00654BFE">
        <w:rPr>
          <w:rFonts w:ascii="Courier New" w:hAnsi="Courier New" w:cs="Courier New"/>
        </w:rPr>
        <w:t xml:space="preserve"> of</w:t>
      </w:r>
      <w:r w:rsidR="006E6A22">
        <w:rPr>
          <w:rFonts w:ascii="Courier New" w:hAnsi="Courier New" w:cs="Courier New"/>
        </w:rPr>
        <w:t xml:space="preserve"> return</w:t>
      </w:r>
      <w:r w:rsidR="00654BFE">
        <w:rPr>
          <w:rFonts w:ascii="Courier New" w:hAnsi="Courier New" w:cs="Courier New"/>
        </w:rPr>
        <w:t>ing</w:t>
      </w:r>
      <w:r w:rsidR="006E6A22">
        <w:rPr>
          <w:rFonts w:ascii="Courier New" w:hAnsi="Courier New" w:cs="Courier New"/>
        </w:rPr>
        <w:t xml:space="preserve"> the space to a leasable condition</w:t>
      </w:r>
      <w:r w:rsidR="00BA354F">
        <w:rPr>
          <w:rFonts w:ascii="Courier New" w:hAnsi="Courier New" w:cs="Courier New"/>
        </w:rPr>
        <w:t>;</w:t>
      </w:r>
      <w:r w:rsidR="00575703">
        <w:rPr>
          <w:rFonts w:ascii="Courier New" w:hAnsi="Courier New" w:cs="Courier New"/>
        </w:rPr>
        <w:t xml:space="preserve"> he did not specify the leases or other data</w:t>
      </w:r>
      <w:r w:rsidR="00BA354F">
        <w:rPr>
          <w:rFonts w:ascii="Courier New" w:hAnsi="Courier New" w:cs="Courier New"/>
        </w:rPr>
        <w:t xml:space="preserve"> upon which he relied in arriving at </w:t>
      </w:r>
      <w:r w:rsidR="007B5B16">
        <w:rPr>
          <w:rFonts w:ascii="Courier New" w:hAnsi="Courier New" w:cs="Courier New"/>
        </w:rPr>
        <w:t>this figure</w:t>
      </w:r>
      <w:r w:rsidR="006E6A22">
        <w:rPr>
          <w:rFonts w:ascii="Courier New" w:hAnsi="Courier New" w:cs="Courier New"/>
        </w:rPr>
        <w:t>.</w:t>
      </w:r>
      <w:r w:rsidR="00BA354F">
        <w:rPr>
          <w:rFonts w:ascii="Courier New" w:hAnsi="Courier New" w:cs="Courier New"/>
        </w:rPr>
        <w:t xml:space="preserve">  </w:t>
      </w:r>
      <w:r w:rsidR="006E6A22">
        <w:rPr>
          <w:rFonts w:ascii="Courier New" w:hAnsi="Courier New" w:cs="Courier New"/>
        </w:rPr>
        <w:t xml:space="preserve">  </w:t>
      </w:r>
      <w:r w:rsidR="00A025DB">
        <w:rPr>
          <w:rFonts w:ascii="Courier New" w:hAnsi="Courier New" w:cs="Courier New"/>
        </w:rPr>
        <w:t xml:space="preserve"> </w:t>
      </w:r>
    </w:p>
    <w:p w14:paraId="01255417" w14:textId="309BE741" w:rsidR="009757C0" w:rsidRDefault="0028572C" w:rsidP="006730E2">
      <w:pPr>
        <w:spacing w:line="480" w:lineRule="auto"/>
        <w:ind w:firstLine="720"/>
        <w:jc w:val="both"/>
        <w:rPr>
          <w:rFonts w:ascii="Courier New" w:hAnsi="Courier New" w:cs="Courier New"/>
        </w:rPr>
      </w:pPr>
      <w:r>
        <w:rPr>
          <w:rFonts w:ascii="Courier New" w:hAnsi="Courier New" w:cs="Courier New"/>
        </w:rPr>
        <w:t xml:space="preserve">With respect to the supermarket </w:t>
      </w:r>
      <w:r w:rsidR="00BC1ADA">
        <w:rPr>
          <w:rFonts w:ascii="Courier New" w:hAnsi="Courier New" w:cs="Courier New"/>
        </w:rPr>
        <w:t xml:space="preserve">anchor </w:t>
      </w:r>
      <w:r>
        <w:rPr>
          <w:rFonts w:ascii="Courier New" w:hAnsi="Courier New" w:cs="Courier New"/>
        </w:rPr>
        <w:t>space, the appellee did not provide any evidence of comparable supermarket leases negotiated during the relevant time period</w:t>
      </w:r>
      <w:r w:rsidR="006352FC">
        <w:rPr>
          <w:rFonts w:ascii="Courier New" w:hAnsi="Courier New" w:cs="Courier New"/>
        </w:rPr>
        <w:t>s</w:t>
      </w:r>
      <w:r w:rsidR="00B92AF6">
        <w:rPr>
          <w:rFonts w:ascii="Courier New" w:hAnsi="Courier New" w:cs="Courier New"/>
        </w:rPr>
        <w:t>.  Mr. Ford provided three doc</w:t>
      </w:r>
      <w:r w:rsidR="00722E7C">
        <w:rPr>
          <w:rFonts w:ascii="Courier New" w:hAnsi="Courier New" w:cs="Courier New"/>
        </w:rPr>
        <w:t>uments,</w:t>
      </w:r>
      <w:r w:rsidR="00DB741C">
        <w:rPr>
          <w:rFonts w:ascii="Courier New" w:hAnsi="Courier New" w:cs="Courier New"/>
        </w:rPr>
        <w:t xml:space="preserve"> which </w:t>
      </w:r>
      <w:r w:rsidR="00197EB2">
        <w:rPr>
          <w:rFonts w:ascii="Courier New" w:hAnsi="Courier New" w:cs="Courier New"/>
        </w:rPr>
        <w:t>he called “</w:t>
      </w:r>
      <w:r w:rsidR="00561F47">
        <w:rPr>
          <w:rFonts w:ascii="Courier New" w:hAnsi="Courier New" w:cs="Courier New"/>
        </w:rPr>
        <w:t>lease abstracts</w:t>
      </w:r>
      <w:r w:rsidR="001C44DE">
        <w:rPr>
          <w:rFonts w:ascii="Courier New" w:hAnsi="Courier New" w:cs="Courier New"/>
        </w:rPr>
        <w:t>.</w:t>
      </w:r>
      <w:r w:rsidR="00197EB2">
        <w:rPr>
          <w:rFonts w:ascii="Courier New" w:hAnsi="Courier New" w:cs="Courier New"/>
        </w:rPr>
        <w:t xml:space="preserve">” </w:t>
      </w:r>
      <w:r w:rsidR="001C44DE">
        <w:rPr>
          <w:rFonts w:ascii="Courier New" w:hAnsi="Courier New" w:cs="Courier New"/>
        </w:rPr>
        <w:t xml:space="preserve"> These documents</w:t>
      </w:r>
      <w:r w:rsidR="00197EB2">
        <w:rPr>
          <w:rFonts w:ascii="Courier New" w:hAnsi="Courier New" w:cs="Courier New"/>
        </w:rPr>
        <w:t xml:space="preserve"> </w:t>
      </w:r>
      <w:r w:rsidR="00561F47">
        <w:rPr>
          <w:rFonts w:ascii="Courier New" w:hAnsi="Courier New" w:cs="Courier New"/>
        </w:rPr>
        <w:t>were not actually lease</w:t>
      </w:r>
      <w:r w:rsidR="00B40FED">
        <w:rPr>
          <w:rFonts w:ascii="Courier New" w:hAnsi="Courier New" w:cs="Courier New"/>
        </w:rPr>
        <w:t xml:space="preserve"> abstracts but were simply</w:t>
      </w:r>
      <w:r w:rsidR="001C44DE">
        <w:rPr>
          <w:rFonts w:ascii="Courier New" w:hAnsi="Courier New" w:cs="Courier New"/>
        </w:rPr>
        <w:t xml:space="preserve"> </w:t>
      </w:r>
      <w:r w:rsidR="00B40FED">
        <w:rPr>
          <w:rFonts w:ascii="Courier New" w:hAnsi="Courier New" w:cs="Courier New"/>
        </w:rPr>
        <w:t xml:space="preserve">summaries </w:t>
      </w:r>
      <w:r w:rsidR="001C44DE">
        <w:rPr>
          <w:rFonts w:ascii="Courier New" w:hAnsi="Courier New" w:cs="Courier New"/>
        </w:rPr>
        <w:t>created by the</w:t>
      </w:r>
      <w:r w:rsidR="00561F47">
        <w:rPr>
          <w:rFonts w:ascii="Courier New" w:hAnsi="Courier New" w:cs="Courier New"/>
        </w:rPr>
        <w:t xml:space="preserve"> ass</w:t>
      </w:r>
      <w:r w:rsidR="001C44DE">
        <w:rPr>
          <w:rFonts w:ascii="Courier New" w:hAnsi="Courier New" w:cs="Courier New"/>
        </w:rPr>
        <w:t>essors</w:t>
      </w:r>
      <w:r w:rsidR="00561F47">
        <w:rPr>
          <w:rFonts w:ascii="Courier New" w:hAnsi="Courier New" w:cs="Courier New"/>
        </w:rPr>
        <w:t>.  These documents</w:t>
      </w:r>
      <w:r w:rsidR="00197EB2">
        <w:rPr>
          <w:rFonts w:ascii="Courier New" w:hAnsi="Courier New" w:cs="Courier New"/>
        </w:rPr>
        <w:t xml:space="preserve"> </w:t>
      </w:r>
      <w:r w:rsidR="00B40FED">
        <w:rPr>
          <w:rFonts w:ascii="Courier New" w:hAnsi="Courier New" w:cs="Courier New"/>
        </w:rPr>
        <w:t>purported to give</w:t>
      </w:r>
      <w:r w:rsidR="006352FC">
        <w:rPr>
          <w:rFonts w:ascii="Courier New" w:hAnsi="Courier New" w:cs="Courier New"/>
        </w:rPr>
        <w:t xml:space="preserve"> information on lease renewal options</w:t>
      </w:r>
      <w:r w:rsidR="001E2056">
        <w:rPr>
          <w:rFonts w:ascii="Courier New" w:hAnsi="Courier New" w:cs="Courier New"/>
        </w:rPr>
        <w:t xml:space="preserve"> from three older leases</w:t>
      </w:r>
      <w:r w:rsidR="00722E7C">
        <w:rPr>
          <w:rFonts w:ascii="Courier New" w:hAnsi="Courier New" w:cs="Courier New"/>
        </w:rPr>
        <w:t>.</w:t>
      </w:r>
      <w:r w:rsidR="001E2056">
        <w:rPr>
          <w:rFonts w:ascii="Courier New" w:hAnsi="Courier New" w:cs="Courier New"/>
        </w:rPr>
        <w:t xml:space="preserve">  The first </w:t>
      </w:r>
      <w:r w:rsidR="00E2345B">
        <w:rPr>
          <w:rFonts w:ascii="Courier New" w:hAnsi="Courier New" w:cs="Courier New"/>
        </w:rPr>
        <w:t>was a renewal option</w:t>
      </w:r>
      <w:r w:rsidR="00722E7C">
        <w:rPr>
          <w:rFonts w:ascii="Courier New" w:hAnsi="Courier New" w:cs="Courier New"/>
        </w:rPr>
        <w:t xml:space="preserve"> </w:t>
      </w:r>
      <w:r w:rsidR="006746C3">
        <w:rPr>
          <w:rFonts w:ascii="Courier New" w:hAnsi="Courier New" w:cs="Courier New"/>
        </w:rPr>
        <w:t xml:space="preserve">that was built into a lease originally negotiated in </w:t>
      </w:r>
      <w:r w:rsidR="006746C3" w:rsidRPr="006746C3">
        <w:rPr>
          <w:rFonts w:ascii="Courier New" w:hAnsi="Courier New" w:cs="Courier New"/>
        </w:rPr>
        <w:t>2003</w:t>
      </w:r>
      <w:r w:rsidR="006746C3">
        <w:rPr>
          <w:rFonts w:ascii="Courier New" w:hAnsi="Courier New" w:cs="Courier New"/>
        </w:rPr>
        <w:t xml:space="preserve">.  The second was an automatic rent-step increase in a lease originally negotiated in 2004.  The third was also a rent-step increase for a lease of a building that was built in 1965; Mr. Ford could not say when the rent was negotiated. </w:t>
      </w:r>
      <w:r w:rsidR="009757C0">
        <w:rPr>
          <w:rFonts w:ascii="Courier New" w:hAnsi="Courier New" w:cs="Courier New"/>
        </w:rPr>
        <w:t xml:space="preserve"> </w:t>
      </w:r>
    </w:p>
    <w:p w14:paraId="45374B28" w14:textId="0D6631B2" w:rsidR="0074547C" w:rsidRDefault="009757C0" w:rsidP="006730E2">
      <w:pPr>
        <w:spacing w:line="480" w:lineRule="auto"/>
        <w:ind w:firstLine="720"/>
        <w:jc w:val="both"/>
        <w:rPr>
          <w:rFonts w:ascii="Courier New" w:hAnsi="Courier New" w:cs="Courier New"/>
        </w:rPr>
      </w:pPr>
      <w:r>
        <w:rPr>
          <w:rFonts w:ascii="Courier New" w:hAnsi="Courier New" w:cs="Courier New"/>
        </w:rPr>
        <w:t xml:space="preserve">Based on these renewal options, Mr. Ford estimated a market rent for the supermarket </w:t>
      </w:r>
      <w:r w:rsidR="00BC1ADA">
        <w:rPr>
          <w:rFonts w:ascii="Courier New" w:hAnsi="Courier New" w:cs="Courier New"/>
        </w:rPr>
        <w:t xml:space="preserve">anchor </w:t>
      </w:r>
      <w:r>
        <w:rPr>
          <w:rFonts w:ascii="Courier New" w:hAnsi="Courier New" w:cs="Courier New"/>
        </w:rPr>
        <w:t xml:space="preserve">space of $15.00 per square foot, which he then increased to $16.50 based on a location adjustment, testifying that the subject property was the only strip mall supermarket in the neighborhood.  The Board noted, however, that there were four other </w:t>
      </w:r>
      <w:r>
        <w:rPr>
          <w:rFonts w:ascii="Courier New" w:hAnsi="Courier New" w:cs="Courier New"/>
        </w:rPr>
        <w:lastRenderedPageBreak/>
        <w:t>sh</w:t>
      </w:r>
      <w:r w:rsidR="00A574B3">
        <w:rPr>
          <w:rFonts w:ascii="Courier New" w:hAnsi="Courier New" w:cs="Courier New"/>
        </w:rPr>
        <w:t xml:space="preserve">opping centers </w:t>
      </w:r>
      <w:r w:rsidR="00632681">
        <w:rPr>
          <w:rFonts w:ascii="Courier New" w:hAnsi="Courier New" w:cs="Courier New"/>
        </w:rPr>
        <w:t>that included a</w:t>
      </w:r>
      <w:r w:rsidR="001635B8">
        <w:rPr>
          <w:rFonts w:ascii="Courier New" w:hAnsi="Courier New" w:cs="Courier New"/>
        </w:rPr>
        <w:t xml:space="preserve"> grocery store (including a Walm</w:t>
      </w:r>
      <w:r w:rsidR="00632681">
        <w:rPr>
          <w:rFonts w:ascii="Courier New" w:hAnsi="Courier New" w:cs="Courier New"/>
        </w:rPr>
        <w:t>art with a</w:t>
      </w:r>
      <w:r w:rsidR="00A574B3">
        <w:rPr>
          <w:rFonts w:ascii="Courier New" w:hAnsi="Courier New" w:cs="Courier New"/>
        </w:rPr>
        <w:t xml:space="preserve"> grocery section)</w:t>
      </w:r>
      <w:r>
        <w:rPr>
          <w:rFonts w:ascii="Courier New" w:hAnsi="Courier New" w:cs="Courier New"/>
        </w:rPr>
        <w:t xml:space="preserve"> located within a </w:t>
      </w:r>
      <w:r w:rsidR="006E3E43">
        <w:rPr>
          <w:rFonts w:ascii="Courier New" w:hAnsi="Courier New" w:cs="Courier New"/>
        </w:rPr>
        <w:t>two</w:t>
      </w:r>
      <w:r>
        <w:rPr>
          <w:rFonts w:ascii="Courier New" w:hAnsi="Courier New" w:cs="Courier New"/>
        </w:rPr>
        <w:t>-mile radius of the s</w:t>
      </w:r>
      <w:r w:rsidR="00A574B3">
        <w:rPr>
          <w:rFonts w:ascii="Courier New" w:hAnsi="Courier New" w:cs="Courier New"/>
        </w:rPr>
        <w:t>ubject property.  Moreover, Mr. Ford’s</w:t>
      </w:r>
      <w:r w:rsidR="005467FC">
        <w:rPr>
          <w:rFonts w:ascii="Courier New" w:hAnsi="Courier New" w:cs="Courier New"/>
        </w:rPr>
        <w:t xml:space="preserve"> $16.50 estimate wa</w:t>
      </w:r>
      <w:r>
        <w:rPr>
          <w:rFonts w:ascii="Courier New" w:hAnsi="Courier New" w:cs="Courier New"/>
        </w:rPr>
        <w:t xml:space="preserve">s </w:t>
      </w:r>
      <w:r w:rsidR="00632681">
        <w:rPr>
          <w:rFonts w:ascii="Courier New" w:hAnsi="Courier New" w:cs="Courier New"/>
        </w:rPr>
        <w:t xml:space="preserve">substantially </w:t>
      </w:r>
      <w:r>
        <w:rPr>
          <w:rFonts w:ascii="Courier New" w:hAnsi="Courier New" w:cs="Courier New"/>
        </w:rPr>
        <w:t xml:space="preserve">higher than the </w:t>
      </w:r>
      <w:r w:rsidR="00CF71AB">
        <w:rPr>
          <w:rFonts w:ascii="Courier New" w:hAnsi="Courier New" w:cs="Courier New"/>
        </w:rPr>
        <w:t xml:space="preserve">$9.66 per square foot </w:t>
      </w:r>
      <w:r>
        <w:rPr>
          <w:rFonts w:ascii="Courier New" w:hAnsi="Courier New" w:cs="Courier New"/>
        </w:rPr>
        <w:t xml:space="preserve">actual rent </w:t>
      </w:r>
      <w:r w:rsidR="00CF71AB">
        <w:rPr>
          <w:rFonts w:ascii="Courier New" w:hAnsi="Courier New" w:cs="Courier New"/>
        </w:rPr>
        <w:t xml:space="preserve">paid for the supermarket </w:t>
      </w:r>
      <w:r w:rsidR="00BC1ADA">
        <w:rPr>
          <w:rFonts w:ascii="Courier New" w:hAnsi="Courier New" w:cs="Courier New"/>
        </w:rPr>
        <w:t xml:space="preserve">anchor </w:t>
      </w:r>
      <w:r w:rsidR="00CF71AB">
        <w:rPr>
          <w:rFonts w:ascii="Courier New" w:hAnsi="Courier New" w:cs="Courier New"/>
        </w:rPr>
        <w:t>space in the subject property during the fiscal year</w:t>
      </w:r>
      <w:r w:rsidR="00CD56CC">
        <w:rPr>
          <w:rFonts w:ascii="Courier New" w:hAnsi="Courier New" w:cs="Courier New"/>
        </w:rPr>
        <w:t>s</w:t>
      </w:r>
      <w:r w:rsidR="00CF71AB">
        <w:rPr>
          <w:rFonts w:ascii="Courier New" w:hAnsi="Courier New" w:cs="Courier New"/>
        </w:rPr>
        <w:t xml:space="preserve"> at issue.  </w:t>
      </w:r>
    </w:p>
    <w:p w14:paraId="50C65FCF" w14:textId="0DD23010" w:rsidR="00F67E1C" w:rsidRDefault="002C64A3" w:rsidP="007A0967">
      <w:pPr>
        <w:spacing w:line="480" w:lineRule="auto"/>
        <w:ind w:firstLine="720"/>
        <w:jc w:val="both"/>
        <w:rPr>
          <w:rFonts w:ascii="Courier New" w:hAnsi="Courier New" w:cs="Courier New"/>
        </w:rPr>
      </w:pPr>
      <w:r>
        <w:rPr>
          <w:rFonts w:ascii="Courier New" w:hAnsi="Courier New" w:cs="Courier New"/>
        </w:rPr>
        <w:t>On the basis of</w:t>
      </w:r>
      <w:r w:rsidR="009F02C1">
        <w:rPr>
          <w:rFonts w:ascii="Courier New" w:hAnsi="Courier New" w:cs="Courier New"/>
        </w:rPr>
        <w:t xml:space="preserve"> the evidence, the Board found that the appellant presented persuasive, credible evidence tha</w:t>
      </w:r>
      <w:r w:rsidR="005F3307">
        <w:rPr>
          <w:rFonts w:ascii="Courier New" w:hAnsi="Courier New" w:cs="Courier New"/>
        </w:rPr>
        <w:t xml:space="preserve">t the </w:t>
      </w:r>
      <w:r w:rsidR="008F796C">
        <w:rPr>
          <w:rFonts w:ascii="Courier New" w:hAnsi="Courier New" w:cs="Courier New"/>
        </w:rPr>
        <w:t>assessments</w:t>
      </w:r>
      <w:r w:rsidR="005F3307">
        <w:rPr>
          <w:rFonts w:ascii="Courier New" w:hAnsi="Courier New" w:cs="Courier New"/>
        </w:rPr>
        <w:t xml:space="preserve"> at issue</w:t>
      </w:r>
      <w:r w:rsidR="008F796C">
        <w:rPr>
          <w:rFonts w:ascii="Courier New" w:hAnsi="Courier New" w:cs="Courier New"/>
        </w:rPr>
        <w:t xml:space="preserve"> were based on</w:t>
      </w:r>
      <w:r w:rsidR="00CF71AB">
        <w:rPr>
          <w:rFonts w:ascii="Courier New" w:hAnsi="Courier New" w:cs="Courier New"/>
        </w:rPr>
        <w:t xml:space="preserve"> over</w:t>
      </w:r>
      <w:r w:rsidR="009F02C1">
        <w:rPr>
          <w:rFonts w:ascii="Courier New" w:hAnsi="Courier New" w:cs="Courier New"/>
        </w:rPr>
        <w:t xml:space="preserve">valuations of the vacant anchor space and the supermarket </w:t>
      </w:r>
      <w:r w:rsidR="00BC1ADA">
        <w:rPr>
          <w:rFonts w:ascii="Courier New" w:hAnsi="Courier New" w:cs="Courier New"/>
        </w:rPr>
        <w:t xml:space="preserve">anchor </w:t>
      </w:r>
      <w:r w:rsidR="009F02C1">
        <w:rPr>
          <w:rFonts w:ascii="Courier New" w:hAnsi="Courier New" w:cs="Courier New"/>
        </w:rPr>
        <w:t xml:space="preserve">space.  </w:t>
      </w:r>
      <w:r w:rsidR="000B5008">
        <w:rPr>
          <w:rFonts w:ascii="Courier New" w:hAnsi="Courier New" w:cs="Courier New"/>
        </w:rPr>
        <w:t xml:space="preserve">The Board </w:t>
      </w:r>
      <w:r w:rsidR="001178BB">
        <w:rPr>
          <w:rFonts w:ascii="Courier New" w:hAnsi="Courier New" w:cs="Courier New"/>
        </w:rPr>
        <w:t>found that Ms. Balogh’s comparable properties were sufficiently comparable to the subject property to provide meaningful rental data</w:t>
      </w:r>
      <w:r w:rsidR="00F67E1C">
        <w:rPr>
          <w:rFonts w:ascii="Courier New" w:hAnsi="Courier New" w:cs="Courier New"/>
        </w:rPr>
        <w:t xml:space="preserve"> for both of these spaces</w:t>
      </w:r>
      <w:r w:rsidR="001178BB">
        <w:rPr>
          <w:rFonts w:ascii="Courier New" w:hAnsi="Courier New" w:cs="Courier New"/>
        </w:rPr>
        <w:t xml:space="preserve">.  </w:t>
      </w:r>
    </w:p>
    <w:p w14:paraId="73EA01C4" w14:textId="0E05CC5E" w:rsidR="00375B33" w:rsidRDefault="009F02C1" w:rsidP="00F67E1C">
      <w:pPr>
        <w:spacing w:line="480" w:lineRule="auto"/>
        <w:ind w:firstLine="720"/>
        <w:jc w:val="both"/>
        <w:rPr>
          <w:rFonts w:ascii="Courier New" w:hAnsi="Courier New" w:cs="Courier New"/>
        </w:rPr>
      </w:pPr>
      <w:r>
        <w:rPr>
          <w:rFonts w:ascii="Courier New" w:hAnsi="Courier New" w:cs="Courier New"/>
        </w:rPr>
        <w:t>With respect to</w:t>
      </w:r>
      <w:r w:rsidR="001178BB">
        <w:rPr>
          <w:rFonts w:ascii="Courier New" w:hAnsi="Courier New" w:cs="Courier New"/>
        </w:rPr>
        <w:t xml:space="preserve"> the vacant anchor space, the Board found credible Ms. Balogh’s evidence of c</w:t>
      </w:r>
      <w:r w:rsidR="00BC1ADA">
        <w:rPr>
          <w:rFonts w:ascii="Courier New" w:hAnsi="Courier New" w:cs="Courier New"/>
        </w:rPr>
        <w:t>omparable rents</w:t>
      </w:r>
      <w:r w:rsidR="004B7452">
        <w:rPr>
          <w:rFonts w:ascii="Courier New" w:hAnsi="Courier New" w:cs="Courier New"/>
        </w:rPr>
        <w:t xml:space="preserve">, which </w:t>
      </w:r>
      <w:r w:rsidR="00CF71AB">
        <w:rPr>
          <w:rFonts w:ascii="Courier New" w:hAnsi="Courier New" w:cs="Courier New"/>
        </w:rPr>
        <w:t>averaged</w:t>
      </w:r>
      <w:r w:rsidR="001178BB">
        <w:rPr>
          <w:rFonts w:ascii="Courier New" w:hAnsi="Courier New" w:cs="Courier New"/>
        </w:rPr>
        <w:t xml:space="preserve"> $6.00 per square foot.  Moreover,</w:t>
      </w:r>
      <w:r>
        <w:rPr>
          <w:rFonts w:ascii="Courier New" w:hAnsi="Courier New" w:cs="Courier New"/>
        </w:rPr>
        <w:t xml:space="preserve"> Ms.</w:t>
      </w:r>
      <w:r w:rsidR="00CB0C2F">
        <w:rPr>
          <w:rFonts w:ascii="Courier New" w:hAnsi="Courier New" w:cs="Courier New"/>
        </w:rPr>
        <w:t> </w:t>
      </w:r>
      <w:proofErr w:type="spellStart"/>
      <w:r>
        <w:rPr>
          <w:rFonts w:ascii="Courier New" w:hAnsi="Courier New" w:cs="Courier New"/>
        </w:rPr>
        <w:t>Balogh’</w:t>
      </w:r>
      <w:r w:rsidR="001178BB">
        <w:rPr>
          <w:rFonts w:ascii="Courier New" w:hAnsi="Courier New" w:cs="Courier New"/>
        </w:rPr>
        <w:t>s</w:t>
      </w:r>
      <w:proofErr w:type="spellEnd"/>
      <w:r w:rsidR="001178BB">
        <w:rPr>
          <w:rFonts w:ascii="Courier New" w:hAnsi="Courier New" w:cs="Courier New"/>
        </w:rPr>
        <w:t xml:space="preserve"> appraisal report </w:t>
      </w:r>
      <w:r>
        <w:rPr>
          <w:rFonts w:ascii="Courier New" w:hAnsi="Courier New" w:cs="Courier New"/>
        </w:rPr>
        <w:t xml:space="preserve">thoroughly detailed the </w:t>
      </w:r>
      <w:r w:rsidR="00962FA5">
        <w:rPr>
          <w:rFonts w:ascii="Courier New" w:hAnsi="Courier New" w:cs="Courier New"/>
        </w:rPr>
        <w:t xml:space="preserve">deferred maintenance </w:t>
      </w:r>
      <w:r w:rsidR="001178BB">
        <w:rPr>
          <w:rFonts w:ascii="Courier New" w:hAnsi="Courier New" w:cs="Courier New"/>
        </w:rPr>
        <w:t>issues</w:t>
      </w:r>
      <w:r w:rsidR="00962FA5">
        <w:rPr>
          <w:rFonts w:ascii="Courier New" w:hAnsi="Courier New" w:cs="Courier New"/>
        </w:rPr>
        <w:t xml:space="preserve"> for that</w:t>
      </w:r>
      <w:r>
        <w:rPr>
          <w:rFonts w:ascii="Courier New" w:hAnsi="Courier New" w:cs="Courier New"/>
        </w:rPr>
        <w:t xml:space="preserve"> space</w:t>
      </w:r>
      <w:r w:rsidR="001178BB">
        <w:rPr>
          <w:rFonts w:ascii="Courier New" w:hAnsi="Courier New" w:cs="Courier New"/>
        </w:rPr>
        <w:t>.  T</w:t>
      </w:r>
      <w:r w:rsidR="00962FA5">
        <w:rPr>
          <w:rFonts w:ascii="Courier New" w:hAnsi="Courier New" w:cs="Courier New"/>
        </w:rPr>
        <w:t xml:space="preserve">he Board </w:t>
      </w:r>
      <w:r w:rsidR="001178BB">
        <w:rPr>
          <w:rFonts w:ascii="Courier New" w:hAnsi="Courier New" w:cs="Courier New"/>
        </w:rPr>
        <w:t xml:space="preserve">further </w:t>
      </w:r>
      <w:r w:rsidR="00186E23">
        <w:rPr>
          <w:rFonts w:ascii="Courier New" w:hAnsi="Courier New" w:cs="Courier New"/>
        </w:rPr>
        <w:t xml:space="preserve">found </w:t>
      </w:r>
      <w:r w:rsidR="00CF71AB">
        <w:rPr>
          <w:rFonts w:ascii="Courier New" w:hAnsi="Courier New" w:cs="Courier New"/>
        </w:rPr>
        <w:t xml:space="preserve">that </w:t>
      </w:r>
      <w:r w:rsidR="00962FA5">
        <w:rPr>
          <w:rFonts w:ascii="Courier New" w:hAnsi="Courier New" w:cs="Courier New"/>
        </w:rPr>
        <w:t>the existence of the “kick-out”</w:t>
      </w:r>
      <w:r w:rsidR="003F6A61">
        <w:rPr>
          <w:rFonts w:ascii="Courier New" w:hAnsi="Courier New" w:cs="Courier New"/>
        </w:rPr>
        <w:t xml:space="preserve"> clauses in the leases </w:t>
      </w:r>
      <w:r w:rsidR="00DC7EE5">
        <w:rPr>
          <w:rFonts w:ascii="Courier New" w:hAnsi="Courier New" w:cs="Courier New"/>
        </w:rPr>
        <w:t>of smaller te</w:t>
      </w:r>
      <w:r w:rsidR="00CF71AB">
        <w:rPr>
          <w:rFonts w:ascii="Courier New" w:hAnsi="Courier New" w:cs="Courier New"/>
        </w:rPr>
        <w:t>nants, which several tenants</w:t>
      </w:r>
      <w:r w:rsidR="00DC7EE5">
        <w:rPr>
          <w:rFonts w:ascii="Courier New" w:hAnsi="Courier New" w:cs="Courier New"/>
        </w:rPr>
        <w:t xml:space="preserve"> exercise</w:t>
      </w:r>
      <w:r w:rsidR="00CF71AB">
        <w:rPr>
          <w:rFonts w:ascii="Courier New" w:hAnsi="Courier New" w:cs="Courier New"/>
        </w:rPr>
        <w:t>d</w:t>
      </w:r>
      <w:r w:rsidR="00DC7EE5">
        <w:rPr>
          <w:rFonts w:ascii="Courier New" w:hAnsi="Courier New" w:cs="Courier New"/>
        </w:rPr>
        <w:t xml:space="preserve"> during the fiscal years at issue</w:t>
      </w:r>
      <w:r w:rsidR="00CF71AB">
        <w:rPr>
          <w:rFonts w:ascii="Courier New" w:hAnsi="Courier New" w:cs="Courier New"/>
        </w:rPr>
        <w:t>, negatively impacted both revenue and vacancy</w:t>
      </w:r>
      <w:r w:rsidR="003F6A61">
        <w:rPr>
          <w:rFonts w:ascii="Courier New" w:hAnsi="Courier New" w:cs="Courier New"/>
        </w:rPr>
        <w:t xml:space="preserve">. </w:t>
      </w:r>
      <w:r w:rsidR="006A43AD">
        <w:rPr>
          <w:rFonts w:ascii="Courier New" w:hAnsi="Courier New" w:cs="Courier New"/>
        </w:rPr>
        <w:t xml:space="preserve"> </w:t>
      </w:r>
    </w:p>
    <w:p w14:paraId="66E88442" w14:textId="69F932A7" w:rsidR="00E27603" w:rsidRDefault="009F0ACF" w:rsidP="00F67E1C">
      <w:pPr>
        <w:spacing w:line="480" w:lineRule="auto"/>
        <w:ind w:firstLine="720"/>
        <w:jc w:val="both"/>
        <w:rPr>
          <w:rFonts w:ascii="Courier New" w:hAnsi="Courier New" w:cs="Courier New"/>
        </w:rPr>
      </w:pPr>
      <w:r>
        <w:rPr>
          <w:rFonts w:ascii="Courier New" w:hAnsi="Courier New" w:cs="Courier New"/>
        </w:rPr>
        <w:lastRenderedPageBreak/>
        <w:t xml:space="preserve">The Board, however, found little evidence to support the full amount of Ms. Balogh’s </w:t>
      </w:r>
      <w:r w:rsidR="007A0967">
        <w:rPr>
          <w:rFonts w:ascii="Courier New" w:hAnsi="Courier New" w:cs="Courier New"/>
        </w:rPr>
        <w:t>$</w:t>
      </w:r>
      <w:r>
        <w:rPr>
          <w:rFonts w:ascii="Courier New" w:hAnsi="Courier New" w:cs="Courier New"/>
        </w:rPr>
        <w:t>1.6 million estimate to cure th</w:t>
      </w:r>
      <w:r w:rsidR="009932C8">
        <w:rPr>
          <w:rFonts w:ascii="Courier New" w:hAnsi="Courier New" w:cs="Courier New"/>
        </w:rPr>
        <w:t xml:space="preserve">e defects at the </w:t>
      </w:r>
      <w:r w:rsidR="00BC1ADA">
        <w:rPr>
          <w:rFonts w:ascii="Courier New" w:hAnsi="Courier New" w:cs="Courier New"/>
        </w:rPr>
        <w:t xml:space="preserve">vacant </w:t>
      </w:r>
      <w:r w:rsidR="009932C8">
        <w:rPr>
          <w:rFonts w:ascii="Courier New" w:hAnsi="Courier New" w:cs="Courier New"/>
        </w:rPr>
        <w:t xml:space="preserve">anchor space.  </w:t>
      </w:r>
      <w:r w:rsidR="000272DF">
        <w:rPr>
          <w:rFonts w:ascii="Courier New" w:hAnsi="Courier New" w:cs="Courier New"/>
        </w:rPr>
        <w:t>The Board instead selected $5.00 per square foot as the fair rental amount for the vacant space, which took into account Ms.</w:t>
      </w:r>
      <w:r w:rsidR="00CB0C2F">
        <w:rPr>
          <w:rFonts w:ascii="Courier New" w:hAnsi="Courier New" w:cs="Courier New"/>
        </w:rPr>
        <w:t> </w:t>
      </w:r>
      <w:proofErr w:type="spellStart"/>
      <w:r w:rsidR="000272DF">
        <w:rPr>
          <w:rFonts w:ascii="Courier New" w:hAnsi="Courier New" w:cs="Courier New"/>
        </w:rPr>
        <w:t>Balogh’s</w:t>
      </w:r>
      <w:proofErr w:type="spellEnd"/>
      <w:r w:rsidR="000272DF">
        <w:rPr>
          <w:rFonts w:ascii="Courier New" w:hAnsi="Courier New" w:cs="Courier New"/>
        </w:rPr>
        <w:t xml:space="preserve"> $6.00</w:t>
      </w:r>
      <w:r w:rsidR="00BA5D58">
        <w:rPr>
          <w:rFonts w:ascii="Courier New" w:hAnsi="Courier New" w:cs="Courier New"/>
        </w:rPr>
        <w:t>-</w:t>
      </w:r>
      <w:r w:rsidR="000272DF">
        <w:rPr>
          <w:rFonts w:ascii="Courier New" w:hAnsi="Courier New" w:cs="Courier New"/>
        </w:rPr>
        <w:t>per</w:t>
      </w:r>
      <w:r w:rsidR="00BA5D58">
        <w:rPr>
          <w:rFonts w:ascii="Courier New" w:hAnsi="Courier New" w:cs="Courier New"/>
        </w:rPr>
        <w:t>-</w:t>
      </w:r>
      <w:r w:rsidR="000272DF">
        <w:rPr>
          <w:rFonts w:ascii="Courier New" w:hAnsi="Courier New" w:cs="Courier New"/>
        </w:rPr>
        <w:t>square</w:t>
      </w:r>
      <w:r w:rsidR="00BA5D58">
        <w:rPr>
          <w:rFonts w:ascii="Courier New" w:hAnsi="Courier New" w:cs="Courier New"/>
        </w:rPr>
        <w:t>-</w:t>
      </w:r>
      <w:r w:rsidR="000272DF">
        <w:rPr>
          <w:rFonts w:ascii="Courier New" w:hAnsi="Courier New" w:cs="Courier New"/>
        </w:rPr>
        <w:t>foot base rent figure and a more m</w:t>
      </w:r>
      <w:r w:rsidR="0000163B">
        <w:rPr>
          <w:rFonts w:ascii="Courier New" w:hAnsi="Courier New" w:cs="Courier New"/>
        </w:rPr>
        <w:t>odest $1.00</w:t>
      </w:r>
      <w:r w:rsidR="00BA5D58">
        <w:rPr>
          <w:rFonts w:ascii="Courier New" w:hAnsi="Courier New" w:cs="Courier New"/>
        </w:rPr>
        <w:t>-</w:t>
      </w:r>
      <w:r w:rsidR="0000163B">
        <w:rPr>
          <w:rFonts w:ascii="Courier New" w:hAnsi="Courier New" w:cs="Courier New"/>
        </w:rPr>
        <w:t>per-square-foot reduction to reflect</w:t>
      </w:r>
      <w:r w:rsidR="000272DF">
        <w:rPr>
          <w:rFonts w:ascii="Courier New" w:hAnsi="Courier New" w:cs="Courier New"/>
        </w:rPr>
        <w:t xml:space="preserve"> </w:t>
      </w:r>
      <w:r w:rsidR="0000163B">
        <w:rPr>
          <w:rFonts w:ascii="Courier New" w:hAnsi="Courier New" w:cs="Courier New"/>
        </w:rPr>
        <w:t>the cost to cure the space’s defects</w:t>
      </w:r>
      <w:r w:rsidR="000272DF">
        <w:rPr>
          <w:rFonts w:ascii="Courier New" w:hAnsi="Courier New" w:cs="Courier New"/>
        </w:rPr>
        <w:t>.</w:t>
      </w:r>
      <w:r w:rsidR="003F6A61">
        <w:rPr>
          <w:rFonts w:ascii="Courier New" w:hAnsi="Courier New" w:cs="Courier New"/>
        </w:rPr>
        <w:t xml:space="preserve"> </w:t>
      </w:r>
    </w:p>
    <w:p w14:paraId="127E5F10" w14:textId="79DF6AEC" w:rsidR="000C7DDA" w:rsidRDefault="00CA7B57" w:rsidP="006730E2">
      <w:pPr>
        <w:spacing w:line="480" w:lineRule="auto"/>
        <w:ind w:firstLine="720"/>
        <w:jc w:val="both"/>
        <w:rPr>
          <w:rFonts w:ascii="Courier New" w:hAnsi="Courier New" w:cs="Courier New"/>
        </w:rPr>
      </w:pPr>
      <w:r>
        <w:rPr>
          <w:rFonts w:ascii="Courier New" w:hAnsi="Courier New" w:cs="Courier New"/>
        </w:rPr>
        <w:t xml:space="preserve">With respect to the supermarket </w:t>
      </w:r>
      <w:r w:rsidR="00BC1ADA">
        <w:rPr>
          <w:rFonts w:ascii="Courier New" w:hAnsi="Courier New" w:cs="Courier New"/>
        </w:rPr>
        <w:t xml:space="preserve">anchor </w:t>
      </w:r>
      <w:r>
        <w:rPr>
          <w:rFonts w:ascii="Courier New" w:hAnsi="Courier New" w:cs="Courier New"/>
        </w:rPr>
        <w:t xml:space="preserve">space, the Board </w:t>
      </w:r>
      <w:r w:rsidR="00CF71AB">
        <w:rPr>
          <w:rFonts w:ascii="Courier New" w:hAnsi="Courier New" w:cs="Courier New"/>
        </w:rPr>
        <w:t>found credible</w:t>
      </w:r>
      <w:r w:rsidR="009757C0">
        <w:rPr>
          <w:rFonts w:ascii="Courier New" w:hAnsi="Courier New" w:cs="Courier New"/>
        </w:rPr>
        <w:t xml:space="preserve"> Ms. Balogh’s </w:t>
      </w:r>
      <w:r w:rsidR="00F914F8">
        <w:rPr>
          <w:rFonts w:ascii="Courier New" w:hAnsi="Courier New" w:cs="Courier New"/>
        </w:rPr>
        <w:t xml:space="preserve">reasoning for her </w:t>
      </w:r>
      <w:r w:rsidR="009757C0">
        <w:rPr>
          <w:rFonts w:ascii="Courier New" w:hAnsi="Courier New" w:cs="Courier New"/>
        </w:rPr>
        <w:t>$10.00</w:t>
      </w:r>
      <w:r w:rsidR="00A329F4">
        <w:rPr>
          <w:rFonts w:ascii="Courier New" w:hAnsi="Courier New" w:cs="Courier New"/>
        </w:rPr>
        <w:t>-per-square-foot</w:t>
      </w:r>
      <w:r w:rsidR="009757C0">
        <w:rPr>
          <w:rFonts w:ascii="Courier New" w:hAnsi="Courier New" w:cs="Courier New"/>
        </w:rPr>
        <w:t xml:space="preserve"> estimate</w:t>
      </w:r>
      <w:r w:rsidR="00F914F8">
        <w:rPr>
          <w:rFonts w:ascii="Courier New" w:hAnsi="Courier New" w:cs="Courier New"/>
        </w:rPr>
        <w:t xml:space="preserve"> for the </w:t>
      </w:r>
      <w:r w:rsidR="007A37ED">
        <w:rPr>
          <w:rFonts w:ascii="Courier New" w:hAnsi="Courier New" w:cs="Courier New"/>
        </w:rPr>
        <w:t>space occupied by</w:t>
      </w:r>
      <w:r>
        <w:rPr>
          <w:rFonts w:ascii="Courier New" w:hAnsi="Courier New" w:cs="Courier New"/>
        </w:rPr>
        <w:t xml:space="preserve"> </w:t>
      </w:r>
      <w:r w:rsidR="00EF617F">
        <w:rPr>
          <w:rFonts w:ascii="Courier New" w:hAnsi="Courier New" w:cs="Courier New"/>
        </w:rPr>
        <w:t>Stop &amp;</w:t>
      </w:r>
      <w:r w:rsidR="007A37ED">
        <w:rPr>
          <w:rFonts w:ascii="Courier New" w:hAnsi="Courier New" w:cs="Courier New"/>
        </w:rPr>
        <w:t xml:space="preserve"> S</w:t>
      </w:r>
      <w:r w:rsidR="000C7DDA">
        <w:rPr>
          <w:rFonts w:ascii="Courier New" w:hAnsi="Courier New" w:cs="Courier New"/>
        </w:rPr>
        <w:t>hop</w:t>
      </w:r>
      <w:r w:rsidR="007A37ED">
        <w:rPr>
          <w:rFonts w:ascii="Courier New" w:hAnsi="Courier New" w:cs="Courier New"/>
        </w:rPr>
        <w:t>.</w:t>
      </w:r>
      <w:r w:rsidR="00F914F8">
        <w:rPr>
          <w:rFonts w:ascii="Courier New" w:hAnsi="Courier New" w:cs="Courier New"/>
        </w:rPr>
        <w:t xml:space="preserve">  The Board thus adopted that figure as the rental estimate for the supermarket </w:t>
      </w:r>
      <w:r w:rsidR="00BC1ADA">
        <w:rPr>
          <w:rFonts w:ascii="Courier New" w:hAnsi="Courier New" w:cs="Courier New"/>
        </w:rPr>
        <w:t xml:space="preserve">anchor </w:t>
      </w:r>
      <w:r w:rsidR="00F914F8">
        <w:rPr>
          <w:rFonts w:ascii="Courier New" w:hAnsi="Courier New" w:cs="Courier New"/>
        </w:rPr>
        <w:t>space.</w:t>
      </w:r>
      <w:r w:rsidR="0048410D">
        <w:rPr>
          <w:rFonts w:ascii="Courier New" w:hAnsi="Courier New" w:cs="Courier New"/>
        </w:rPr>
        <w:t xml:space="preserve"> </w:t>
      </w:r>
    </w:p>
    <w:p w14:paraId="454413DC" w14:textId="1486C576" w:rsidR="00375B33" w:rsidRDefault="00375B33" w:rsidP="006730E2">
      <w:pPr>
        <w:spacing w:line="480" w:lineRule="auto"/>
        <w:ind w:firstLine="720"/>
        <w:jc w:val="both"/>
        <w:rPr>
          <w:rFonts w:ascii="Courier New" w:hAnsi="Courier New" w:cs="Courier New"/>
        </w:rPr>
      </w:pPr>
      <w:r>
        <w:rPr>
          <w:rFonts w:ascii="Courier New" w:hAnsi="Courier New" w:cs="Courier New"/>
        </w:rPr>
        <w:t>The appellee did not challenge other elements of Ms.</w:t>
      </w:r>
      <w:r w:rsidR="00CB0C2F">
        <w:rPr>
          <w:rFonts w:ascii="Courier New" w:hAnsi="Courier New" w:cs="Courier New"/>
        </w:rPr>
        <w:t> </w:t>
      </w:r>
      <w:proofErr w:type="spellStart"/>
      <w:r>
        <w:rPr>
          <w:rFonts w:ascii="Courier New" w:hAnsi="Courier New" w:cs="Courier New"/>
        </w:rPr>
        <w:t>Balogh’s</w:t>
      </w:r>
      <w:proofErr w:type="spellEnd"/>
      <w:r>
        <w:rPr>
          <w:rFonts w:ascii="Courier New" w:hAnsi="Courier New" w:cs="Courier New"/>
        </w:rPr>
        <w:t xml:space="preserve"> income-capitalization analysis, including the rents for the remaining tenants, the vacancy and operating expenses, and the capitalization rate</w:t>
      </w:r>
      <w:r w:rsidR="00CF71AB">
        <w:rPr>
          <w:rFonts w:ascii="Courier New" w:hAnsi="Courier New" w:cs="Courier New"/>
        </w:rPr>
        <w:t xml:space="preserve">, all of which she amply supported </w:t>
      </w:r>
      <w:r w:rsidR="000B5008">
        <w:rPr>
          <w:rFonts w:ascii="Courier New" w:hAnsi="Courier New" w:cs="Courier New"/>
        </w:rPr>
        <w:t>with credible evidence.  T</w:t>
      </w:r>
      <w:r w:rsidR="00CF71AB">
        <w:rPr>
          <w:rFonts w:ascii="Courier New" w:hAnsi="Courier New" w:cs="Courier New"/>
        </w:rPr>
        <w:t xml:space="preserve">he Board </w:t>
      </w:r>
      <w:r w:rsidR="000B5008">
        <w:rPr>
          <w:rFonts w:ascii="Courier New" w:hAnsi="Courier New" w:cs="Courier New"/>
        </w:rPr>
        <w:t xml:space="preserve">thus </w:t>
      </w:r>
      <w:r w:rsidR="00CF71AB">
        <w:rPr>
          <w:rFonts w:ascii="Courier New" w:hAnsi="Courier New" w:cs="Courier New"/>
        </w:rPr>
        <w:t>adopted</w:t>
      </w:r>
      <w:r w:rsidR="000B5008">
        <w:rPr>
          <w:rFonts w:ascii="Courier New" w:hAnsi="Courier New" w:cs="Courier New"/>
        </w:rPr>
        <w:t xml:space="preserve"> these portions of Ms. Balogh’s income-capitalization analysis</w:t>
      </w:r>
      <w:r>
        <w:rPr>
          <w:rFonts w:ascii="Courier New" w:hAnsi="Courier New" w:cs="Courier New"/>
        </w:rPr>
        <w:t>.</w:t>
      </w:r>
    </w:p>
    <w:p w14:paraId="6382733D" w14:textId="0B035BD7" w:rsidR="00FE5C57" w:rsidRDefault="006B4628" w:rsidP="006730E2">
      <w:pPr>
        <w:spacing w:line="480" w:lineRule="auto"/>
        <w:ind w:firstLine="720"/>
        <w:jc w:val="both"/>
        <w:rPr>
          <w:rFonts w:ascii="Courier New" w:hAnsi="Courier New" w:cs="Courier New"/>
        </w:rPr>
      </w:pPr>
      <w:r>
        <w:rPr>
          <w:rFonts w:ascii="Courier New" w:hAnsi="Courier New" w:cs="Courier New"/>
        </w:rPr>
        <w:t>The Board’s income-capitalization analysis is presented in the following chart:</w:t>
      </w:r>
    </w:p>
    <w:p w14:paraId="4C262824" w14:textId="77777777" w:rsidR="00E01405" w:rsidRDefault="00E01405" w:rsidP="006730E2">
      <w:pPr>
        <w:spacing w:line="480" w:lineRule="auto"/>
        <w:ind w:firstLine="720"/>
        <w:jc w:val="both"/>
        <w:rPr>
          <w:rFonts w:ascii="Courier New" w:hAnsi="Courier New" w:cs="Courier New"/>
        </w:rPr>
      </w:pPr>
    </w:p>
    <w:p w14:paraId="054A61BF" w14:textId="77777777" w:rsidR="00E01405" w:rsidRDefault="00E01405" w:rsidP="00D157A1">
      <w:pPr>
        <w:spacing w:line="480" w:lineRule="auto"/>
        <w:jc w:val="both"/>
        <w:rPr>
          <w:rFonts w:ascii="Courier New" w:hAnsi="Courier New" w:cs="Courier New"/>
        </w:rPr>
      </w:pPr>
    </w:p>
    <w:tbl>
      <w:tblPr>
        <w:tblStyle w:val="TableGrid"/>
        <w:tblW w:w="9270" w:type="dxa"/>
        <w:jc w:val="center"/>
        <w:tblLook w:val="04A0" w:firstRow="1" w:lastRow="0" w:firstColumn="1" w:lastColumn="0" w:noHBand="0" w:noVBand="1"/>
      </w:tblPr>
      <w:tblGrid>
        <w:gridCol w:w="5024"/>
        <w:gridCol w:w="1440"/>
        <w:gridCol w:w="1369"/>
        <w:gridCol w:w="1437"/>
      </w:tblGrid>
      <w:tr w:rsidR="007D0383" w14:paraId="78DA0DDE" w14:textId="77777777" w:rsidTr="00BA5D58">
        <w:trPr>
          <w:jc w:val="center"/>
        </w:trPr>
        <w:tc>
          <w:tcPr>
            <w:tcW w:w="5024" w:type="dxa"/>
          </w:tcPr>
          <w:p w14:paraId="78109E98" w14:textId="78922ADA" w:rsidR="007D0383" w:rsidRPr="00B3379D" w:rsidRDefault="007D0383" w:rsidP="00E1086E">
            <w:pPr>
              <w:rPr>
                <w:rFonts w:ascii="Courier New" w:hAnsi="Courier New" w:cs="Courier New"/>
                <w:b/>
                <w:sz w:val="16"/>
                <w:szCs w:val="16"/>
              </w:rPr>
            </w:pPr>
          </w:p>
        </w:tc>
        <w:tc>
          <w:tcPr>
            <w:tcW w:w="1440" w:type="dxa"/>
          </w:tcPr>
          <w:p w14:paraId="3E58DC82" w14:textId="618A685E" w:rsidR="008261F5" w:rsidRPr="003C18DB" w:rsidRDefault="00E1086E" w:rsidP="00E1086E">
            <w:pPr>
              <w:rPr>
                <w:rFonts w:ascii="Courier New" w:hAnsi="Courier New" w:cs="Courier New"/>
                <w:b/>
                <w:sz w:val="16"/>
                <w:szCs w:val="16"/>
              </w:rPr>
            </w:pPr>
            <w:r w:rsidRPr="003C18DB">
              <w:rPr>
                <w:rFonts w:ascii="Courier New" w:hAnsi="Courier New" w:cs="Courier New"/>
                <w:b/>
                <w:sz w:val="16"/>
                <w:szCs w:val="16"/>
              </w:rPr>
              <w:t xml:space="preserve">Fiscal </w:t>
            </w:r>
            <w:r w:rsidR="00BA5D58">
              <w:rPr>
                <w:rFonts w:ascii="Courier New" w:hAnsi="Courier New" w:cs="Courier New"/>
                <w:b/>
                <w:sz w:val="16"/>
                <w:szCs w:val="16"/>
              </w:rPr>
              <w:t>Y</w:t>
            </w:r>
            <w:r w:rsidRPr="003C18DB">
              <w:rPr>
                <w:rFonts w:ascii="Courier New" w:hAnsi="Courier New" w:cs="Courier New"/>
                <w:b/>
                <w:sz w:val="16"/>
                <w:szCs w:val="16"/>
              </w:rPr>
              <w:t xml:space="preserve">ear </w:t>
            </w:r>
          </w:p>
          <w:p w14:paraId="30A12F5F" w14:textId="72103A18" w:rsidR="007D0383" w:rsidRPr="003C18DB" w:rsidRDefault="00E1086E" w:rsidP="00E1086E">
            <w:pPr>
              <w:rPr>
                <w:rFonts w:ascii="Courier New" w:hAnsi="Courier New" w:cs="Courier New"/>
                <w:b/>
                <w:sz w:val="16"/>
                <w:szCs w:val="16"/>
              </w:rPr>
            </w:pPr>
            <w:r w:rsidRPr="003C18DB">
              <w:rPr>
                <w:rFonts w:ascii="Courier New" w:hAnsi="Courier New" w:cs="Courier New"/>
                <w:b/>
                <w:sz w:val="16"/>
                <w:szCs w:val="16"/>
              </w:rPr>
              <w:t>2014</w:t>
            </w:r>
          </w:p>
        </w:tc>
        <w:tc>
          <w:tcPr>
            <w:tcW w:w="1369" w:type="dxa"/>
          </w:tcPr>
          <w:p w14:paraId="32A3169F" w14:textId="2340689A" w:rsidR="007D0383" w:rsidRPr="003C18DB" w:rsidRDefault="00BA5D58" w:rsidP="00E1086E">
            <w:pPr>
              <w:rPr>
                <w:rFonts w:ascii="Courier New" w:hAnsi="Courier New" w:cs="Courier New"/>
                <w:b/>
                <w:sz w:val="16"/>
                <w:szCs w:val="16"/>
              </w:rPr>
            </w:pPr>
            <w:r>
              <w:rPr>
                <w:rFonts w:ascii="Courier New" w:hAnsi="Courier New" w:cs="Courier New"/>
                <w:b/>
                <w:sz w:val="16"/>
                <w:szCs w:val="16"/>
              </w:rPr>
              <w:t>Fiscal Y</w:t>
            </w:r>
            <w:r w:rsidR="00E1086E" w:rsidRPr="003C18DB">
              <w:rPr>
                <w:rFonts w:ascii="Courier New" w:hAnsi="Courier New" w:cs="Courier New"/>
                <w:b/>
                <w:sz w:val="16"/>
                <w:szCs w:val="16"/>
              </w:rPr>
              <w:t>ear 2015</w:t>
            </w:r>
          </w:p>
        </w:tc>
        <w:tc>
          <w:tcPr>
            <w:tcW w:w="1437" w:type="dxa"/>
          </w:tcPr>
          <w:p w14:paraId="35A793B3" w14:textId="557DD904" w:rsidR="007D0383" w:rsidRPr="003C18DB" w:rsidRDefault="00BA5D58" w:rsidP="00E1086E">
            <w:pPr>
              <w:rPr>
                <w:rFonts w:ascii="Courier New" w:hAnsi="Courier New" w:cs="Courier New"/>
                <w:b/>
                <w:sz w:val="16"/>
                <w:szCs w:val="16"/>
              </w:rPr>
            </w:pPr>
            <w:r>
              <w:rPr>
                <w:rFonts w:ascii="Courier New" w:hAnsi="Courier New" w:cs="Courier New"/>
                <w:b/>
                <w:sz w:val="16"/>
                <w:szCs w:val="16"/>
              </w:rPr>
              <w:t>Fiscal Y</w:t>
            </w:r>
            <w:r w:rsidR="00E1086E" w:rsidRPr="003C18DB">
              <w:rPr>
                <w:rFonts w:ascii="Courier New" w:hAnsi="Courier New" w:cs="Courier New"/>
                <w:b/>
                <w:sz w:val="16"/>
                <w:szCs w:val="16"/>
              </w:rPr>
              <w:t>ear 2016</w:t>
            </w:r>
          </w:p>
        </w:tc>
      </w:tr>
      <w:tr w:rsidR="008667CE" w14:paraId="24C67904" w14:textId="77777777" w:rsidTr="00BA5D58">
        <w:trPr>
          <w:jc w:val="center"/>
        </w:trPr>
        <w:tc>
          <w:tcPr>
            <w:tcW w:w="5024" w:type="dxa"/>
          </w:tcPr>
          <w:p w14:paraId="09591305" w14:textId="796F8E2A" w:rsidR="008667CE" w:rsidRPr="00011500" w:rsidRDefault="008667CE" w:rsidP="00E1086E">
            <w:pPr>
              <w:rPr>
                <w:rFonts w:ascii="Courier New" w:hAnsi="Courier New" w:cs="Courier New"/>
                <w:sz w:val="16"/>
                <w:szCs w:val="16"/>
                <w:u w:val="single"/>
              </w:rPr>
            </w:pPr>
            <w:r w:rsidRPr="00011500">
              <w:rPr>
                <w:rFonts w:ascii="Courier New" w:hAnsi="Courier New" w:cs="Courier New"/>
                <w:sz w:val="16"/>
                <w:szCs w:val="16"/>
                <w:u w:val="single"/>
              </w:rPr>
              <w:t>Items of Potential Gross Income</w:t>
            </w:r>
          </w:p>
          <w:p w14:paraId="365131EB" w14:textId="6041BDB3" w:rsidR="008667CE" w:rsidRPr="00EA4AE8" w:rsidRDefault="008667CE" w:rsidP="00E1086E">
            <w:pPr>
              <w:rPr>
                <w:rFonts w:ascii="Courier New" w:hAnsi="Courier New" w:cs="Courier New"/>
                <w:b/>
                <w:sz w:val="16"/>
                <w:szCs w:val="16"/>
              </w:rPr>
            </w:pPr>
            <w:r w:rsidRPr="00F3788D">
              <w:rPr>
                <w:rFonts w:ascii="Courier New" w:hAnsi="Courier New" w:cs="Courier New"/>
                <w:sz w:val="16"/>
                <w:szCs w:val="16"/>
              </w:rPr>
              <w:t xml:space="preserve">  </w:t>
            </w:r>
            <w:r w:rsidR="00BC1ADA">
              <w:rPr>
                <w:rFonts w:ascii="Courier New" w:hAnsi="Courier New" w:cs="Courier New"/>
                <w:b/>
                <w:sz w:val="16"/>
                <w:szCs w:val="16"/>
              </w:rPr>
              <w:t>-</w:t>
            </w:r>
            <w:r w:rsidR="00BA5D58">
              <w:rPr>
                <w:rFonts w:ascii="Courier New" w:hAnsi="Courier New" w:cs="Courier New"/>
                <w:b/>
                <w:sz w:val="16"/>
                <w:szCs w:val="16"/>
              </w:rPr>
              <w:t>V</w:t>
            </w:r>
            <w:r w:rsidR="00BC1ADA">
              <w:rPr>
                <w:rFonts w:ascii="Courier New" w:hAnsi="Courier New" w:cs="Courier New"/>
                <w:b/>
                <w:sz w:val="16"/>
                <w:szCs w:val="16"/>
              </w:rPr>
              <w:t>acant a</w:t>
            </w:r>
            <w:r w:rsidRPr="00EA4AE8">
              <w:rPr>
                <w:rFonts w:ascii="Courier New" w:hAnsi="Courier New" w:cs="Courier New"/>
                <w:b/>
                <w:sz w:val="16"/>
                <w:szCs w:val="16"/>
              </w:rPr>
              <w:t>nchor space (62,120 sf @ $5.00 psf)</w:t>
            </w:r>
          </w:p>
          <w:p w14:paraId="4145EE96" w14:textId="32192CF7" w:rsidR="008667CE" w:rsidRPr="00EA4AE8" w:rsidRDefault="008667CE" w:rsidP="00E1086E">
            <w:pPr>
              <w:rPr>
                <w:rFonts w:ascii="Courier New" w:hAnsi="Courier New" w:cs="Courier New"/>
                <w:b/>
                <w:sz w:val="16"/>
                <w:szCs w:val="16"/>
              </w:rPr>
            </w:pPr>
            <w:r w:rsidRPr="00EA4AE8">
              <w:rPr>
                <w:rFonts w:ascii="Courier New" w:hAnsi="Courier New" w:cs="Courier New"/>
                <w:b/>
                <w:sz w:val="16"/>
                <w:szCs w:val="16"/>
              </w:rPr>
              <w:t xml:space="preserve">  -Supermarket </w:t>
            </w:r>
            <w:r w:rsidR="00BC1ADA">
              <w:rPr>
                <w:rFonts w:ascii="Courier New" w:hAnsi="Courier New" w:cs="Courier New"/>
                <w:b/>
                <w:sz w:val="16"/>
                <w:szCs w:val="16"/>
              </w:rPr>
              <w:t xml:space="preserve">anchor </w:t>
            </w:r>
            <w:r w:rsidRPr="00EA4AE8">
              <w:rPr>
                <w:rFonts w:ascii="Courier New" w:hAnsi="Courier New" w:cs="Courier New"/>
                <w:b/>
                <w:sz w:val="16"/>
                <w:szCs w:val="16"/>
              </w:rPr>
              <w:t>space (67,180 sf @ $10</w:t>
            </w:r>
            <w:r w:rsidR="00BA5D58">
              <w:rPr>
                <w:rFonts w:ascii="Courier New" w:hAnsi="Courier New" w:cs="Courier New"/>
                <w:b/>
                <w:sz w:val="16"/>
                <w:szCs w:val="16"/>
              </w:rPr>
              <w:t>.00               ps</w:t>
            </w:r>
            <w:r w:rsidRPr="00EA4AE8">
              <w:rPr>
                <w:rFonts w:ascii="Courier New" w:hAnsi="Courier New" w:cs="Courier New"/>
                <w:b/>
                <w:sz w:val="16"/>
                <w:szCs w:val="16"/>
              </w:rPr>
              <w:t>f)</w:t>
            </w:r>
          </w:p>
          <w:p w14:paraId="03B8F625" w14:textId="6B8552F6" w:rsidR="008667CE" w:rsidRPr="00F3788D" w:rsidRDefault="008667CE" w:rsidP="00E1086E">
            <w:pPr>
              <w:rPr>
                <w:rFonts w:ascii="Courier New" w:hAnsi="Courier New" w:cs="Courier New"/>
                <w:sz w:val="16"/>
                <w:szCs w:val="16"/>
              </w:rPr>
            </w:pPr>
            <w:r w:rsidRPr="00F3788D">
              <w:rPr>
                <w:rFonts w:ascii="Courier New" w:hAnsi="Courier New" w:cs="Courier New"/>
                <w:sz w:val="16"/>
                <w:szCs w:val="16"/>
              </w:rPr>
              <w:t xml:space="preserve">  -Small in-line space (</w:t>
            </w:r>
            <w:r>
              <w:rPr>
                <w:rFonts w:ascii="Courier New" w:hAnsi="Courier New" w:cs="Courier New"/>
                <w:sz w:val="16"/>
                <w:szCs w:val="16"/>
              </w:rPr>
              <w:t>23,156 sf $15.50 psf)</w:t>
            </w:r>
          </w:p>
          <w:p w14:paraId="297CD950" w14:textId="74CCA89E" w:rsidR="008667CE" w:rsidRPr="00F3788D" w:rsidRDefault="008667CE" w:rsidP="00E1086E">
            <w:pPr>
              <w:rPr>
                <w:rFonts w:ascii="Courier New" w:hAnsi="Courier New" w:cs="Courier New"/>
                <w:sz w:val="16"/>
                <w:szCs w:val="16"/>
              </w:rPr>
            </w:pPr>
            <w:r w:rsidRPr="00F3788D">
              <w:rPr>
                <w:rFonts w:ascii="Courier New" w:hAnsi="Courier New" w:cs="Courier New"/>
                <w:sz w:val="16"/>
                <w:szCs w:val="16"/>
              </w:rPr>
              <w:t xml:space="preserve">  -Mid-size in-line space</w:t>
            </w:r>
            <w:r>
              <w:rPr>
                <w:rFonts w:ascii="Courier New" w:hAnsi="Courier New" w:cs="Courier New"/>
                <w:sz w:val="16"/>
                <w:szCs w:val="16"/>
              </w:rPr>
              <w:t xml:space="preserve"> (19,307 sf @ $11.00 psf)</w:t>
            </w:r>
          </w:p>
          <w:p w14:paraId="46858D80" w14:textId="10A50C7C" w:rsidR="008667CE" w:rsidRPr="00F3788D" w:rsidRDefault="00011500" w:rsidP="00E1086E">
            <w:pPr>
              <w:rPr>
                <w:rFonts w:ascii="Courier New" w:hAnsi="Courier New" w:cs="Courier New"/>
                <w:sz w:val="16"/>
                <w:szCs w:val="16"/>
              </w:rPr>
            </w:pPr>
            <w:r>
              <w:rPr>
                <w:rFonts w:ascii="Courier New" w:hAnsi="Courier New" w:cs="Courier New"/>
                <w:sz w:val="16"/>
                <w:szCs w:val="16"/>
              </w:rPr>
              <w:t xml:space="preserve">  -</w:t>
            </w:r>
            <w:r w:rsidR="000E7288">
              <w:rPr>
                <w:rFonts w:ascii="Courier New" w:hAnsi="Courier New" w:cs="Courier New"/>
                <w:sz w:val="16"/>
                <w:szCs w:val="16"/>
              </w:rPr>
              <w:t>L</w:t>
            </w:r>
            <w:r>
              <w:rPr>
                <w:rFonts w:ascii="Courier New" w:hAnsi="Courier New" w:cs="Courier New"/>
                <w:sz w:val="16"/>
                <w:szCs w:val="16"/>
              </w:rPr>
              <w:t>arge in-line</w:t>
            </w:r>
            <w:r w:rsidR="008667CE" w:rsidRPr="00F3788D">
              <w:rPr>
                <w:rFonts w:ascii="Courier New" w:hAnsi="Courier New" w:cs="Courier New"/>
                <w:sz w:val="16"/>
                <w:szCs w:val="16"/>
              </w:rPr>
              <w:t xml:space="preserve"> space</w:t>
            </w:r>
            <w:r w:rsidR="008667CE">
              <w:rPr>
                <w:rFonts w:ascii="Courier New" w:hAnsi="Courier New" w:cs="Courier New"/>
                <w:sz w:val="16"/>
                <w:szCs w:val="16"/>
              </w:rPr>
              <w:t xml:space="preserve"> (25,213 sf @ $9.00 psf)</w:t>
            </w:r>
          </w:p>
          <w:p w14:paraId="5FF02EA6" w14:textId="0A0592ED" w:rsidR="008667CE" w:rsidRPr="00F3788D" w:rsidRDefault="008667CE" w:rsidP="00E1086E">
            <w:pPr>
              <w:rPr>
                <w:rFonts w:ascii="Courier New" w:hAnsi="Courier New" w:cs="Courier New"/>
                <w:sz w:val="16"/>
                <w:szCs w:val="16"/>
              </w:rPr>
            </w:pPr>
            <w:r w:rsidRPr="00F3788D">
              <w:rPr>
                <w:rFonts w:ascii="Courier New" w:hAnsi="Courier New" w:cs="Courier New"/>
                <w:sz w:val="16"/>
                <w:szCs w:val="16"/>
              </w:rPr>
              <w:t xml:space="preserve">  -Bank space</w:t>
            </w:r>
            <w:r>
              <w:rPr>
                <w:rFonts w:ascii="Courier New" w:hAnsi="Courier New" w:cs="Courier New"/>
                <w:sz w:val="16"/>
                <w:szCs w:val="16"/>
              </w:rPr>
              <w:t xml:space="preserve"> (7,062 sf @ $30.00 psf)</w:t>
            </w:r>
          </w:p>
          <w:p w14:paraId="0C374739" w14:textId="51F48DE2" w:rsidR="008667CE" w:rsidRPr="00F3788D" w:rsidRDefault="008667CE" w:rsidP="00E1086E">
            <w:pPr>
              <w:rPr>
                <w:rFonts w:ascii="Courier New" w:hAnsi="Courier New" w:cs="Courier New"/>
                <w:sz w:val="16"/>
                <w:szCs w:val="16"/>
              </w:rPr>
            </w:pPr>
            <w:r w:rsidRPr="00F3788D">
              <w:rPr>
                <w:rFonts w:ascii="Courier New" w:hAnsi="Courier New" w:cs="Courier New"/>
                <w:sz w:val="16"/>
                <w:szCs w:val="16"/>
              </w:rPr>
              <w:t xml:space="preserve">  -Fast </w:t>
            </w:r>
            <w:r w:rsidR="00BA5D58">
              <w:rPr>
                <w:rFonts w:ascii="Courier New" w:hAnsi="Courier New" w:cs="Courier New"/>
                <w:sz w:val="16"/>
                <w:szCs w:val="16"/>
              </w:rPr>
              <w:t>f</w:t>
            </w:r>
            <w:r w:rsidRPr="00F3788D">
              <w:rPr>
                <w:rFonts w:ascii="Courier New" w:hAnsi="Courier New" w:cs="Courier New"/>
                <w:sz w:val="16"/>
                <w:szCs w:val="16"/>
              </w:rPr>
              <w:t>ood space</w:t>
            </w:r>
            <w:r>
              <w:rPr>
                <w:rFonts w:ascii="Courier New" w:hAnsi="Courier New" w:cs="Courier New"/>
                <w:sz w:val="16"/>
                <w:szCs w:val="16"/>
              </w:rPr>
              <w:t xml:space="preserve"> (3,225 sf @ $20.00 psf)</w:t>
            </w:r>
          </w:p>
          <w:p w14:paraId="705ABA7F" w14:textId="77777777" w:rsidR="008667CE" w:rsidRDefault="008667CE" w:rsidP="00E1086E">
            <w:pPr>
              <w:rPr>
                <w:rFonts w:ascii="Courier New" w:hAnsi="Courier New" w:cs="Courier New"/>
                <w:sz w:val="16"/>
                <w:szCs w:val="16"/>
              </w:rPr>
            </w:pPr>
            <w:r w:rsidRPr="00F3788D">
              <w:rPr>
                <w:rFonts w:ascii="Courier New" w:hAnsi="Courier New" w:cs="Courier New"/>
                <w:sz w:val="16"/>
                <w:szCs w:val="16"/>
              </w:rPr>
              <w:t xml:space="preserve">  -Fueling station g</w:t>
            </w:r>
            <w:r>
              <w:rPr>
                <w:rFonts w:ascii="Courier New" w:hAnsi="Courier New" w:cs="Courier New"/>
                <w:sz w:val="16"/>
                <w:szCs w:val="16"/>
              </w:rPr>
              <w:t xml:space="preserve">round </w:t>
            </w:r>
            <w:r w:rsidRPr="00F3788D">
              <w:rPr>
                <w:rFonts w:ascii="Courier New" w:hAnsi="Courier New" w:cs="Courier New"/>
                <w:sz w:val="16"/>
                <w:szCs w:val="16"/>
              </w:rPr>
              <w:t>lease</w:t>
            </w:r>
          </w:p>
          <w:p w14:paraId="4A342604" w14:textId="77777777" w:rsidR="008667CE" w:rsidRDefault="008667CE" w:rsidP="00ED53D8">
            <w:pPr>
              <w:rPr>
                <w:rFonts w:ascii="Courier New" w:hAnsi="Courier New" w:cs="Courier New"/>
                <w:sz w:val="16"/>
                <w:szCs w:val="16"/>
              </w:rPr>
            </w:pPr>
            <w:r>
              <w:rPr>
                <w:rFonts w:ascii="Courier New" w:hAnsi="Courier New" w:cs="Courier New"/>
                <w:sz w:val="16"/>
                <w:szCs w:val="16"/>
              </w:rPr>
              <w:t xml:space="preserve">  </w:t>
            </w:r>
          </w:p>
          <w:p w14:paraId="07F6EDF2" w14:textId="77777777" w:rsidR="008667CE" w:rsidRDefault="008667CE" w:rsidP="00ED53D8">
            <w:pPr>
              <w:rPr>
                <w:rFonts w:ascii="Courier New" w:hAnsi="Courier New" w:cs="Courier New"/>
                <w:sz w:val="16"/>
                <w:szCs w:val="16"/>
              </w:rPr>
            </w:pPr>
            <w:r>
              <w:rPr>
                <w:rFonts w:ascii="Courier New" w:hAnsi="Courier New" w:cs="Courier New"/>
                <w:sz w:val="16"/>
                <w:szCs w:val="16"/>
              </w:rPr>
              <w:t>Total Potential Rental Income</w:t>
            </w:r>
          </w:p>
          <w:p w14:paraId="27132359" w14:textId="77777777" w:rsidR="008667CE" w:rsidRDefault="008667CE" w:rsidP="00ED53D8">
            <w:pPr>
              <w:rPr>
                <w:rFonts w:ascii="Courier New" w:hAnsi="Courier New" w:cs="Courier New"/>
                <w:sz w:val="16"/>
                <w:szCs w:val="16"/>
              </w:rPr>
            </w:pPr>
          </w:p>
          <w:p w14:paraId="1F13B0EA" w14:textId="77777777" w:rsidR="008667CE" w:rsidRDefault="008667CE" w:rsidP="00ED53D8">
            <w:pPr>
              <w:rPr>
                <w:rFonts w:ascii="Courier New" w:hAnsi="Courier New" w:cs="Courier New"/>
                <w:sz w:val="16"/>
                <w:szCs w:val="16"/>
              </w:rPr>
            </w:pPr>
            <w:r>
              <w:rPr>
                <w:rFonts w:ascii="Courier New" w:hAnsi="Courier New" w:cs="Courier New"/>
                <w:sz w:val="16"/>
                <w:szCs w:val="16"/>
              </w:rPr>
              <w:t>Other Income (@ $0.10 psf)</w:t>
            </w:r>
          </w:p>
          <w:p w14:paraId="5176C917" w14:textId="77777777" w:rsidR="008667CE" w:rsidRDefault="008667CE" w:rsidP="00ED53D8">
            <w:pPr>
              <w:rPr>
                <w:rFonts w:ascii="Courier New" w:hAnsi="Courier New" w:cs="Courier New"/>
                <w:sz w:val="16"/>
                <w:szCs w:val="16"/>
              </w:rPr>
            </w:pPr>
          </w:p>
          <w:p w14:paraId="550D4727" w14:textId="6F281BC0" w:rsidR="008667CE" w:rsidRDefault="008667CE" w:rsidP="00ED53D8">
            <w:pPr>
              <w:rPr>
                <w:rFonts w:ascii="Courier New" w:hAnsi="Courier New" w:cs="Courier New"/>
                <w:sz w:val="16"/>
                <w:szCs w:val="16"/>
              </w:rPr>
            </w:pPr>
            <w:r>
              <w:rPr>
                <w:rFonts w:ascii="Courier New" w:hAnsi="Courier New" w:cs="Courier New"/>
                <w:sz w:val="16"/>
                <w:szCs w:val="16"/>
              </w:rPr>
              <w:t>Expense Reimbursements</w:t>
            </w:r>
          </w:p>
          <w:p w14:paraId="47ADC9C8" w14:textId="77777777" w:rsidR="008667CE" w:rsidRDefault="008667CE" w:rsidP="00ED53D8">
            <w:pPr>
              <w:rPr>
                <w:rFonts w:ascii="Courier New" w:hAnsi="Courier New" w:cs="Courier New"/>
                <w:sz w:val="16"/>
                <w:szCs w:val="16"/>
              </w:rPr>
            </w:pPr>
          </w:p>
          <w:p w14:paraId="605307AA" w14:textId="7122E67A" w:rsidR="008667CE" w:rsidRPr="00F3788D" w:rsidRDefault="008667CE" w:rsidP="00ED53D8">
            <w:pPr>
              <w:rPr>
                <w:rFonts w:ascii="Courier New" w:hAnsi="Courier New" w:cs="Courier New"/>
                <w:sz w:val="16"/>
                <w:szCs w:val="16"/>
              </w:rPr>
            </w:pPr>
            <w:r>
              <w:rPr>
                <w:rFonts w:ascii="Courier New" w:hAnsi="Courier New" w:cs="Courier New"/>
                <w:sz w:val="16"/>
                <w:szCs w:val="16"/>
              </w:rPr>
              <w:t>Total Potential Gross Income</w:t>
            </w:r>
          </w:p>
        </w:tc>
        <w:tc>
          <w:tcPr>
            <w:tcW w:w="1440" w:type="dxa"/>
          </w:tcPr>
          <w:p w14:paraId="6BF04028" w14:textId="77777777" w:rsidR="008667CE" w:rsidRDefault="008667CE" w:rsidP="00E1086E">
            <w:pPr>
              <w:rPr>
                <w:rFonts w:ascii="Courier New" w:hAnsi="Courier New" w:cs="Courier New"/>
                <w:sz w:val="16"/>
                <w:szCs w:val="16"/>
              </w:rPr>
            </w:pPr>
          </w:p>
          <w:p w14:paraId="40A31F6E" w14:textId="664C05E1" w:rsidR="008667CE" w:rsidRPr="00EA4AE8" w:rsidRDefault="008667CE" w:rsidP="00E1086E">
            <w:pPr>
              <w:rPr>
                <w:rFonts w:ascii="Courier New" w:hAnsi="Courier New" w:cs="Courier New"/>
                <w:b/>
                <w:sz w:val="16"/>
                <w:szCs w:val="16"/>
              </w:rPr>
            </w:pPr>
            <w:r w:rsidRPr="00EA4AE8">
              <w:rPr>
                <w:rFonts w:ascii="Courier New" w:hAnsi="Courier New" w:cs="Courier New"/>
                <w:b/>
                <w:sz w:val="16"/>
                <w:szCs w:val="16"/>
              </w:rPr>
              <w:t>$   310,600</w:t>
            </w:r>
          </w:p>
          <w:p w14:paraId="75C29857" w14:textId="0D8A716B" w:rsidR="008667CE" w:rsidRPr="00EA4AE8" w:rsidRDefault="008667CE" w:rsidP="00E1086E">
            <w:pPr>
              <w:rPr>
                <w:rFonts w:ascii="Courier New" w:hAnsi="Courier New" w:cs="Courier New"/>
                <w:b/>
                <w:sz w:val="16"/>
                <w:szCs w:val="16"/>
              </w:rPr>
            </w:pPr>
            <w:r w:rsidRPr="00EA4AE8">
              <w:rPr>
                <w:rFonts w:ascii="Courier New" w:hAnsi="Courier New" w:cs="Courier New"/>
                <w:b/>
                <w:sz w:val="16"/>
                <w:szCs w:val="16"/>
              </w:rPr>
              <w:t>$   671,800</w:t>
            </w:r>
          </w:p>
          <w:p w14:paraId="455B2C14" w14:textId="132DBFD6" w:rsidR="008667CE" w:rsidRDefault="008667CE" w:rsidP="00E1086E">
            <w:pPr>
              <w:rPr>
                <w:rFonts w:ascii="Courier New" w:hAnsi="Courier New" w:cs="Courier New"/>
                <w:sz w:val="16"/>
                <w:szCs w:val="16"/>
              </w:rPr>
            </w:pPr>
            <w:r>
              <w:rPr>
                <w:rFonts w:ascii="Courier New" w:hAnsi="Courier New" w:cs="Courier New"/>
                <w:sz w:val="16"/>
                <w:szCs w:val="16"/>
              </w:rPr>
              <w:t>$   358,918</w:t>
            </w:r>
          </w:p>
          <w:p w14:paraId="62C0F6FA" w14:textId="5D251D6D" w:rsidR="008667CE" w:rsidRDefault="008667CE" w:rsidP="00E1086E">
            <w:pPr>
              <w:rPr>
                <w:rFonts w:ascii="Courier New" w:hAnsi="Courier New" w:cs="Courier New"/>
                <w:sz w:val="16"/>
                <w:szCs w:val="16"/>
              </w:rPr>
            </w:pPr>
            <w:r>
              <w:rPr>
                <w:rFonts w:ascii="Courier New" w:hAnsi="Courier New" w:cs="Courier New"/>
                <w:sz w:val="16"/>
                <w:szCs w:val="16"/>
              </w:rPr>
              <w:t>$   212,377</w:t>
            </w:r>
          </w:p>
          <w:p w14:paraId="01C7A8E4" w14:textId="73E6D0A3" w:rsidR="008667CE" w:rsidRDefault="008667CE" w:rsidP="00E1086E">
            <w:pPr>
              <w:rPr>
                <w:rFonts w:ascii="Courier New" w:hAnsi="Courier New" w:cs="Courier New"/>
                <w:sz w:val="16"/>
                <w:szCs w:val="16"/>
              </w:rPr>
            </w:pPr>
            <w:r>
              <w:rPr>
                <w:rFonts w:ascii="Courier New" w:hAnsi="Courier New" w:cs="Courier New"/>
                <w:sz w:val="16"/>
                <w:szCs w:val="16"/>
              </w:rPr>
              <w:t>$   226,917</w:t>
            </w:r>
          </w:p>
          <w:p w14:paraId="16A43B94" w14:textId="78DEE895" w:rsidR="008667CE" w:rsidRDefault="008667CE" w:rsidP="00E1086E">
            <w:pPr>
              <w:rPr>
                <w:rFonts w:ascii="Courier New" w:hAnsi="Courier New" w:cs="Courier New"/>
                <w:sz w:val="16"/>
                <w:szCs w:val="16"/>
              </w:rPr>
            </w:pPr>
            <w:r>
              <w:rPr>
                <w:rFonts w:ascii="Courier New" w:hAnsi="Courier New" w:cs="Courier New"/>
                <w:sz w:val="16"/>
                <w:szCs w:val="16"/>
              </w:rPr>
              <w:t>$   211,860</w:t>
            </w:r>
          </w:p>
          <w:p w14:paraId="12A9AB46" w14:textId="1A8DA793" w:rsidR="008667CE" w:rsidRDefault="008667CE" w:rsidP="00E1086E">
            <w:pPr>
              <w:rPr>
                <w:rFonts w:ascii="Courier New" w:hAnsi="Courier New" w:cs="Courier New"/>
                <w:sz w:val="16"/>
                <w:szCs w:val="16"/>
              </w:rPr>
            </w:pPr>
            <w:r>
              <w:rPr>
                <w:rFonts w:ascii="Courier New" w:hAnsi="Courier New" w:cs="Courier New"/>
                <w:sz w:val="16"/>
                <w:szCs w:val="16"/>
              </w:rPr>
              <w:t>$    64,500</w:t>
            </w:r>
          </w:p>
          <w:p w14:paraId="3E5F7D67" w14:textId="4762673A" w:rsidR="008667CE" w:rsidRDefault="008667CE" w:rsidP="00E1086E">
            <w:pPr>
              <w:rPr>
                <w:rFonts w:ascii="Courier New" w:hAnsi="Courier New" w:cs="Courier New"/>
                <w:sz w:val="16"/>
                <w:szCs w:val="16"/>
              </w:rPr>
            </w:pPr>
            <w:r>
              <w:rPr>
                <w:rFonts w:ascii="Courier New" w:hAnsi="Courier New" w:cs="Courier New"/>
                <w:sz w:val="16"/>
                <w:szCs w:val="16"/>
              </w:rPr>
              <w:t>$    33,275</w:t>
            </w:r>
          </w:p>
          <w:p w14:paraId="7174DE5C" w14:textId="220D654F" w:rsidR="008667CE" w:rsidRDefault="008667CE" w:rsidP="00E1086E">
            <w:pPr>
              <w:rPr>
                <w:rFonts w:ascii="Courier New" w:hAnsi="Courier New" w:cs="Courier New"/>
                <w:sz w:val="16"/>
                <w:szCs w:val="16"/>
              </w:rPr>
            </w:pPr>
            <w:r>
              <w:rPr>
                <w:rFonts w:ascii="Courier New" w:hAnsi="Courier New" w:cs="Courier New"/>
                <w:sz w:val="16"/>
                <w:szCs w:val="16"/>
              </w:rPr>
              <w:t>------------</w:t>
            </w:r>
          </w:p>
          <w:p w14:paraId="76F45060" w14:textId="251EF816" w:rsidR="008667CE" w:rsidRDefault="008667CE" w:rsidP="00E1086E">
            <w:pPr>
              <w:rPr>
                <w:rFonts w:ascii="Courier New" w:hAnsi="Courier New" w:cs="Courier New"/>
                <w:sz w:val="16"/>
                <w:szCs w:val="16"/>
              </w:rPr>
            </w:pPr>
            <w:r>
              <w:rPr>
                <w:rFonts w:ascii="Courier New" w:hAnsi="Courier New" w:cs="Courier New"/>
                <w:sz w:val="16"/>
                <w:szCs w:val="16"/>
              </w:rPr>
              <w:t>$ 2,090,247</w:t>
            </w:r>
          </w:p>
          <w:p w14:paraId="15BC7A6C" w14:textId="77777777" w:rsidR="008667CE" w:rsidRDefault="008667CE" w:rsidP="00E1086E">
            <w:pPr>
              <w:rPr>
                <w:rFonts w:ascii="Courier New" w:hAnsi="Courier New" w:cs="Courier New"/>
                <w:sz w:val="16"/>
                <w:szCs w:val="16"/>
              </w:rPr>
            </w:pPr>
          </w:p>
          <w:p w14:paraId="0ADA1078" w14:textId="30201991" w:rsidR="008667CE" w:rsidRDefault="008667CE" w:rsidP="00E1086E">
            <w:pPr>
              <w:rPr>
                <w:rFonts w:ascii="Courier New" w:hAnsi="Courier New" w:cs="Courier New"/>
                <w:sz w:val="16"/>
                <w:szCs w:val="16"/>
              </w:rPr>
            </w:pPr>
            <w:r>
              <w:rPr>
                <w:rFonts w:ascii="Courier New" w:hAnsi="Courier New" w:cs="Courier New"/>
                <w:sz w:val="16"/>
                <w:szCs w:val="16"/>
              </w:rPr>
              <w:t>$    20,726</w:t>
            </w:r>
          </w:p>
          <w:p w14:paraId="76BFA100" w14:textId="77777777" w:rsidR="008667CE" w:rsidRDefault="008667CE" w:rsidP="00E1086E">
            <w:pPr>
              <w:rPr>
                <w:rFonts w:ascii="Courier New" w:hAnsi="Courier New" w:cs="Courier New"/>
                <w:sz w:val="16"/>
                <w:szCs w:val="16"/>
              </w:rPr>
            </w:pPr>
          </w:p>
          <w:p w14:paraId="05DD8BFB" w14:textId="5A81A4A5" w:rsidR="008667CE" w:rsidRDefault="008667CE" w:rsidP="00E1086E">
            <w:pPr>
              <w:rPr>
                <w:rFonts w:ascii="Courier New" w:hAnsi="Courier New" w:cs="Courier New"/>
                <w:sz w:val="16"/>
                <w:szCs w:val="16"/>
              </w:rPr>
            </w:pPr>
            <w:r>
              <w:rPr>
                <w:rFonts w:ascii="Courier New" w:hAnsi="Courier New" w:cs="Courier New"/>
                <w:sz w:val="16"/>
                <w:szCs w:val="16"/>
              </w:rPr>
              <w:t>$   304,203</w:t>
            </w:r>
          </w:p>
          <w:p w14:paraId="1F4FC612" w14:textId="77777777" w:rsidR="008667CE" w:rsidRDefault="008667CE" w:rsidP="00E1086E">
            <w:pPr>
              <w:rPr>
                <w:rFonts w:ascii="Courier New" w:hAnsi="Courier New" w:cs="Courier New"/>
                <w:sz w:val="16"/>
                <w:szCs w:val="16"/>
              </w:rPr>
            </w:pPr>
            <w:r>
              <w:rPr>
                <w:rFonts w:ascii="Courier New" w:hAnsi="Courier New" w:cs="Courier New"/>
                <w:sz w:val="16"/>
                <w:szCs w:val="16"/>
              </w:rPr>
              <w:t>------------</w:t>
            </w:r>
          </w:p>
          <w:p w14:paraId="6C59F4EC" w14:textId="3A962708" w:rsidR="008667CE" w:rsidRPr="00F3788D" w:rsidRDefault="008667CE" w:rsidP="00E1086E">
            <w:pPr>
              <w:rPr>
                <w:rFonts w:ascii="Courier New" w:hAnsi="Courier New" w:cs="Courier New"/>
                <w:sz w:val="16"/>
                <w:szCs w:val="16"/>
              </w:rPr>
            </w:pPr>
            <w:r>
              <w:rPr>
                <w:rFonts w:ascii="Courier New" w:hAnsi="Courier New" w:cs="Courier New"/>
                <w:sz w:val="16"/>
                <w:szCs w:val="16"/>
              </w:rPr>
              <w:t>$ 2,415,176</w:t>
            </w:r>
          </w:p>
        </w:tc>
        <w:tc>
          <w:tcPr>
            <w:tcW w:w="1369" w:type="dxa"/>
          </w:tcPr>
          <w:p w14:paraId="0739D1B7" w14:textId="77777777" w:rsidR="008667CE" w:rsidRDefault="008667CE" w:rsidP="009F169B">
            <w:pPr>
              <w:rPr>
                <w:rFonts w:ascii="Courier New" w:hAnsi="Courier New" w:cs="Courier New"/>
                <w:sz w:val="16"/>
                <w:szCs w:val="16"/>
              </w:rPr>
            </w:pPr>
          </w:p>
          <w:p w14:paraId="502F02FD" w14:textId="77777777" w:rsidR="008667CE" w:rsidRPr="00EA4AE8" w:rsidRDefault="008667CE" w:rsidP="009F169B">
            <w:pPr>
              <w:rPr>
                <w:rFonts w:ascii="Courier New" w:hAnsi="Courier New" w:cs="Courier New"/>
                <w:b/>
                <w:sz w:val="16"/>
                <w:szCs w:val="16"/>
              </w:rPr>
            </w:pPr>
            <w:r w:rsidRPr="00EA4AE8">
              <w:rPr>
                <w:rFonts w:ascii="Courier New" w:hAnsi="Courier New" w:cs="Courier New"/>
                <w:b/>
                <w:sz w:val="16"/>
                <w:szCs w:val="16"/>
              </w:rPr>
              <w:t>$   310,600</w:t>
            </w:r>
          </w:p>
          <w:p w14:paraId="369295E1" w14:textId="77777777" w:rsidR="008667CE" w:rsidRPr="00EA4AE8" w:rsidRDefault="008667CE" w:rsidP="009F169B">
            <w:pPr>
              <w:rPr>
                <w:rFonts w:ascii="Courier New" w:hAnsi="Courier New" w:cs="Courier New"/>
                <w:b/>
                <w:sz w:val="16"/>
                <w:szCs w:val="16"/>
              </w:rPr>
            </w:pPr>
            <w:r w:rsidRPr="00EA4AE8">
              <w:rPr>
                <w:rFonts w:ascii="Courier New" w:hAnsi="Courier New" w:cs="Courier New"/>
                <w:b/>
                <w:sz w:val="16"/>
                <w:szCs w:val="16"/>
              </w:rPr>
              <w:t>$   671,800</w:t>
            </w:r>
          </w:p>
          <w:p w14:paraId="308C96C8" w14:textId="77777777" w:rsidR="008667CE" w:rsidRDefault="008667CE" w:rsidP="009F169B">
            <w:pPr>
              <w:rPr>
                <w:rFonts w:ascii="Courier New" w:hAnsi="Courier New" w:cs="Courier New"/>
                <w:sz w:val="16"/>
                <w:szCs w:val="16"/>
              </w:rPr>
            </w:pPr>
            <w:r>
              <w:rPr>
                <w:rFonts w:ascii="Courier New" w:hAnsi="Courier New" w:cs="Courier New"/>
                <w:sz w:val="16"/>
                <w:szCs w:val="16"/>
              </w:rPr>
              <w:t>$   358,918</w:t>
            </w:r>
          </w:p>
          <w:p w14:paraId="1C81396B" w14:textId="77777777" w:rsidR="008667CE" w:rsidRDefault="008667CE" w:rsidP="009F169B">
            <w:pPr>
              <w:rPr>
                <w:rFonts w:ascii="Courier New" w:hAnsi="Courier New" w:cs="Courier New"/>
                <w:sz w:val="16"/>
                <w:szCs w:val="16"/>
              </w:rPr>
            </w:pPr>
            <w:r>
              <w:rPr>
                <w:rFonts w:ascii="Courier New" w:hAnsi="Courier New" w:cs="Courier New"/>
                <w:sz w:val="16"/>
                <w:szCs w:val="16"/>
              </w:rPr>
              <w:t>$   212,377</w:t>
            </w:r>
          </w:p>
          <w:p w14:paraId="248491A5" w14:textId="77777777" w:rsidR="008667CE" w:rsidRDefault="008667CE" w:rsidP="009F169B">
            <w:pPr>
              <w:rPr>
                <w:rFonts w:ascii="Courier New" w:hAnsi="Courier New" w:cs="Courier New"/>
                <w:sz w:val="16"/>
                <w:szCs w:val="16"/>
              </w:rPr>
            </w:pPr>
            <w:r>
              <w:rPr>
                <w:rFonts w:ascii="Courier New" w:hAnsi="Courier New" w:cs="Courier New"/>
                <w:sz w:val="16"/>
                <w:szCs w:val="16"/>
              </w:rPr>
              <w:t>$   226,917</w:t>
            </w:r>
          </w:p>
          <w:p w14:paraId="0CD41D45" w14:textId="77777777" w:rsidR="008667CE" w:rsidRDefault="008667CE" w:rsidP="009F169B">
            <w:pPr>
              <w:rPr>
                <w:rFonts w:ascii="Courier New" w:hAnsi="Courier New" w:cs="Courier New"/>
                <w:sz w:val="16"/>
                <w:szCs w:val="16"/>
              </w:rPr>
            </w:pPr>
            <w:r>
              <w:rPr>
                <w:rFonts w:ascii="Courier New" w:hAnsi="Courier New" w:cs="Courier New"/>
                <w:sz w:val="16"/>
                <w:szCs w:val="16"/>
              </w:rPr>
              <w:t>$   211,860</w:t>
            </w:r>
          </w:p>
          <w:p w14:paraId="407387A1" w14:textId="77777777" w:rsidR="008667CE" w:rsidRDefault="008667CE" w:rsidP="009F169B">
            <w:pPr>
              <w:rPr>
                <w:rFonts w:ascii="Courier New" w:hAnsi="Courier New" w:cs="Courier New"/>
                <w:sz w:val="16"/>
                <w:szCs w:val="16"/>
              </w:rPr>
            </w:pPr>
            <w:r>
              <w:rPr>
                <w:rFonts w:ascii="Courier New" w:hAnsi="Courier New" w:cs="Courier New"/>
                <w:sz w:val="16"/>
                <w:szCs w:val="16"/>
              </w:rPr>
              <w:t>$    64,500</w:t>
            </w:r>
          </w:p>
          <w:p w14:paraId="2B2701BB" w14:textId="77777777" w:rsidR="008667CE" w:rsidRDefault="008667CE" w:rsidP="009F169B">
            <w:pPr>
              <w:rPr>
                <w:rFonts w:ascii="Courier New" w:hAnsi="Courier New" w:cs="Courier New"/>
                <w:sz w:val="16"/>
                <w:szCs w:val="16"/>
              </w:rPr>
            </w:pPr>
            <w:r>
              <w:rPr>
                <w:rFonts w:ascii="Courier New" w:hAnsi="Courier New" w:cs="Courier New"/>
                <w:sz w:val="16"/>
                <w:szCs w:val="16"/>
              </w:rPr>
              <w:t>$    33,275</w:t>
            </w:r>
          </w:p>
          <w:p w14:paraId="127A3F66" w14:textId="77777777" w:rsidR="008667CE" w:rsidRDefault="008667CE" w:rsidP="009F169B">
            <w:pPr>
              <w:rPr>
                <w:rFonts w:ascii="Courier New" w:hAnsi="Courier New" w:cs="Courier New"/>
                <w:sz w:val="16"/>
                <w:szCs w:val="16"/>
              </w:rPr>
            </w:pPr>
            <w:r>
              <w:rPr>
                <w:rFonts w:ascii="Courier New" w:hAnsi="Courier New" w:cs="Courier New"/>
                <w:sz w:val="16"/>
                <w:szCs w:val="16"/>
              </w:rPr>
              <w:t>------------</w:t>
            </w:r>
          </w:p>
          <w:p w14:paraId="76DEE512" w14:textId="77777777" w:rsidR="008667CE" w:rsidRDefault="008667CE" w:rsidP="009F169B">
            <w:pPr>
              <w:rPr>
                <w:rFonts w:ascii="Courier New" w:hAnsi="Courier New" w:cs="Courier New"/>
                <w:sz w:val="16"/>
                <w:szCs w:val="16"/>
              </w:rPr>
            </w:pPr>
            <w:r>
              <w:rPr>
                <w:rFonts w:ascii="Courier New" w:hAnsi="Courier New" w:cs="Courier New"/>
                <w:sz w:val="16"/>
                <w:szCs w:val="16"/>
              </w:rPr>
              <w:t>$ 2,090,247</w:t>
            </w:r>
          </w:p>
          <w:p w14:paraId="6006EC82" w14:textId="77777777" w:rsidR="008667CE" w:rsidRDefault="008667CE" w:rsidP="009F169B">
            <w:pPr>
              <w:rPr>
                <w:rFonts w:ascii="Courier New" w:hAnsi="Courier New" w:cs="Courier New"/>
                <w:sz w:val="16"/>
                <w:szCs w:val="16"/>
              </w:rPr>
            </w:pPr>
          </w:p>
          <w:p w14:paraId="04AC1291" w14:textId="77777777" w:rsidR="008667CE" w:rsidRDefault="008667CE" w:rsidP="009F169B">
            <w:pPr>
              <w:rPr>
                <w:rFonts w:ascii="Courier New" w:hAnsi="Courier New" w:cs="Courier New"/>
                <w:sz w:val="16"/>
                <w:szCs w:val="16"/>
              </w:rPr>
            </w:pPr>
            <w:r>
              <w:rPr>
                <w:rFonts w:ascii="Courier New" w:hAnsi="Courier New" w:cs="Courier New"/>
                <w:sz w:val="16"/>
                <w:szCs w:val="16"/>
              </w:rPr>
              <w:t>$    20,726</w:t>
            </w:r>
          </w:p>
          <w:p w14:paraId="58510843" w14:textId="77777777" w:rsidR="008667CE" w:rsidRDefault="008667CE" w:rsidP="009F169B">
            <w:pPr>
              <w:rPr>
                <w:rFonts w:ascii="Courier New" w:hAnsi="Courier New" w:cs="Courier New"/>
                <w:sz w:val="16"/>
                <w:szCs w:val="16"/>
              </w:rPr>
            </w:pPr>
          </w:p>
          <w:p w14:paraId="37B6C609" w14:textId="03577965" w:rsidR="008667CE" w:rsidRDefault="008667CE" w:rsidP="009F169B">
            <w:pPr>
              <w:rPr>
                <w:rFonts w:ascii="Courier New" w:hAnsi="Courier New" w:cs="Courier New"/>
                <w:sz w:val="16"/>
                <w:szCs w:val="16"/>
              </w:rPr>
            </w:pPr>
            <w:r>
              <w:rPr>
                <w:rFonts w:ascii="Courier New" w:hAnsi="Courier New" w:cs="Courier New"/>
                <w:sz w:val="16"/>
                <w:szCs w:val="16"/>
              </w:rPr>
              <w:t>$   273,951</w:t>
            </w:r>
          </w:p>
          <w:p w14:paraId="79D81CFC" w14:textId="77777777" w:rsidR="008667CE" w:rsidRDefault="008667CE" w:rsidP="009F169B">
            <w:pPr>
              <w:rPr>
                <w:rFonts w:ascii="Courier New" w:hAnsi="Courier New" w:cs="Courier New"/>
                <w:sz w:val="16"/>
                <w:szCs w:val="16"/>
              </w:rPr>
            </w:pPr>
            <w:r>
              <w:rPr>
                <w:rFonts w:ascii="Courier New" w:hAnsi="Courier New" w:cs="Courier New"/>
                <w:sz w:val="16"/>
                <w:szCs w:val="16"/>
              </w:rPr>
              <w:t>------------</w:t>
            </w:r>
          </w:p>
          <w:p w14:paraId="5215FEB7" w14:textId="17B724CD" w:rsidR="008667CE" w:rsidRPr="00F3788D" w:rsidRDefault="008667CE" w:rsidP="00E1086E">
            <w:pPr>
              <w:rPr>
                <w:rFonts w:ascii="Courier New" w:hAnsi="Courier New" w:cs="Courier New"/>
                <w:sz w:val="16"/>
                <w:szCs w:val="16"/>
              </w:rPr>
            </w:pPr>
            <w:r>
              <w:rPr>
                <w:rFonts w:ascii="Courier New" w:hAnsi="Courier New" w:cs="Courier New"/>
                <w:sz w:val="16"/>
                <w:szCs w:val="16"/>
              </w:rPr>
              <w:t>$ 2,384,924</w:t>
            </w:r>
          </w:p>
        </w:tc>
        <w:tc>
          <w:tcPr>
            <w:tcW w:w="1437" w:type="dxa"/>
          </w:tcPr>
          <w:p w14:paraId="2B18DDBC" w14:textId="77777777" w:rsidR="008667CE" w:rsidRDefault="008667CE" w:rsidP="008A1432">
            <w:pPr>
              <w:rPr>
                <w:rFonts w:ascii="Courier New" w:hAnsi="Courier New" w:cs="Courier New"/>
                <w:sz w:val="16"/>
                <w:szCs w:val="16"/>
              </w:rPr>
            </w:pPr>
          </w:p>
          <w:p w14:paraId="73FF3D26" w14:textId="77777777" w:rsidR="008667CE" w:rsidRPr="00EA4AE8" w:rsidRDefault="008667CE" w:rsidP="008A1432">
            <w:pPr>
              <w:rPr>
                <w:rFonts w:ascii="Courier New" w:hAnsi="Courier New" w:cs="Courier New"/>
                <w:b/>
                <w:sz w:val="16"/>
                <w:szCs w:val="16"/>
              </w:rPr>
            </w:pPr>
            <w:r w:rsidRPr="00EA4AE8">
              <w:rPr>
                <w:rFonts w:ascii="Courier New" w:hAnsi="Courier New" w:cs="Courier New"/>
                <w:b/>
                <w:sz w:val="16"/>
                <w:szCs w:val="16"/>
              </w:rPr>
              <w:t>$   310,600</w:t>
            </w:r>
          </w:p>
          <w:p w14:paraId="21D9E26D" w14:textId="77777777" w:rsidR="008667CE" w:rsidRPr="00EA4AE8" w:rsidRDefault="008667CE" w:rsidP="008A1432">
            <w:pPr>
              <w:rPr>
                <w:rFonts w:ascii="Courier New" w:hAnsi="Courier New" w:cs="Courier New"/>
                <w:b/>
                <w:sz w:val="16"/>
                <w:szCs w:val="16"/>
              </w:rPr>
            </w:pPr>
            <w:r w:rsidRPr="00EA4AE8">
              <w:rPr>
                <w:rFonts w:ascii="Courier New" w:hAnsi="Courier New" w:cs="Courier New"/>
                <w:b/>
                <w:sz w:val="16"/>
                <w:szCs w:val="16"/>
              </w:rPr>
              <w:t>$   671,800</w:t>
            </w:r>
          </w:p>
          <w:p w14:paraId="3ED040BF" w14:textId="77777777" w:rsidR="008667CE" w:rsidRDefault="008667CE" w:rsidP="008A1432">
            <w:pPr>
              <w:rPr>
                <w:rFonts w:ascii="Courier New" w:hAnsi="Courier New" w:cs="Courier New"/>
                <w:sz w:val="16"/>
                <w:szCs w:val="16"/>
              </w:rPr>
            </w:pPr>
            <w:r>
              <w:rPr>
                <w:rFonts w:ascii="Courier New" w:hAnsi="Courier New" w:cs="Courier New"/>
                <w:sz w:val="16"/>
                <w:szCs w:val="16"/>
              </w:rPr>
              <w:t>$   358,918</w:t>
            </w:r>
          </w:p>
          <w:p w14:paraId="5650AE5C" w14:textId="77777777" w:rsidR="008667CE" w:rsidRDefault="008667CE" w:rsidP="008A1432">
            <w:pPr>
              <w:rPr>
                <w:rFonts w:ascii="Courier New" w:hAnsi="Courier New" w:cs="Courier New"/>
                <w:sz w:val="16"/>
                <w:szCs w:val="16"/>
              </w:rPr>
            </w:pPr>
            <w:r>
              <w:rPr>
                <w:rFonts w:ascii="Courier New" w:hAnsi="Courier New" w:cs="Courier New"/>
                <w:sz w:val="16"/>
                <w:szCs w:val="16"/>
              </w:rPr>
              <w:t>$   212,377</w:t>
            </w:r>
          </w:p>
          <w:p w14:paraId="703DEA7E" w14:textId="77777777" w:rsidR="008667CE" w:rsidRDefault="008667CE" w:rsidP="008A1432">
            <w:pPr>
              <w:rPr>
                <w:rFonts w:ascii="Courier New" w:hAnsi="Courier New" w:cs="Courier New"/>
                <w:sz w:val="16"/>
                <w:szCs w:val="16"/>
              </w:rPr>
            </w:pPr>
            <w:r>
              <w:rPr>
                <w:rFonts w:ascii="Courier New" w:hAnsi="Courier New" w:cs="Courier New"/>
                <w:sz w:val="16"/>
                <w:szCs w:val="16"/>
              </w:rPr>
              <w:t>$   226,917</w:t>
            </w:r>
          </w:p>
          <w:p w14:paraId="1259D345" w14:textId="77777777" w:rsidR="008667CE" w:rsidRDefault="008667CE" w:rsidP="008A1432">
            <w:pPr>
              <w:rPr>
                <w:rFonts w:ascii="Courier New" w:hAnsi="Courier New" w:cs="Courier New"/>
                <w:sz w:val="16"/>
                <w:szCs w:val="16"/>
              </w:rPr>
            </w:pPr>
            <w:r>
              <w:rPr>
                <w:rFonts w:ascii="Courier New" w:hAnsi="Courier New" w:cs="Courier New"/>
                <w:sz w:val="16"/>
                <w:szCs w:val="16"/>
              </w:rPr>
              <w:t>$   211,860</w:t>
            </w:r>
          </w:p>
          <w:p w14:paraId="1B0ABC56" w14:textId="77777777" w:rsidR="008667CE" w:rsidRDefault="008667CE" w:rsidP="008A1432">
            <w:pPr>
              <w:rPr>
                <w:rFonts w:ascii="Courier New" w:hAnsi="Courier New" w:cs="Courier New"/>
                <w:sz w:val="16"/>
                <w:szCs w:val="16"/>
              </w:rPr>
            </w:pPr>
            <w:r>
              <w:rPr>
                <w:rFonts w:ascii="Courier New" w:hAnsi="Courier New" w:cs="Courier New"/>
                <w:sz w:val="16"/>
                <w:szCs w:val="16"/>
              </w:rPr>
              <w:t>$    64,500</w:t>
            </w:r>
          </w:p>
          <w:p w14:paraId="05E7E08D" w14:textId="77777777" w:rsidR="008667CE" w:rsidRDefault="008667CE" w:rsidP="008A1432">
            <w:pPr>
              <w:rPr>
                <w:rFonts w:ascii="Courier New" w:hAnsi="Courier New" w:cs="Courier New"/>
                <w:sz w:val="16"/>
                <w:szCs w:val="16"/>
              </w:rPr>
            </w:pPr>
            <w:r>
              <w:rPr>
                <w:rFonts w:ascii="Courier New" w:hAnsi="Courier New" w:cs="Courier New"/>
                <w:sz w:val="16"/>
                <w:szCs w:val="16"/>
              </w:rPr>
              <w:t>$    33,275</w:t>
            </w:r>
          </w:p>
          <w:p w14:paraId="2B9E2245" w14:textId="77777777" w:rsidR="008667CE" w:rsidRDefault="008667CE" w:rsidP="008A1432">
            <w:pPr>
              <w:rPr>
                <w:rFonts w:ascii="Courier New" w:hAnsi="Courier New" w:cs="Courier New"/>
                <w:sz w:val="16"/>
                <w:szCs w:val="16"/>
              </w:rPr>
            </w:pPr>
            <w:r>
              <w:rPr>
                <w:rFonts w:ascii="Courier New" w:hAnsi="Courier New" w:cs="Courier New"/>
                <w:sz w:val="16"/>
                <w:szCs w:val="16"/>
              </w:rPr>
              <w:t>------------</w:t>
            </w:r>
          </w:p>
          <w:p w14:paraId="6C956883" w14:textId="77777777" w:rsidR="008667CE" w:rsidRDefault="008667CE" w:rsidP="008A1432">
            <w:pPr>
              <w:rPr>
                <w:rFonts w:ascii="Courier New" w:hAnsi="Courier New" w:cs="Courier New"/>
                <w:sz w:val="16"/>
                <w:szCs w:val="16"/>
              </w:rPr>
            </w:pPr>
            <w:r>
              <w:rPr>
                <w:rFonts w:ascii="Courier New" w:hAnsi="Courier New" w:cs="Courier New"/>
                <w:sz w:val="16"/>
                <w:szCs w:val="16"/>
              </w:rPr>
              <w:t>$ 2,090,247</w:t>
            </w:r>
          </w:p>
          <w:p w14:paraId="3AD75350" w14:textId="77777777" w:rsidR="008667CE" w:rsidRDefault="008667CE" w:rsidP="008A1432">
            <w:pPr>
              <w:rPr>
                <w:rFonts w:ascii="Courier New" w:hAnsi="Courier New" w:cs="Courier New"/>
                <w:sz w:val="16"/>
                <w:szCs w:val="16"/>
              </w:rPr>
            </w:pPr>
          </w:p>
          <w:p w14:paraId="71A4094A" w14:textId="77777777" w:rsidR="008667CE" w:rsidRDefault="008667CE" w:rsidP="008A1432">
            <w:pPr>
              <w:rPr>
                <w:rFonts w:ascii="Courier New" w:hAnsi="Courier New" w:cs="Courier New"/>
                <w:sz w:val="16"/>
                <w:szCs w:val="16"/>
              </w:rPr>
            </w:pPr>
            <w:r>
              <w:rPr>
                <w:rFonts w:ascii="Courier New" w:hAnsi="Courier New" w:cs="Courier New"/>
                <w:sz w:val="16"/>
                <w:szCs w:val="16"/>
              </w:rPr>
              <w:t>$    20,726</w:t>
            </w:r>
          </w:p>
          <w:p w14:paraId="3D0544EF" w14:textId="77777777" w:rsidR="008667CE" w:rsidRDefault="008667CE" w:rsidP="008A1432">
            <w:pPr>
              <w:rPr>
                <w:rFonts w:ascii="Courier New" w:hAnsi="Courier New" w:cs="Courier New"/>
                <w:sz w:val="16"/>
                <w:szCs w:val="16"/>
              </w:rPr>
            </w:pPr>
          </w:p>
          <w:p w14:paraId="0E3251C7" w14:textId="7DBA5545" w:rsidR="008667CE" w:rsidRDefault="008667CE" w:rsidP="008A1432">
            <w:pPr>
              <w:rPr>
                <w:rFonts w:ascii="Courier New" w:hAnsi="Courier New" w:cs="Courier New"/>
                <w:sz w:val="16"/>
                <w:szCs w:val="16"/>
              </w:rPr>
            </w:pPr>
            <w:r>
              <w:rPr>
                <w:rFonts w:ascii="Courier New" w:hAnsi="Courier New" w:cs="Courier New"/>
                <w:sz w:val="16"/>
                <w:szCs w:val="16"/>
              </w:rPr>
              <w:t>$   282,788</w:t>
            </w:r>
          </w:p>
          <w:p w14:paraId="3B7807AD" w14:textId="77777777" w:rsidR="008667CE" w:rsidRDefault="008667CE" w:rsidP="008A1432">
            <w:pPr>
              <w:rPr>
                <w:rFonts w:ascii="Courier New" w:hAnsi="Courier New" w:cs="Courier New"/>
                <w:sz w:val="16"/>
                <w:szCs w:val="16"/>
              </w:rPr>
            </w:pPr>
            <w:r>
              <w:rPr>
                <w:rFonts w:ascii="Courier New" w:hAnsi="Courier New" w:cs="Courier New"/>
                <w:sz w:val="16"/>
                <w:szCs w:val="16"/>
              </w:rPr>
              <w:t>------------</w:t>
            </w:r>
          </w:p>
          <w:p w14:paraId="30D98B6C" w14:textId="32C13BC9" w:rsidR="008667CE" w:rsidRPr="00F3788D" w:rsidRDefault="008667CE" w:rsidP="00E1086E">
            <w:pPr>
              <w:rPr>
                <w:rFonts w:ascii="Courier New" w:hAnsi="Courier New" w:cs="Courier New"/>
                <w:sz w:val="16"/>
                <w:szCs w:val="16"/>
              </w:rPr>
            </w:pPr>
            <w:r>
              <w:rPr>
                <w:rFonts w:ascii="Courier New" w:hAnsi="Courier New" w:cs="Courier New"/>
                <w:sz w:val="16"/>
                <w:szCs w:val="16"/>
              </w:rPr>
              <w:t xml:space="preserve">$ </w:t>
            </w:r>
            <w:r w:rsidR="00951AC6">
              <w:rPr>
                <w:rFonts w:ascii="Courier New" w:hAnsi="Courier New" w:cs="Courier New"/>
                <w:sz w:val="16"/>
                <w:szCs w:val="16"/>
              </w:rPr>
              <w:t>2,393,761</w:t>
            </w:r>
          </w:p>
        </w:tc>
      </w:tr>
      <w:tr w:rsidR="008667CE" w14:paraId="2CB55A67" w14:textId="77777777" w:rsidTr="00BA5D58">
        <w:trPr>
          <w:jc w:val="center"/>
        </w:trPr>
        <w:tc>
          <w:tcPr>
            <w:tcW w:w="5024" w:type="dxa"/>
          </w:tcPr>
          <w:p w14:paraId="6D1D4C91" w14:textId="0008A9CD" w:rsidR="008667CE" w:rsidRPr="00F3788D" w:rsidRDefault="008667CE" w:rsidP="00E1086E">
            <w:pPr>
              <w:rPr>
                <w:rFonts w:ascii="Courier New" w:hAnsi="Courier New" w:cs="Courier New"/>
                <w:sz w:val="16"/>
                <w:szCs w:val="16"/>
              </w:rPr>
            </w:pPr>
            <w:r>
              <w:rPr>
                <w:rFonts w:ascii="Courier New" w:hAnsi="Courier New" w:cs="Courier New"/>
                <w:sz w:val="16"/>
                <w:szCs w:val="16"/>
              </w:rPr>
              <w:t>Less Vacancy &amp; Collection Loss</w:t>
            </w:r>
            <w:r w:rsidR="00951AC6">
              <w:rPr>
                <w:rFonts w:ascii="Courier New" w:hAnsi="Courier New" w:cs="Courier New"/>
                <w:sz w:val="16"/>
                <w:szCs w:val="16"/>
              </w:rPr>
              <w:t xml:space="preserve"> (15%)</w:t>
            </w:r>
          </w:p>
        </w:tc>
        <w:tc>
          <w:tcPr>
            <w:tcW w:w="1440" w:type="dxa"/>
          </w:tcPr>
          <w:p w14:paraId="180F46C5" w14:textId="2D64369F" w:rsidR="008667CE" w:rsidRPr="00F3788D" w:rsidRDefault="008667CE" w:rsidP="00E1086E">
            <w:pPr>
              <w:rPr>
                <w:rFonts w:ascii="Courier New" w:hAnsi="Courier New" w:cs="Courier New"/>
                <w:sz w:val="16"/>
                <w:szCs w:val="16"/>
              </w:rPr>
            </w:pPr>
            <w:r>
              <w:rPr>
                <w:rFonts w:ascii="Courier New" w:hAnsi="Courier New" w:cs="Courier New"/>
                <w:sz w:val="16"/>
                <w:szCs w:val="16"/>
              </w:rPr>
              <w:t>$   362,276</w:t>
            </w:r>
          </w:p>
        </w:tc>
        <w:tc>
          <w:tcPr>
            <w:tcW w:w="1369" w:type="dxa"/>
          </w:tcPr>
          <w:p w14:paraId="1D1AC338" w14:textId="243D397D" w:rsidR="008667CE" w:rsidRPr="00F3788D" w:rsidRDefault="008667CE" w:rsidP="00E1086E">
            <w:pPr>
              <w:rPr>
                <w:rFonts w:ascii="Courier New" w:hAnsi="Courier New" w:cs="Courier New"/>
                <w:sz w:val="16"/>
                <w:szCs w:val="16"/>
              </w:rPr>
            </w:pPr>
            <w:r>
              <w:rPr>
                <w:rFonts w:ascii="Courier New" w:hAnsi="Courier New" w:cs="Courier New"/>
                <w:sz w:val="16"/>
                <w:szCs w:val="16"/>
              </w:rPr>
              <w:t>$   357,739</w:t>
            </w:r>
          </w:p>
        </w:tc>
        <w:tc>
          <w:tcPr>
            <w:tcW w:w="1437" w:type="dxa"/>
          </w:tcPr>
          <w:p w14:paraId="26BFF20B" w14:textId="50A5B474" w:rsidR="008667CE" w:rsidRPr="00F3788D" w:rsidRDefault="008667CE" w:rsidP="00E1086E">
            <w:pPr>
              <w:rPr>
                <w:rFonts w:ascii="Courier New" w:hAnsi="Courier New" w:cs="Courier New"/>
                <w:sz w:val="16"/>
                <w:szCs w:val="16"/>
              </w:rPr>
            </w:pPr>
            <w:r>
              <w:rPr>
                <w:rFonts w:ascii="Courier New" w:hAnsi="Courier New" w:cs="Courier New"/>
                <w:sz w:val="16"/>
                <w:szCs w:val="16"/>
              </w:rPr>
              <w:t xml:space="preserve">$   </w:t>
            </w:r>
            <w:r w:rsidR="00951AC6">
              <w:rPr>
                <w:rFonts w:ascii="Courier New" w:hAnsi="Courier New" w:cs="Courier New"/>
                <w:sz w:val="16"/>
                <w:szCs w:val="16"/>
              </w:rPr>
              <w:t>359</w:t>
            </w:r>
            <w:r>
              <w:rPr>
                <w:rFonts w:ascii="Courier New" w:hAnsi="Courier New" w:cs="Courier New"/>
                <w:sz w:val="16"/>
                <w:szCs w:val="16"/>
              </w:rPr>
              <w:t>,</w:t>
            </w:r>
            <w:r w:rsidR="00951AC6">
              <w:rPr>
                <w:rFonts w:ascii="Courier New" w:hAnsi="Courier New" w:cs="Courier New"/>
                <w:sz w:val="16"/>
                <w:szCs w:val="16"/>
              </w:rPr>
              <w:t>064</w:t>
            </w:r>
          </w:p>
        </w:tc>
      </w:tr>
      <w:tr w:rsidR="008667CE" w14:paraId="7E324164" w14:textId="77777777" w:rsidTr="00BA5D58">
        <w:trPr>
          <w:jc w:val="center"/>
        </w:trPr>
        <w:tc>
          <w:tcPr>
            <w:tcW w:w="5024" w:type="dxa"/>
          </w:tcPr>
          <w:p w14:paraId="4459E30E" w14:textId="328CB776" w:rsidR="008667CE" w:rsidRPr="00F3788D" w:rsidRDefault="008667CE" w:rsidP="00E1086E">
            <w:pPr>
              <w:rPr>
                <w:rFonts w:ascii="Courier New" w:hAnsi="Courier New" w:cs="Courier New"/>
                <w:sz w:val="16"/>
                <w:szCs w:val="16"/>
              </w:rPr>
            </w:pPr>
            <w:r>
              <w:rPr>
                <w:rFonts w:ascii="Courier New" w:hAnsi="Courier New" w:cs="Courier New"/>
                <w:sz w:val="16"/>
                <w:szCs w:val="16"/>
              </w:rPr>
              <w:t>Effective Gross Income</w:t>
            </w:r>
          </w:p>
        </w:tc>
        <w:tc>
          <w:tcPr>
            <w:tcW w:w="1440" w:type="dxa"/>
          </w:tcPr>
          <w:p w14:paraId="47686E6C" w14:textId="78904DFF" w:rsidR="008667CE" w:rsidRPr="00F3788D" w:rsidRDefault="008667CE" w:rsidP="00E1086E">
            <w:pPr>
              <w:rPr>
                <w:rFonts w:ascii="Courier New" w:hAnsi="Courier New" w:cs="Courier New"/>
                <w:sz w:val="16"/>
                <w:szCs w:val="16"/>
              </w:rPr>
            </w:pPr>
            <w:r>
              <w:rPr>
                <w:rFonts w:ascii="Courier New" w:hAnsi="Courier New" w:cs="Courier New"/>
                <w:sz w:val="16"/>
                <w:szCs w:val="16"/>
              </w:rPr>
              <w:t>$ 2,052,900</w:t>
            </w:r>
          </w:p>
        </w:tc>
        <w:tc>
          <w:tcPr>
            <w:tcW w:w="1369" w:type="dxa"/>
          </w:tcPr>
          <w:p w14:paraId="0C60F303" w14:textId="6299F044" w:rsidR="008667CE" w:rsidRPr="00F3788D" w:rsidRDefault="008667CE" w:rsidP="00E1086E">
            <w:pPr>
              <w:rPr>
                <w:rFonts w:ascii="Courier New" w:hAnsi="Courier New" w:cs="Courier New"/>
                <w:sz w:val="16"/>
                <w:szCs w:val="16"/>
              </w:rPr>
            </w:pPr>
            <w:r>
              <w:rPr>
                <w:rFonts w:ascii="Courier New" w:hAnsi="Courier New" w:cs="Courier New"/>
                <w:sz w:val="16"/>
                <w:szCs w:val="16"/>
              </w:rPr>
              <w:t>$ 2,027,185</w:t>
            </w:r>
          </w:p>
        </w:tc>
        <w:tc>
          <w:tcPr>
            <w:tcW w:w="1437" w:type="dxa"/>
          </w:tcPr>
          <w:p w14:paraId="7E578264" w14:textId="572EAC48" w:rsidR="008667CE" w:rsidRPr="00F3788D" w:rsidRDefault="008667CE" w:rsidP="00E1086E">
            <w:pPr>
              <w:rPr>
                <w:rFonts w:ascii="Courier New" w:hAnsi="Courier New" w:cs="Courier New"/>
                <w:sz w:val="16"/>
                <w:szCs w:val="16"/>
              </w:rPr>
            </w:pPr>
            <w:r>
              <w:rPr>
                <w:rFonts w:ascii="Courier New" w:hAnsi="Courier New" w:cs="Courier New"/>
                <w:sz w:val="16"/>
                <w:szCs w:val="16"/>
              </w:rPr>
              <w:t xml:space="preserve">$ </w:t>
            </w:r>
            <w:r w:rsidR="00951AC6">
              <w:rPr>
                <w:rFonts w:ascii="Courier New" w:hAnsi="Courier New" w:cs="Courier New"/>
                <w:sz w:val="16"/>
                <w:szCs w:val="16"/>
              </w:rPr>
              <w:t>2,034,697</w:t>
            </w:r>
          </w:p>
        </w:tc>
      </w:tr>
      <w:tr w:rsidR="008667CE" w14:paraId="2F8C868D" w14:textId="77777777" w:rsidTr="00BA5D58">
        <w:trPr>
          <w:jc w:val="center"/>
        </w:trPr>
        <w:tc>
          <w:tcPr>
            <w:tcW w:w="5024" w:type="dxa"/>
          </w:tcPr>
          <w:p w14:paraId="5B66EAD4" w14:textId="1F4D420C" w:rsidR="008667CE" w:rsidRPr="00011500" w:rsidRDefault="008667CE" w:rsidP="00E1086E">
            <w:pPr>
              <w:rPr>
                <w:rFonts w:ascii="Courier New" w:hAnsi="Courier New" w:cs="Courier New"/>
                <w:sz w:val="16"/>
                <w:szCs w:val="16"/>
                <w:u w:val="single"/>
              </w:rPr>
            </w:pPr>
            <w:r w:rsidRPr="00011500">
              <w:rPr>
                <w:rFonts w:ascii="Courier New" w:hAnsi="Courier New" w:cs="Courier New"/>
                <w:sz w:val="16"/>
                <w:szCs w:val="16"/>
                <w:u w:val="single"/>
              </w:rPr>
              <w:t>Less Operating Expenses</w:t>
            </w:r>
          </w:p>
          <w:p w14:paraId="4BB840BF" w14:textId="77777777" w:rsidR="006D1F5C" w:rsidRDefault="008A1432" w:rsidP="00E1086E">
            <w:pPr>
              <w:rPr>
                <w:rFonts w:ascii="Courier New" w:hAnsi="Courier New" w:cs="Courier New"/>
                <w:sz w:val="16"/>
                <w:szCs w:val="16"/>
              </w:rPr>
            </w:pPr>
            <w:r>
              <w:rPr>
                <w:rFonts w:ascii="Courier New" w:hAnsi="Courier New" w:cs="Courier New"/>
                <w:sz w:val="16"/>
                <w:szCs w:val="16"/>
              </w:rPr>
              <w:t>-reimbursable common area maintenance</w:t>
            </w:r>
          </w:p>
          <w:p w14:paraId="7F56523E" w14:textId="59D07138" w:rsidR="008A1432" w:rsidRDefault="006D1F5C" w:rsidP="00E1086E">
            <w:pPr>
              <w:rPr>
                <w:rFonts w:ascii="Courier New" w:hAnsi="Courier New" w:cs="Courier New"/>
                <w:sz w:val="16"/>
                <w:szCs w:val="16"/>
              </w:rPr>
            </w:pPr>
            <w:r>
              <w:rPr>
                <w:rFonts w:ascii="Courier New" w:hAnsi="Courier New" w:cs="Courier New"/>
                <w:sz w:val="16"/>
                <w:szCs w:val="16"/>
              </w:rPr>
              <w:t>-non-reimbursable expenses</w:t>
            </w:r>
            <w:r w:rsidR="008A1432">
              <w:rPr>
                <w:rFonts w:ascii="Courier New" w:hAnsi="Courier New" w:cs="Courier New"/>
                <w:sz w:val="16"/>
                <w:szCs w:val="16"/>
              </w:rPr>
              <w:t xml:space="preserve"> </w:t>
            </w:r>
          </w:p>
          <w:p w14:paraId="78286183" w14:textId="1A5F2585" w:rsidR="008667CE" w:rsidRDefault="008667CE" w:rsidP="00E1086E">
            <w:pPr>
              <w:rPr>
                <w:rFonts w:ascii="Courier New" w:hAnsi="Courier New" w:cs="Courier New"/>
                <w:sz w:val="16"/>
                <w:szCs w:val="16"/>
              </w:rPr>
            </w:pPr>
            <w:r>
              <w:rPr>
                <w:rFonts w:ascii="Courier New" w:hAnsi="Courier New" w:cs="Courier New"/>
                <w:sz w:val="16"/>
                <w:szCs w:val="16"/>
              </w:rPr>
              <w:t xml:space="preserve">  -management (5%)</w:t>
            </w:r>
          </w:p>
          <w:p w14:paraId="65F912A5" w14:textId="7C5F7B29" w:rsidR="008667CE" w:rsidRDefault="003A6773" w:rsidP="00E1086E">
            <w:pPr>
              <w:rPr>
                <w:rFonts w:ascii="Courier New" w:hAnsi="Courier New" w:cs="Courier New"/>
                <w:sz w:val="16"/>
                <w:szCs w:val="16"/>
              </w:rPr>
            </w:pPr>
            <w:r>
              <w:rPr>
                <w:rFonts w:ascii="Courier New" w:hAnsi="Courier New" w:cs="Courier New"/>
                <w:sz w:val="16"/>
                <w:szCs w:val="16"/>
              </w:rPr>
              <w:t xml:space="preserve">  -miscellaneous (utility costs x vacancy rate</w:t>
            </w:r>
            <w:r w:rsidR="008667CE">
              <w:rPr>
                <w:rFonts w:ascii="Courier New" w:hAnsi="Courier New" w:cs="Courier New"/>
                <w:sz w:val="16"/>
                <w:szCs w:val="16"/>
              </w:rPr>
              <w:t>)</w:t>
            </w:r>
          </w:p>
          <w:p w14:paraId="712CC349" w14:textId="724CF890" w:rsidR="008667CE" w:rsidRDefault="008667CE" w:rsidP="00E1086E">
            <w:pPr>
              <w:rPr>
                <w:rFonts w:ascii="Courier New" w:hAnsi="Courier New" w:cs="Courier New"/>
                <w:sz w:val="16"/>
                <w:szCs w:val="16"/>
              </w:rPr>
            </w:pPr>
            <w:r>
              <w:rPr>
                <w:rFonts w:ascii="Courier New" w:hAnsi="Courier New" w:cs="Courier New"/>
                <w:sz w:val="16"/>
                <w:szCs w:val="16"/>
              </w:rPr>
              <w:t xml:space="preserve">  -tenant improvement allowance (</w:t>
            </w:r>
            <w:r w:rsidR="00BA5D58">
              <w:rPr>
                <w:rFonts w:ascii="Courier New" w:hAnsi="Courier New" w:cs="Courier New"/>
                <w:sz w:val="16"/>
                <w:szCs w:val="16"/>
              </w:rPr>
              <w:t xml:space="preserve">@ </w:t>
            </w:r>
            <w:r>
              <w:rPr>
                <w:rFonts w:ascii="Courier New" w:hAnsi="Courier New" w:cs="Courier New"/>
                <w:sz w:val="16"/>
                <w:szCs w:val="16"/>
              </w:rPr>
              <w:t>$1.00</w:t>
            </w:r>
            <w:r w:rsidR="00BA5D58">
              <w:rPr>
                <w:rFonts w:ascii="Courier New" w:hAnsi="Courier New" w:cs="Courier New"/>
                <w:sz w:val="16"/>
                <w:szCs w:val="16"/>
              </w:rPr>
              <w:t xml:space="preserve"> p</w:t>
            </w:r>
            <w:r>
              <w:rPr>
                <w:rFonts w:ascii="Courier New" w:hAnsi="Courier New" w:cs="Courier New"/>
                <w:sz w:val="16"/>
                <w:szCs w:val="16"/>
              </w:rPr>
              <w:t>sf)</w:t>
            </w:r>
          </w:p>
          <w:p w14:paraId="5D4CB2D1" w14:textId="36B31BF4" w:rsidR="008667CE" w:rsidRDefault="008667CE" w:rsidP="00E1086E">
            <w:pPr>
              <w:rPr>
                <w:rFonts w:ascii="Courier New" w:hAnsi="Courier New" w:cs="Courier New"/>
                <w:sz w:val="16"/>
                <w:szCs w:val="16"/>
              </w:rPr>
            </w:pPr>
            <w:r>
              <w:rPr>
                <w:rFonts w:ascii="Courier New" w:hAnsi="Courier New" w:cs="Courier New"/>
                <w:sz w:val="16"/>
                <w:szCs w:val="16"/>
              </w:rPr>
              <w:t xml:space="preserve">  -replacement reserves (</w:t>
            </w:r>
            <w:r w:rsidR="00BA5D58">
              <w:rPr>
                <w:rFonts w:ascii="Courier New" w:hAnsi="Courier New" w:cs="Courier New"/>
                <w:sz w:val="16"/>
                <w:szCs w:val="16"/>
              </w:rPr>
              <w:t xml:space="preserve">@ </w:t>
            </w:r>
            <w:r>
              <w:rPr>
                <w:rFonts w:ascii="Courier New" w:hAnsi="Courier New" w:cs="Courier New"/>
                <w:sz w:val="16"/>
                <w:szCs w:val="16"/>
              </w:rPr>
              <w:t>$0.50</w:t>
            </w:r>
            <w:r w:rsidR="00BA5D58">
              <w:rPr>
                <w:rFonts w:ascii="Courier New" w:hAnsi="Courier New" w:cs="Courier New"/>
                <w:sz w:val="16"/>
                <w:szCs w:val="16"/>
              </w:rPr>
              <w:t xml:space="preserve"> p</w:t>
            </w:r>
            <w:r>
              <w:rPr>
                <w:rFonts w:ascii="Courier New" w:hAnsi="Courier New" w:cs="Courier New"/>
                <w:sz w:val="16"/>
                <w:szCs w:val="16"/>
              </w:rPr>
              <w:t>sf)</w:t>
            </w:r>
          </w:p>
          <w:p w14:paraId="393A8744" w14:textId="77777777" w:rsidR="008667CE" w:rsidRDefault="008667CE" w:rsidP="00E1086E">
            <w:pPr>
              <w:rPr>
                <w:rFonts w:ascii="Courier New" w:hAnsi="Courier New" w:cs="Courier New"/>
                <w:sz w:val="16"/>
                <w:szCs w:val="16"/>
              </w:rPr>
            </w:pPr>
          </w:p>
          <w:p w14:paraId="69039E53" w14:textId="15641ACA" w:rsidR="008667CE" w:rsidRPr="00F3788D" w:rsidRDefault="008667CE" w:rsidP="00E1086E">
            <w:pPr>
              <w:rPr>
                <w:rFonts w:ascii="Courier New" w:hAnsi="Courier New" w:cs="Courier New"/>
                <w:sz w:val="16"/>
                <w:szCs w:val="16"/>
              </w:rPr>
            </w:pPr>
            <w:r>
              <w:rPr>
                <w:rFonts w:ascii="Courier New" w:hAnsi="Courier New" w:cs="Courier New"/>
                <w:sz w:val="16"/>
                <w:szCs w:val="16"/>
              </w:rPr>
              <w:t>Total Operating Expenses</w:t>
            </w:r>
          </w:p>
        </w:tc>
        <w:tc>
          <w:tcPr>
            <w:tcW w:w="1440" w:type="dxa"/>
          </w:tcPr>
          <w:p w14:paraId="485CC99C" w14:textId="77777777" w:rsidR="008667CE" w:rsidRDefault="008667CE" w:rsidP="00E1086E">
            <w:pPr>
              <w:rPr>
                <w:rFonts w:ascii="Courier New" w:hAnsi="Courier New" w:cs="Courier New"/>
                <w:sz w:val="16"/>
                <w:szCs w:val="16"/>
              </w:rPr>
            </w:pPr>
          </w:p>
          <w:p w14:paraId="53E648D1" w14:textId="2AAF4FE0" w:rsidR="008A1432" w:rsidRDefault="008A1432" w:rsidP="00E1086E">
            <w:pPr>
              <w:rPr>
                <w:rFonts w:ascii="Courier New" w:hAnsi="Courier New" w:cs="Courier New"/>
                <w:sz w:val="16"/>
                <w:szCs w:val="16"/>
              </w:rPr>
            </w:pPr>
            <w:r>
              <w:rPr>
                <w:rFonts w:ascii="Courier New" w:hAnsi="Courier New" w:cs="Courier New"/>
                <w:sz w:val="16"/>
                <w:szCs w:val="16"/>
              </w:rPr>
              <w:t>$   304,203</w:t>
            </w:r>
          </w:p>
          <w:p w14:paraId="2C945107" w14:textId="77777777" w:rsidR="006D1F5C" w:rsidRDefault="006D1F5C" w:rsidP="00E1086E">
            <w:pPr>
              <w:rPr>
                <w:rFonts w:ascii="Courier New" w:hAnsi="Courier New" w:cs="Courier New"/>
                <w:sz w:val="16"/>
                <w:szCs w:val="16"/>
              </w:rPr>
            </w:pPr>
          </w:p>
          <w:p w14:paraId="445D46EC" w14:textId="530D207A" w:rsidR="008667CE" w:rsidRDefault="008667CE" w:rsidP="00E1086E">
            <w:pPr>
              <w:rPr>
                <w:rFonts w:ascii="Courier New" w:hAnsi="Courier New" w:cs="Courier New"/>
                <w:sz w:val="16"/>
                <w:szCs w:val="16"/>
              </w:rPr>
            </w:pPr>
            <w:r>
              <w:rPr>
                <w:rFonts w:ascii="Courier New" w:hAnsi="Courier New" w:cs="Courier New"/>
                <w:sz w:val="16"/>
                <w:szCs w:val="16"/>
              </w:rPr>
              <w:t>$   102,645</w:t>
            </w:r>
          </w:p>
          <w:p w14:paraId="26FCE931" w14:textId="39A3D771" w:rsidR="008667CE" w:rsidRDefault="008667CE" w:rsidP="00E1086E">
            <w:pPr>
              <w:rPr>
                <w:rFonts w:ascii="Courier New" w:hAnsi="Courier New" w:cs="Courier New"/>
                <w:sz w:val="16"/>
                <w:szCs w:val="16"/>
              </w:rPr>
            </w:pPr>
            <w:r>
              <w:rPr>
                <w:rFonts w:ascii="Courier New" w:hAnsi="Courier New" w:cs="Courier New"/>
                <w:sz w:val="16"/>
                <w:szCs w:val="16"/>
              </w:rPr>
              <w:t>$    23,134</w:t>
            </w:r>
          </w:p>
          <w:p w14:paraId="73CDA309" w14:textId="5D8CCBD6" w:rsidR="008667CE" w:rsidRDefault="008667CE" w:rsidP="00E1086E">
            <w:pPr>
              <w:rPr>
                <w:rFonts w:ascii="Courier New" w:hAnsi="Courier New" w:cs="Courier New"/>
                <w:sz w:val="16"/>
                <w:szCs w:val="16"/>
              </w:rPr>
            </w:pPr>
            <w:r>
              <w:rPr>
                <w:rFonts w:ascii="Courier New" w:hAnsi="Courier New" w:cs="Courier New"/>
                <w:sz w:val="16"/>
                <w:szCs w:val="16"/>
              </w:rPr>
              <w:t>$   207,263</w:t>
            </w:r>
          </w:p>
          <w:p w14:paraId="1682D331" w14:textId="7D74BD03" w:rsidR="008667CE" w:rsidRDefault="008667CE" w:rsidP="00E1086E">
            <w:pPr>
              <w:rPr>
                <w:rFonts w:ascii="Courier New" w:hAnsi="Courier New" w:cs="Courier New"/>
                <w:sz w:val="16"/>
                <w:szCs w:val="16"/>
              </w:rPr>
            </w:pPr>
            <w:r>
              <w:rPr>
                <w:rFonts w:ascii="Courier New" w:hAnsi="Courier New" w:cs="Courier New"/>
                <w:sz w:val="16"/>
                <w:szCs w:val="16"/>
              </w:rPr>
              <w:t>$   103,632</w:t>
            </w:r>
          </w:p>
          <w:p w14:paraId="72CF213D" w14:textId="77777777" w:rsidR="008667CE" w:rsidRDefault="008667CE" w:rsidP="00E1086E">
            <w:pPr>
              <w:rPr>
                <w:rFonts w:ascii="Courier New" w:hAnsi="Courier New" w:cs="Courier New"/>
                <w:sz w:val="16"/>
                <w:szCs w:val="16"/>
              </w:rPr>
            </w:pPr>
            <w:r>
              <w:rPr>
                <w:rFonts w:ascii="Courier New" w:hAnsi="Courier New" w:cs="Courier New"/>
                <w:sz w:val="16"/>
                <w:szCs w:val="16"/>
              </w:rPr>
              <w:t>------------</w:t>
            </w:r>
          </w:p>
          <w:p w14:paraId="4ADDBFE0" w14:textId="028407FE" w:rsidR="008667CE" w:rsidRPr="00F3788D" w:rsidRDefault="008667CE" w:rsidP="00E1086E">
            <w:pPr>
              <w:rPr>
                <w:rFonts w:ascii="Courier New" w:hAnsi="Courier New" w:cs="Courier New"/>
                <w:sz w:val="16"/>
                <w:szCs w:val="16"/>
              </w:rPr>
            </w:pPr>
            <w:r>
              <w:rPr>
                <w:rFonts w:ascii="Courier New" w:hAnsi="Courier New" w:cs="Courier New"/>
                <w:sz w:val="16"/>
                <w:szCs w:val="16"/>
              </w:rPr>
              <w:t>$   740,877</w:t>
            </w:r>
          </w:p>
        </w:tc>
        <w:tc>
          <w:tcPr>
            <w:tcW w:w="1369" w:type="dxa"/>
          </w:tcPr>
          <w:p w14:paraId="62549F06" w14:textId="77777777" w:rsidR="008667CE" w:rsidRDefault="008667CE" w:rsidP="009F169B">
            <w:pPr>
              <w:rPr>
                <w:rFonts w:ascii="Courier New" w:hAnsi="Courier New" w:cs="Courier New"/>
                <w:sz w:val="16"/>
                <w:szCs w:val="16"/>
              </w:rPr>
            </w:pPr>
          </w:p>
          <w:p w14:paraId="2565C2AB" w14:textId="22980989" w:rsidR="008A1432" w:rsidRDefault="008A1432" w:rsidP="009F169B">
            <w:pPr>
              <w:rPr>
                <w:rFonts w:ascii="Courier New" w:hAnsi="Courier New" w:cs="Courier New"/>
                <w:sz w:val="16"/>
                <w:szCs w:val="16"/>
              </w:rPr>
            </w:pPr>
            <w:r>
              <w:rPr>
                <w:rFonts w:ascii="Courier New" w:hAnsi="Courier New" w:cs="Courier New"/>
                <w:sz w:val="16"/>
                <w:szCs w:val="16"/>
              </w:rPr>
              <w:t>$   273,951</w:t>
            </w:r>
          </w:p>
          <w:p w14:paraId="50F551A8" w14:textId="77777777" w:rsidR="006D1F5C" w:rsidRDefault="006D1F5C" w:rsidP="009F169B">
            <w:pPr>
              <w:rPr>
                <w:rFonts w:ascii="Courier New" w:hAnsi="Courier New" w:cs="Courier New"/>
                <w:sz w:val="16"/>
                <w:szCs w:val="16"/>
              </w:rPr>
            </w:pPr>
          </w:p>
          <w:p w14:paraId="63658650" w14:textId="1D40E022" w:rsidR="008667CE" w:rsidRDefault="00426E29" w:rsidP="009F169B">
            <w:pPr>
              <w:rPr>
                <w:rFonts w:ascii="Courier New" w:hAnsi="Courier New" w:cs="Courier New"/>
                <w:sz w:val="16"/>
                <w:szCs w:val="16"/>
              </w:rPr>
            </w:pPr>
            <w:r>
              <w:rPr>
                <w:rFonts w:ascii="Courier New" w:hAnsi="Courier New" w:cs="Courier New"/>
                <w:sz w:val="16"/>
                <w:szCs w:val="16"/>
              </w:rPr>
              <w:t>$   101,35</w:t>
            </w:r>
            <w:r w:rsidRPr="00426E29">
              <w:rPr>
                <w:rFonts w:ascii="Courier New" w:hAnsi="Courier New" w:cs="Courier New"/>
                <w:sz w:val="16"/>
                <w:szCs w:val="16"/>
              </w:rPr>
              <w:t>9</w:t>
            </w:r>
          </w:p>
          <w:p w14:paraId="48DEA2CC" w14:textId="63D8AD34" w:rsidR="008667CE" w:rsidRDefault="008667CE" w:rsidP="009F169B">
            <w:pPr>
              <w:rPr>
                <w:rFonts w:ascii="Courier New" w:hAnsi="Courier New" w:cs="Courier New"/>
                <w:sz w:val="16"/>
                <w:szCs w:val="16"/>
              </w:rPr>
            </w:pPr>
            <w:r>
              <w:rPr>
                <w:rFonts w:ascii="Courier New" w:hAnsi="Courier New" w:cs="Courier New"/>
                <w:sz w:val="16"/>
                <w:szCs w:val="16"/>
              </w:rPr>
              <w:t>$    26,589</w:t>
            </w:r>
          </w:p>
          <w:p w14:paraId="20184FFE" w14:textId="77777777" w:rsidR="008667CE" w:rsidRDefault="008667CE" w:rsidP="009F169B">
            <w:pPr>
              <w:rPr>
                <w:rFonts w:ascii="Courier New" w:hAnsi="Courier New" w:cs="Courier New"/>
                <w:sz w:val="16"/>
                <w:szCs w:val="16"/>
              </w:rPr>
            </w:pPr>
            <w:r>
              <w:rPr>
                <w:rFonts w:ascii="Courier New" w:hAnsi="Courier New" w:cs="Courier New"/>
                <w:sz w:val="16"/>
                <w:szCs w:val="16"/>
              </w:rPr>
              <w:t>$   207,263</w:t>
            </w:r>
          </w:p>
          <w:p w14:paraId="5FC17B9E" w14:textId="77777777" w:rsidR="008667CE" w:rsidRDefault="008667CE" w:rsidP="009F169B">
            <w:pPr>
              <w:rPr>
                <w:rFonts w:ascii="Courier New" w:hAnsi="Courier New" w:cs="Courier New"/>
                <w:sz w:val="16"/>
                <w:szCs w:val="16"/>
              </w:rPr>
            </w:pPr>
            <w:r>
              <w:rPr>
                <w:rFonts w:ascii="Courier New" w:hAnsi="Courier New" w:cs="Courier New"/>
                <w:sz w:val="16"/>
                <w:szCs w:val="16"/>
              </w:rPr>
              <w:t>$   103,632</w:t>
            </w:r>
          </w:p>
          <w:p w14:paraId="1CB04D05" w14:textId="77777777" w:rsidR="008667CE" w:rsidRDefault="008667CE" w:rsidP="009F169B">
            <w:pPr>
              <w:rPr>
                <w:rFonts w:ascii="Courier New" w:hAnsi="Courier New" w:cs="Courier New"/>
                <w:sz w:val="16"/>
                <w:szCs w:val="16"/>
              </w:rPr>
            </w:pPr>
            <w:r>
              <w:rPr>
                <w:rFonts w:ascii="Courier New" w:hAnsi="Courier New" w:cs="Courier New"/>
                <w:sz w:val="16"/>
                <w:szCs w:val="16"/>
              </w:rPr>
              <w:t>------------</w:t>
            </w:r>
          </w:p>
          <w:p w14:paraId="3816D987" w14:textId="5FEA99AA" w:rsidR="008667CE" w:rsidRPr="00F3788D" w:rsidRDefault="00426E29" w:rsidP="00E1086E">
            <w:pPr>
              <w:rPr>
                <w:rFonts w:ascii="Courier New" w:hAnsi="Courier New" w:cs="Courier New"/>
                <w:sz w:val="16"/>
                <w:szCs w:val="16"/>
              </w:rPr>
            </w:pPr>
            <w:r>
              <w:rPr>
                <w:rFonts w:ascii="Courier New" w:hAnsi="Courier New" w:cs="Courier New"/>
                <w:sz w:val="16"/>
                <w:szCs w:val="16"/>
              </w:rPr>
              <w:t>$   712,79</w:t>
            </w:r>
            <w:r w:rsidRPr="00426E29">
              <w:rPr>
                <w:rFonts w:ascii="Courier New" w:hAnsi="Courier New" w:cs="Courier New"/>
                <w:sz w:val="16"/>
                <w:szCs w:val="16"/>
              </w:rPr>
              <w:t>4</w:t>
            </w:r>
          </w:p>
        </w:tc>
        <w:tc>
          <w:tcPr>
            <w:tcW w:w="1437" w:type="dxa"/>
          </w:tcPr>
          <w:p w14:paraId="5C597C7A" w14:textId="77777777" w:rsidR="008667CE" w:rsidRDefault="008667CE" w:rsidP="008A1432">
            <w:pPr>
              <w:rPr>
                <w:rFonts w:ascii="Courier New" w:hAnsi="Courier New" w:cs="Courier New"/>
                <w:sz w:val="16"/>
                <w:szCs w:val="16"/>
              </w:rPr>
            </w:pPr>
          </w:p>
          <w:p w14:paraId="479A863B" w14:textId="47CF52B6" w:rsidR="008A1432" w:rsidRDefault="008A1432" w:rsidP="008A1432">
            <w:pPr>
              <w:rPr>
                <w:rFonts w:ascii="Courier New" w:hAnsi="Courier New" w:cs="Courier New"/>
                <w:sz w:val="16"/>
                <w:szCs w:val="16"/>
              </w:rPr>
            </w:pPr>
            <w:r>
              <w:rPr>
                <w:rFonts w:ascii="Courier New" w:hAnsi="Courier New" w:cs="Courier New"/>
                <w:sz w:val="16"/>
                <w:szCs w:val="16"/>
              </w:rPr>
              <w:t>$</w:t>
            </w:r>
            <w:r w:rsidR="00B207B1">
              <w:rPr>
                <w:rFonts w:ascii="Courier New" w:hAnsi="Courier New" w:cs="Courier New"/>
                <w:sz w:val="16"/>
                <w:szCs w:val="16"/>
              </w:rPr>
              <w:t xml:space="preserve">   </w:t>
            </w:r>
            <w:r>
              <w:rPr>
                <w:rFonts w:ascii="Courier New" w:hAnsi="Courier New" w:cs="Courier New"/>
                <w:sz w:val="16"/>
                <w:szCs w:val="16"/>
              </w:rPr>
              <w:t>282,788</w:t>
            </w:r>
          </w:p>
          <w:p w14:paraId="6E4A8B3F" w14:textId="77777777" w:rsidR="006D1F5C" w:rsidRDefault="006D1F5C" w:rsidP="008A1432">
            <w:pPr>
              <w:rPr>
                <w:rFonts w:ascii="Courier New" w:hAnsi="Courier New" w:cs="Courier New"/>
                <w:sz w:val="16"/>
                <w:szCs w:val="16"/>
              </w:rPr>
            </w:pPr>
          </w:p>
          <w:p w14:paraId="70094C47" w14:textId="7B9C4C51" w:rsidR="008667CE" w:rsidRDefault="008667CE" w:rsidP="008A1432">
            <w:pPr>
              <w:rPr>
                <w:rFonts w:ascii="Courier New" w:hAnsi="Courier New" w:cs="Courier New"/>
                <w:sz w:val="16"/>
                <w:szCs w:val="16"/>
              </w:rPr>
            </w:pPr>
            <w:r>
              <w:rPr>
                <w:rFonts w:ascii="Courier New" w:hAnsi="Courier New" w:cs="Courier New"/>
                <w:sz w:val="16"/>
                <w:szCs w:val="16"/>
              </w:rPr>
              <w:t xml:space="preserve">$   </w:t>
            </w:r>
            <w:r w:rsidR="00951AC6">
              <w:rPr>
                <w:rFonts w:ascii="Courier New" w:hAnsi="Courier New" w:cs="Courier New"/>
                <w:sz w:val="16"/>
                <w:szCs w:val="16"/>
              </w:rPr>
              <w:t>101,735</w:t>
            </w:r>
          </w:p>
          <w:p w14:paraId="2FC03894" w14:textId="6A3550D5" w:rsidR="008667CE" w:rsidRDefault="008667CE" w:rsidP="008A1432">
            <w:pPr>
              <w:rPr>
                <w:rFonts w:ascii="Courier New" w:hAnsi="Courier New" w:cs="Courier New"/>
                <w:sz w:val="16"/>
                <w:szCs w:val="16"/>
              </w:rPr>
            </w:pPr>
            <w:r>
              <w:rPr>
                <w:rFonts w:ascii="Courier New" w:hAnsi="Courier New" w:cs="Courier New"/>
                <w:sz w:val="16"/>
                <w:szCs w:val="16"/>
              </w:rPr>
              <w:t xml:space="preserve">$    </w:t>
            </w:r>
            <w:r w:rsidR="00951AC6">
              <w:rPr>
                <w:rFonts w:ascii="Courier New" w:hAnsi="Courier New" w:cs="Courier New"/>
                <w:sz w:val="16"/>
                <w:szCs w:val="16"/>
              </w:rPr>
              <w:t>25,810</w:t>
            </w:r>
          </w:p>
          <w:p w14:paraId="7C47581C" w14:textId="77777777" w:rsidR="008667CE" w:rsidRDefault="008667CE" w:rsidP="008A1432">
            <w:pPr>
              <w:rPr>
                <w:rFonts w:ascii="Courier New" w:hAnsi="Courier New" w:cs="Courier New"/>
                <w:sz w:val="16"/>
                <w:szCs w:val="16"/>
              </w:rPr>
            </w:pPr>
            <w:r>
              <w:rPr>
                <w:rFonts w:ascii="Courier New" w:hAnsi="Courier New" w:cs="Courier New"/>
                <w:sz w:val="16"/>
                <w:szCs w:val="16"/>
              </w:rPr>
              <w:t>$   207,263</w:t>
            </w:r>
          </w:p>
          <w:p w14:paraId="580C1BE9" w14:textId="77777777" w:rsidR="008667CE" w:rsidRDefault="008667CE" w:rsidP="008A1432">
            <w:pPr>
              <w:rPr>
                <w:rFonts w:ascii="Courier New" w:hAnsi="Courier New" w:cs="Courier New"/>
                <w:sz w:val="16"/>
                <w:szCs w:val="16"/>
              </w:rPr>
            </w:pPr>
            <w:r>
              <w:rPr>
                <w:rFonts w:ascii="Courier New" w:hAnsi="Courier New" w:cs="Courier New"/>
                <w:sz w:val="16"/>
                <w:szCs w:val="16"/>
              </w:rPr>
              <w:t>$   103,632</w:t>
            </w:r>
          </w:p>
          <w:p w14:paraId="6397AFA8" w14:textId="77777777" w:rsidR="008667CE" w:rsidRDefault="008667CE" w:rsidP="008A1432">
            <w:pPr>
              <w:rPr>
                <w:rFonts w:ascii="Courier New" w:hAnsi="Courier New" w:cs="Courier New"/>
                <w:sz w:val="16"/>
                <w:szCs w:val="16"/>
              </w:rPr>
            </w:pPr>
            <w:r>
              <w:rPr>
                <w:rFonts w:ascii="Courier New" w:hAnsi="Courier New" w:cs="Courier New"/>
                <w:sz w:val="16"/>
                <w:szCs w:val="16"/>
              </w:rPr>
              <w:t>------------</w:t>
            </w:r>
          </w:p>
          <w:p w14:paraId="5FA3F21F" w14:textId="56BACEEE" w:rsidR="008667CE" w:rsidRPr="00F3788D" w:rsidRDefault="008667CE" w:rsidP="00E1086E">
            <w:pPr>
              <w:rPr>
                <w:rFonts w:ascii="Courier New" w:hAnsi="Courier New" w:cs="Courier New"/>
                <w:sz w:val="16"/>
                <w:szCs w:val="16"/>
              </w:rPr>
            </w:pPr>
            <w:r>
              <w:rPr>
                <w:rFonts w:ascii="Courier New" w:hAnsi="Courier New" w:cs="Courier New"/>
                <w:sz w:val="16"/>
                <w:szCs w:val="16"/>
              </w:rPr>
              <w:t xml:space="preserve">$   </w:t>
            </w:r>
            <w:r w:rsidR="00951AC6">
              <w:rPr>
                <w:rFonts w:ascii="Courier New" w:hAnsi="Courier New" w:cs="Courier New"/>
                <w:sz w:val="16"/>
                <w:szCs w:val="16"/>
              </w:rPr>
              <w:t>721</w:t>
            </w:r>
            <w:r>
              <w:rPr>
                <w:rFonts w:ascii="Courier New" w:hAnsi="Courier New" w:cs="Courier New"/>
                <w:sz w:val="16"/>
                <w:szCs w:val="16"/>
              </w:rPr>
              <w:t>,</w:t>
            </w:r>
            <w:r w:rsidR="006A2DC6">
              <w:rPr>
                <w:rFonts w:ascii="Courier New" w:hAnsi="Courier New" w:cs="Courier New"/>
                <w:sz w:val="16"/>
                <w:szCs w:val="16"/>
              </w:rPr>
              <w:t>228</w:t>
            </w:r>
          </w:p>
        </w:tc>
      </w:tr>
      <w:tr w:rsidR="008667CE" w14:paraId="2E31104F" w14:textId="77777777" w:rsidTr="00BA5D58">
        <w:trPr>
          <w:jc w:val="center"/>
        </w:trPr>
        <w:tc>
          <w:tcPr>
            <w:tcW w:w="5024" w:type="dxa"/>
          </w:tcPr>
          <w:p w14:paraId="3D12894B" w14:textId="6B33B641" w:rsidR="008667CE" w:rsidRPr="00F3788D" w:rsidRDefault="008667CE" w:rsidP="00E1086E">
            <w:pPr>
              <w:rPr>
                <w:rFonts w:ascii="Courier New" w:hAnsi="Courier New" w:cs="Courier New"/>
                <w:sz w:val="16"/>
                <w:szCs w:val="16"/>
              </w:rPr>
            </w:pPr>
            <w:r>
              <w:rPr>
                <w:rFonts w:ascii="Courier New" w:hAnsi="Courier New" w:cs="Courier New"/>
                <w:sz w:val="16"/>
                <w:szCs w:val="16"/>
              </w:rPr>
              <w:t>Net Operating Income</w:t>
            </w:r>
          </w:p>
        </w:tc>
        <w:tc>
          <w:tcPr>
            <w:tcW w:w="1440" w:type="dxa"/>
          </w:tcPr>
          <w:p w14:paraId="0B29D352" w14:textId="1E333DF8" w:rsidR="008667CE" w:rsidRPr="00F3788D" w:rsidRDefault="008667CE" w:rsidP="00E1086E">
            <w:pPr>
              <w:rPr>
                <w:rFonts w:ascii="Courier New" w:hAnsi="Courier New" w:cs="Courier New"/>
                <w:sz w:val="16"/>
                <w:szCs w:val="16"/>
              </w:rPr>
            </w:pPr>
            <w:r>
              <w:rPr>
                <w:rFonts w:ascii="Courier New" w:hAnsi="Courier New" w:cs="Courier New"/>
                <w:sz w:val="16"/>
                <w:szCs w:val="16"/>
              </w:rPr>
              <w:t>$ 1,312,023</w:t>
            </w:r>
          </w:p>
        </w:tc>
        <w:tc>
          <w:tcPr>
            <w:tcW w:w="1369" w:type="dxa"/>
          </w:tcPr>
          <w:p w14:paraId="5E9CB8CB" w14:textId="7494119C" w:rsidR="008667CE" w:rsidRPr="00F3788D" w:rsidRDefault="00426E29" w:rsidP="00E1086E">
            <w:pPr>
              <w:rPr>
                <w:rFonts w:ascii="Courier New" w:hAnsi="Courier New" w:cs="Courier New"/>
                <w:sz w:val="16"/>
                <w:szCs w:val="16"/>
              </w:rPr>
            </w:pPr>
            <w:r>
              <w:rPr>
                <w:rFonts w:ascii="Courier New" w:hAnsi="Courier New" w:cs="Courier New"/>
                <w:sz w:val="16"/>
                <w:szCs w:val="16"/>
              </w:rPr>
              <w:t>$ 1,314,39</w:t>
            </w:r>
            <w:r w:rsidRPr="00426E29">
              <w:rPr>
                <w:rFonts w:ascii="Courier New" w:hAnsi="Courier New" w:cs="Courier New"/>
                <w:sz w:val="16"/>
                <w:szCs w:val="16"/>
              </w:rPr>
              <w:t>1</w:t>
            </w:r>
          </w:p>
        </w:tc>
        <w:tc>
          <w:tcPr>
            <w:tcW w:w="1437" w:type="dxa"/>
          </w:tcPr>
          <w:p w14:paraId="3D6A32F1" w14:textId="7EE05D47" w:rsidR="008667CE" w:rsidRPr="00F3788D" w:rsidRDefault="008667CE" w:rsidP="00E1086E">
            <w:pPr>
              <w:rPr>
                <w:rFonts w:ascii="Courier New" w:hAnsi="Courier New" w:cs="Courier New"/>
                <w:sz w:val="16"/>
                <w:szCs w:val="16"/>
              </w:rPr>
            </w:pPr>
            <w:r>
              <w:rPr>
                <w:rFonts w:ascii="Courier New" w:hAnsi="Courier New" w:cs="Courier New"/>
                <w:sz w:val="16"/>
                <w:szCs w:val="16"/>
              </w:rPr>
              <w:t xml:space="preserve">$ </w:t>
            </w:r>
            <w:r w:rsidR="006A2DC6">
              <w:rPr>
                <w:rFonts w:ascii="Courier New" w:hAnsi="Courier New" w:cs="Courier New"/>
                <w:sz w:val="16"/>
                <w:szCs w:val="16"/>
              </w:rPr>
              <w:t>1,313,469</w:t>
            </w:r>
          </w:p>
        </w:tc>
      </w:tr>
      <w:tr w:rsidR="008667CE" w14:paraId="5041B7EA" w14:textId="77777777" w:rsidTr="00BA5D58">
        <w:trPr>
          <w:jc w:val="center"/>
        </w:trPr>
        <w:tc>
          <w:tcPr>
            <w:tcW w:w="5024" w:type="dxa"/>
          </w:tcPr>
          <w:p w14:paraId="2B4B687D" w14:textId="70C10F96" w:rsidR="008667CE" w:rsidRPr="00F3788D" w:rsidRDefault="008667CE" w:rsidP="00E1086E">
            <w:pPr>
              <w:rPr>
                <w:rFonts w:ascii="Courier New" w:hAnsi="Courier New" w:cs="Courier New"/>
                <w:sz w:val="16"/>
                <w:szCs w:val="16"/>
              </w:rPr>
            </w:pPr>
            <w:r>
              <w:rPr>
                <w:rFonts w:ascii="Courier New" w:hAnsi="Courier New" w:cs="Courier New"/>
                <w:sz w:val="16"/>
                <w:szCs w:val="16"/>
              </w:rPr>
              <w:t>/Tax-Adjusted Capitalization Rate</w:t>
            </w:r>
          </w:p>
        </w:tc>
        <w:tc>
          <w:tcPr>
            <w:tcW w:w="1440" w:type="dxa"/>
          </w:tcPr>
          <w:p w14:paraId="06F44952" w14:textId="76470A5B" w:rsidR="008667CE" w:rsidRPr="00F3788D" w:rsidRDefault="008667CE" w:rsidP="00E1086E">
            <w:pPr>
              <w:rPr>
                <w:rFonts w:ascii="Courier New" w:hAnsi="Courier New" w:cs="Courier New"/>
                <w:sz w:val="16"/>
                <w:szCs w:val="16"/>
              </w:rPr>
            </w:pPr>
            <w:r>
              <w:rPr>
                <w:rFonts w:ascii="Courier New" w:hAnsi="Courier New" w:cs="Courier New"/>
                <w:sz w:val="16"/>
                <w:szCs w:val="16"/>
              </w:rPr>
              <w:t>/9.462%</w:t>
            </w:r>
          </w:p>
        </w:tc>
        <w:tc>
          <w:tcPr>
            <w:tcW w:w="1369" w:type="dxa"/>
          </w:tcPr>
          <w:p w14:paraId="64AD9452" w14:textId="3083F6FD" w:rsidR="008667CE" w:rsidRPr="00F3788D" w:rsidRDefault="008667CE" w:rsidP="00E1086E">
            <w:pPr>
              <w:rPr>
                <w:rFonts w:ascii="Courier New" w:hAnsi="Courier New" w:cs="Courier New"/>
                <w:sz w:val="16"/>
                <w:szCs w:val="16"/>
              </w:rPr>
            </w:pPr>
            <w:r>
              <w:rPr>
                <w:rFonts w:ascii="Courier New" w:hAnsi="Courier New" w:cs="Courier New"/>
                <w:sz w:val="16"/>
                <w:szCs w:val="16"/>
              </w:rPr>
              <w:t>/10.276%</w:t>
            </w:r>
          </w:p>
        </w:tc>
        <w:tc>
          <w:tcPr>
            <w:tcW w:w="1437" w:type="dxa"/>
          </w:tcPr>
          <w:p w14:paraId="721FFD34" w14:textId="607C395A" w:rsidR="008667CE" w:rsidRPr="00F3788D" w:rsidRDefault="00951AC6" w:rsidP="00E1086E">
            <w:pPr>
              <w:rPr>
                <w:rFonts w:ascii="Courier New" w:hAnsi="Courier New" w:cs="Courier New"/>
                <w:sz w:val="16"/>
                <w:szCs w:val="16"/>
              </w:rPr>
            </w:pPr>
            <w:r>
              <w:rPr>
                <w:rFonts w:ascii="Courier New" w:hAnsi="Courier New" w:cs="Courier New"/>
                <w:sz w:val="16"/>
                <w:szCs w:val="16"/>
              </w:rPr>
              <w:t>/9.510</w:t>
            </w:r>
            <w:r w:rsidR="008667CE">
              <w:rPr>
                <w:rFonts w:ascii="Courier New" w:hAnsi="Courier New" w:cs="Courier New"/>
                <w:sz w:val="16"/>
                <w:szCs w:val="16"/>
              </w:rPr>
              <w:t>%</w:t>
            </w:r>
          </w:p>
        </w:tc>
      </w:tr>
      <w:tr w:rsidR="008667CE" w14:paraId="5720A373" w14:textId="77777777" w:rsidTr="00BA5D58">
        <w:trPr>
          <w:jc w:val="center"/>
        </w:trPr>
        <w:tc>
          <w:tcPr>
            <w:tcW w:w="5024" w:type="dxa"/>
          </w:tcPr>
          <w:p w14:paraId="043967CD" w14:textId="1E97D001" w:rsidR="008667CE" w:rsidRPr="00F3788D" w:rsidRDefault="008667CE" w:rsidP="00E1086E">
            <w:pPr>
              <w:rPr>
                <w:rFonts w:ascii="Courier New" w:hAnsi="Courier New" w:cs="Courier New"/>
                <w:sz w:val="16"/>
                <w:szCs w:val="16"/>
              </w:rPr>
            </w:pPr>
            <w:r>
              <w:rPr>
                <w:rFonts w:ascii="Courier New" w:hAnsi="Courier New" w:cs="Courier New"/>
                <w:sz w:val="16"/>
                <w:szCs w:val="16"/>
              </w:rPr>
              <w:t>Indicated Value</w:t>
            </w:r>
          </w:p>
        </w:tc>
        <w:tc>
          <w:tcPr>
            <w:tcW w:w="1440" w:type="dxa"/>
          </w:tcPr>
          <w:p w14:paraId="294FC425" w14:textId="1E652D83" w:rsidR="008667CE" w:rsidRPr="00F3788D" w:rsidRDefault="008667CE" w:rsidP="00E1086E">
            <w:pPr>
              <w:rPr>
                <w:rFonts w:ascii="Courier New" w:hAnsi="Courier New" w:cs="Courier New"/>
                <w:sz w:val="16"/>
                <w:szCs w:val="16"/>
              </w:rPr>
            </w:pPr>
            <w:r>
              <w:rPr>
                <w:rFonts w:ascii="Courier New" w:hAnsi="Courier New" w:cs="Courier New"/>
                <w:sz w:val="16"/>
                <w:szCs w:val="16"/>
              </w:rPr>
              <w:t>$13,866,233</w:t>
            </w:r>
          </w:p>
        </w:tc>
        <w:tc>
          <w:tcPr>
            <w:tcW w:w="1369" w:type="dxa"/>
          </w:tcPr>
          <w:p w14:paraId="74247A68" w14:textId="5075DFC5" w:rsidR="008667CE" w:rsidRPr="00F3788D" w:rsidRDefault="00426E29" w:rsidP="00E1086E">
            <w:pPr>
              <w:rPr>
                <w:rFonts w:ascii="Courier New" w:hAnsi="Courier New" w:cs="Courier New"/>
                <w:sz w:val="16"/>
                <w:szCs w:val="16"/>
              </w:rPr>
            </w:pPr>
            <w:r>
              <w:rPr>
                <w:rFonts w:ascii="Courier New" w:hAnsi="Courier New" w:cs="Courier New"/>
                <w:sz w:val="16"/>
                <w:szCs w:val="16"/>
              </w:rPr>
              <w:t>$12,790,882</w:t>
            </w:r>
          </w:p>
        </w:tc>
        <w:tc>
          <w:tcPr>
            <w:tcW w:w="1437" w:type="dxa"/>
          </w:tcPr>
          <w:p w14:paraId="3678E61C" w14:textId="5985F27E" w:rsidR="008667CE" w:rsidRPr="00F3788D" w:rsidRDefault="00951AC6" w:rsidP="00E1086E">
            <w:pPr>
              <w:rPr>
                <w:rFonts w:ascii="Courier New" w:hAnsi="Courier New" w:cs="Courier New"/>
                <w:sz w:val="16"/>
                <w:szCs w:val="16"/>
              </w:rPr>
            </w:pPr>
            <w:r>
              <w:rPr>
                <w:rFonts w:ascii="Courier New" w:hAnsi="Courier New" w:cs="Courier New"/>
                <w:sz w:val="16"/>
                <w:szCs w:val="16"/>
              </w:rPr>
              <w:t>$13,811</w:t>
            </w:r>
            <w:r w:rsidR="008667CE">
              <w:rPr>
                <w:rFonts w:ascii="Courier New" w:hAnsi="Courier New" w:cs="Courier New"/>
                <w:sz w:val="16"/>
                <w:szCs w:val="16"/>
              </w:rPr>
              <w:t>,</w:t>
            </w:r>
            <w:r w:rsidR="006A2DC6">
              <w:rPr>
                <w:rFonts w:ascii="Courier New" w:hAnsi="Courier New" w:cs="Courier New"/>
                <w:sz w:val="16"/>
                <w:szCs w:val="16"/>
              </w:rPr>
              <w:t>45</w:t>
            </w:r>
            <w:r>
              <w:rPr>
                <w:rFonts w:ascii="Courier New" w:hAnsi="Courier New" w:cs="Courier New"/>
                <w:sz w:val="16"/>
                <w:szCs w:val="16"/>
              </w:rPr>
              <w:t>1</w:t>
            </w:r>
          </w:p>
        </w:tc>
      </w:tr>
      <w:tr w:rsidR="008667CE" w14:paraId="0B03ABFF" w14:textId="77777777" w:rsidTr="00BA5D58">
        <w:trPr>
          <w:jc w:val="center"/>
        </w:trPr>
        <w:tc>
          <w:tcPr>
            <w:tcW w:w="5024" w:type="dxa"/>
          </w:tcPr>
          <w:p w14:paraId="1A2B6678" w14:textId="41137C92" w:rsidR="008667CE" w:rsidRPr="00F3788D" w:rsidRDefault="008667CE" w:rsidP="00E1086E">
            <w:pPr>
              <w:rPr>
                <w:rFonts w:ascii="Courier New" w:hAnsi="Courier New" w:cs="Courier New"/>
                <w:sz w:val="16"/>
                <w:szCs w:val="16"/>
              </w:rPr>
            </w:pPr>
            <w:r>
              <w:rPr>
                <w:rFonts w:ascii="Courier New" w:hAnsi="Courier New" w:cs="Courier New"/>
                <w:sz w:val="16"/>
                <w:szCs w:val="16"/>
              </w:rPr>
              <w:t>Rounded To</w:t>
            </w:r>
          </w:p>
        </w:tc>
        <w:tc>
          <w:tcPr>
            <w:tcW w:w="1440" w:type="dxa"/>
          </w:tcPr>
          <w:p w14:paraId="0E06CE75" w14:textId="2A8FB629" w:rsidR="008667CE" w:rsidRPr="00F3788D" w:rsidRDefault="008667CE" w:rsidP="00E1086E">
            <w:pPr>
              <w:rPr>
                <w:rFonts w:ascii="Courier New" w:hAnsi="Courier New" w:cs="Courier New"/>
                <w:sz w:val="16"/>
                <w:szCs w:val="16"/>
              </w:rPr>
            </w:pPr>
            <w:r>
              <w:rPr>
                <w:rFonts w:ascii="Courier New" w:hAnsi="Courier New" w:cs="Courier New"/>
                <w:sz w:val="16"/>
                <w:szCs w:val="16"/>
              </w:rPr>
              <w:t>$13,866,000</w:t>
            </w:r>
          </w:p>
        </w:tc>
        <w:tc>
          <w:tcPr>
            <w:tcW w:w="1369" w:type="dxa"/>
          </w:tcPr>
          <w:p w14:paraId="362B0F35" w14:textId="4CDBC176" w:rsidR="008667CE" w:rsidRPr="00F3788D" w:rsidRDefault="008667CE" w:rsidP="00E1086E">
            <w:pPr>
              <w:rPr>
                <w:rFonts w:ascii="Courier New" w:hAnsi="Courier New" w:cs="Courier New"/>
                <w:sz w:val="16"/>
                <w:szCs w:val="16"/>
              </w:rPr>
            </w:pPr>
            <w:r>
              <w:rPr>
                <w:rFonts w:ascii="Courier New" w:hAnsi="Courier New" w:cs="Courier New"/>
                <w:sz w:val="16"/>
                <w:szCs w:val="16"/>
              </w:rPr>
              <w:t>$12,791,000</w:t>
            </w:r>
          </w:p>
        </w:tc>
        <w:tc>
          <w:tcPr>
            <w:tcW w:w="1437" w:type="dxa"/>
          </w:tcPr>
          <w:p w14:paraId="2CF340A4" w14:textId="7A683498" w:rsidR="008667CE" w:rsidRPr="00F3788D" w:rsidRDefault="00951AC6" w:rsidP="00E1086E">
            <w:pPr>
              <w:rPr>
                <w:rFonts w:ascii="Courier New" w:hAnsi="Courier New" w:cs="Courier New"/>
                <w:sz w:val="16"/>
                <w:szCs w:val="16"/>
              </w:rPr>
            </w:pPr>
            <w:r>
              <w:rPr>
                <w:rFonts w:ascii="Courier New" w:hAnsi="Courier New" w:cs="Courier New"/>
                <w:sz w:val="16"/>
                <w:szCs w:val="16"/>
              </w:rPr>
              <w:t>$13,811,5</w:t>
            </w:r>
            <w:r w:rsidR="008667CE">
              <w:rPr>
                <w:rFonts w:ascii="Courier New" w:hAnsi="Courier New" w:cs="Courier New"/>
                <w:sz w:val="16"/>
                <w:szCs w:val="16"/>
              </w:rPr>
              <w:t>00</w:t>
            </w:r>
          </w:p>
        </w:tc>
      </w:tr>
    </w:tbl>
    <w:p w14:paraId="386A65BA" w14:textId="77777777" w:rsidR="005467FC" w:rsidRDefault="005467FC" w:rsidP="00BC1ADA">
      <w:pPr>
        <w:spacing w:line="480" w:lineRule="auto"/>
        <w:ind w:firstLine="720"/>
        <w:jc w:val="both"/>
        <w:rPr>
          <w:rFonts w:ascii="Courier New" w:hAnsi="Courier New" w:cs="Courier New"/>
        </w:rPr>
      </w:pPr>
    </w:p>
    <w:p w14:paraId="579F0573" w14:textId="64CD6204" w:rsidR="00375B33" w:rsidRDefault="00F23ABA" w:rsidP="00BC1ADA">
      <w:pPr>
        <w:spacing w:line="480" w:lineRule="auto"/>
        <w:ind w:firstLine="720"/>
        <w:jc w:val="both"/>
        <w:rPr>
          <w:rFonts w:ascii="Courier New" w:hAnsi="Courier New" w:cs="Courier New"/>
        </w:rPr>
      </w:pPr>
      <w:r>
        <w:rPr>
          <w:rFonts w:ascii="Courier New" w:hAnsi="Courier New" w:cs="Courier New"/>
        </w:rPr>
        <w:t>Accordingly, the Board issued a decision for the appellant</w:t>
      </w:r>
      <w:r w:rsidR="005467FC">
        <w:rPr>
          <w:rFonts w:ascii="Courier New" w:hAnsi="Courier New" w:cs="Courier New"/>
        </w:rPr>
        <w:t>,</w:t>
      </w:r>
      <w:r>
        <w:rPr>
          <w:rFonts w:ascii="Courier New" w:hAnsi="Courier New" w:cs="Courier New"/>
        </w:rPr>
        <w:t xml:space="preserve"> granting abatement</w:t>
      </w:r>
      <w:r w:rsidR="00CF71AB">
        <w:rPr>
          <w:rFonts w:ascii="Courier New" w:hAnsi="Courier New" w:cs="Courier New"/>
        </w:rPr>
        <w:t>s</w:t>
      </w:r>
      <w:r w:rsidR="0036422D">
        <w:rPr>
          <w:rFonts w:ascii="Courier New" w:hAnsi="Courier New" w:cs="Courier New"/>
        </w:rPr>
        <w:t xml:space="preserve"> as detailed in the following chart:</w:t>
      </w:r>
    </w:p>
    <w:tbl>
      <w:tblPr>
        <w:tblStyle w:val="TableGrid"/>
        <w:tblW w:w="0" w:type="auto"/>
        <w:jc w:val="center"/>
        <w:tblLook w:val="04A0" w:firstRow="1" w:lastRow="0" w:firstColumn="1" w:lastColumn="0" w:noHBand="0" w:noVBand="1"/>
      </w:tblPr>
      <w:tblGrid>
        <w:gridCol w:w="1213"/>
        <w:gridCol w:w="1771"/>
        <w:gridCol w:w="1771"/>
        <w:gridCol w:w="1777"/>
        <w:gridCol w:w="1574"/>
      </w:tblGrid>
      <w:tr w:rsidR="0036422D" w14:paraId="200A8C23" w14:textId="77777777" w:rsidTr="00BA5D58">
        <w:trPr>
          <w:jc w:val="center"/>
        </w:trPr>
        <w:tc>
          <w:tcPr>
            <w:tcW w:w="1213" w:type="dxa"/>
          </w:tcPr>
          <w:p w14:paraId="14A8874C" w14:textId="77777777" w:rsidR="00A148EE" w:rsidRDefault="00FE6349" w:rsidP="0036422D">
            <w:pPr>
              <w:rPr>
                <w:rFonts w:ascii="Courier New" w:hAnsi="Courier New" w:cs="Courier New"/>
                <w:b/>
                <w:sz w:val="20"/>
                <w:szCs w:val="20"/>
              </w:rPr>
            </w:pPr>
            <w:r>
              <w:rPr>
                <w:rFonts w:ascii="Courier New" w:hAnsi="Courier New" w:cs="Courier New"/>
                <w:b/>
                <w:sz w:val="20"/>
                <w:szCs w:val="20"/>
              </w:rPr>
              <w:t>F</w:t>
            </w:r>
            <w:r w:rsidR="0036422D" w:rsidRPr="0036422D">
              <w:rPr>
                <w:rFonts w:ascii="Courier New" w:hAnsi="Courier New" w:cs="Courier New"/>
                <w:b/>
                <w:sz w:val="20"/>
                <w:szCs w:val="20"/>
              </w:rPr>
              <w:t xml:space="preserve">iscal </w:t>
            </w:r>
          </w:p>
          <w:p w14:paraId="51D3EFF8" w14:textId="1CBDEE4D" w:rsidR="0036422D" w:rsidRPr="0036422D" w:rsidRDefault="009757C0" w:rsidP="0036422D">
            <w:pPr>
              <w:rPr>
                <w:rFonts w:ascii="Courier New" w:hAnsi="Courier New" w:cs="Courier New"/>
                <w:b/>
                <w:sz w:val="20"/>
                <w:szCs w:val="20"/>
              </w:rPr>
            </w:pPr>
            <w:r w:rsidRPr="0036422D">
              <w:rPr>
                <w:rFonts w:ascii="Courier New" w:hAnsi="Courier New" w:cs="Courier New"/>
                <w:b/>
                <w:sz w:val="20"/>
                <w:szCs w:val="20"/>
              </w:rPr>
              <w:t>Y</w:t>
            </w:r>
            <w:r w:rsidR="0036422D" w:rsidRPr="0036422D">
              <w:rPr>
                <w:rFonts w:ascii="Courier New" w:hAnsi="Courier New" w:cs="Courier New"/>
                <w:b/>
                <w:sz w:val="20"/>
                <w:szCs w:val="20"/>
              </w:rPr>
              <w:t>ear</w:t>
            </w:r>
          </w:p>
        </w:tc>
        <w:tc>
          <w:tcPr>
            <w:tcW w:w="1771" w:type="dxa"/>
          </w:tcPr>
          <w:p w14:paraId="4AA9E0F9" w14:textId="75745941" w:rsidR="0036422D" w:rsidRPr="0036422D" w:rsidRDefault="00FE6349" w:rsidP="0036422D">
            <w:pPr>
              <w:rPr>
                <w:rFonts w:ascii="Courier New" w:hAnsi="Courier New" w:cs="Courier New"/>
                <w:b/>
                <w:sz w:val="20"/>
                <w:szCs w:val="20"/>
              </w:rPr>
            </w:pPr>
            <w:r>
              <w:rPr>
                <w:rFonts w:ascii="Courier New" w:hAnsi="Courier New" w:cs="Courier New"/>
                <w:b/>
                <w:sz w:val="20"/>
                <w:szCs w:val="20"/>
              </w:rPr>
              <w:t>Assessed  V</w:t>
            </w:r>
            <w:r w:rsidR="0036422D" w:rsidRPr="0036422D">
              <w:rPr>
                <w:rFonts w:ascii="Courier New" w:hAnsi="Courier New" w:cs="Courier New"/>
                <w:b/>
                <w:sz w:val="20"/>
                <w:szCs w:val="20"/>
              </w:rPr>
              <w:t>alue</w:t>
            </w:r>
          </w:p>
        </w:tc>
        <w:tc>
          <w:tcPr>
            <w:tcW w:w="1771" w:type="dxa"/>
          </w:tcPr>
          <w:p w14:paraId="72288F2A" w14:textId="452A488D" w:rsidR="0036422D" w:rsidRPr="0036422D" w:rsidRDefault="00FE6349" w:rsidP="0036422D">
            <w:pPr>
              <w:rPr>
                <w:rFonts w:ascii="Courier New" w:hAnsi="Courier New" w:cs="Courier New"/>
                <w:b/>
                <w:sz w:val="20"/>
                <w:szCs w:val="20"/>
              </w:rPr>
            </w:pPr>
            <w:r>
              <w:rPr>
                <w:rFonts w:ascii="Courier New" w:hAnsi="Courier New" w:cs="Courier New"/>
                <w:b/>
                <w:sz w:val="20"/>
                <w:szCs w:val="20"/>
              </w:rPr>
              <w:t>Fair Cash V</w:t>
            </w:r>
            <w:r w:rsidR="0036422D" w:rsidRPr="0036422D">
              <w:rPr>
                <w:rFonts w:ascii="Courier New" w:hAnsi="Courier New" w:cs="Courier New"/>
                <w:b/>
                <w:sz w:val="20"/>
                <w:szCs w:val="20"/>
              </w:rPr>
              <w:t>alue</w:t>
            </w:r>
          </w:p>
        </w:tc>
        <w:tc>
          <w:tcPr>
            <w:tcW w:w="1771" w:type="dxa"/>
          </w:tcPr>
          <w:p w14:paraId="19092EE1" w14:textId="594D4EC4" w:rsidR="0036422D" w:rsidRPr="0036422D" w:rsidRDefault="005467FC" w:rsidP="0036422D">
            <w:pPr>
              <w:rPr>
                <w:rFonts w:ascii="Courier New" w:hAnsi="Courier New" w:cs="Courier New"/>
                <w:b/>
                <w:sz w:val="20"/>
                <w:szCs w:val="20"/>
              </w:rPr>
            </w:pPr>
            <w:r>
              <w:rPr>
                <w:rFonts w:ascii="Courier New" w:hAnsi="Courier New" w:cs="Courier New"/>
                <w:b/>
                <w:sz w:val="20"/>
                <w:szCs w:val="20"/>
              </w:rPr>
              <w:t>Overv</w:t>
            </w:r>
            <w:r w:rsidR="0036422D" w:rsidRPr="0036422D">
              <w:rPr>
                <w:rFonts w:ascii="Courier New" w:hAnsi="Courier New" w:cs="Courier New"/>
                <w:b/>
                <w:sz w:val="20"/>
                <w:szCs w:val="20"/>
              </w:rPr>
              <w:t>aluation</w:t>
            </w:r>
          </w:p>
        </w:tc>
        <w:tc>
          <w:tcPr>
            <w:tcW w:w="1574" w:type="dxa"/>
          </w:tcPr>
          <w:p w14:paraId="10582184" w14:textId="24434870" w:rsidR="0036422D" w:rsidRPr="0036422D" w:rsidRDefault="00FE6349" w:rsidP="0036422D">
            <w:pPr>
              <w:rPr>
                <w:rFonts w:ascii="Courier New" w:hAnsi="Courier New" w:cs="Courier New"/>
                <w:b/>
                <w:sz w:val="20"/>
                <w:szCs w:val="20"/>
              </w:rPr>
            </w:pPr>
            <w:r>
              <w:rPr>
                <w:rFonts w:ascii="Courier New" w:hAnsi="Courier New" w:cs="Courier New"/>
                <w:b/>
                <w:sz w:val="20"/>
                <w:szCs w:val="20"/>
              </w:rPr>
              <w:t>A</w:t>
            </w:r>
            <w:r w:rsidR="0036422D" w:rsidRPr="0036422D">
              <w:rPr>
                <w:rFonts w:ascii="Courier New" w:hAnsi="Courier New" w:cs="Courier New"/>
                <w:b/>
                <w:sz w:val="20"/>
                <w:szCs w:val="20"/>
              </w:rPr>
              <w:t>batement</w:t>
            </w:r>
          </w:p>
        </w:tc>
      </w:tr>
      <w:tr w:rsidR="0036422D" w14:paraId="7A29939B" w14:textId="77777777" w:rsidTr="00BA5D58">
        <w:trPr>
          <w:jc w:val="center"/>
        </w:trPr>
        <w:tc>
          <w:tcPr>
            <w:tcW w:w="1213" w:type="dxa"/>
          </w:tcPr>
          <w:p w14:paraId="4FAEE39F" w14:textId="3D244330" w:rsidR="0036422D" w:rsidRPr="0036422D" w:rsidRDefault="0036422D" w:rsidP="0036422D">
            <w:pPr>
              <w:rPr>
                <w:rFonts w:ascii="Courier New" w:hAnsi="Courier New" w:cs="Courier New"/>
                <w:sz w:val="20"/>
                <w:szCs w:val="20"/>
              </w:rPr>
            </w:pPr>
            <w:r>
              <w:rPr>
                <w:rFonts w:ascii="Courier New" w:hAnsi="Courier New" w:cs="Courier New"/>
                <w:sz w:val="20"/>
                <w:szCs w:val="20"/>
              </w:rPr>
              <w:t>2014</w:t>
            </w:r>
          </w:p>
        </w:tc>
        <w:tc>
          <w:tcPr>
            <w:tcW w:w="1771" w:type="dxa"/>
          </w:tcPr>
          <w:p w14:paraId="035F1A7D" w14:textId="0851D467" w:rsidR="0036422D" w:rsidRPr="0036422D" w:rsidRDefault="00606705" w:rsidP="0036422D">
            <w:pPr>
              <w:rPr>
                <w:rFonts w:ascii="Courier New" w:hAnsi="Courier New" w:cs="Courier New"/>
                <w:sz w:val="20"/>
                <w:szCs w:val="20"/>
              </w:rPr>
            </w:pPr>
            <w:r>
              <w:rPr>
                <w:rFonts w:ascii="Courier New" w:hAnsi="Courier New" w:cs="Courier New"/>
                <w:sz w:val="20"/>
                <w:szCs w:val="20"/>
              </w:rPr>
              <w:t>$16,474</w:t>
            </w:r>
            <w:r w:rsidR="0036422D">
              <w:rPr>
                <w:rFonts w:ascii="Courier New" w:hAnsi="Courier New" w:cs="Courier New"/>
                <w:sz w:val="20"/>
                <w:szCs w:val="20"/>
              </w:rPr>
              <w:t>,600</w:t>
            </w:r>
          </w:p>
        </w:tc>
        <w:tc>
          <w:tcPr>
            <w:tcW w:w="1771" w:type="dxa"/>
          </w:tcPr>
          <w:p w14:paraId="7287EB13" w14:textId="08EAD526" w:rsidR="0036422D" w:rsidRPr="0036422D" w:rsidRDefault="0036422D" w:rsidP="0036422D">
            <w:pPr>
              <w:rPr>
                <w:rFonts w:ascii="Courier New" w:hAnsi="Courier New" w:cs="Courier New"/>
                <w:sz w:val="20"/>
                <w:szCs w:val="20"/>
              </w:rPr>
            </w:pPr>
            <w:r>
              <w:rPr>
                <w:rFonts w:ascii="Courier New" w:hAnsi="Courier New" w:cs="Courier New"/>
                <w:sz w:val="20"/>
                <w:szCs w:val="20"/>
              </w:rPr>
              <w:t>$13,866,000</w:t>
            </w:r>
          </w:p>
        </w:tc>
        <w:tc>
          <w:tcPr>
            <w:tcW w:w="1771" w:type="dxa"/>
          </w:tcPr>
          <w:p w14:paraId="6352248C" w14:textId="33FFB965" w:rsidR="0036422D" w:rsidRPr="0036422D" w:rsidRDefault="0036422D" w:rsidP="0036422D">
            <w:pPr>
              <w:rPr>
                <w:rFonts w:ascii="Courier New" w:hAnsi="Courier New" w:cs="Courier New"/>
                <w:sz w:val="20"/>
                <w:szCs w:val="20"/>
              </w:rPr>
            </w:pPr>
            <w:r>
              <w:rPr>
                <w:rFonts w:ascii="Courier New" w:hAnsi="Courier New" w:cs="Courier New"/>
                <w:sz w:val="20"/>
                <w:szCs w:val="20"/>
              </w:rPr>
              <w:t>$2,608,600</w:t>
            </w:r>
          </w:p>
        </w:tc>
        <w:tc>
          <w:tcPr>
            <w:tcW w:w="1574" w:type="dxa"/>
          </w:tcPr>
          <w:p w14:paraId="6150F73C" w14:textId="163C4438" w:rsidR="0036422D" w:rsidRPr="0036422D" w:rsidRDefault="0036422D" w:rsidP="0036422D">
            <w:pPr>
              <w:rPr>
                <w:rFonts w:ascii="Courier New" w:hAnsi="Courier New" w:cs="Courier New"/>
                <w:sz w:val="20"/>
                <w:szCs w:val="20"/>
              </w:rPr>
            </w:pPr>
            <w:r>
              <w:rPr>
                <w:rFonts w:ascii="Courier New" w:hAnsi="Courier New" w:cs="Courier New"/>
                <w:sz w:val="20"/>
                <w:szCs w:val="20"/>
              </w:rPr>
              <w:t>$ 80,423.14</w:t>
            </w:r>
          </w:p>
        </w:tc>
      </w:tr>
      <w:tr w:rsidR="0036422D" w14:paraId="3A64638B" w14:textId="77777777" w:rsidTr="00BA5D58">
        <w:trPr>
          <w:jc w:val="center"/>
        </w:trPr>
        <w:tc>
          <w:tcPr>
            <w:tcW w:w="1213" w:type="dxa"/>
          </w:tcPr>
          <w:p w14:paraId="2810A735" w14:textId="333256BD" w:rsidR="0036422D" w:rsidRPr="0036422D" w:rsidRDefault="0036422D" w:rsidP="0036422D">
            <w:pPr>
              <w:rPr>
                <w:rFonts w:ascii="Courier New" w:hAnsi="Courier New" w:cs="Courier New"/>
                <w:sz w:val="20"/>
                <w:szCs w:val="20"/>
              </w:rPr>
            </w:pPr>
            <w:r>
              <w:rPr>
                <w:rFonts w:ascii="Courier New" w:hAnsi="Courier New" w:cs="Courier New"/>
                <w:sz w:val="20"/>
                <w:szCs w:val="20"/>
              </w:rPr>
              <w:t>2015</w:t>
            </w:r>
          </w:p>
        </w:tc>
        <w:tc>
          <w:tcPr>
            <w:tcW w:w="1771" w:type="dxa"/>
          </w:tcPr>
          <w:p w14:paraId="21EB6683" w14:textId="2D44DBA5" w:rsidR="0036422D" w:rsidRPr="0036422D" w:rsidRDefault="0036422D" w:rsidP="0036422D">
            <w:pPr>
              <w:rPr>
                <w:rFonts w:ascii="Courier New" w:hAnsi="Courier New" w:cs="Courier New"/>
                <w:sz w:val="20"/>
                <w:szCs w:val="20"/>
              </w:rPr>
            </w:pPr>
            <w:r>
              <w:rPr>
                <w:rFonts w:ascii="Courier New" w:hAnsi="Courier New" w:cs="Courier New"/>
                <w:sz w:val="20"/>
                <w:szCs w:val="20"/>
              </w:rPr>
              <w:t>$16,767,500</w:t>
            </w:r>
          </w:p>
        </w:tc>
        <w:tc>
          <w:tcPr>
            <w:tcW w:w="1771" w:type="dxa"/>
          </w:tcPr>
          <w:p w14:paraId="5EC8634A" w14:textId="45AB1AEA" w:rsidR="0036422D" w:rsidRPr="0036422D" w:rsidRDefault="0036422D" w:rsidP="0036422D">
            <w:pPr>
              <w:rPr>
                <w:rFonts w:ascii="Courier New" w:hAnsi="Courier New" w:cs="Courier New"/>
                <w:sz w:val="20"/>
                <w:szCs w:val="20"/>
              </w:rPr>
            </w:pPr>
            <w:r>
              <w:rPr>
                <w:rFonts w:ascii="Courier New" w:hAnsi="Courier New" w:cs="Courier New"/>
                <w:sz w:val="20"/>
                <w:szCs w:val="20"/>
              </w:rPr>
              <w:t>$12,791,000</w:t>
            </w:r>
          </w:p>
        </w:tc>
        <w:tc>
          <w:tcPr>
            <w:tcW w:w="1771" w:type="dxa"/>
          </w:tcPr>
          <w:p w14:paraId="4895F476" w14:textId="503451E8" w:rsidR="0036422D" w:rsidRPr="0036422D" w:rsidRDefault="0036422D" w:rsidP="0036422D">
            <w:pPr>
              <w:rPr>
                <w:rFonts w:ascii="Courier New" w:hAnsi="Courier New" w:cs="Courier New"/>
                <w:sz w:val="20"/>
                <w:szCs w:val="20"/>
              </w:rPr>
            </w:pPr>
            <w:r>
              <w:rPr>
                <w:rFonts w:ascii="Courier New" w:hAnsi="Courier New" w:cs="Courier New"/>
                <w:sz w:val="20"/>
                <w:szCs w:val="20"/>
              </w:rPr>
              <w:t>$3,976,500</w:t>
            </w:r>
          </w:p>
        </w:tc>
        <w:tc>
          <w:tcPr>
            <w:tcW w:w="1574" w:type="dxa"/>
          </w:tcPr>
          <w:p w14:paraId="3BD01FE5" w14:textId="02371564" w:rsidR="0036422D" w:rsidRPr="0036422D" w:rsidRDefault="0036422D" w:rsidP="0036422D">
            <w:pPr>
              <w:rPr>
                <w:rFonts w:ascii="Courier New" w:hAnsi="Courier New" w:cs="Courier New"/>
                <w:sz w:val="20"/>
                <w:szCs w:val="20"/>
              </w:rPr>
            </w:pPr>
            <w:r>
              <w:rPr>
                <w:rFonts w:ascii="Courier New" w:hAnsi="Courier New" w:cs="Courier New"/>
                <w:sz w:val="20"/>
                <w:szCs w:val="20"/>
              </w:rPr>
              <w:t>$126,174.34</w:t>
            </w:r>
          </w:p>
        </w:tc>
      </w:tr>
      <w:tr w:rsidR="0036422D" w14:paraId="33D73167" w14:textId="77777777" w:rsidTr="00BA5D58">
        <w:trPr>
          <w:jc w:val="center"/>
        </w:trPr>
        <w:tc>
          <w:tcPr>
            <w:tcW w:w="1213" w:type="dxa"/>
          </w:tcPr>
          <w:p w14:paraId="384B8CAF" w14:textId="2D366362" w:rsidR="0036422D" w:rsidRPr="0036422D" w:rsidRDefault="0036422D" w:rsidP="0036422D">
            <w:pPr>
              <w:rPr>
                <w:rFonts w:ascii="Courier New" w:hAnsi="Courier New" w:cs="Courier New"/>
                <w:sz w:val="20"/>
                <w:szCs w:val="20"/>
              </w:rPr>
            </w:pPr>
            <w:r>
              <w:rPr>
                <w:rFonts w:ascii="Courier New" w:hAnsi="Courier New" w:cs="Courier New"/>
                <w:sz w:val="20"/>
                <w:szCs w:val="20"/>
              </w:rPr>
              <w:t>2016</w:t>
            </w:r>
          </w:p>
        </w:tc>
        <w:tc>
          <w:tcPr>
            <w:tcW w:w="1771" w:type="dxa"/>
          </w:tcPr>
          <w:p w14:paraId="4560F076" w14:textId="2111D63D" w:rsidR="0036422D" w:rsidRPr="0036422D" w:rsidRDefault="0036422D" w:rsidP="0036422D">
            <w:pPr>
              <w:rPr>
                <w:rFonts w:ascii="Courier New" w:hAnsi="Courier New" w:cs="Courier New"/>
                <w:sz w:val="20"/>
                <w:szCs w:val="20"/>
              </w:rPr>
            </w:pPr>
            <w:r>
              <w:rPr>
                <w:rFonts w:ascii="Courier New" w:hAnsi="Courier New" w:cs="Courier New"/>
                <w:sz w:val="20"/>
                <w:szCs w:val="20"/>
              </w:rPr>
              <w:t>$16,767,500</w:t>
            </w:r>
          </w:p>
        </w:tc>
        <w:tc>
          <w:tcPr>
            <w:tcW w:w="1771" w:type="dxa"/>
          </w:tcPr>
          <w:p w14:paraId="32F5C55F" w14:textId="4454ADFD" w:rsidR="0036422D" w:rsidRPr="0036422D" w:rsidRDefault="0036422D" w:rsidP="0036422D">
            <w:pPr>
              <w:rPr>
                <w:rFonts w:ascii="Courier New" w:hAnsi="Courier New" w:cs="Courier New"/>
                <w:sz w:val="20"/>
                <w:szCs w:val="20"/>
              </w:rPr>
            </w:pPr>
            <w:r>
              <w:rPr>
                <w:rFonts w:ascii="Courier New" w:hAnsi="Courier New" w:cs="Courier New"/>
                <w:sz w:val="20"/>
                <w:szCs w:val="20"/>
              </w:rPr>
              <w:t>$13,811,500</w:t>
            </w:r>
          </w:p>
        </w:tc>
        <w:tc>
          <w:tcPr>
            <w:tcW w:w="1771" w:type="dxa"/>
          </w:tcPr>
          <w:p w14:paraId="19A19393" w14:textId="7FA395DA" w:rsidR="0036422D" w:rsidRPr="0036422D" w:rsidRDefault="0036422D" w:rsidP="0036422D">
            <w:pPr>
              <w:rPr>
                <w:rFonts w:ascii="Courier New" w:hAnsi="Courier New" w:cs="Courier New"/>
                <w:sz w:val="20"/>
                <w:szCs w:val="20"/>
              </w:rPr>
            </w:pPr>
            <w:r>
              <w:rPr>
                <w:rFonts w:ascii="Courier New" w:hAnsi="Courier New" w:cs="Courier New"/>
                <w:sz w:val="20"/>
                <w:szCs w:val="20"/>
              </w:rPr>
              <w:t>$2,956,000</w:t>
            </w:r>
          </w:p>
        </w:tc>
        <w:tc>
          <w:tcPr>
            <w:tcW w:w="1574" w:type="dxa"/>
          </w:tcPr>
          <w:p w14:paraId="66A71B82" w14:textId="41B8CF52" w:rsidR="0036422D" w:rsidRPr="0036422D" w:rsidRDefault="0036422D" w:rsidP="0036422D">
            <w:pPr>
              <w:rPr>
                <w:rFonts w:ascii="Courier New" w:hAnsi="Courier New" w:cs="Courier New"/>
                <w:sz w:val="20"/>
                <w:szCs w:val="20"/>
              </w:rPr>
            </w:pPr>
            <w:r>
              <w:rPr>
                <w:rFonts w:ascii="Courier New" w:hAnsi="Courier New" w:cs="Courier New"/>
                <w:sz w:val="20"/>
                <w:szCs w:val="20"/>
              </w:rPr>
              <w:t>$100,444.88</w:t>
            </w:r>
          </w:p>
        </w:tc>
      </w:tr>
    </w:tbl>
    <w:p w14:paraId="73A066F3" w14:textId="77777777" w:rsidR="0036422D" w:rsidRDefault="0036422D" w:rsidP="00582262">
      <w:pPr>
        <w:spacing w:line="480" w:lineRule="auto"/>
        <w:jc w:val="both"/>
      </w:pPr>
    </w:p>
    <w:p w14:paraId="5BBEAA68" w14:textId="77777777" w:rsidR="00F67E1C" w:rsidRDefault="00F67E1C" w:rsidP="00582262">
      <w:pPr>
        <w:spacing w:line="480" w:lineRule="auto"/>
        <w:jc w:val="both"/>
      </w:pPr>
    </w:p>
    <w:p w14:paraId="7A343A1C" w14:textId="40A62CD9" w:rsidR="00F23ABA" w:rsidRDefault="00F23ABA" w:rsidP="00F23ABA">
      <w:pPr>
        <w:spacing w:line="480" w:lineRule="auto"/>
        <w:jc w:val="center"/>
        <w:rPr>
          <w:rFonts w:ascii="Courier New" w:hAnsi="Courier New" w:cs="Courier New"/>
          <w:b/>
        </w:rPr>
      </w:pPr>
      <w:r w:rsidRPr="00F23ABA">
        <w:rPr>
          <w:rFonts w:ascii="Courier New" w:hAnsi="Courier New" w:cs="Courier New"/>
          <w:b/>
        </w:rPr>
        <w:t>OPINION</w:t>
      </w:r>
    </w:p>
    <w:p w14:paraId="5696C0CB" w14:textId="77777777" w:rsidR="00210EE7" w:rsidRPr="009F344E" w:rsidRDefault="00210EE7" w:rsidP="00210EE7">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G.L. c. 59, § 38.  Fair cash value is defined as the price on which a willing seller and a </w:t>
      </w:r>
      <w:r w:rsidRPr="009F344E">
        <w:rPr>
          <w:rFonts w:ascii="Courier New" w:hAnsi="Courier New" w:cs="Courier New"/>
        </w:rPr>
        <w:lastRenderedPageBreak/>
        <w:t xml:space="preserve">willing buyer in a free and open market will agree if both of them are fully informed and under no compulsion.  </w:t>
      </w:r>
      <w:r w:rsidRPr="009F344E">
        <w:rPr>
          <w:rFonts w:ascii="Courier New" w:hAnsi="Courier New" w:cs="Courier New"/>
          <w:b/>
          <w:bCs/>
          <w:i/>
          <w:iCs/>
        </w:rPr>
        <w:t>Boston Gas Co. v. Assessors of Boston</w:t>
      </w:r>
      <w:r w:rsidRPr="009F344E">
        <w:rPr>
          <w:rFonts w:ascii="Courier New" w:hAnsi="Courier New" w:cs="Courier New"/>
        </w:rPr>
        <w:t>, 334 Mass. 549, 566 (1956).</w:t>
      </w:r>
    </w:p>
    <w:p w14:paraId="706EFF4A" w14:textId="10C8DEF2" w:rsidR="00210EE7" w:rsidRDefault="00210EE7" w:rsidP="00210EE7">
      <w:pPr>
        <w:spacing w:line="480" w:lineRule="auto"/>
        <w:ind w:firstLine="720"/>
        <w:jc w:val="both"/>
        <w:rPr>
          <w:rFonts w:ascii="Courier New" w:hAnsi="Courier New" w:cs="Courier New"/>
        </w:rPr>
      </w:pPr>
      <w:r w:rsidRPr="009F344E">
        <w:rPr>
          <w:rFonts w:ascii="Courier New" w:hAnsi="Courier New" w:cs="Courier New"/>
        </w:rPr>
        <w:t>“‘The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 </w:t>
      </w:r>
      <w:r w:rsidRPr="009F344E">
        <w:rPr>
          <w:rFonts w:ascii="Courier New" w:hAnsi="Courier New" w:cs="Courier New"/>
          <w:b/>
          <w:bCs/>
          <w:i/>
          <w:iCs/>
        </w:rPr>
        <w:t>Schlaiker v. Assessors of Great Barrington</w:t>
      </w:r>
      <w:r w:rsidRPr="009F344E">
        <w:rPr>
          <w:rFonts w:ascii="Courier New" w:hAnsi="Courier New" w:cs="Courier New"/>
        </w:rPr>
        <w:t>, 365</w:t>
      </w:r>
      <w:r w:rsidR="00CB0C2F">
        <w:rPr>
          <w:rFonts w:ascii="Courier New" w:hAnsi="Courier New" w:cs="Courier New"/>
        </w:rPr>
        <w:t> </w:t>
      </w:r>
      <w:r w:rsidRPr="009F344E">
        <w:rPr>
          <w:rFonts w:ascii="Courier New" w:hAnsi="Courier New" w:cs="Courier New"/>
        </w:rPr>
        <w:t xml:space="preserve">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Pr>
          <w:rFonts w:ascii="Courier New" w:hAnsi="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Pr>
          <w:rFonts w:ascii="Courier New" w:hAnsi="Courier New"/>
          <w:b/>
          <w:i/>
        </w:rPr>
        <w:t>General Electric Co. v. Assessors of Lynn</w:t>
      </w:r>
      <w:r>
        <w:rPr>
          <w:rFonts w:ascii="Courier New" w:hAnsi="Courier New"/>
        </w:rPr>
        <w:t>, 393 Mass. 591, 600 (1984) (</w:t>
      </w:r>
      <w:r w:rsidRPr="00E63BD6">
        <w:rPr>
          <w:rFonts w:ascii="Courier New" w:hAnsi="Courier New"/>
        </w:rPr>
        <w:t>quoting</w:t>
      </w:r>
      <w:r>
        <w:rPr>
          <w:rFonts w:ascii="Courier New" w:hAnsi="Courier New"/>
          <w:i/>
        </w:rPr>
        <w:t xml:space="preserve"> </w:t>
      </w:r>
      <w:r>
        <w:rPr>
          <w:rFonts w:ascii="Courier New" w:hAnsi="Courier New"/>
          <w:b/>
          <w:i/>
        </w:rPr>
        <w:t>Donlon v. Assessors of Holliston</w:t>
      </w:r>
      <w:r>
        <w:rPr>
          <w:rFonts w:ascii="Courier New" w:hAnsi="Courier New"/>
        </w:rPr>
        <w:t xml:space="preserve">, 389 Mass. 848, 855 (1983)).  </w:t>
      </w:r>
      <w:r w:rsidRPr="009F344E">
        <w:rPr>
          <w:rFonts w:ascii="Courier New" w:hAnsi="Courier New" w:cs="Courier New"/>
        </w:rPr>
        <w:t xml:space="preserve">“[T]he board is entitled to ‘presume that the valuation made by the assessors [is] valid unless the taxpayers . . . prov[e] the contrary.’” </w:t>
      </w:r>
      <w:r w:rsidRPr="009F344E">
        <w:rPr>
          <w:rFonts w:ascii="Courier New" w:hAnsi="Courier New" w:cs="Courier New"/>
          <w:b/>
          <w:bCs/>
          <w:i/>
          <w:iCs/>
        </w:rPr>
        <w:t>General E</w:t>
      </w:r>
      <w:r>
        <w:rPr>
          <w:rFonts w:ascii="Courier New" w:hAnsi="Courier New" w:cs="Courier New"/>
          <w:b/>
          <w:bCs/>
          <w:i/>
          <w:iCs/>
        </w:rPr>
        <w:t>lectric Co.</w:t>
      </w:r>
      <w:r w:rsidRPr="009F344E">
        <w:rPr>
          <w:rFonts w:ascii="Courier New" w:hAnsi="Courier New" w:cs="Courier New"/>
        </w:rPr>
        <w:t>, 393</w:t>
      </w:r>
      <w:r w:rsidR="00BA5D58">
        <w:rPr>
          <w:rFonts w:ascii="Courier New" w:hAnsi="Courier New" w:cs="Courier New"/>
        </w:rPr>
        <w:t xml:space="preserve"> </w:t>
      </w:r>
      <w:r>
        <w:rPr>
          <w:rFonts w:ascii="Courier New" w:hAnsi="Courier New" w:cs="Courier New"/>
        </w:rPr>
        <w:t>Mass. at 598</w:t>
      </w:r>
      <w:r w:rsidRPr="009F344E">
        <w:rPr>
          <w:rFonts w:ascii="Courier New" w:hAnsi="Courier New" w:cs="Courier New"/>
        </w:rPr>
        <w:t xml:space="preserve"> (quoting </w:t>
      </w:r>
      <w:r w:rsidRPr="009F344E">
        <w:rPr>
          <w:rFonts w:ascii="Courier New" w:hAnsi="Courier New" w:cs="Courier New"/>
          <w:b/>
          <w:bCs/>
          <w:i/>
          <w:iCs/>
        </w:rPr>
        <w:t>Schlaiker</w:t>
      </w:r>
      <w:r w:rsidRPr="009F344E">
        <w:rPr>
          <w:rFonts w:ascii="Courier New" w:hAnsi="Courier New" w:cs="Courier New"/>
        </w:rPr>
        <w:t xml:space="preserve">, 365 Mass. at 245). </w:t>
      </w:r>
    </w:p>
    <w:p w14:paraId="5252F650" w14:textId="5BC73B86" w:rsidR="00210EE7" w:rsidRDefault="00210EE7" w:rsidP="00210EE7">
      <w:pPr>
        <w:spacing w:line="480" w:lineRule="auto"/>
        <w:ind w:firstLine="720"/>
        <w:jc w:val="both"/>
        <w:rPr>
          <w:rFonts w:ascii="Courier New" w:hAnsi="Courier New" w:cs="Courier New"/>
        </w:rPr>
      </w:pPr>
      <w:r>
        <w:rPr>
          <w:rFonts w:ascii="Courier New" w:hAnsi="Courier New" w:cs="Courier New"/>
        </w:rPr>
        <w:t>Generally, re</w:t>
      </w:r>
      <w:r w:rsidR="00CF71AB">
        <w:rPr>
          <w:rFonts w:ascii="Courier New" w:hAnsi="Courier New" w:cs="Courier New"/>
        </w:rPr>
        <w:t>al estate valuation experts,</w:t>
      </w:r>
      <w:r>
        <w:rPr>
          <w:rFonts w:ascii="Courier New" w:hAnsi="Courier New" w:cs="Courier New"/>
        </w:rPr>
        <w:t xml:space="preserve"> Massachusetts courts, and this Board rely upon three approaches to determine the fair cash value of property: income capitalization, sales comparison, and cost </w:t>
      </w:r>
      <w:r>
        <w:rPr>
          <w:rFonts w:ascii="Courier New" w:hAnsi="Courier New" w:cs="Courier New"/>
        </w:rPr>
        <w:lastRenderedPageBreak/>
        <w:t>reproduction.</w:t>
      </w:r>
      <w:r w:rsidR="00625BBE">
        <w:rPr>
          <w:rFonts w:ascii="Courier New" w:hAnsi="Courier New" w:cs="Courier New"/>
        </w:rPr>
        <w:t xml:space="preserve"> </w:t>
      </w:r>
      <w:r>
        <w:rPr>
          <w:rFonts w:ascii="Courier New" w:hAnsi="Courier New" w:cs="Courier New"/>
        </w:rPr>
        <w:t xml:space="preserve"> </w:t>
      </w:r>
      <w:r>
        <w:rPr>
          <w:rFonts w:ascii="Courier New" w:hAnsi="Courier New" w:cs="Courier New"/>
          <w:b/>
          <w:bCs/>
          <w:i/>
          <w:iCs/>
        </w:rPr>
        <w:t>Corr</w:t>
      </w:r>
      <w:r w:rsidR="00F14AB0">
        <w:rPr>
          <w:rFonts w:ascii="Courier New" w:hAnsi="Courier New" w:cs="Courier New"/>
          <w:b/>
          <w:bCs/>
          <w:i/>
          <w:iCs/>
        </w:rPr>
        <w:t>eia v. New Bedford Redev.</w:t>
      </w:r>
      <w:r w:rsidR="00026A64">
        <w:rPr>
          <w:rFonts w:ascii="Courier New" w:hAnsi="Courier New" w:cs="Courier New"/>
          <w:b/>
          <w:bCs/>
          <w:i/>
          <w:iCs/>
        </w:rPr>
        <w:t xml:space="preserve"> </w:t>
      </w:r>
      <w:proofErr w:type="gramStart"/>
      <w:r w:rsidR="00026A64">
        <w:rPr>
          <w:rFonts w:ascii="Courier New" w:hAnsi="Courier New" w:cs="Courier New"/>
          <w:b/>
          <w:bCs/>
          <w:i/>
          <w:iCs/>
        </w:rPr>
        <w:t>Auth.</w:t>
      </w:r>
      <w:r>
        <w:rPr>
          <w:rFonts w:ascii="Courier New" w:hAnsi="Courier New" w:cs="Courier New"/>
          <w:b/>
          <w:bCs/>
          <w:i/>
          <w:iCs/>
        </w:rPr>
        <w:t>,</w:t>
      </w:r>
      <w:r>
        <w:rPr>
          <w:rFonts w:ascii="Courier New" w:hAnsi="Courier New" w:cs="Courier New"/>
        </w:rPr>
        <w:t xml:space="preserve"> 375</w:t>
      </w:r>
      <w:r w:rsidR="00CB0C2F">
        <w:rPr>
          <w:rFonts w:ascii="Courier New" w:hAnsi="Courier New" w:cs="Courier New"/>
        </w:rPr>
        <w:t> </w:t>
      </w:r>
      <w:r>
        <w:rPr>
          <w:rFonts w:ascii="Courier New" w:hAnsi="Courier New" w:cs="Courier New"/>
        </w:rPr>
        <w:t>Mass. 360, 362 (1978).</w:t>
      </w:r>
      <w:proofErr w:type="gramEnd"/>
      <w:r>
        <w:rPr>
          <w:rFonts w:ascii="Courier New" w:hAnsi="Courier New" w:cs="Courier New"/>
        </w:rPr>
        <w:t xml:space="preserve"> </w:t>
      </w:r>
      <w:r w:rsidR="00625BBE">
        <w:rPr>
          <w:rFonts w:ascii="Courier New" w:hAnsi="Courier New" w:cs="Courier New"/>
        </w:rPr>
        <w:t xml:space="preserve"> </w:t>
      </w:r>
      <w:r>
        <w:rPr>
          <w:rFonts w:ascii="Courier New" w:hAnsi="Courier New" w:cs="Courier New"/>
        </w:rPr>
        <w:t xml:space="preserve">“The board is not required to adopt any particular method of valuation,” </w:t>
      </w:r>
      <w:r>
        <w:rPr>
          <w:rFonts w:ascii="Courier New" w:hAnsi="Courier New" w:cs="Courier New"/>
          <w:b/>
          <w:bCs/>
          <w:i/>
          <w:iCs/>
        </w:rPr>
        <w:t>Pepsi-Cola Bottling Co. v. Assessors of Boston</w:t>
      </w:r>
      <w:r>
        <w:rPr>
          <w:rFonts w:ascii="Courier New" w:hAnsi="Courier New" w:cs="Courier New"/>
        </w:rPr>
        <w:t xml:space="preserve">, 397 Mass. 447, 449 (1986), but the income-capitalization method “is frequently applied with respect to income-producing property.” </w:t>
      </w:r>
      <w:r w:rsidR="00625BBE">
        <w:rPr>
          <w:rFonts w:ascii="Courier New" w:hAnsi="Courier New" w:cs="Courier New"/>
        </w:rPr>
        <w:t xml:space="preserve"> </w:t>
      </w:r>
      <w:r>
        <w:rPr>
          <w:rFonts w:ascii="Courier New" w:hAnsi="Courier New" w:cs="Courier New"/>
          <w:b/>
          <w:bCs/>
          <w:i/>
          <w:iCs/>
        </w:rPr>
        <w:t>Taunton Redev. Assocs. v. Assessors of Taunton</w:t>
      </w:r>
      <w:r>
        <w:rPr>
          <w:rFonts w:ascii="Courier New" w:hAnsi="Courier New" w:cs="Courier New"/>
        </w:rPr>
        <w:t xml:space="preserve">, 393 Mass. 293, 295 (1984).  </w:t>
      </w:r>
    </w:p>
    <w:p w14:paraId="69271BF8" w14:textId="77777777" w:rsidR="00963BAC" w:rsidRDefault="009A39A0" w:rsidP="009A39A0">
      <w:pPr>
        <w:spacing w:line="480" w:lineRule="auto"/>
        <w:ind w:firstLine="720"/>
        <w:jc w:val="both"/>
        <w:rPr>
          <w:rFonts w:ascii="Courier New" w:hAnsi="Courier New" w:cs="Courier New"/>
        </w:rPr>
      </w:pPr>
      <w:r w:rsidRPr="00BB5C72">
        <w:rPr>
          <w:rFonts w:ascii="Courier New" w:hAnsi="Courier New" w:cs="Courier New"/>
        </w:rPr>
        <w:t xml:space="preserve">“The direct capitalization of income method analyzes the property’s capacity to generate income over a one-year period and converts the capacity into an indication of fair cash value by capitalizing the income at a rate determined to be appropriate for the investment risk involved.”  </w:t>
      </w:r>
      <w:r w:rsidRPr="00BB5C72">
        <w:rPr>
          <w:rFonts w:ascii="Courier New" w:hAnsi="Courier New" w:cs="Courier New"/>
          <w:b/>
          <w:i/>
        </w:rPr>
        <w:t>Olympia &amp; York State Street Co.</w:t>
      </w:r>
      <w:r w:rsidRPr="00BB5C72">
        <w:rPr>
          <w:rFonts w:ascii="Courier New" w:hAnsi="Courier New" w:cs="Courier New"/>
          <w:b/>
          <w:bCs/>
          <w:i/>
          <w:iCs/>
        </w:rPr>
        <w:t xml:space="preserve"> v. Assessors of Boston</w:t>
      </w:r>
      <w:r w:rsidRPr="00BB5C72">
        <w:rPr>
          <w:rFonts w:ascii="Courier New" w:hAnsi="Courier New" w:cs="Courier New"/>
          <w:bCs/>
          <w:iCs/>
        </w:rPr>
        <w:t>, 428 Mass. 236</w:t>
      </w:r>
      <w:r w:rsidRPr="00BB5C72">
        <w:rPr>
          <w:rFonts w:ascii="Courier New" w:hAnsi="Courier New" w:cs="Courier New"/>
        </w:rPr>
        <w:t>, 239 (1998).  “</w:t>
      </w:r>
      <w:r>
        <w:rPr>
          <w:rFonts w:ascii="Courier New" w:hAnsi="Courier New" w:cs="Courier New"/>
        </w:rPr>
        <w:t>[</w:t>
      </w:r>
      <w:r w:rsidRPr="00BB5C72">
        <w:rPr>
          <w:rFonts w:ascii="Courier New" w:hAnsi="Courier New" w:cs="Courier New"/>
        </w:rPr>
        <w:t>I</w:t>
      </w:r>
      <w:r>
        <w:rPr>
          <w:rFonts w:ascii="Courier New" w:hAnsi="Courier New" w:cs="Courier New"/>
        </w:rPr>
        <w:t>]</w:t>
      </w:r>
      <w:r w:rsidRPr="00BB5C72">
        <w:rPr>
          <w:rFonts w:ascii="Courier New" w:hAnsi="Courier New" w:cs="Courier New"/>
        </w:rPr>
        <w:t xml:space="preserve">t is the net income that a property </w:t>
      </w:r>
      <w:r w:rsidRPr="00BB5C72">
        <w:rPr>
          <w:rFonts w:ascii="Courier New" w:hAnsi="Courier New" w:cs="Courier New"/>
          <w:i/>
        </w:rPr>
        <w:t>should</w:t>
      </w:r>
      <w:r w:rsidRPr="00BB5C72">
        <w:rPr>
          <w:rFonts w:ascii="Courier New" w:hAnsi="Courier New" w:cs="Courier New"/>
        </w:rPr>
        <w:t xml:space="preserve"> be earning, not necessarily what it actually earns, that is the figure that should be capitalized.”  </w:t>
      </w:r>
      <w:r w:rsidRPr="00BB5C72">
        <w:rPr>
          <w:rFonts w:ascii="Courier New" w:hAnsi="Courier New" w:cs="Courier New"/>
          <w:b/>
          <w:i/>
        </w:rPr>
        <w:t>Peterson v. Assessors of Boston</w:t>
      </w:r>
      <w:r w:rsidRPr="00BB5C72">
        <w:rPr>
          <w:rFonts w:ascii="Courier New" w:hAnsi="Courier New" w:cs="Courier New"/>
        </w:rPr>
        <w:t xml:space="preserve">, 62 Mass. App. Ct. 428, 436 (2008) (emphasis in original).  Accordingly, the income stream used in the income-capitalization method must reflect the property’s earning capacity or economic rental value.  </w:t>
      </w:r>
      <w:r w:rsidRPr="00BB5C72">
        <w:rPr>
          <w:rFonts w:ascii="Courier New" w:hAnsi="Courier New" w:cs="Courier New"/>
          <w:b/>
          <w:bCs/>
          <w:i/>
          <w:iCs/>
        </w:rPr>
        <w:t xml:space="preserve">Pepsi-Cola Bottling Co., </w:t>
      </w:r>
      <w:r w:rsidRPr="00BB5C72">
        <w:rPr>
          <w:rFonts w:ascii="Courier New" w:hAnsi="Courier New" w:cs="Courier New"/>
        </w:rPr>
        <w:t xml:space="preserve">397 Mass. at 451.  </w:t>
      </w:r>
    </w:p>
    <w:p w14:paraId="193E1F83" w14:textId="08B47776" w:rsidR="00CF71AB" w:rsidRDefault="009A39A0" w:rsidP="009A39A0">
      <w:pPr>
        <w:spacing w:line="480" w:lineRule="auto"/>
        <w:ind w:firstLine="720"/>
        <w:jc w:val="both"/>
        <w:rPr>
          <w:rFonts w:ascii="Courier New" w:hAnsi="Courier New" w:cs="Courier New"/>
        </w:rPr>
      </w:pPr>
      <w:r w:rsidRPr="00BB5C72">
        <w:rPr>
          <w:rFonts w:ascii="Courier New" w:hAnsi="Courier New" w:cs="Courier New"/>
        </w:rPr>
        <w:lastRenderedPageBreak/>
        <w:t xml:space="preserve">Imputing rental income to the subject property based on fair market rentals from comparable properties is evidence of value if, once adjusted, they are indicative of the subject property’s earning capacity.  </w:t>
      </w:r>
      <w:r w:rsidRPr="00BB5C72">
        <w:rPr>
          <w:rFonts w:ascii="Courier New" w:hAnsi="Courier New" w:cs="Courier New"/>
          <w:i/>
          <w:iCs/>
        </w:rPr>
        <w:t xml:space="preserve">See </w:t>
      </w:r>
      <w:r w:rsidRPr="00BB5C72">
        <w:rPr>
          <w:rFonts w:ascii="Courier New" w:hAnsi="Courier New" w:cs="Courier New"/>
          <w:b/>
          <w:bCs/>
          <w:i/>
          <w:iCs/>
        </w:rPr>
        <w:t>Corr</w:t>
      </w:r>
      <w:r w:rsidR="00026A64">
        <w:rPr>
          <w:rFonts w:ascii="Courier New" w:hAnsi="Courier New" w:cs="Courier New"/>
          <w:b/>
          <w:bCs/>
          <w:i/>
          <w:iCs/>
        </w:rPr>
        <w:t>eia v. New Bedford Redev.</w:t>
      </w:r>
      <w:r w:rsidRPr="00BB5C72">
        <w:rPr>
          <w:rFonts w:ascii="Courier New" w:hAnsi="Courier New" w:cs="Courier New"/>
          <w:b/>
          <w:bCs/>
          <w:i/>
          <w:iCs/>
        </w:rPr>
        <w:t xml:space="preserve"> Auth.</w:t>
      </w:r>
      <w:r w:rsidRPr="00BB5C72">
        <w:rPr>
          <w:rFonts w:ascii="Courier New" w:hAnsi="Courier New" w:cs="Courier New"/>
        </w:rPr>
        <w:t xml:space="preserve">, 5 Mass. App. Ct. 289, 293-94 (1977), </w:t>
      </w:r>
      <w:r w:rsidRPr="00BB5C72">
        <w:rPr>
          <w:rFonts w:ascii="Courier New" w:hAnsi="Courier New" w:cs="Courier New"/>
          <w:i/>
          <w:iCs/>
        </w:rPr>
        <w:t>rev’d on other grounds,</w:t>
      </w:r>
      <w:r w:rsidRPr="00BB5C72">
        <w:rPr>
          <w:rFonts w:ascii="Courier New" w:hAnsi="Courier New" w:cs="Courier New"/>
        </w:rPr>
        <w:t xml:space="preserve"> 375 Mass. 360 (1978); </w:t>
      </w:r>
      <w:r w:rsidRPr="00BB5C72">
        <w:rPr>
          <w:rFonts w:ascii="Courier New" w:hAnsi="Courier New" w:cs="Courier New"/>
          <w:b/>
          <w:bCs/>
          <w:i/>
          <w:iCs/>
        </w:rPr>
        <w:t>Library Servic</w:t>
      </w:r>
      <w:r w:rsidR="00026A64">
        <w:rPr>
          <w:rFonts w:ascii="Courier New" w:hAnsi="Courier New" w:cs="Courier New"/>
          <w:b/>
          <w:bCs/>
          <w:i/>
          <w:iCs/>
        </w:rPr>
        <w:t>es, Inc. v. Malden Redev.</w:t>
      </w:r>
      <w:r w:rsidRPr="00BB5C72">
        <w:rPr>
          <w:rFonts w:ascii="Courier New" w:hAnsi="Courier New" w:cs="Courier New"/>
          <w:b/>
          <w:bCs/>
          <w:i/>
          <w:iCs/>
        </w:rPr>
        <w:t xml:space="preserve"> Auth.</w:t>
      </w:r>
      <w:r w:rsidRPr="00BB5C72">
        <w:rPr>
          <w:rFonts w:ascii="Courier New" w:hAnsi="Courier New" w:cs="Courier New"/>
        </w:rPr>
        <w:t>, 9 Mass. App. Ct. 877, 878 (1980)</w:t>
      </w:r>
      <w:r w:rsidR="00026A64">
        <w:rPr>
          <w:rFonts w:ascii="Courier New" w:hAnsi="Courier New" w:cs="Courier New"/>
        </w:rPr>
        <w:t xml:space="preserve"> </w:t>
      </w:r>
      <w:r w:rsidRPr="00BB5C72">
        <w:rPr>
          <w:rFonts w:ascii="Courier New" w:hAnsi="Courier New" w:cs="Courier New"/>
        </w:rPr>
        <w:t xml:space="preserve">(rescript). </w:t>
      </w:r>
      <w:r w:rsidR="00963BAC">
        <w:rPr>
          <w:rFonts w:ascii="Courier New" w:hAnsi="Courier New" w:cs="Courier New"/>
        </w:rPr>
        <w:t xml:space="preserve"> In the instant appeals, the Board was persuaded by the rental income that Ms.</w:t>
      </w:r>
      <w:r w:rsidR="00CB0C2F">
        <w:rPr>
          <w:rFonts w:ascii="Courier New" w:hAnsi="Courier New" w:cs="Courier New"/>
        </w:rPr>
        <w:t> </w:t>
      </w:r>
      <w:proofErr w:type="spellStart"/>
      <w:r w:rsidR="00963BAC">
        <w:rPr>
          <w:rFonts w:ascii="Courier New" w:hAnsi="Courier New" w:cs="Courier New"/>
        </w:rPr>
        <w:t>Balogh</w:t>
      </w:r>
      <w:proofErr w:type="spellEnd"/>
      <w:r w:rsidR="00963BAC">
        <w:rPr>
          <w:rFonts w:ascii="Courier New" w:hAnsi="Courier New" w:cs="Courier New"/>
        </w:rPr>
        <w:t xml:space="preserve"> imputed to the </w:t>
      </w:r>
      <w:r w:rsidR="0002315C">
        <w:rPr>
          <w:rFonts w:ascii="Courier New" w:hAnsi="Courier New" w:cs="Courier New"/>
        </w:rPr>
        <w:t xml:space="preserve">vacant anchor space and the supermarket </w:t>
      </w:r>
      <w:r w:rsidR="00BC1ADA">
        <w:rPr>
          <w:rFonts w:ascii="Courier New" w:hAnsi="Courier New" w:cs="Courier New"/>
        </w:rPr>
        <w:t xml:space="preserve">anchor </w:t>
      </w:r>
      <w:r w:rsidR="0002315C">
        <w:rPr>
          <w:rFonts w:ascii="Courier New" w:hAnsi="Courier New" w:cs="Courier New"/>
        </w:rPr>
        <w:t xml:space="preserve">space at the </w:t>
      </w:r>
      <w:r w:rsidR="00026A64">
        <w:rPr>
          <w:rFonts w:ascii="Courier New" w:hAnsi="Courier New" w:cs="Courier New"/>
        </w:rPr>
        <w:t>subject property</w:t>
      </w:r>
      <w:r w:rsidR="0002315C">
        <w:rPr>
          <w:rFonts w:ascii="Courier New" w:hAnsi="Courier New" w:cs="Courier New"/>
        </w:rPr>
        <w:t xml:space="preserve"> because her comparable properties were</w:t>
      </w:r>
      <w:r w:rsidR="00963BAC">
        <w:rPr>
          <w:rFonts w:ascii="Courier New" w:hAnsi="Courier New" w:cs="Courier New"/>
        </w:rPr>
        <w:t xml:space="preserve"> sufficiently comparable to the subject property to provide meaningful rental data.  </w:t>
      </w:r>
      <w:r w:rsidR="001178BB">
        <w:rPr>
          <w:rFonts w:ascii="Courier New" w:hAnsi="Courier New" w:cs="Courier New"/>
        </w:rPr>
        <w:t xml:space="preserve">The Board also found that Ms. Balogh sufficiently established the extent of the deferred maintenance at the </w:t>
      </w:r>
      <w:r w:rsidR="00BC1ADA">
        <w:rPr>
          <w:rFonts w:ascii="Courier New" w:hAnsi="Courier New" w:cs="Courier New"/>
        </w:rPr>
        <w:t xml:space="preserve">vacant </w:t>
      </w:r>
      <w:r w:rsidR="00026A64">
        <w:rPr>
          <w:rFonts w:ascii="Courier New" w:hAnsi="Courier New" w:cs="Courier New"/>
        </w:rPr>
        <w:t>anchor space</w:t>
      </w:r>
      <w:r w:rsidR="001178BB">
        <w:rPr>
          <w:rFonts w:ascii="Courier New" w:hAnsi="Courier New" w:cs="Courier New"/>
        </w:rPr>
        <w:t xml:space="preserve"> and the effect that its extended vacancy had on the remaining rents at the subject property.  </w:t>
      </w:r>
    </w:p>
    <w:p w14:paraId="469A3183" w14:textId="5158F4DB" w:rsidR="00C60B91" w:rsidRDefault="001178BB" w:rsidP="009A39A0">
      <w:pPr>
        <w:spacing w:line="480" w:lineRule="auto"/>
        <w:ind w:firstLine="720"/>
        <w:jc w:val="both"/>
        <w:rPr>
          <w:rFonts w:ascii="Courier New" w:hAnsi="Courier New" w:cs="Courier New"/>
        </w:rPr>
      </w:pPr>
      <w:r>
        <w:rPr>
          <w:rFonts w:ascii="Courier New" w:hAnsi="Courier New" w:cs="Courier New"/>
        </w:rPr>
        <w:t xml:space="preserve">However, the Board found little evidence to support the full amount of Ms. Balogh’s estimated costs of </w:t>
      </w:r>
      <w:r w:rsidRPr="00C60B91">
        <w:rPr>
          <w:rFonts w:ascii="Courier New" w:hAnsi="Courier New" w:cs="Courier New"/>
        </w:rPr>
        <w:t>curing the defect</w:t>
      </w:r>
      <w:r w:rsidR="003678BE">
        <w:rPr>
          <w:rFonts w:ascii="Courier New" w:hAnsi="Courier New" w:cs="Courier New"/>
        </w:rPr>
        <w:t>s</w:t>
      </w:r>
      <w:r w:rsidRPr="00C60B91">
        <w:rPr>
          <w:rFonts w:ascii="Courier New" w:hAnsi="Courier New" w:cs="Courier New"/>
        </w:rPr>
        <w:t xml:space="preserve">.  </w:t>
      </w:r>
      <w:r w:rsidR="00C60B91">
        <w:rPr>
          <w:rFonts w:ascii="Courier New" w:hAnsi="Courier New" w:cs="Courier New"/>
        </w:rPr>
        <w:t>B</w:t>
      </w:r>
      <w:r w:rsidR="00C60B91" w:rsidRPr="00C60B91">
        <w:rPr>
          <w:rFonts w:ascii="Courier New" w:hAnsi="Courier New" w:cs="Courier New"/>
        </w:rPr>
        <w:t>ased on the evidence presented and the Board’s own experience and expertise</w:t>
      </w:r>
      <w:r w:rsidR="00C60B91">
        <w:rPr>
          <w:rFonts w:ascii="Courier New" w:hAnsi="Courier New" w:cs="Courier New"/>
        </w:rPr>
        <w:t xml:space="preserve">, the Board selected $5.00 per square foot as the fair market rent for the subject property’s </w:t>
      </w:r>
      <w:r w:rsidR="00BC1ADA">
        <w:rPr>
          <w:rFonts w:ascii="Courier New" w:hAnsi="Courier New" w:cs="Courier New"/>
        </w:rPr>
        <w:t xml:space="preserve">vacant </w:t>
      </w:r>
      <w:r w:rsidR="00C60B91">
        <w:rPr>
          <w:rFonts w:ascii="Courier New" w:hAnsi="Courier New" w:cs="Courier New"/>
        </w:rPr>
        <w:t>anchor space.</w:t>
      </w:r>
      <w:r w:rsidR="00C60B91" w:rsidRPr="00C60B91">
        <w:rPr>
          <w:rFonts w:ascii="Courier New" w:hAnsi="Courier New" w:cs="Courier New"/>
        </w:rPr>
        <w:t xml:space="preserve"> </w:t>
      </w:r>
      <w:r w:rsidR="00C60B91">
        <w:rPr>
          <w:rFonts w:ascii="Courier New" w:hAnsi="Courier New" w:cs="Courier New"/>
        </w:rPr>
        <w:t xml:space="preserve"> With respect to the supermarket </w:t>
      </w:r>
      <w:r w:rsidR="00BC1ADA">
        <w:rPr>
          <w:rFonts w:ascii="Courier New" w:hAnsi="Courier New" w:cs="Courier New"/>
        </w:rPr>
        <w:t xml:space="preserve">anchor </w:t>
      </w:r>
      <w:r w:rsidR="00C60B91">
        <w:rPr>
          <w:rFonts w:ascii="Courier New" w:hAnsi="Courier New" w:cs="Courier New"/>
        </w:rPr>
        <w:t xml:space="preserve">space, the Board found credible </w:t>
      </w:r>
      <w:r w:rsidR="00C60B91">
        <w:rPr>
          <w:rFonts w:ascii="Courier New" w:hAnsi="Courier New" w:cs="Courier New"/>
        </w:rPr>
        <w:lastRenderedPageBreak/>
        <w:t>Ms.</w:t>
      </w:r>
      <w:r w:rsidR="00CB0C2F">
        <w:rPr>
          <w:rFonts w:ascii="Courier New" w:hAnsi="Courier New" w:cs="Courier New"/>
        </w:rPr>
        <w:t> </w:t>
      </w:r>
      <w:proofErr w:type="spellStart"/>
      <w:r w:rsidR="00C60B91">
        <w:rPr>
          <w:rFonts w:ascii="Courier New" w:hAnsi="Courier New" w:cs="Courier New"/>
        </w:rPr>
        <w:t>Balogh’s</w:t>
      </w:r>
      <w:proofErr w:type="spellEnd"/>
      <w:r w:rsidR="00C60B91">
        <w:rPr>
          <w:rFonts w:ascii="Courier New" w:hAnsi="Courier New" w:cs="Courier New"/>
        </w:rPr>
        <w:t xml:space="preserve"> reasoning and thus adopted her $10.00</w:t>
      </w:r>
      <w:r w:rsidR="00BA5D58">
        <w:rPr>
          <w:rFonts w:ascii="Courier New" w:hAnsi="Courier New" w:cs="Courier New"/>
        </w:rPr>
        <w:t>-</w:t>
      </w:r>
      <w:r w:rsidR="00C60B91">
        <w:rPr>
          <w:rFonts w:ascii="Courier New" w:hAnsi="Courier New" w:cs="Courier New"/>
        </w:rPr>
        <w:t>per</w:t>
      </w:r>
      <w:r w:rsidR="00BA5D58">
        <w:rPr>
          <w:rFonts w:ascii="Courier New" w:hAnsi="Courier New" w:cs="Courier New"/>
        </w:rPr>
        <w:t>-</w:t>
      </w:r>
      <w:r w:rsidR="00C60B91">
        <w:rPr>
          <w:rFonts w:ascii="Courier New" w:hAnsi="Courier New" w:cs="Courier New"/>
        </w:rPr>
        <w:t>square</w:t>
      </w:r>
      <w:r w:rsidR="00BA5D58">
        <w:rPr>
          <w:rFonts w:ascii="Courier New" w:hAnsi="Courier New" w:cs="Courier New"/>
        </w:rPr>
        <w:t>-</w:t>
      </w:r>
      <w:r w:rsidR="00C60B91">
        <w:rPr>
          <w:rFonts w:ascii="Courier New" w:hAnsi="Courier New" w:cs="Courier New"/>
        </w:rPr>
        <w:t xml:space="preserve">foot rental figure for that space.  </w:t>
      </w:r>
    </w:p>
    <w:p w14:paraId="3C739F2B" w14:textId="5BCB4E4D" w:rsidR="00C60B91" w:rsidRDefault="00C60B91" w:rsidP="00C60B91">
      <w:pPr>
        <w:spacing w:line="480" w:lineRule="auto"/>
        <w:ind w:firstLine="720"/>
        <w:jc w:val="both"/>
        <w:rPr>
          <w:rFonts w:ascii="Courier New" w:hAnsi="Courier New"/>
        </w:rPr>
      </w:pPr>
      <w:r>
        <w:rPr>
          <w:rFonts w:ascii="Courier New" w:hAnsi="Courier New"/>
        </w:rPr>
        <w:t xml:space="preserve">In reaching its opinion of fair cash value in these appeals, the Board was not required to believe the testimony of any particular witness or to adopt any particular method of valuation that an expert witness suggested.  Rather, the Board could accept those portions of the evidence that the Board determined had more convincing weight.  </w:t>
      </w:r>
      <w:r w:rsidR="00026A64">
        <w:rPr>
          <w:rFonts w:ascii="Courier New" w:hAnsi="Courier New"/>
          <w:b/>
          <w:i/>
        </w:rPr>
        <w:t>Foxboro</w:t>
      </w:r>
      <w:r w:rsidR="00BA5D58">
        <w:rPr>
          <w:rFonts w:ascii="Courier New" w:hAnsi="Courier New"/>
          <w:b/>
          <w:i/>
        </w:rPr>
        <w:t xml:space="preserve"> </w:t>
      </w:r>
      <w:r w:rsidR="00026A64">
        <w:rPr>
          <w:rFonts w:ascii="Courier New" w:hAnsi="Courier New"/>
          <w:b/>
          <w:i/>
        </w:rPr>
        <w:t>Assoc</w:t>
      </w:r>
      <w:r>
        <w:rPr>
          <w:rFonts w:ascii="Courier New" w:hAnsi="Courier New"/>
          <w:b/>
          <w:i/>
        </w:rPr>
        <w:t>s</w:t>
      </w:r>
      <w:r w:rsidR="00026A64">
        <w:rPr>
          <w:rFonts w:ascii="Courier New" w:hAnsi="Courier New"/>
          <w:b/>
          <w:i/>
        </w:rPr>
        <w:t>.</w:t>
      </w:r>
      <w:r w:rsidR="00341878">
        <w:rPr>
          <w:rFonts w:ascii="Courier New" w:hAnsi="Courier New"/>
          <w:b/>
          <w:i/>
        </w:rPr>
        <w:t xml:space="preserve"> v. </w:t>
      </w:r>
      <w:r>
        <w:rPr>
          <w:rFonts w:ascii="Courier New" w:hAnsi="Courier New"/>
          <w:b/>
          <w:i/>
        </w:rPr>
        <w:t>Assessors of Foxborough,</w:t>
      </w:r>
      <w:r>
        <w:rPr>
          <w:rFonts w:ascii="Courier New" w:hAnsi="Courier New"/>
        </w:rPr>
        <w:t xml:space="preserve"> 385</w:t>
      </w:r>
      <w:r w:rsidR="00BA5D58">
        <w:rPr>
          <w:rFonts w:ascii="Courier New" w:hAnsi="Courier New"/>
        </w:rPr>
        <w:t xml:space="preserve"> </w:t>
      </w:r>
      <w:r>
        <w:rPr>
          <w:rFonts w:ascii="Courier New" w:hAnsi="Courier New"/>
        </w:rPr>
        <w:t>Mass. 679, 683</w:t>
      </w:r>
      <w:r w:rsidR="002F332C">
        <w:rPr>
          <w:rFonts w:ascii="Courier New" w:hAnsi="Courier New"/>
        </w:rPr>
        <w:t xml:space="preserve"> (</w:t>
      </w:r>
      <w:r w:rsidR="007D2CEB">
        <w:rPr>
          <w:rFonts w:ascii="Courier New" w:hAnsi="Courier New"/>
        </w:rPr>
        <w:t>1982)</w:t>
      </w:r>
      <w:r>
        <w:rPr>
          <w:rFonts w:ascii="Courier New" w:hAnsi="Courier New"/>
        </w:rPr>
        <w:t>;</w:t>
      </w:r>
      <w:r>
        <w:rPr>
          <w:rFonts w:ascii="Courier New" w:hAnsi="Courier New"/>
          <w:b/>
          <w:i/>
        </w:rPr>
        <w:t xml:space="preserve"> New Boston Garden Corp. v. Assessors of Boston,</w:t>
      </w:r>
      <w:r>
        <w:rPr>
          <w:rFonts w:ascii="Courier New" w:hAnsi="Courier New"/>
        </w:rPr>
        <w:t xml:space="preserve"> 383</w:t>
      </w:r>
      <w:r w:rsidR="00BA5D58">
        <w:rPr>
          <w:rFonts w:ascii="Courier New" w:hAnsi="Courier New"/>
        </w:rPr>
        <w:t xml:space="preserve"> </w:t>
      </w:r>
      <w:r>
        <w:rPr>
          <w:rFonts w:ascii="Courier New" w:hAnsi="Courier New"/>
        </w:rPr>
        <w:t>Mass. 456, 473</w:t>
      </w:r>
      <w:r w:rsidR="00341878">
        <w:rPr>
          <w:rFonts w:ascii="Courier New" w:hAnsi="Courier New"/>
        </w:rPr>
        <w:t xml:space="preserve"> (1981)</w:t>
      </w:r>
      <w:r>
        <w:rPr>
          <w:rFonts w:ascii="Courier New" w:hAnsi="Courier New"/>
        </w:rPr>
        <w:t xml:space="preserve">; </w:t>
      </w:r>
      <w:r>
        <w:rPr>
          <w:rFonts w:ascii="Courier New" w:hAnsi="Courier New"/>
          <w:b/>
          <w:i/>
        </w:rPr>
        <w:t>Assessors of Lynnfield v. New England Oyster House, Inc.,</w:t>
      </w:r>
      <w:r w:rsidR="001B3B71">
        <w:rPr>
          <w:rFonts w:ascii="Courier New" w:hAnsi="Courier New"/>
        </w:rPr>
        <w:t xml:space="preserve"> 362 Mass. </w:t>
      </w:r>
      <w:r w:rsidR="00BA2E65">
        <w:rPr>
          <w:rFonts w:ascii="Courier New" w:hAnsi="Courier New"/>
        </w:rPr>
        <w:t xml:space="preserve">696, </w:t>
      </w:r>
      <w:r>
        <w:rPr>
          <w:rFonts w:ascii="Courier New" w:hAnsi="Courier New"/>
        </w:rPr>
        <w:t>702</w:t>
      </w:r>
      <w:r w:rsidR="00BA2E65">
        <w:rPr>
          <w:rFonts w:ascii="Courier New" w:hAnsi="Courier New"/>
        </w:rPr>
        <w:t xml:space="preserve"> (1972)</w:t>
      </w:r>
      <w:r>
        <w:rPr>
          <w:rFonts w:ascii="Courier New" w:hAnsi="Courier New"/>
        </w:rPr>
        <w:t xml:space="preserve">.  In evaluating the evidence before it, the Board selected among the various elements of value and formed its own independent judgment of fair cash value.  </w:t>
      </w:r>
      <w:proofErr w:type="gramStart"/>
      <w:r>
        <w:rPr>
          <w:rFonts w:ascii="Courier New" w:hAnsi="Courier New"/>
          <w:b/>
          <w:i/>
        </w:rPr>
        <w:t>General Electric</w:t>
      </w:r>
      <w:r w:rsidR="00094D88">
        <w:rPr>
          <w:rFonts w:ascii="Courier New" w:hAnsi="Courier New"/>
          <w:b/>
          <w:i/>
        </w:rPr>
        <w:t xml:space="preserve"> Co.</w:t>
      </w:r>
      <w:r>
        <w:rPr>
          <w:rFonts w:ascii="Courier New" w:hAnsi="Courier New"/>
          <w:b/>
          <w:i/>
        </w:rPr>
        <w:t>,</w:t>
      </w:r>
      <w:r>
        <w:rPr>
          <w:rFonts w:ascii="Courier New" w:hAnsi="Courier New"/>
        </w:rPr>
        <w:t xml:space="preserve"> 393 Mass. at 605; </w:t>
      </w:r>
      <w:r>
        <w:rPr>
          <w:rFonts w:ascii="Courier New" w:hAnsi="Courier New"/>
          <w:b/>
          <w:i/>
        </w:rPr>
        <w:t>North American Philips Lighting Corp. v. Assessors of Lynn,</w:t>
      </w:r>
      <w:r>
        <w:rPr>
          <w:rFonts w:ascii="Courier New" w:hAnsi="Courier New"/>
        </w:rPr>
        <w:t xml:space="preserve"> 392</w:t>
      </w:r>
      <w:r w:rsidR="00CB0C2F">
        <w:rPr>
          <w:rFonts w:ascii="Courier New" w:hAnsi="Courier New"/>
        </w:rPr>
        <w:t> </w:t>
      </w:r>
      <w:r>
        <w:rPr>
          <w:rFonts w:ascii="Courier New" w:hAnsi="Courier New"/>
        </w:rPr>
        <w:t>Mass. 296, 300 (1984).</w:t>
      </w:r>
      <w:proofErr w:type="gramEnd"/>
    </w:p>
    <w:p w14:paraId="288FB8B4" w14:textId="77777777" w:rsidR="00CB0C2F" w:rsidRDefault="00CB0C2F">
      <w:pPr>
        <w:rPr>
          <w:rFonts w:ascii="Courier New" w:hAnsi="Courier New" w:cs="Courier New"/>
        </w:rPr>
      </w:pPr>
      <w:r>
        <w:rPr>
          <w:rFonts w:ascii="Courier New" w:hAnsi="Courier New" w:cs="Courier New"/>
        </w:rPr>
        <w:br w:type="page"/>
      </w:r>
    </w:p>
    <w:p w14:paraId="5B4F0301" w14:textId="33C5064E" w:rsidR="00685443" w:rsidRDefault="00685443" w:rsidP="00CF71AB">
      <w:pPr>
        <w:spacing w:line="480" w:lineRule="auto"/>
        <w:ind w:firstLine="720"/>
        <w:jc w:val="both"/>
        <w:rPr>
          <w:rFonts w:ascii="Courier New" w:hAnsi="Courier New" w:cs="Courier New"/>
        </w:rPr>
      </w:pPr>
      <w:r>
        <w:rPr>
          <w:rFonts w:ascii="Courier New" w:hAnsi="Courier New" w:cs="Courier New"/>
        </w:rPr>
        <w:lastRenderedPageBreak/>
        <w:t>On t</w:t>
      </w:r>
      <w:r w:rsidR="00CF71AB">
        <w:rPr>
          <w:rFonts w:ascii="Courier New" w:hAnsi="Courier New" w:cs="Courier New"/>
        </w:rPr>
        <w:t>he basis of the foregoing</w:t>
      </w:r>
      <w:r>
        <w:rPr>
          <w:rFonts w:ascii="Courier New" w:hAnsi="Courier New" w:cs="Courier New"/>
        </w:rPr>
        <w:t>, the Board found and ruled that the subject property was overvalued, and thus ordered abatement</w:t>
      </w:r>
      <w:r w:rsidR="00E01405">
        <w:rPr>
          <w:rFonts w:ascii="Courier New" w:hAnsi="Courier New" w:cs="Courier New"/>
        </w:rPr>
        <w:t>s</w:t>
      </w:r>
      <w:r>
        <w:rPr>
          <w:rFonts w:ascii="Courier New" w:hAnsi="Courier New" w:cs="Courier New"/>
        </w:rPr>
        <w:t xml:space="preserve">, as detailed in the following chart: </w:t>
      </w:r>
    </w:p>
    <w:tbl>
      <w:tblPr>
        <w:tblStyle w:val="TableGrid"/>
        <w:tblW w:w="0" w:type="auto"/>
        <w:jc w:val="center"/>
        <w:tblLook w:val="04A0" w:firstRow="1" w:lastRow="0" w:firstColumn="1" w:lastColumn="0" w:noHBand="0" w:noVBand="1"/>
      </w:tblPr>
      <w:tblGrid>
        <w:gridCol w:w="1213"/>
        <w:gridCol w:w="1771"/>
        <w:gridCol w:w="1771"/>
        <w:gridCol w:w="1777"/>
        <w:gridCol w:w="1574"/>
      </w:tblGrid>
      <w:tr w:rsidR="00685443" w14:paraId="3FC56B9C" w14:textId="77777777" w:rsidTr="00BA5D58">
        <w:trPr>
          <w:jc w:val="center"/>
        </w:trPr>
        <w:tc>
          <w:tcPr>
            <w:tcW w:w="1213" w:type="dxa"/>
          </w:tcPr>
          <w:p w14:paraId="321716AD" w14:textId="77777777" w:rsidR="00685443" w:rsidRDefault="00685443" w:rsidP="000A178B">
            <w:pPr>
              <w:rPr>
                <w:rFonts w:ascii="Courier New" w:hAnsi="Courier New" w:cs="Courier New"/>
                <w:b/>
                <w:sz w:val="20"/>
                <w:szCs w:val="20"/>
              </w:rPr>
            </w:pPr>
            <w:r>
              <w:rPr>
                <w:rFonts w:ascii="Courier New" w:hAnsi="Courier New" w:cs="Courier New"/>
                <w:b/>
                <w:sz w:val="20"/>
                <w:szCs w:val="20"/>
              </w:rPr>
              <w:t>F</w:t>
            </w:r>
            <w:r w:rsidRPr="0036422D">
              <w:rPr>
                <w:rFonts w:ascii="Courier New" w:hAnsi="Courier New" w:cs="Courier New"/>
                <w:b/>
                <w:sz w:val="20"/>
                <w:szCs w:val="20"/>
              </w:rPr>
              <w:t xml:space="preserve">iscal </w:t>
            </w:r>
          </w:p>
          <w:p w14:paraId="3ACDB374" w14:textId="77777777" w:rsidR="00685443" w:rsidRPr="0036422D" w:rsidRDefault="00685443" w:rsidP="000A178B">
            <w:pPr>
              <w:rPr>
                <w:rFonts w:ascii="Courier New" w:hAnsi="Courier New" w:cs="Courier New"/>
                <w:b/>
                <w:sz w:val="20"/>
                <w:szCs w:val="20"/>
              </w:rPr>
            </w:pPr>
            <w:r w:rsidRPr="0036422D">
              <w:rPr>
                <w:rFonts w:ascii="Courier New" w:hAnsi="Courier New" w:cs="Courier New"/>
                <w:b/>
                <w:sz w:val="20"/>
                <w:szCs w:val="20"/>
              </w:rPr>
              <w:t>Year</w:t>
            </w:r>
          </w:p>
        </w:tc>
        <w:tc>
          <w:tcPr>
            <w:tcW w:w="1771" w:type="dxa"/>
          </w:tcPr>
          <w:p w14:paraId="006A435C" w14:textId="77777777" w:rsidR="00685443" w:rsidRPr="0036422D" w:rsidRDefault="00685443" w:rsidP="000A178B">
            <w:pPr>
              <w:rPr>
                <w:rFonts w:ascii="Courier New" w:hAnsi="Courier New" w:cs="Courier New"/>
                <w:b/>
                <w:sz w:val="20"/>
                <w:szCs w:val="20"/>
              </w:rPr>
            </w:pPr>
            <w:r>
              <w:rPr>
                <w:rFonts w:ascii="Courier New" w:hAnsi="Courier New" w:cs="Courier New"/>
                <w:b/>
                <w:sz w:val="20"/>
                <w:szCs w:val="20"/>
              </w:rPr>
              <w:t>Assessed  V</w:t>
            </w:r>
            <w:r w:rsidRPr="0036422D">
              <w:rPr>
                <w:rFonts w:ascii="Courier New" w:hAnsi="Courier New" w:cs="Courier New"/>
                <w:b/>
                <w:sz w:val="20"/>
                <w:szCs w:val="20"/>
              </w:rPr>
              <w:t>alue</w:t>
            </w:r>
          </w:p>
        </w:tc>
        <w:tc>
          <w:tcPr>
            <w:tcW w:w="1771" w:type="dxa"/>
          </w:tcPr>
          <w:p w14:paraId="07A6C836" w14:textId="77777777" w:rsidR="00685443" w:rsidRPr="0036422D" w:rsidRDefault="00685443" w:rsidP="000A178B">
            <w:pPr>
              <w:rPr>
                <w:rFonts w:ascii="Courier New" w:hAnsi="Courier New" w:cs="Courier New"/>
                <w:b/>
                <w:sz w:val="20"/>
                <w:szCs w:val="20"/>
              </w:rPr>
            </w:pPr>
            <w:r>
              <w:rPr>
                <w:rFonts w:ascii="Courier New" w:hAnsi="Courier New" w:cs="Courier New"/>
                <w:b/>
                <w:sz w:val="20"/>
                <w:szCs w:val="20"/>
              </w:rPr>
              <w:t>Fair Cash V</w:t>
            </w:r>
            <w:r w:rsidRPr="0036422D">
              <w:rPr>
                <w:rFonts w:ascii="Courier New" w:hAnsi="Courier New" w:cs="Courier New"/>
                <w:b/>
                <w:sz w:val="20"/>
                <w:szCs w:val="20"/>
              </w:rPr>
              <w:t>alue</w:t>
            </w:r>
          </w:p>
        </w:tc>
        <w:tc>
          <w:tcPr>
            <w:tcW w:w="1771" w:type="dxa"/>
          </w:tcPr>
          <w:p w14:paraId="245B8468" w14:textId="07CE92C3" w:rsidR="00685443" w:rsidRPr="0036422D" w:rsidRDefault="00316CCF" w:rsidP="000A178B">
            <w:pPr>
              <w:rPr>
                <w:rFonts w:ascii="Courier New" w:hAnsi="Courier New" w:cs="Courier New"/>
                <w:b/>
                <w:sz w:val="20"/>
                <w:szCs w:val="20"/>
              </w:rPr>
            </w:pPr>
            <w:r>
              <w:rPr>
                <w:rFonts w:ascii="Courier New" w:hAnsi="Courier New" w:cs="Courier New"/>
                <w:b/>
                <w:sz w:val="20"/>
                <w:szCs w:val="20"/>
              </w:rPr>
              <w:t>Overv</w:t>
            </w:r>
            <w:r w:rsidR="00685443" w:rsidRPr="0036422D">
              <w:rPr>
                <w:rFonts w:ascii="Courier New" w:hAnsi="Courier New" w:cs="Courier New"/>
                <w:b/>
                <w:sz w:val="20"/>
                <w:szCs w:val="20"/>
              </w:rPr>
              <w:t>aluation</w:t>
            </w:r>
          </w:p>
        </w:tc>
        <w:tc>
          <w:tcPr>
            <w:tcW w:w="1574" w:type="dxa"/>
          </w:tcPr>
          <w:p w14:paraId="65F33F04" w14:textId="77777777" w:rsidR="00685443" w:rsidRPr="0036422D" w:rsidRDefault="00685443" w:rsidP="000A178B">
            <w:pPr>
              <w:rPr>
                <w:rFonts w:ascii="Courier New" w:hAnsi="Courier New" w:cs="Courier New"/>
                <w:b/>
                <w:sz w:val="20"/>
                <w:szCs w:val="20"/>
              </w:rPr>
            </w:pPr>
            <w:r>
              <w:rPr>
                <w:rFonts w:ascii="Courier New" w:hAnsi="Courier New" w:cs="Courier New"/>
                <w:b/>
                <w:sz w:val="20"/>
                <w:szCs w:val="20"/>
              </w:rPr>
              <w:t>A</w:t>
            </w:r>
            <w:r w:rsidRPr="0036422D">
              <w:rPr>
                <w:rFonts w:ascii="Courier New" w:hAnsi="Courier New" w:cs="Courier New"/>
                <w:b/>
                <w:sz w:val="20"/>
                <w:szCs w:val="20"/>
              </w:rPr>
              <w:t>batement</w:t>
            </w:r>
          </w:p>
        </w:tc>
      </w:tr>
      <w:tr w:rsidR="00685443" w14:paraId="30357CDC" w14:textId="77777777" w:rsidTr="00BA5D58">
        <w:trPr>
          <w:jc w:val="center"/>
        </w:trPr>
        <w:tc>
          <w:tcPr>
            <w:tcW w:w="1213" w:type="dxa"/>
          </w:tcPr>
          <w:p w14:paraId="13BE182A"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2014</w:t>
            </w:r>
          </w:p>
        </w:tc>
        <w:tc>
          <w:tcPr>
            <w:tcW w:w="1771" w:type="dxa"/>
          </w:tcPr>
          <w:p w14:paraId="7EB1CA96"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$16,474,600</w:t>
            </w:r>
          </w:p>
        </w:tc>
        <w:tc>
          <w:tcPr>
            <w:tcW w:w="1771" w:type="dxa"/>
          </w:tcPr>
          <w:p w14:paraId="05B5D9B4"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$13,866,000</w:t>
            </w:r>
          </w:p>
        </w:tc>
        <w:tc>
          <w:tcPr>
            <w:tcW w:w="1771" w:type="dxa"/>
          </w:tcPr>
          <w:p w14:paraId="2C6D6F96"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$2,608,600</w:t>
            </w:r>
          </w:p>
        </w:tc>
        <w:tc>
          <w:tcPr>
            <w:tcW w:w="1574" w:type="dxa"/>
          </w:tcPr>
          <w:p w14:paraId="7D5E92DF"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$ 80,423.14</w:t>
            </w:r>
          </w:p>
        </w:tc>
      </w:tr>
      <w:tr w:rsidR="00685443" w14:paraId="5C85FD47" w14:textId="77777777" w:rsidTr="00BA5D58">
        <w:trPr>
          <w:jc w:val="center"/>
        </w:trPr>
        <w:tc>
          <w:tcPr>
            <w:tcW w:w="1213" w:type="dxa"/>
          </w:tcPr>
          <w:p w14:paraId="0F03C38A"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2015</w:t>
            </w:r>
          </w:p>
        </w:tc>
        <w:tc>
          <w:tcPr>
            <w:tcW w:w="1771" w:type="dxa"/>
          </w:tcPr>
          <w:p w14:paraId="1E7140C7"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$16,767,500</w:t>
            </w:r>
          </w:p>
        </w:tc>
        <w:tc>
          <w:tcPr>
            <w:tcW w:w="1771" w:type="dxa"/>
          </w:tcPr>
          <w:p w14:paraId="79CEDC3E"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$12,791,000</w:t>
            </w:r>
          </w:p>
        </w:tc>
        <w:tc>
          <w:tcPr>
            <w:tcW w:w="1771" w:type="dxa"/>
          </w:tcPr>
          <w:p w14:paraId="0FE44172"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$3,976,500</w:t>
            </w:r>
          </w:p>
        </w:tc>
        <w:tc>
          <w:tcPr>
            <w:tcW w:w="1574" w:type="dxa"/>
          </w:tcPr>
          <w:p w14:paraId="42AF5CC0"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$126,174.34</w:t>
            </w:r>
          </w:p>
        </w:tc>
      </w:tr>
      <w:tr w:rsidR="00685443" w14:paraId="234C7C7E" w14:textId="77777777" w:rsidTr="00BA5D58">
        <w:trPr>
          <w:jc w:val="center"/>
        </w:trPr>
        <w:tc>
          <w:tcPr>
            <w:tcW w:w="1213" w:type="dxa"/>
          </w:tcPr>
          <w:p w14:paraId="1B526A3B"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2016</w:t>
            </w:r>
          </w:p>
        </w:tc>
        <w:tc>
          <w:tcPr>
            <w:tcW w:w="1771" w:type="dxa"/>
          </w:tcPr>
          <w:p w14:paraId="43C22051"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$16,767,500</w:t>
            </w:r>
          </w:p>
        </w:tc>
        <w:tc>
          <w:tcPr>
            <w:tcW w:w="1771" w:type="dxa"/>
          </w:tcPr>
          <w:p w14:paraId="095E96D3"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$13,811,500</w:t>
            </w:r>
          </w:p>
        </w:tc>
        <w:tc>
          <w:tcPr>
            <w:tcW w:w="1771" w:type="dxa"/>
          </w:tcPr>
          <w:p w14:paraId="0CCCD680"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$2,956,000</w:t>
            </w:r>
          </w:p>
        </w:tc>
        <w:tc>
          <w:tcPr>
            <w:tcW w:w="1574" w:type="dxa"/>
          </w:tcPr>
          <w:p w14:paraId="294DA8AB" w14:textId="77777777" w:rsidR="00685443" w:rsidRPr="0036422D" w:rsidRDefault="00685443" w:rsidP="000A178B">
            <w:pPr>
              <w:rPr>
                <w:rFonts w:ascii="Courier New" w:hAnsi="Courier New" w:cs="Courier New"/>
                <w:sz w:val="20"/>
                <w:szCs w:val="20"/>
              </w:rPr>
            </w:pPr>
            <w:r>
              <w:rPr>
                <w:rFonts w:ascii="Courier New" w:hAnsi="Courier New" w:cs="Courier New"/>
                <w:sz w:val="20"/>
                <w:szCs w:val="20"/>
              </w:rPr>
              <w:t>$100,444.88</w:t>
            </w:r>
          </w:p>
        </w:tc>
      </w:tr>
    </w:tbl>
    <w:p w14:paraId="7B6A24EA" w14:textId="77777777" w:rsidR="00685443" w:rsidRDefault="00685443" w:rsidP="00685443">
      <w:pPr>
        <w:spacing w:line="480" w:lineRule="auto"/>
        <w:ind w:firstLine="720"/>
        <w:jc w:val="both"/>
        <w:rPr>
          <w:rFonts w:ascii="Courier New" w:hAnsi="Courier New" w:cs="Courier New"/>
        </w:rPr>
      </w:pPr>
    </w:p>
    <w:p w14:paraId="62FDF912" w14:textId="77777777" w:rsidR="00685443" w:rsidRDefault="00685443" w:rsidP="00685443">
      <w:pPr>
        <w:ind w:left="2880" w:firstLine="720"/>
        <w:jc w:val="both"/>
        <w:rPr>
          <w:rFonts w:ascii="Courier New" w:hAnsi="Courier New" w:cs="Courier New"/>
          <w:b/>
        </w:rPr>
      </w:pPr>
    </w:p>
    <w:p w14:paraId="44490666" w14:textId="77777777" w:rsidR="00685443" w:rsidRDefault="00685443" w:rsidP="00685443">
      <w:pPr>
        <w:ind w:left="2880" w:firstLine="720"/>
        <w:jc w:val="both"/>
        <w:rPr>
          <w:rFonts w:ascii="Courier New" w:hAnsi="Courier New" w:cs="Courier New"/>
          <w:b/>
        </w:rPr>
      </w:pPr>
    </w:p>
    <w:p w14:paraId="352FEE07" w14:textId="77777777" w:rsidR="00BA5D58" w:rsidRDefault="00685443" w:rsidP="00685443">
      <w:pPr>
        <w:ind w:left="2880" w:firstLine="720"/>
        <w:jc w:val="both"/>
        <w:rPr>
          <w:rFonts w:ascii="Courier New" w:hAnsi="Courier New" w:cs="Courier New"/>
          <w:b/>
        </w:rPr>
      </w:pPr>
      <w:r>
        <w:rPr>
          <w:rFonts w:ascii="Courier New" w:hAnsi="Courier New" w:cs="Courier New"/>
          <w:b/>
        </w:rPr>
        <w:t xml:space="preserve"> </w:t>
      </w:r>
    </w:p>
    <w:p w14:paraId="40874F3F" w14:textId="0ACB5C03" w:rsidR="00685443" w:rsidRDefault="00685443" w:rsidP="00685443">
      <w:pPr>
        <w:ind w:left="2880" w:firstLine="720"/>
        <w:jc w:val="both"/>
        <w:rPr>
          <w:rFonts w:ascii="Courier New" w:hAnsi="Courier New" w:cs="Courier New"/>
          <w:b/>
        </w:rPr>
      </w:pPr>
      <w:r w:rsidRPr="006C660D">
        <w:rPr>
          <w:rFonts w:ascii="Courier New" w:hAnsi="Courier New" w:cs="Courier New"/>
          <w:b/>
        </w:rPr>
        <w:t>THE APPELLATE TAX BOARD</w:t>
      </w:r>
    </w:p>
    <w:p w14:paraId="21F7F5B6" w14:textId="77777777" w:rsidR="00685443" w:rsidRDefault="00685443" w:rsidP="00685443">
      <w:pPr>
        <w:ind w:left="2880" w:firstLine="720"/>
        <w:jc w:val="both"/>
        <w:rPr>
          <w:rFonts w:ascii="Courier New" w:hAnsi="Courier New" w:cs="Courier New"/>
          <w:b/>
        </w:rPr>
      </w:pPr>
    </w:p>
    <w:p w14:paraId="409A0815" w14:textId="77777777" w:rsidR="00685443" w:rsidRDefault="00685443" w:rsidP="00685443">
      <w:pPr>
        <w:ind w:left="2880" w:firstLine="720"/>
        <w:jc w:val="both"/>
        <w:rPr>
          <w:rFonts w:ascii="Courier New" w:hAnsi="Courier New" w:cs="Courier New"/>
          <w:b/>
        </w:rPr>
      </w:pPr>
    </w:p>
    <w:p w14:paraId="7034D39C" w14:textId="77777777" w:rsidR="00685443" w:rsidRDefault="00685443" w:rsidP="00685443">
      <w:pPr>
        <w:ind w:left="2880" w:firstLine="720"/>
        <w:jc w:val="both"/>
        <w:rPr>
          <w:rFonts w:ascii="Courier New" w:hAnsi="Courier New" w:cs="Courier New"/>
          <w:b/>
        </w:rPr>
      </w:pPr>
    </w:p>
    <w:p w14:paraId="35A6FA8A" w14:textId="77777777" w:rsidR="00685443" w:rsidRPr="006C660D" w:rsidRDefault="00685443" w:rsidP="00685443">
      <w:pPr>
        <w:ind w:left="2880" w:firstLine="720"/>
        <w:jc w:val="both"/>
        <w:rPr>
          <w:rFonts w:ascii="Courier New" w:hAnsi="Courier New" w:cs="Courier New"/>
          <w:b/>
        </w:rPr>
      </w:pPr>
    </w:p>
    <w:p w14:paraId="61E64524" w14:textId="77777777" w:rsidR="00685443" w:rsidRPr="002E6D85" w:rsidRDefault="00685443" w:rsidP="00685443">
      <w:pPr>
        <w:ind w:left="3315"/>
        <w:jc w:val="both"/>
        <w:rPr>
          <w:rFonts w:ascii="Courier New" w:hAnsi="Courier New" w:cs="Courier New"/>
          <w:b/>
        </w:rPr>
      </w:pPr>
      <w:r w:rsidRPr="002E6D85">
        <w:rPr>
          <w:rFonts w:ascii="Courier New" w:hAnsi="Courier New" w:cs="Courier New"/>
          <w:b/>
        </w:rPr>
        <w:t>By:</w:t>
      </w:r>
      <w:r>
        <w:rPr>
          <w:rFonts w:ascii="Courier New" w:hAnsi="Courier New" w:cs="Courier New"/>
          <w:b/>
          <w:u w:val="single"/>
        </w:rPr>
        <w:tab/>
        <w:t>_____</w:t>
      </w:r>
      <w:r w:rsidRPr="002E6D85">
        <w:rPr>
          <w:rFonts w:ascii="Courier New" w:hAnsi="Courier New" w:cs="Courier New"/>
          <w:b/>
          <w:u w:val="single"/>
        </w:rPr>
        <w:t>   __________________</w:t>
      </w:r>
      <w:r>
        <w:rPr>
          <w:rFonts w:ascii="Courier New" w:hAnsi="Courier New" w:cs="Courier New"/>
          <w:b/>
          <w:u w:val="single"/>
        </w:rPr>
        <w:t>___</w:t>
      </w:r>
      <w:r w:rsidRPr="002E6D85">
        <w:rPr>
          <w:rFonts w:ascii="Courier New" w:hAnsi="Courier New" w:cs="Courier New"/>
          <w:b/>
        </w:rPr>
        <w:tab/>
        <w:t xml:space="preserve">       </w:t>
      </w:r>
    </w:p>
    <w:p w14:paraId="59F75B15" w14:textId="77777777" w:rsidR="00685443" w:rsidRPr="006C660D" w:rsidRDefault="00685443" w:rsidP="00685443">
      <w:pPr>
        <w:ind w:left="3315" w:firstLine="285"/>
        <w:jc w:val="both"/>
        <w:rPr>
          <w:rFonts w:ascii="Courier New" w:hAnsi="Courier New" w:cs="Courier New"/>
          <w:b/>
        </w:rPr>
      </w:pPr>
      <w:r>
        <w:rPr>
          <w:rFonts w:ascii="Courier New" w:hAnsi="Courier New" w:cs="Courier New"/>
          <w:b/>
        </w:rPr>
        <w:t xml:space="preserve"> </w:t>
      </w:r>
      <w:r w:rsidRPr="002E6D85">
        <w:rPr>
          <w:rFonts w:ascii="Courier New" w:hAnsi="Courier New" w:cs="Courier New"/>
          <w:b/>
        </w:rPr>
        <w:t>Thomas W. Hammond, Jr., Chairman</w:t>
      </w:r>
      <w:r w:rsidRPr="006C660D">
        <w:rPr>
          <w:rFonts w:ascii="Courier New" w:hAnsi="Courier New" w:cs="Courier New"/>
          <w:b/>
        </w:rPr>
        <w:t xml:space="preserve"> </w:t>
      </w:r>
    </w:p>
    <w:p w14:paraId="016E08C7" w14:textId="77777777" w:rsidR="00685443" w:rsidRPr="006C660D" w:rsidRDefault="00685443" w:rsidP="00685443">
      <w:pPr>
        <w:jc w:val="both"/>
        <w:rPr>
          <w:rFonts w:ascii="Courier New" w:hAnsi="Courier New" w:cs="Courier New"/>
          <w:b/>
        </w:rPr>
      </w:pPr>
    </w:p>
    <w:p w14:paraId="2107AEDB" w14:textId="77777777" w:rsidR="005170EA" w:rsidRDefault="005170EA" w:rsidP="005170EA">
      <w:pPr>
        <w:jc w:val="both"/>
        <w:rPr>
          <w:rFonts w:ascii="Courier New" w:hAnsi="Courier New" w:cs="Courier New"/>
          <w:b/>
        </w:rPr>
      </w:pPr>
    </w:p>
    <w:p w14:paraId="3ECBDC61" w14:textId="77777777" w:rsidR="005170EA" w:rsidRDefault="005170EA" w:rsidP="005170EA">
      <w:pPr>
        <w:jc w:val="both"/>
        <w:rPr>
          <w:rFonts w:ascii="Courier New" w:hAnsi="Courier New" w:cs="Courier New"/>
          <w:b/>
        </w:rPr>
      </w:pPr>
    </w:p>
    <w:p w14:paraId="2DD24065" w14:textId="77777777" w:rsidR="005170EA" w:rsidRDefault="005170EA" w:rsidP="005170EA">
      <w:pPr>
        <w:jc w:val="both"/>
        <w:rPr>
          <w:rFonts w:ascii="Courier New" w:hAnsi="Courier New" w:cs="Courier New"/>
          <w:b/>
        </w:rPr>
      </w:pPr>
    </w:p>
    <w:p w14:paraId="75FD1D48" w14:textId="77777777" w:rsidR="005170EA" w:rsidRDefault="005170EA" w:rsidP="005170EA">
      <w:pPr>
        <w:jc w:val="both"/>
        <w:rPr>
          <w:rFonts w:ascii="Courier New" w:hAnsi="Courier New" w:cs="Courier New"/>
          <w:b/>
        </w:rPr>
      </w:pPr>
    </w:p>
    <w:p w14:paraId="004C42EB" w14:textId="77777777" w:rsidR="005170EA" w:rsidRPr="002E6D85" w:rsidRDefault="005170EA" w:rsidP="005170EA">
      <w:pPr>
        <w:jc w:val="both"/>
        <w:rPr>
          <w:rFonts w:ascii="Courier New" w:hAnsi="Courier New" w:cs="Courier New"/>
          <w:b/>
        </w:rPr>
      </w:pPr>
      <w:r w:rsidRPr="002E6D85">
        <w:rPr>
          <w:rFonts w:ascii="Courier New" w:hAnsi="Courier New" w:cs="Courier New"/>
          <w:b/>
        </w:rPr>
        <w:t>A true copy,</w:t>
      </w:r>
    </w:p>
    <w:p w14:paraId="08AFE380" w14:textId="77777777" w:rsidR="005170EA" w:rsidRPr="002E6D85" w:rsidRDefault="005170EA" w:rsidP="005170EA">
      <w:pPr>
        <w:jc w:val="both"/>
        <w:rPr>
          <w:rFonts w:ascii="Courier New" w:hAnsi="Courier New" w:cs="Courier New"/>
          <w:b/>
        </w:rPr>
      </w:pPr>
    </w:p>
    <w:p w14:paraId="5EB76CD5" w14:textId="77777777" w:rsidR="005170EA" w:rsidRPr="002E6D85" w:rsidRDefault="005170EA" w:rsidP="005170EA">
      <w:pPr>
        <w:jc w:val="both"/>
        <w:rPr>
          <w:rFonts w:ascii="Courier New" w:hAnsi="Courier New" w:cs="Courier New"/>
          <w:b/>
        </w:rPr>
      </w:pPr>
    </w:p>
    <w:p w14:paraId="3DD70C99" w14:textId="77777777" w:rsidR="005170EA" w:rsidRPr="002E6D85" w:rsidRDefault="005170EA" w:rsidP="005170EA">
      <w:pPr>
        <w:jc w:val="both"/>
        <w:rPr>
          <w:rFonts w:ascii="Courier New" w:hAnsi="Courier New" w:cs="Courier New"/>
          <w:b/>
          <w:u w:val="single"/>
        </w:rPr>
      </w:pPr>
      <w:r w:rsidRPr="002E6D85">
        <w:rPr>
          <w:rFonts w:ascii="Courier New" w:hAnsi="Courier New" w:cs="Courier New"/>
          <w:b/>
        </w:rPr>
        <w:t>Attest:</w:t>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t>_____</w:t>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t>______</w:t>
      </w:r>
    </w:p>
    <w:p w14:paraId="7E0B2358" w14:textId="77777777" w:rsidR="005170EA" w:rsidRPr="006F2F0C" w:rsidRDefault="005170EA" w:rsidP="005170EA">
      <w:pPr>
        <w:jc w:val="both"/>
        <w:rPr>
          <w:rFonts w:ascii="Courier New" w:hAnsi="Courier New" w:cs="Courier New"/>
        </w:rPr>
      </w:pPr>
      <w:r w:rsidRPr="002E6D85">
        <w:rPr>
          <w:rFonts w:ascii="Courier New" w:hAnsi="Courier New" w:cs="Courier New"/>
          <w:b/>
        </w:rPr>
        <w:tab/>
        <w:t xml:space="preserve">    Clerk of the Board</w:t>
      </w:r>
      <w:r>
        <w:rPr>
          <w:rFonts w:ascii="Courier New" w:hAnsi="Courier New" w:cs="Courier New"/>
        </w:rPr>
        <w:t xml:space="preserve">  </w:t>
      </w:r>
    </w:p>
    <w:p w14:paraId="0C57D80A" w14:textId="77777777" w:rsidR="005170EA" w:rsidRPr="00F23ABA" w:rsidRDefault="005170EA" w:rsidP="005170EA">
      <w:pPr>
        <w:spacing w:line="480" w:lineRule="auto"/>
        <w:jc w:val="both"/>
        <w:rPr>
          <w:rFonts w:ascii="Courier New" w:hAnsi="Courier New" w:cs="Courier New"/>
        </w:rPr>
      </w:pPr>
    </w:p>
    <w:p w14:paraId="75536D17" w14:textId="77777777" w:rsidR="00685443" w:rsidRDefault="00685443" w:rsidP="00685443">
      <w:pPr>
        <w:jc w:val="both"/>
        <w:rPr>
          <w:rFonts w:ascii="Courier New" w:hAnsi="Courier New" w:cs="Courier New"/>
          <w:b/>
        </w:rPr>
      </w:pPr>
    </w:p>
    <w:sectPr w:rsidR="00685443" w:rsidSect="005170EA">
      <w:footerReference w:type="even" r:id="rId8"/>
      <w:footerReference w:type="default" r:id="rId9"/>
      <w:pgSz w:w="12240" w:h="15840"/>
      <w:pgMar w:top="1440" w:right="1800" w:bottom="1440" w:left="1800" w:header="720" w:footer="720" w:gutter="0"/>
      <w:pgNumType w:start="9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7197F" w14:textId="77777777" w:rsidR="00E2345B" w:rsidRDefault="00E2345B" w:rsidP="0028156F">
      <w:r>
        <w:separator/>
      </w:r>
    </w:p>
  </w:endnote>
  <w:endnote w:type="continuationSeparator" w:id="0">
    <w:p w14:paraId="215D6737" w14:textId="77777777" w:rsidR="00E2345B" w:rsidRDefault="00E2345B" w:rsidP="0028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F5269" w14:textId="77777777" w:rsidR="00E2345B" w:rsidRDefault="00E2345B" w:rsidP="009F1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E8920" w14:textId="77777777" w:rsidR="00E2345B" w:rsidRDefault="00E2345B" w:rsidP="007B4A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E96B5" w14:textId="1CD7A6A7" w:rsidR="00E2345B" w:rsidRPr="005170EA" w:rsidRDefault="005170EA" w:rsidP="005170EA">
    <w:pPr>
      <w:pStyle w:val="Footer"/>
      <w:framePr w:wrap="around" w:vAnchor="text" w:hAnchor="page" w:x="5281" w:y="37"/>
      <w:rPr>
        <w:rStyle w:val="PageNumber"/>
        <w:rFonts w:ascii="Courier New" w:hAnsi="Courier New" w:cs="Courier New"/>
        <w:b/>
      </w:rPr>
    </w:pPr>
    <w:r w:rsidRPr="005170EA">
      <w:rPr>
        <w:rStyle w:val="PageNumber"/>
        <w:rFonts w:ascii="Courier New" w:hAnsi="Courier New" w:cs="Courier New"/>
        <w:b/>
      </w:rPr>
      <w:t>ATB 2019-</w:t>
    </w:r>
    <w:r w:rsidR="00E2345B" w:rsidRPr="005170EA">
      <w:rPr>
        <w:rStyle w:val="PageNumber"/>
        <w:rFonts w:ascii="Courier New" w:hAnsi="Courier New" w:cs="Courier New"/>
        <w:b/>
      </w:rPr>
      <w:fldChar w:fldCharType="begin"/>
    </w:r>
    <w:r w:rsidR="00E2345B" w:rsidRPr="005170EA">
      <w:rPr>
        <w:rStyle w:val="PageNumber"/>
        <w:rFonts w:ascii="Courier New" w:hAnsi="Courier New" w:cs="Courier New"/>
        <w:b/>
      </w:rPr>
      <w:instrText xml:space="preserve">PAGE  </w:instrText>
    </w:r>
    <w:r w:rsidR="00E2345B" w:rsidRPr="005170EA">
      <w:rPr>
        <w:rStyle w:val="PageNumber"/>
        <w:rFonts w:ascii="Courier New" w:hAnsi="Courier New" w:cs="Courier New"/>
        <w:b/>
      </w:rPr>
      <w:fldChar w:fldCharType="separate"/>
    </w:r>
    <w:r w:rsidR="001A317A">
      <w:rPr>
        <w:rStyle w:val="PageNumber"/>
        <w:rFonts w:ascii="Courier New" w:hAnsi="Courier New" w:cs="Courier New"/>
        <w:b/>
        <w:noProof/>
      </w:rPr>
      <w:t>98</w:t>
    </w:r>
    <w:r w:rsidR="00E2345B" w:rsidRPr="005170EA">
      <w:rPr>
        <w:rStyle w:val="PageNumber"/>
        <w:rFonts w:ascii="Courier New" w:hAnsi="Courier New" w:cs="Courier New"/>
        <w:b/>
      </w:rPr>
      <w:fldChar w:fldCharType="end"/>
    </w:r>
  </w:p>
  <w:p w14:paraId="0C27387C" w14:textId="77777777" w:rsidR="00E2345B" w:rsidRDefault="00E2345B" w:rsidP="007B4A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4EC44" w14:textId="77777777" w:rsidR="00E2345B" w:rsidRDefault="00E2345B" w:rsidP="0028156F">
      <w:r>
        <w:separator/>
      </w:r>
    </w:p>
  </w:footnote>
  <w:footnote w:type="continuationSeparator" w:id="0">
    <w:p w14:paraId="4F90E3E3" w14:textId="77777777" w:rsidR="00E2345B" w:rsidRDefault="00E2345B" w:rsidP="0028156F">
      <w:r>
        <w:continuationSeparator/>
      </w:r>
    </w:p>
  </w:footnote>
  <w:footnote w:id="1">
    <w:p w14:paraId="7E1C5421" w14:textId="38A9AB90" w:rsidR="0086087B" w:rsidRPr="006B31CA" w:rsidRDefault="0086087B" w:rsidP="006B31CA">
      <w:pPr>
        <w:pStyle w:val="FootnoteText"/>
        <w:jc w:val="both"/>
        <w:rPr>
          <w:rFonts w:ascii="Courier New" w:hAnsi="Courier New" w:cs="Courier New"/>
          <w:sz w:val="20"/>
          <w:szCs w:val="20"/>
        </w:rPr>
      </w:pPr>
      <w:r w:rsidRPr="006B31CA">
        <w:rPr>
          <w:rStyle w:val="FootnoteReference"/>
          <w:rFonts w:ascii="Courier New" w:hAnsi="Courier New" w:cs="Courier New"/>
          <w:sz w:val="20"/>
          <w:szCs w:val="20"/>
        </w:rPr>
        <w:footnoteRef/>
      </w:r>
      <w:r w:rsidRPr="006B31CA">
        <w:rPr>
          <w:rFonts w:ascii="Courier New" w:hAnsi="Courier New" w:cs="Courier New"/>
          <w:sz w:val="20"/>
          <w:szCs w:val="20"/>
        </w:rPr>
        <w:t xml:space="preserve"> </w:t>
      </w:r>
      <w:r w:rsidR="006B31CA" w:rsidRPr="006B31CA">
        <w:rPr>
          <w:rFonts w:ascii="Courier New" w:hAnsi="Courier New" w:cs="Courier New"/>
          <w:sz w:val="20"/>
          <w:szCs w:val="20"/>
        </w:rPr>
        <w:t>The Petition</w:t>
      </w:r>
      <w:r w:rsidR="006B31CA">
        <w:rPr>
          <w:rFonts w:ascii="Courier New" w:hAnsi="Courier New" w:cs="Courier New"/>
          <w:sz w:val="20"/>
          <w:szCs w:val="20"/>
        </w:rPr>
        <w:t xml:space="preserve"> for fiscal year 2016</w:t>
      </w:r>
      <w:r w:rsidR="006B31CA" w:rsidRPr="006B31CA">
        <w:rPr>
          <w:rFonts w:ascii="Courier New" w:hAnsi="Courier New" w:cs="Courier New"/>
          <w:sz w:val="20"/>
          <w:szCs w:val="20"/>
        </w:rPr>
        <w:t xml:space="preserve"> was date-stamped by the Board on July 27, 2</w:t>
      </w:r>
      <w:r w:rsidR="004F4A66">
        <w:rPr>
          <w:rFonts w:ascii="Courier New" w:hAnsi="Courier New" w:cs="Courier New"/>
          <w:sz w:val="20"/>
          <w:szCs w:val="20"/>
        </w:rPr>
        <w:t>016.  However, when a Petition is delivered to</w:t>
      </w:r>
      <w:r w:rsidR="006B31CA" w:rsidRPr="006B31CA">
        <w:rPr>
          <w:rFonts w:ascii="Courier New" w:hAnsi="Courier New" w:cs="Courier New"/>
          <w:sz w:val="20"/>
          <w:szCs w:val="20"/>
        </w:rPr>
        <w:t xml:space="preserve"> the Board </w:t>
      </w:r>
      <w:r w:rsidR="004F4A66">
        <w:rPr>
          <w:rFonts w:ascii="Courier New" w:hAnsi="Courier New" w:cs="Courier New"/>
          <w:sz w:val="20"/>
          <w:szCs w:val="20"/>
        </w:rPr>
        <w:t xml:space="preserve">by the United States mail </w:t>
      </w:r>
      <w:r w:rsidR="006B31CA" w:rsidRPr="006B31CA">
        <w:rPr>
          <w:rFonts w:ascii="Courier New" w:hAnsi="Courier New" w:cs="Courier New"/>
          <w:sz w:val="20"/>
          <w:szCs w:val="20"/>
        </w:rPr>
        <w:t>on a date later than three month</w:t>
      </w:r>
      <w:r w:rsidR="006B31CA">
        <w:rPr>
          <w:rFonts w:ascii="Courier New" w:hAnsi="Courier New" w:cs="Courier New"/>
          <w:sz w:val="20"/>
          <w:szCs w:val="20"/>
        </w:rPr>
        <w:t>s from the date that</w:t>
      </w:r>
      <w:r w:rsidR="006B31CA" w:rsidRPr="006B31CA">
        <w:rPr>
          <w:rFonts w:ascii="Courier New" w:hAnsi="Courier New" w:cs="Courier New"/>
          <w:sz w:val="20"/>
          <w:szCs w:val="20"/>
        </w:rPr>
        <w:t xml:space="preserve"> the assessors denied the abatement application, the date of the </w:t>
      </w:r>
      <w:r w:rsidR="004F4A66">
        <w:rPr>
          <w:rFonts w:ascii="Courier New" w:hAnsi="Courier New" w:cs="Courier New"/>
          <w:sz w:val="20"/>
          <w:szCs w:val="20"/>
        </w:rPr>
        <w:t>United States mail postmark</w:t>
      </w:r>
      <w:r w:rsidR="006B31CA" w:rsidRPr="006B31CA">
        <w:rPr>
          <w:rFonts w:ascii="Courier New" w:hAnsi="Courier New" w:cs="Courier New"/>
          <w:sz w:val="20"/>
          <w:szCs w:val="20"/>
        </w:rPr>
        <w:t xml:space="preserve"> is deemed to be t</w:t>
      </w:r>
      <w:r w:rsidR="006B31CA">
        <w:rPr>
          <w:rFonts w:ascii="Courier New" w:hAnsi="Courier New" w:cs="Courier New"/>
          <w:sz w:val="20"/>
          <w:szCs w:val="20"/>
        </w:rPr>
        <w:t>he date that the Petition was fi</w:t>
      </w:r>
      <w:r w:rsidR="006B31CA" w:rsidRPr="006B31CA">
        <w:rPr>
          <w:rFonts w:ascii="Courier New" w:hAnsi="Courier New" w:cs="Courier New"/>
          <w:sz w:val="20"/>
          <w:szCs w:val="20"/>
        </w:rPr>
        <w:t>l</w:t>
      </w:r>
      <w:r w:rsidR="006B31CA">
        <w:rPr>
          <w:rFonts w:ascii="Courier New" w:hAnsi="Courier New" w:cs="Courier New"/>
          <w:sz w:val="20"/>
          <w:szCs w:val="20"/>
        </w:rPr>
        <w:t>e</w:t>
      </w:r>
      <w:r w:rsidR="006B31CA" w:rsidRPr="006B31CA">
        <w:rPr>
          <w:rFonts w:ascii="Courier New" w:hAnsi="Courier New" w:cs="Courier New"/>
          <w:sz w:val="20"/>
          <w:szCs w:val="20"/>
        </w:rPr>
        <w:t>d at the Board</w:t>
      </w:r>
      <w:r w:rsidR="004F4A66">
        <w:rPr>
          <w:rFonts w:ascii="Courier New" w:hAnsi="Courier New" w:cs="Courier New"/>
          <w:sz w:val="20"/>
          <w:szCs w:val="20"/>
        </w:rPr>
        <w:t>, if that date is within three months of the assessors’ denial</w:t>
      </w:r>
      <w:r w:rsidR="009F520C">
        <w:rPr>
          <w:rFonts w:ascii="Courier New" w:hAnsi="Courier New" w:cs="Courier New"/>
          <w:sz w:val="20"/>
          <w:szCs w:val="20"/>
        </w:rPr>
        <w:t>.  G.L. c. 59, §§ 64 and</w:t>
      </w:r>
      <w:r w:rsidR="006B31CA" w:rsidRPr="006B31CA">
        <w:rPr>
          <w:rFonts w:ascii="Courier New" w:hAnsi="Courier New" w:cs="Courier New"/>
          <w:sz w:val="20"/>
          <w:szCs w:val="20"/>
        </w:rPr>
        <w:t xml:space="preserve"> 65.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6F"/>
    <w:rsid w:val="0000163B"/>
    <w:rsid w:val="00011500"/>
    <w:rsid w:val="0002315C"/>
    <w:rsid w:val="00026A64"/>
    <w:rsid w:val="000272DF"/>
    <w:rsid w:val="0004380B"/>
    <w:rsid w:val="00060481"/>
    <w:rsid w:val="00076012"/>
    <w:rsid w:val="00094BEF"/>
    <w:rsid w:val="00094D88"/>
    <w:rsid w:val="000A2C3D"/>
    <w:rsid w:val="000A5BF4"/>
    <w:rsid w:val="000B1478"/>
    <w:rsid w:val="000B5008"/>
    <w:rsid w:val="000C07FE"/>
    <w:rsid w:val="000C7DDA"/>
    <w:rsid w:val="000E7288"/>
    <w:rsid w:val="000F29B7"/>
    <w:rsid w:val="000F62A4"/>
    <w:rsid w:val="001178BB"/>
    <w:rsid w:val="00125FF4"/>
    <w:rsid w:val="001346E8"/>
    <w:rsid w:val="00141C5B"/>
    <w:rsid w:val="00161D45"/>
    <w:rsid w:val="001635B8"/>
    <w:rsid w:val="0017115A"/>
    <w:rsid w:val="00186E23"/>
    <w:rsid w:val="00192D3A"/>
    <w:rsid w:val="00197EB2"/>
    <w:rsid w:val="001A317A"/>
    <w:rsid w:val="001A4A1E"/>
    <w:rsid w:val="001A65BF"/>
    <w:rsid w:val="001B12F7"/>
    <w:rsid w:val="001B3B71"/>
    <w:rsid w:val="001C3669"/>
    <w:rsid w:val="001C44DE"/>
    <w:rsid w:val="001C5FF3"/>
    <w:rsid w:val="001E03F4"/>
    <w:rsid w:val="001E1E9A"/>
    <w:rsid w:val="001E2056"/>
    <w:rsid w:val="0020321D"/>
    <w:rsid w:val="002042E2"/>
    <w:rsid w:val="00210EE7"/>
    <w:rsid w:val="002765AE"/>
    <w:rsid w:val="0028156F"/>
    <w:rsid w:val="0028572C"/>
    <w:rsid w:val="00294418"/>
    <w:rsid w:val="002A317F"/>
    <w:rsid w:val="002A74B0"/>
    <w:rsid w:val="002C64A3"/>
    <w:rsid w:val="002D123B"/>
    <w:rsid w:val="002F332C"/>
    <w:rsid w:val="002F5076"/>
    <w:rsid w:val="003107C3"/>
    <w:rsid w:val="00316CCF"/>
    <w:rsid w:val="003404D1"/>
    <w:rsid w:val="00341878"/>
    <w:rsid w:val="00342FA5"/>
    <w:rsid w:val="0035397A"/>
    <w:rsid w:val="00357BC0"/>
    <w:rsid w:val="0036422D"/>
    <w:rsid w:val="003678BE"/>
    <w:rsid w:val="00375B33"/>
    <w:rsid w:val="00394E27"/>
    <w:rsid w:val="003A518E"/>
    <w:rsid w:val="003A6773"/>
    <w:rsid w:val="003C18DB"/>
    <w:rsid w:val="003D060D"/>
    <w:rsid w:val="003E4612"/>
    <w:rsid w:val="003F693F"/>
    <w:rsid w:val="003F6A61"/>
    <w:rsid w:val="004135D3"/>
    <w:rsid w:val="00415725"/>
    <w:rsid w:val="00426E29"/>
    <w:rsid w:val="004274CD"/>
    <w:rsid w:val="0045647F"/>
    <w:rsid w:val="0046190C"/>
    <w:rsid w:val="00482BF0"/>
    <w:rsid w:val="0048410D"/>
    <w:rsid w:val="004B6891"/>
    <w:rsid w:val="004B7452"/>
    <w:rsid w:val="004D2765"/>
    <w:rsid w:val="004F4A66"/>
    <w:rsid w:val="00503F7C"/>
    <w:rsid w:val="005170EA"/>
    <w:rsid w:val="00525A41"/>
    <w:rsid w:val="005467FC"/>
    <w:rsid w:val="00561F47"/>
    <w:rsid w:val="00561F4A"/>
    <w:rsid w:val="00574A78"/>
    <w:rsid w:val="00575703"/>
    <w:rsid w:val="00582262"/>
    <w:rsid w:val="005B36A4"/>
    <w:rsid w:val="005B3FE1"/>
    <w:rsid w:val="005C4472"/>
    <w:rsid w:val="005F201F"/>
    <w:rsid w:val="005F3307"/>
    <w:rsid w:val="005F5AB7"/>
    <w:rsid w:val="00606705"/>
    <w:rsid w:val="00606A42"/>
    <w:rsid w:val="00625BBE"/>
    <w:rsid w:val="00632681"/>
    <w:rsid w:val="006352FC"/>
    <w:rsid w:val="00654BFE"/>
    <w:rsid w:val="006609F7"/>
    <w:rsid w:val="006709DC"/>
    <w:rsid w:val="006730E2"/>
    <w:rsid w:val="006746C3"/>
    <w:rsid w:val="00685443"/>
    <w:rsid w:val="006A2DC6"/>
    <w:rsid w:val="006A43AD"/>
    <w:rsid w:val="006B31CA"/>
    <w:rsid w:val="006B4628"/>
    <w:rsid w:val="006B7D84"/>
    <w:rsid w:val="006C5DA5"/>
    <w:rsid w:val="006D07E3"/>
    <w:rsid w:val="006D1F5C"/>
    <w:rsid w:val="006E3E43"/>
    <w:rsid w:val="006E5D74"/>
    <w:rsid w:val="006E5EF5"/>
    <w:rsid w:val="006E6A22"/>
    <w:rsid w:val="00722E7C"/>
    <w:rsid w:val="0073039E"/>
    <w:rsid w:val="0074547C"/>
    <w:rsid w:val="00781509"/>
    <w:rsid w:val="00782D91"/>
    <w:rsid w:val="007A0967"/>
    <w:rsid w:val="007A37ED"/>
    <w:rsid w:val="007B4A46"/>
    <w:rsid w:val="007B5B16"/>
    <w:rsid w:val="007D0383"/>
    <w:rsid w:val="007D2CEB"/>
    <w:rsid w:val="007D4F08"/>
    <w:rsid w:val="007E0FCD"/>
    <w:rsid w:val="007E5B08"/>
    <w:rsid w:val="007F3D3D"/>
    <w:rsid w:val="00800F6C"/>
    <w:rsid w:val="008261F5"/>
    <w:rsid w:val="00846D64"/>
    <w:rsid w:val="0086087B"/>
    <w:rsid w:val="00864D6A"/>
    <w:rsid w:val="008667CE"/>
    <w:rsid w:val="00870BFA"/>
    <w:rsid w:val="0088207D"/>
    <w:rsid w:val="00884966"/>
    <w:rsid w:val="008941FB"/>
    <w:rsid w:val="00897648"/>
    <w:rsid w:val="008A1432"/>
    <w:rsid w:val="008B05C9"/>
    <w:rsid w:val="008F53E3"/>
    <w:rsid w:val="008F57FB"/>
    <w:rsid w:val="008F796C"/>
    <w:rsid w:val="009003AC"/>
    <w:rsid w:val="009309CD"/>
    <w:rsid w:val="00941C0D"/>
    <w:rsid w:val="00951AC6"/>
    <w:rsid w:val="00962FA5"/>
    <w:rsid w:val="00963BAC"/>
    <w:rsid w:val="009757C0"/>
    <w:rsid w:val="009932C8"/>
    <w:rsid w:val="009A0EA1"/>
    <w:rsid w:val="009A39A0"/>
    <w:rsid w:val="009B23F5"/>
    <w:rsid w:val="009D30FB"/>
    <w:rsid w:val="009E4ACC"/>
    <w:rsid w:val="009F02C1"/>
    <w:rsid w:val="009F0ACF"/>
    <w:rsid w:val="009F169B"/>
    <w:rsid w:val="009F520C"/>
    <w:rsid w:val="00A025DB"/>
    <w:rsid w:val="00A148EE"/>
    <w:rsid w:val="00A203A4"/>
    <w:rsid w:val="00A329F4"/>
    <w:rsid w:val="00A347B3"/>
    <w:rsid w:val="00A41B30"/>
    <w:rsid w:val="00A4612C"/>
    <w:rsid w:val="00A574B3"/>
    <w:rsid w:val="00A61BC5"/>
    <w:rsid w:val="00A75897"/>
    <w:rsid w:val="00A77DCF"/>
    <w:rsid w:val="00A81F00"/>
    <w:rsid w:val="00AB02DB"/>
    <w:rsid w:val="00AB3BC6"/>
    <w:rsid w:val="00AD56D0"/>
    <w:rsid w:val="00AF27C8"/>
    <w:rsid w:val="00B04B42"/>
    <w:rsid w:val="00B12D06"/>
    <w:rsid w:val="00B207B1"/>
    <w:rsid w:val="00B3379D"/>
    <w:rsid w:val="00B36558"/>
    <w:rsid w:val="00B37BB1"/>
    <w:rsid w:val="00B400C1"/>
    <w:rsid w:val="00B40FED"/>
    <w:rsid w:val="00B92AF6"/>
    <w:rsid w:val="00B9486E"/>
    <w:rsid w:val="00BA2E65"/>
    <w:rsid w:val="00BA354F"/>
    <w:rsid w:val="00BA5D58"/>
    <w:rsid w:val="00BB41ED"/>
    <w:rsid w:val="00BC14BD"/>
    <w:rsid w:val="00BC1ADA"/>
    <w:rsid w:val="00C20D5C"/>
    <w:rsid w:val="00C22C19"/>
    <w:rsid w:val="00C22DA1"/>
    <w:rsid w:val="00C30357"/>
    <w:rsid w:val="00C314B3"/>
    <w:rsid w:val="00C3294E"/>
    <w:rsid w:val="00C60B91"/>
    <w:rsid w:val="00C64DCD"/>
    <w:rsid w:val="00CA7B57"/>
    <w:rsid w:val="00CB0C2F"/>
    <w:rsid w:val="00CB4204"/>
    <w:rsid w:val="00CB4BCE"/>
    <w:rsid w:val="00CB51C8"/>
    <w:rsid w:val="00CB56A2"/>
    <w:rsid w:val="00CD56CC"/>
    <w:rsid w:val="00CF71AB"/>
    <w:rsid w:val="00D14B79"/>
    <w:rsid w:val="00D15023"/>
    <w:rsid w:val="00D157A1"/>
    <w:rsid w:val="00D61862"/>
    <w:rsid w:val="00D6447D"/>
    <w:rsid w:val="00D76EE3"/>
    <w:rsid w:val="00D82C8C"/>
    <w:rsid w:val="00DB741C"/>
    <w:rsid w:val="00DB7A5C"/>
    <w:rsid w:val="00DC7EE5"/>
    <w:rsid w:val="00DD0B6F"/>
    <w:rsid w:val="00E01405"/>
    <w:rsid w:val="00E1086E"/>
    <w:rsid w:val="00E2345B"/>
    <w:rsid w:val="00E27603"/>
    <w:rsid w:val="00EA4AE8"/>
    <w:rsid w:val="00EB05F6"/>
    <w:rsid w:val="00ED53D8"/>
    <w:rsid w:val="00EE34E7"/>
    <w:rsid w:val="00EE3A27"/>
    <w:rsid w:val="00EF617F"/>
    <w:rsid w:val="00F0390D"/>
    <w:rsid w:val="00F14AB0"/>
    <w:rsid w:val="00F23ABA"/>
    <w:rsid w:val="00F3788D"/>
    <w:rsid w:val="00F56458"/>
    <w:rsid w:val="00F61EA1"/>
    <w:rsid w:val="00F67E1C"/>
    <w:rsid w:val="00F70D50"/>
    <w:rsid w:val="00F87BC8"/>
    <w:rsid w:val="00F914F8"/>
    <w:rsid w:val="00F96F7B"/>
    <w:rsid w:val="00FA7874"/>
    <w:rsid w:val="00FB0C2E"/>
    <w:rsid w:val="00FB63AE"/>
    <w:rsid w:val="00FE5C57"/>
    <w:rsid w:val="00FE6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AB0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6F"/>
    <w:rPr>
      <w:rFonts w:ascii="Times New Roman" w:eastAsia="Times New Roman" w:hAnsi="Times New Roman" w:cs="Times New Roman"/>
    </w:rPr>
  </w:style>
  <w:style w:type="paragraph" w:styleId="Heading1">
    <w:name w:val="heading 1"/>
    <w:basedOn w:val="Normal"/>
    <w:next w:val="Normal"/>
    <w:link w:val="Heading1Char"/>
    <w:qFormat/>
    <w:rsid w:val="0028156F"/>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28156F"/>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56F"/>
    <w:rPr>
      <w:rFonts w:ascii="Courier New" w:eastAsia="Times New Roman" w:hAnsi="Courier New" w:cs="Courier New"/>
      <w:b/>
      <w:bCs/>
    </w:rPr>
  </w:style>
  <w:style w:type="character" w:customStyle="1" w:styleId="Heading2Char">
    <w:name w:val="Heading 2 Char"/>
    <w:basedOn w:val="DefaultParagraphFont"/>
    <w:link w:val="Heading2"/>
    <w:rsid w:val="0028156F"/>
    <w:rPr>
      <w:rFonts w:ascii="Courier New" w:eastAsia="Times New Roman" w:hAnsi="Courier New" w:cs="Courier New"/>
      <w:b/>
      <w:bCs/>
    </w:rPr>
  </w:style>
  <w:style w:type="paragraph" w:styleId="Title">
    <w:name w:val="Title"/>
    <w:basedOn w:val="Normal"/>
    <w:link w:val="TitleChar"/>
    <w:qFormat/>
    <w:rsid w:val="0028156F"/>
    <w:pPr>
      <w:jc w:val="center"/>
    </w:pPr>
    <w:rPr>
      <w:rFonts w:ascii="Courier New" w:hAnsi="Courier New" w:cs="Courier New"/>
      <w:b/>
      <w:bCs/>
    </w:rPr>
  </w:style>
  <w:style w:type="character" w:customStyle="1" w:styleId="TitleChar">
    <w:name w:val="Title Char"/>
    <w:basedOn w:val="DefaultParagraphFont"/>
    <w:link w:val="Title"/>
    <w:rsid w:val="0028156F"/>
    <w:rPr>
      <w:rFonts w:ascii="Courier New" w:eastAsia="Times New Roman" w:hAnsi="Courier New" w:cs="Courier New"/>
      <w:b/>
      <w:bCs/>
    </w:rPr>
  </w:style>
  <w:style w:type="paragraph" w:styleId="BodyText2">
    <w:name w:val="Body Text 2"/>
    <w:basedOn w:val="Normal"/>
    <w:link w:val="BodyText2Char"/>
    <w:rsid w:val="0028156F"/>
    <w:pPr>
      <w:spacing w:after="120" w:line="480" w:lineRule="auto"/>
    </w:pPr>
  </w:style>
  <w:style w:type="character" w:customStyle="1" w:styleId="BodyText2Char">
    <w:name w:val="Body Text 2 Char"/>
    <w:basedOn w:val="DefaultParagraphFont"/>
    <w:link w:val="BodyText2"/>
    <w:rsid w:val="0028156F"/>
    <w:rPr>
      <w:rFonts w:ascii="Times New Roman" w:eastAsia="Times New Roman" w:hAnsi="Times New Roman" w:cs="Times New Roman"/>
    </w:rPr>
  </w:style>
  <w:style w:type="paragraph" w:styleId="FootnoteText">
    <w:name w:val="footnote text"/>
    <w:basedOn w:val="Normal"/>
    <w:link w:val="FootnoteTextChar"/>
    <w:uiPriority w:val="99"/>
    <w:unhideWhenUsed/>
    <w:rsid w:val="0028156F"/>
  </w:style>
  <w:style w:type="character" w:customStyle="1" w:styleId="FootnoteTextChar">
    <w:name w:val="Footnote Text Char"/>
    <w:basedOn w:val="DefaultParagraphFont"/>
    <w:link w:val="FootnoteText"/>
    <w:uiPriority w:val="99"/>
    <w:rsid w:val="0028156F"/>
    <w:rPr>
      <w:rFonts w:ascii="Times New Roman" w:eastAsia="Times New Roman" w:hAnsi="Times New Roman" w:cs="Times New Roman"/>
    </w:rPr>
  </w:style>
  <w:style w:type="character" w:styleId="FootnoteReference">
    <w:name w:val="footnote reference"/>
    <w:basedOn w:val="DefaultParagraphFont"/>
    <w:uiPriority w:val="99"/>
    <w:unhideWhenUsed/>
    <w:rsid w:val="0028156F"/>
    <w:rPr>
      <w:vertAlign w:val="superscript"/>
    </w:rPr>
  </w:style>
  <w:style w:type="table" w:styleId="TableGrid">
    <w:name w:val="Table Grid"/>
    <w:basedOn w:val="TableNormal"/>
    <w:uiPriority w:val="59"/>
    <w:rsid w:val="00DB7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4A46"/>
    <w:pPr>
      <w:tabs>
        <w:tab w:val="center" w:pos="4320"/>
        <w:tab w:val="right" w:pos="8640"/>
      </w:tabs>
    </w:pPr>
  </w:style>
  <w:style w:type="character" w:customStyle="1" w:styleId="FooterChar">
    <w:name w:val="Footer Char"/>
    <w:basedOn w:val="DefaultParagraphFont"/>
    <w:link w:val="Footer"/>
    <w:uiPriority w:val="99"/>
    <w:rsid w:val="007B4A46"/>
    <w:rPr>
      <w:rFonts w:ascii="Times New Roman" w:eastAsia="Times New Roman" w:hAnsi="Times New Roman" w:cs="Times New Roman"/>
    </w:rPr>
  </w:style>
  <w:style w:type="character" w:styleId="PageNumber">
    <w:name w:val="page number"/>
    <w:basedOn w:val="DefaultParagraphFont"/>
    <w:uiPriority w:val="99"/>
    <w:semiHidden/>
    <w:unhideWhenUsed/>
    <w:rsid w:val="007B4A46"/>
  </w:style>
  <w:style w:type="paragraph" w:styleId="BalloonText">
    <w:name w:val="Balloon Text"/>
    <w:basedOn w:val="Normal"/>
    <w:link w:val="BalloonTextChar"/>
    <w:uiPriority w:val="99"/>
    <w:semiHidden/>
    <w:unhideWhenUsed/>
    <w:rsid w:val="001B12F7"/>
    <w:rPr>
      <w:rFonts w:ascii="Tahoma" w:hAnsi="Tahoma" w:cs="Tahoma"/>
      <w:sz w:val="16"/>
      <w:szCs w:val="16"/>
    </w:rPr>
  </w:style>
  <w:style w:type="character" w:customStyle="1" w:styleId="BalloonTextChar">
    <w:name w:val="Balloon Text Char"/>
    <w:basedOn w:val="DefaultParagraphFont"/>
    <w:link w:val="BalloonText"/>
    <w:uiPriority w:val="99"/>
    <w:semiHidden/>
    <w:rsid w:val="001B12F7"/>
    <w:rPr>
      <w:rFonts w:ascii="Tahoma" w:eastAsia="Times New Roman" w:hAnsi="Tahoma" w:cs="Tahoma"/>
      <w:sz w:val="16"/>
      <w:szCs w:val="16"/>
    </w:rPr>
  </w:style>
  <w:style w:type="paragraph" w:styleId="Header">
    <w:name w:val="header"/>
    <w:basedOn w:val="Normal"/>
    <w:link w:val="HeaderChar"/>
    <w:uiPriority w:val="99"/>
    <w:unhideWhenUsed/>
    <w:rsid w:val="005170EA"/>
    <w:pPr>
      <w:tabs>
        <w:tab w:val="center" w:pos="4680"/>
        <w:tab w:val="right" w:pos="9360"/>
      </w:tabs>
    </w:pPr>
  </w:style>
  <w:style w:type="character" w:customStyle="1" w:styleId="HeaderChar">
    <w:name w:val="Header Char"/>
    <w:basedOn w:val="DefaultParagraphFont"/>
    <w:link w:val="Header"/>
    <w:uiPriority w:val="99"/>
    <w:rsid w:val="005170E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6F"/>
    <w:rPr>
      <w:rFonts w:ascii="Times New Roman" w:eastAsia="Times New Roman" w:hAnsi="Times New Roman" w:cs="Times New Roman"/>
    </w:rPr>
  </w:style>
  <w:style w:type="paragraph" w:styleId="Heading1">
    <w:name w:val="heading 1"/>
    <w:basedOn w:val="Normal"/>
    <w:next w:val="Normal"/>
    <w:link w:val="Heading1Char"/>
    <w:qFormat/>
    <w:rsid w:val="0028156F"/>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28156F"/>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56F"/>
    <w:rPr>
      <w:rFonts w:ascii="Courier New" w:eastAsia="Times New Roman" w:hAnsi="Courier New" w:cs="Courier New"/>
      <w:b/>
      <w:bCs/>
    </w:rPr>
  </w:style>
  <w:style w:type="character" w:customStyle="1" w:styleId="Heading2Char">
    <w:name w:val="Heading 2 Char"/>
    <w:basedOn w:val="DefaultParagraphFont"/>
    <w:link w:val="Heading2"/>
    <w:rsid w:val="0028156F"/>
    <w:rPr>
      <w:rFonts w:ascii="Courier New" w:eastAsia="Times New Roman" w:hAnsi="Courier New" w:cs="Courier New"/>
      <w:b/>
      <w:bCs/>
    </w:rPr>
  </w:style>
  <w:style w:type="paragraph" w:styleId="Title">
    <w:name w:val="Title"/>
    <w:basedOn w:val="Normal"/>
    <w:link w:val="TitleChar"/>
    <w:qFormat/>
    <w:rsid w:val="0028156F"/>
    <w:pPr>
      <w:jc w:val="center"/>
    </w:pPr>
    <w:rPr>
      <w:rFonts w:ascii="Courier New" w:hAnsi="Courier New" w:cs="Courier New"/>
      <w:b/>
      <w:bCs/>
    </w:rPr>
  </w:style>
  <w:style w:type="character" w:customStyle="1" w:styleId="TitleChar">
    <w:name w:val="Title Char"/>
    <w:basedOn w:val="DefaultParagraphFont"/>
    <w:link w:val="Title"/>
    <w:rsid w:val="0028156F"/>
    <w:rPr>
      <w:rFonts w:ascii="Courier New" w:eastAsia="Times New Roman" w:hAnsi="Courier New" w:cs="Courier New"/>
      <w:b/>
      <w:bCs/>
    </w:rPr>
  </w:style>
  <w:style w:type="paragraph" w:styleId="BodyText2">
    <w:name w:val="Body Text 2"/>
    <w:basedOn w:val="Normal"/>
    <w:link w:val="BodyText2Char"/>
    <w:rsid w:val="0028156F"/>
    <w:pPr>
      <w:spacing w:after="120" w:line="480" w:lineRule="auto"/>
    </w:pPr>
  </w:style>
  <w:style w:type="character" w:customStyle="1" w:styleId="BodyText2Char">
    <w:name w:val="Body Text 2 Char"/>
    <w:basedOn w:val="DefaultParagraphFont"/>
    <w:link w:val="BodyText2"/>
    <w:rsid w:val="0028156F"/>
    <w:rPr>
      <w:rFonts w:ascii="Times New Roman" w:eastAsia="Times New Roman" w:hAnsi="Times New Roman" w:cs="Times New Roman"/>
    </w:rPr>
  </w:style>
  <w:style w:type="paragraph" w:styleId="FootnoteText">
    <w:name w:val="footnote text"/>
    <w:basedOn w:val="Normal"/>
    <w:link w:val="FootnoteTextChar"/>
    <w:uiPriority w:val="99"/>
    <w:unhideWhenUsed/>
    <w:rsid w:val="0028156F"/>
  </w:style>
  <w:style w:type="character" w:customStyle="1" w:styleId="FootnoteTextChar">
    <w:name w:val="Footnote Text Char"/>
    <w:basedOn w:val="DefaultParagraphFont"/>
    <w:link w:val="FootnoteText"/>
    <w:uiPriority w:val="99"/>
    <w:rsid w:val="0028156F"/>
    <w:rPr>
      <w:rFonts w:ascii="Times New Roman" w:eastAsia="Times New Roman" w:hAnsi="Times New Roman" w:cs="Times New Roman"/>
    </w:rPr>
  </w:style>
  <w:style w:type="character" w:styleId="FootnoteReference">
    <w:name w:val="footnote reference"/>
    <w:basedOn w:val="DefaultParagraphFont"/>
    <w:uiPriority w:val="99"/>
    <w:unhideWhenUsed/>
    <w:rsid w:val="0028156F"/>
    <w:rPr>
      <w:vertAlign w:val="superscript"/>
    </w:rPr>
  </w:style>
  <w:style w:type="table" w:styleId="TableGrid">
    <w:name w:val="Table Grid"/>
    <w:basedOn w:val="TableNormal"/>
    <w:uiPriority w:val="59"/>
    <w:rsid w:val="00DB7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4A46"/>
    <w:pPr>
      <w:tabs>
        <w:tab w:val="center" w:pos="4320"/>
        <w:tab w:val="right" w:pos="8640"/>
      </w:tabs>
    </w:pPr>
  </w:style>
  <w:style w:type="character" w:customStyle="1" w:styleId="FooterChar">
    <w:name w:val="Footer Char"/>
    <w:basedOn w:val="DefaultParagraphFont"/>
    <w:link w:val="Footer"/>
    <w:uiPriority w:val="99"/>
    <w:rsid w:val="007B4A46"/>
    <w:rPr>
      <w:rFonts w:ascii="Times New Roman" w:eastAsia="Times New Roman" w:hAnsi="Times New Roman" w:cs="Times New Roman"/>
    </w:rPr>
  </w:style>
  <w:style w:type="character" w:styleId="PageNumber">
    <w:name w:val="page number"/>
    <w:basedOn w:val="DefaultParagraphFont"/>
    <w:uiPriority w:val="99"/>
    <w:semiHidden/>
    <w:unhideWhenUsed/>
    <w:rsid w:val="007B4A46"/>
  </w:style>
  <w:style w:type="paragraph" w:styleId="BalloonText">
    <w:name w:val="Balloon Text"/>
    <w:basedOn w:val="Normal"/>
    <w:link w:val="BalloonTextChar"/>
    <w:uiPriority w:val="99"/>
    <w:semiHidden/>
    <w:unhideWhenUsed/>
    <w:rsid w:val="001B12F7"/>
    <w:rPr>
      <w:rFonts w:ascii="Tahoma" w:hAnsi="Tahoma" w:cs="Tahoma"/>
      <w:sz w:val="16"/>
      <w:szCs w:val="16"/>
    </w:rPr>
  </w:style>
  <w:style w:type="character" w:customStyle="1" w:styleId="BalloonTextChar">
    <w:name w:val="Balloon Text Char"/>
    <w:basedOn w:val="DefaultParagraphFont"/>
    <w:link w:val="BalloonText"/>
    <w:uiPriority w:val="99"/>
    <w:semiHidden/>
    <w:rsid w:val="001B12F7"/>
    <w:rPr>
      <w:rFonts w:ascii="Tahoma" w:eastAsia="Times New Roman" w:hAnsi="Tahoma" w:cs="Tahoma"/>
      <w:sz w:val="16"/>
      <w:szCs w:val="16"/>
    </w:rPr>
  </w:style>
  <w:style w:type="paragraph" w:styleId="Header">
    <w:name w:val="header"/>
    <w:basedOn w:val="Normal"/>
    <w:link w:val="HeaderChar"/>
    <w:uiPriority w:val="99"/>
    <w:unhideWhenUsed/>
    <w:rsid w:val="005170EA"/>
    <w:pPr>
      <w:tabs>
        <w:tab w:val="center" w:pos="4680"/>
        <w:tab w:val="right" w:pos="9360"/>
      </w:tabs>
    </w:pPr>
  </w:style>
  <w:style w:type="character" w:customStyle="1" w:styleId="HeaderChar">
    <w:name w:val="Header Char"/>
    <w:basedOn w:val="DefaultParagraphFont"/>
    <w:link w:val="Header"/>
    <w:uiPriority w:val="99"/>
    <w:rsid w:val="005170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3943-036F-43B5-912C-500AEDF0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3</cp:revision>
  <cp:lastPrinted>2019-02-06T14:04:00Z</cp:lastPrinted>
  <dcterms:created xsi:type="dcterms:W3CDTF">2019-02-06T14:06:00Z</dcterms:created>
  <dcterms:modified xsi:type="dcterms:W3CDTF">2019-02-06T14:42:00Z</dcterms:modified>
</cp:coreProperties>
</file>