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567A0" w14:textId="77777777" w:rsidR="00E91641" w:rsidRPr="00E91641" w:rsidRDefault="00E91641" w:rsidP="00E91641">
      <w:pPr>
        <w:jc w:val="center"/>
        <w:rPr>
          <w:rFonts w:ascii="Courier New" w:hAnsi="Courier New" w:cs="Courier New"/>
          <w:b/>
        </w:rPr>
      </w:pPr>
      <w:r w:rsidRPr="00E91641">
        <w:rPr>
          <w:rFonts w:ascii="Courier New" w:hAnsi="Courier New" w:cs="Courier New"/>
          <w:b/>
        </w:rPr>
        <w:t>COMMONWEALTH OF MASSACHUSETTS</w:t>
      </w:r>
    </w:p>
    <w:p w14:paraId="05C5160F" w14:textId="77777777" w:rsidR="00E91641" w:rsidRPr="00E91641" w:rsidRDefault="00E91641" w:rsidP="00E91641">
      <w:pPr>
        <w:jc w:val="center"/>
        <w:rPr>
          <w:rFonts w:ascii="Courier New" w:hAnsi="Courier New" w:cs="Courier New"/>
          <w:b/>
        </w:rPr>
      </w:pPr>
    </w:p>
    <w:p w14:paraId="74EBE203" w14:textId="77777777" w:rsidR="00E91641" w:rsidRPr="00E91641" w:rsidRDefault="00E91641" w:rsidP="00E91641">
      <w:pPr>
        <w:jc w:val="center"/>
        <w:rPr>
          <w:rFonts w:ascii="Courier New" w:hAnsi="Courier New" w:cs="Courier New"/>
          <w:b/>
        </w:rPr>
      </w:pPr>
      <w:r w:rsidRPr="00E91641">
        <w:rPr>
          <w:rFonts w:ascii="Courier New" w:hAnsi="Courier New" w:cs="Courier New"/>
          <w:b/>
        </w:rPr>
        <w:t>APPELLATE TAX BOARD</w:t>
      </w:r>
    </w:p>
    <w:p w14:paraId="184A7F82" w14:textId="77777777" w:rsidR="00E91641" w:rsidRPr="00E91641" w:rsidRDefault="00E91641" w:rsidP="00E91641">
      <w:pPr>
        <w:jc w:val="center"/>
        <w:rPr>
          <w:rFonts w:ascii="Courier New" w:hAnsi="Courier New" w:cs="Courier New"/>
          <w:b/>
        </w:rPr>
      </w:pPr>
    </w:p>
    <w:p w14:paraId="7D0A5FC9" w14:textId="77777777" w:rsidR="00E91641" w:rsidRDefault="00E91641" w:rsidP="00E91641">
      <w:pPr>
        <w:jc w:val="center"/>
        <w:rPr>
          <w:rFonts w:ascii="Courier New" w:hAnsi="Courier New" w:cs="Courier New"/>
          <w:b/>
        </w:rPr>
      </w:pPr>
    </w:p>
    <w:p w14:paraId="38CE8491" w14:textId="77777777" w:rsidR="00697D25" w:rsidRPr="00E91641" w:rsidRDefault="00697D25" w:rsidP="00E91641">
      <w:pPr>
        <w:jc w:val="center"/>
        <w:rPr>
          <w:rFonts w:ascii="Courier New" w:hAnsi="Courier New" w:cs="Courier New"/>
          <w:b/>
        </w:rPr>
      </w:pPr>
    </w:p>
    <w:p w14:paraId="12099FC1" w14:textId="26D26ED6" w:rsidR="00E91641" w:rsidRDefault="00E91641" w:rsidP="00E91641">
      <w:pPr>
        <w:rPr>
          <w:rFonts w:ascii="Courier New" w:hAnsi="Courier New" w:cs="Courier New"/>
          <w:b/>
        </w:rPr>
      </w:pPr>
      <w:r w:rsidRPr="00E91641">
        <w:rPr>
          <w:rFonts w:ascii="Courier New" w:hAnsi="Courier New" w:cs="Courier New"/>
          <w:b/>
        </w:rPr>
        <w:t xml:space="preserve">LABOR SOLUTIONS, INC.       </w:t>
      </w:r>
      <w:r w:rsidR="0096733D">
        <w:rPr>
          <w:rFonts w:ascii="Courier New" w:hAnsi="Courier New" w:cs="Courier New"/>
          <w:b/>
        </w:rPr>
        <w:t>   </w:t>
      </w:r>
      <w:r w:rsidRPr="00E91641">
        <w:rPr>
          <w:rFonts w:ascii="Courier New" w:hAnsi="Courier New" w:cs="Courier New"/>
          <w:b/>
        </w:rPr>
        <w:t xml:space="preserve">v.      </w:t>
      </w:r>
      <w:r w:rsidR="0096733D">
        <w:rPr>
          <w:rFonts w:ascii="Courier New" w:hAnsi="Courier New" w:cs="Courier New"/>
          <w:b/>
        </w:rPr>
        <w:tab/>
      </w:r>
      <w:r w:rsidRPr="00E91641">
        <w:rPr>
          <w:rFonts w:ascii="Courier New" w:hAnsi="Courier New" w:cs="Courier New"/>
          <w:b/>
        </w:rPr>
        <w:t>COMMISSIONER OF REVENUE</w:t>
      </w:r>
    </w:p>
    <w:p w14:paraId="698C1BFD" w14:textId="77777777" w:rsidR="0096733D" w:rsidRDefault="0096733D" w:rsidP="00E91641">
      <w:pPr>
        <w:rPr>
          <w:rFonts w:ascii="Courier New" w:hAnsi="Courier New" w:cs="Courier New"/>
          <w:b/>
        </w:rPr>
      </w:pPr>
    </w:p>
    <w:p w14:paraId="16425ACD" w14:textId="77777777" w:rsidR="00E91641" w:rsidRDefault="00E91641" w:rsidP="00E91641">
      <w:pPr>
        <w:rPr>
          <w:rFonts w:ascii="Courier New" w:hAnsi="Courier New" w:cs="Courier New"/>
          <w:b/>
        </w:rPr>
      </w:pPr>
    </w:p>
    <w:p w14:paraId="0AA219FB" w14:textId="63ADD09D" w:rsidR="00E91641" w:rsidRDefault="00E91641" w:rsidP="00E91641">
      <w:pPr>
        <w:rPr>
          <w:rFonts w:ascii="Courier New" w:hAnsi="Courier New" w:cs="Courier New"/>
        </w:rPr>
      </w:pPr>
      <w:r>
        <w:rPr>
          <w:rFonts w:ascii="Courier New" w:hAnsi="Courier New" w:cs="Courier New"/>
        </w:rPr>
        <w:t xml:space="preserve">Docket No. C322587                  </w:t>
      </w:r>
      <w:r w:rsidR="0096733D">
        <w:rPr>
          <w:rFonts w:ascii="Courier New" w:hAnsi="Courier New" w:cs="Courier New"/>
        </w:rPr>
        <w:tab/>
      </w:r>
      <w:r>
        <w:rPr>
          <w:rFonts w:ascii="Courier New" w:hAnsi="Courier New" w:cs="Courier New"/>
        </w:rPr>
        <w:t>Promulgated:</w:t>
      </w:r>
    </w:p>
    <w:p w14:paraId="75420FAE" w14:textId="58C49C39" w:rsidR="001F44FB" w:rsidRDefault="00002932" w:rsidP="00E9164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96733D">
        <w:rPr>
          <w:rFonts w:ascii="Courier New" w:hAnsi="Courier New" w:cs="Courier New"/>
        </w:rPr>
        <w:tab/>
      </w:r>
      <w:r w:rsidR="0084054A">
        <w:rPr>
          <w:rFonts w:ascii="Courier New" w:hAnsi="Courier New" w:cs="Courier New"/>
        </w:rPr>
        <w:t>March 29, 2018</w:t>
      </w:r>
      <w:bookmarkStart w:id="0" w:name="_GoBack"/>
      <w:bookmarkEnd w:id="0"/>
      <w:r>
        <w:rPr>
          <w:rFonts w:ascii="Courier New" w:hAnsi="Courier New" w:cs="Courier New"/>
        </w:rPr>
        <w:t xml:space="preserve"> </w:t>
      </w:r>
    </w:p>
    <w:p w14:paraId="04DADA8D" w14:textId="77777777" w:rsidR="0062047E" w:rsidRDefault="000F61CD" w:rsidP="0062047E">
      <w:pPr>
        <w:spacing w:line="480" w:lineRule="auto"/>
        <w:rPr>
          <w:rFonts w:ascii="Courier New" w:hAnsi="Courier New" w:cs="Courier New"/>
        </w:rPr>
      </w:pPr>
      <w:r>
        <w:rPr>
          <w:rFonts w:ascii="Courier New" w:hAnsi="Courier New" w:cs="Courier New"/>
        </w:rPr>
        <w:tab/>
      </w:r>
    </w:p>
    <w:p w14:paraId="3B1CBDB3" w14:textId="7D254A59" w:rsidR="000F61CD" w:rsidRDefault="0062047E" w:rsidP="005B4FEC">
      <w:pPr>
        <w:spacing w:line="480" w:lineRule="auto"/>
        <w:jc w:val="both"/>
        <w:rPr>
          <w:rFonts w:ascii="Courier New" w:hAnsi="Courier New" w:cs="Courier New"/>
        </w:rPr>
      </w:pPr>
      <w:r>
        <w:rPr>
          <w:rFonts w:ascii="Courier New" w:hAnsi="Courier New" w:cs="Courier New"/>
        </w:rPr>
        <w:tab/>
      </w:r>
      <w:r w:rsidR="001F44FB">
        <w:rPr>
          <w:rFonts w:ascii="Courier New" w:hAnsi="Courier New" w:cs="Courier New"/>
        </w:rPr>
        <w:t xml:space="preserve">This is an appeal filed under the formal procedure pursuant to </w:t>
      </w:r>
      <w:r w:rsidR="00FD7BA2" w:rsidRPr="005E0A24">
        <w:rPr>
          <w:rFonts w:ascii="Courier New" w:hAnsi="Courier New" w:cs="Courier New"/>
        </w:rPr>
        <w:t>G.L. c. 58A, §</w:t>
      </w:r>
      <w:r w:rsidR="0083422D">
        <w:rPr>
          <w:rFonts w:ascii="Courier New" w:hAnsi="Courier New" w:cs="Courier New"/>
        </w:rPr>
        <w:t xml:space="preserve"> </w:t>
      </w:r>
      <w:r w:rsidR="00FD7BA2" w:rsidRPr="005E0A24">
        <w:rPr>
          <w:rFonts w:ascii="Courier New" w:hAnsi="Courier New" w:cs="Courier New"/>
        </w:rPr>
        <w:t>7 and G.L. c. 62C, §</w:t>
      </w:r>
      <w:r w:rsidR="0083422D">
        <w:rPr>
          <w:rFonts w:ascii="Courier New" w:hAnsi="Courier New" w:cs="Courier New"/>
        </w:rPr>
        <w:t xml:space="preserve"> </w:t>
      </w:r>
      <w:r w:rsidR="00FD7BA2" w:rsidRPr="005E0A24">
        <w:rPr>
          <w:rFonts w:ascii="Courier New" w:hAnsi="Courier New" w:cs="Courier New"/>
        </w:rPr>
        <w:t>39</w:t>
      </w:r>
      <w:r w:rsidR="00FD7BA2" w:rsidRPr="00A60E70">
        <w:rPr>
          <w:rFonts w:ascii="Courier New" w:hAnsi="Courier New" w:cs="Courier New"/>
        </w:rPr>
        <w:t>,</w:t>
      </w:r>
      <w:r w:rsidR="00FD7BA2">
        <w:rPr>
          <w:rFonts w:ascii="Courier New" w:hAnsi="Courier New" w:cs="Courier New"/>
        </w:rPr>
        <w:t xml:space="preserve"> from the refusal of the Commissioner of Revenue (“Commissioner” or “appellee”) to abate </w:t>
      </w:r>
      <w:r w:rsidR="00D5717A">
        <w:rPr>
          <w:rFonts w:ascii="Courier New" w:hAnsi="Courier New" w:cs="Courier New"/>
        </w:rPr>
        <w:t xml:space="preserve">withholding tax </w:t>
      </w:r>
      <w:r w:rsidR="00C9356F">
        <w:rPr>
          <w:rFonts w:ascii="Courier New" w:hAnsi="Courier New" w:cs="Courier New"/>
        </w:rPr>
        <w:t xml:space="preserve">and additions thereto </w:t>
      </w:r>
      <w:r w:rsidR="00D5717A">
        <w:rPr>
          <w:rFonts w:ascii="Courier New" w:hAnsi="Courier New" w:cs="Courier New"/>
        </w:rPr>
        <w:t xml:space="preserve">for the </w:t>
      </w:r>
      <w:r w:rsidR="00D5717A" w:rsidRPr="003908EE">
        <w:rPr>
          <w:rFonts w:ascii="Courier New" w:hAnsi="Courier New" w:cs="Courier New"/>
        </w:rPr>
        <w:t xml:space="preserve">periods </w:t>
      </w:r>
      <w:r w:rsidR="00697D25">
        <w:rPr>
          <w:rFonts w:ascii="Courier New" w:hAnsi="Courier New" w:cs="Courier New"/>
        </w:rPr>
        <w:t xml:space="preserve">commencing </w:t>
      </w:r>
      <w:r w:rsidR="00D5717A" w:rsidRPr="00F31EC9">
        <w:rPr>
          <w:rFonts w:ascii="Courier New" w:hAnsi="Courier New" w:cs="Courier New"/>
        </w:rPr>
        <w:t>January 1, 2004</w:t>
      </w:r>
      <w:r w:rsidR="002A3247" w:rsidRPr="003908EE">
        <w:rPr>
          <w:rFonts w:ascii="Courier New" w:hAnsi="Courier New" w:cs="Courier New"/>
        </w:rPr>
        <w:t xml:space="preserve"> </w:t>
      </w:r>
      <w:r w:rsidR="00D5717A" w:rsidRPr="003908EE">
        <w:rPr>
          <w:rFonts w:ascii="Courier New" w:hAnsi="Courier New" w:cs="Courier New"/>
        </w:rPr>
        <w:t xml:space="preserve">and ending </w:t>
      </w:r>
      <w:r w:rsidR="00D5717A" w:rsidRPr="00792981">
        <w:rPr>
          <w:rFonts w:ascii="Courier New" w:hAnsi="Courier New" w:cs="Courier New"/>
        </w:rPr>
        <w:t>December 31, 2008</w:t>
      </w:r>
      <w:r w:rsidR="00D5717A">
        <w:rPr>
          <w:rFonts w:ascii="Courier New" w:hAnsi="Courier New" w:cs="Courier New"/>
        </w:rPr>
        <w:t xml:space="preserve"> </w:t>
      </w:r>
      <w:r w:rsidR="000E64C1">
        <w:rPr>
          <w:rFonts w:ascii="Courier New" w:hAnsi="Courier New" w:cs="Courier New"/>
        </w:rPr>
        <w:t>(“</w:t>
      </w:r>
      <w:r w:rsidR="00C9356F">
        <w:rPr>
          <w:rFonts w:ascii="Courier New" w:hAnsi="Courier New" w:cs="Courier New"/>
        </w:rPr>
        <w:t>p</w:t>
      </w:r>
      <w:r w:rsidR="000E64C1">
        <w:rPr>
          <w:rFonts w:ascii="Courier New" w:hAnsi="Courier New" w:cs="Courier New"/>
        </w:rPr>
        <w:t xml:space="preserve">eriods at </w:t>
      </w:r>
      <w:r w:rsidR="00C9356F">
        <w:rPr>
          <w:rFonts w:ascii="Courier New" w:hAnsi="Courier New" w:cs="Courier New"/>
        </w:rPr>
        <w:t>i</w:t>
      </w:r>
      <w:r w:rsidR="000E64C1">
        <w:rPr>
          <w:rFonts w:ascii="Courier New" w:hAnsi="Courier New" w:cs="Courier New"/>
        </w:rPr>
        <w:t xml:space="preserve">ssue”) </w:t>
      </w:r>
      <w:r w:rsidR="00D5717A">
        <w:rPr>
          <w:rFonts w:ascii="Courier New" w:hAnsi="Courier New" w:cs="Courier New"/>
        </w:rPr>
        <w:t xml:space="preserve">assessed </w:t>
      </w:r>
      <w:r w:rsidR="00860349">
        <w:rPr>
          <w:rFonts w:ascii="Courier New" w:hAnsi="Courier New" w:cs="Courier New"/>
        </w:rPr>
        <w:t>against</w:t>
      </w:r>
      <w:r w:rsidR="00D5717A">
        <w:rPr>
          <w:rFonts w:ascii="Courier New" w:hAnsi="Courier New" w:cs="Courier New"/>
        </w:rPr>
        <w:t xml:space="preserve"> Labor Solutions, Inc.</w:t>
      </w:r>
      <w:r w:rsidR="00860349">
        <w:rPr>
          <w:rFonts w:ascii="Courier New" w:hAnsi="Courier New" w:cs="Courier New"/>
        </w:rPr>
        <w:t xml:space="preserve"> (“appellant”).</w:t>
      </w:r>
    </w:p>
    <w:p w14:paraId="48304BD7" w14:textId="0CD65C90" w:rsidR="00A97FC7" w:rsidRDefault="00A97FC7" w:rsidP="005B4FEC">
      <w:pPr>
        <w:spacing w:line="480" w:lineRule="auto"/>
        <w:jc w:val="both"/>
        <w:rPr>
          <w:rFonts w:ascii="Courier New" w:hAnsi="Courier New" w:cs="Courier New"/>
        </w:rPr>
      </w:pPr>
      <w:r>
        <w:rPr>
          <w:rFonts w:ascii="Courier New" w:hAnsi="Courier New" w:cs="Courier New"/>
        </w:rPr>
        <w:tab/>
      </w:r>
      <w:r w:rsidR="000B26F4">
        <w:rPr>
          <w:rFonts w:ascii="Courier New" w:hAnsi="Courier New" w:cs="Courier New"/>
        </w:rPr>
        <w:t xml:space="preserve">Chairman Hammond heard this appeal. </w:t>
      </w:r>
      <w:r w:rsidR="00A023CF">
        <w:rPr>
          <w:rFonts w:ascii="Courier New" w:hAnsi="Courier New" w:cs="Courier New"/>
        </w:rPr>
        <w:t xml:space="preserve">Commissioners </w:t>
      </w:r>
      <w:r w:rsidR="005E2376">
        <w:rPr>
          <w:rFonts w:ascii="Courier New" w:hAnsi="Courier New" w:cs="Courier New"/>
        </w:rPr>
        <w:t>Scha</w:t>
      </w:r>
      <w:r w:rsidR="00991AD5">
        <w:rPr>
          <w:rFonts w:ascii="Courier New" w:hAnsi="Courier New" w:cs="Courier New"/>
        </w:rPr>
        <w:t xml:space="preserve">raffa, Rose, Chmielinski and Good joined him in the decision for the appellee. </w:t>
      </w:r>
    </w:p>
    <w:p w14:paraId="19DDFCFC" w14:textId="16A9B2D1" w:rsidR="00991AD5" w:rsidRDefault="00991AD5" w:rsidP="005B4FEC">
      <w:pPr>
        <w:spacing w:line="480" w:lineRule="auto"/>
        <w:jc w:val="both"/>
        <w:rPr>
          <w:rFonts w:ascii="Courier New" w:hAnsi="Courier New" w:cs="Courier New"/>
        </w:rPr>
      </w:pPr>
      <w:r>
        <w:rPr>
          <w:rFonts w:ascii="Courier New" w:hAnsi="Courier New" w:cs="Courier New"/>
        </w:rPr>
        <w:tab/>
      </w:r>
      <w:r w:rsidR="00077BE6">
        <w:rPr>
          <w:rFonts w:ascii="Courier New" w:hAnsi="Courier New" w:cs="Courier New"/>
        </w:rPr>
        <w:t xml:space="preserve">These findings of fact and report are issued pursuant to </w:t>
      </w:r>
      <w:r w:rsidR="00697D25">
        <w:rPr>
          <w:rFonts w:ascii="Courier New" w:hAnsi="Courier New" w:cs="Courier New"/>
        </w:rPr>
        <w:t xml:space="preserve">a </w:t>
      </w:r>
      <w:r w:rsidR="00077BE6">
        <w:rPr>
          <w:rFonts w:ascii="Courier New" w:hAnsi="Courier New" w:cs="Courier New"/>
        </w:rPr>
        <w:t xml:space="preserve">request </w:t>
      </w:r>
      <w:r w:rsidR="00077BE6" w:rsidRPr="002F2575">
        <w:rPr>
          <w:rFonts w:ascii="Courier New" w:hAnsi="Courier New" w:cs="Courier New"/>
        </w:rPr>
        <w:t xml:space="preserve">by </w:t>
      </w:r>
      <w:r w:rsidR="00B61C73" w:rsidRPr="002F2575">
        <w:rPr>
          <w:rFonts w:ascii="Courier New" w:hAnsi="Courier New" w:cs="Courier New"/>
        </w:rPr>
        <w:t>the appellant</w:t>
      </w:r>
      <w:r w:rsidR="00B61C73">
        <w:rPr>
          <w:rFonts w:ascii="Courier New" w:hAnsi="Courier New" w:cs="Courier New"/>
        </w:rPr>
        <w:t xml:space="preserve"> under </w:t>
      </w:r>
      <w:r w:rsidR="00B61C73" w:rsidRPr="004C47FB">
        <w:rPr>
          <w:rFonts w:ascii="Courier New" w:hAnsi="Courier New" w:cs="Courier New"/>
        </w:rPr>
        <w:t>G.L. c. 58A, §</w:t>
      </w:r>
      <w:r w:rsidR="00A00345">
        <w:rPr>
          <w:rFonts w:ascii="Courier New" w:hAnsi="Courier New" w:cs="Courier New"/>
        </w:rPr>
        <w:t xml:space="preserve"> </w:t>
      </w:r>
      <w:r w:rsidR="00B61C73" w:rsidRPr="004C47FB">
        <w:rPr>
          <w:rFonts w:ascii="Courier New" w:hAnsi="Courier New" w:cs="Courier New"/>
        </w:rPr>
        <w:t>13 and 831 CMR 1.32</w:t>
      </w:r>
      <w:r w:rsidR="00993A30" w:rsidRPr="004C47FB">
        <w:rPr>
          <w:rFonts w:ascii="Courier New" w:hAnsi="Courier New" w:cs="Courier New"/>
        </w:rPr>
        <w:t>.</w:t>
      </w:r>
      <w:r w:rsidR="00993A30">
        <w:rPr>
          <w:rFonts w:ascii="Courier New" w:hAnsi="Courier New" w:cs="Courier New"/>
        </w:rPr>
        <w:t xml:space="preserve"> </w:t>
      </w:r>
    </w:p>
    <w:p w14:paraId="46BFD094" w14:textId="77777777" w:rsidR="00697D25" w:rsidRDefault="00697D25" w:rsidP="005B4FEC">
      <w:pPr>
        <w:spacing w:line="480" w:lineRule="auto"/>
        <w:jc w:val="both"/>
        <w:rPr>
          <w:rFonts w:ascii="Courier New" w:hAnsi="Courier New" w:cs="Courier New"/>
        </w:rPr>
      </w:pPr>
    </w:p>
    <w:p w14:paraId="000A80E8" w14:textId="37E932DF" w:rsidR="002B2224" w:rsidRDefault="002B2224" w:rsidP="005B4FEC">
      <w:pPr>
        <w:spacing w:line="480" w:lineRule="auto"/>
        <w:jc w:val="both"/>
        <w:rPr>
          <w:rFonts w:ascii="Courier New" w:hAnsi="Courier New" w:cs="Courier New"/>
        </w:rPr>
      </w:pPr>
      <w:r w:rsidRPr="00362F6E">
        <w:rPr>
          <w:rFonts w:ascii="Courier New" w:hAnsi="Courier New" w:cs="Courier New"/>
          <w:i/>
        </w:rPr>
        <w:tab/>
      </w:r>
      <w:r w:rsidR="00085A12" w:rsidRPr="00362F6E">
        <w:rPr>
          <w:rFonts w:ascii="Courier New" w:hAnsi="Courier New" w:cs="Courier New"/>
          <w:i/>
        </w:rPr>
        <w:t>Kim Woongtae</w:t>
      </w:r>
      <w:r w:rsidR="00085A12">
        <w:rPr>
          <w:rFonts w:ascii="Courier New" w:hAnsi="Courier New" w:cs="Courier New"/>
        </w:rPr>
        <w:t xml:space="preserve">, Esq. for the appellant. </w:t>
      </w:r>
    </w:p>
    <w:p w14:paraId="2F684AFC" w14:textId="627A769A" w:rsidR="0057701E" w:rsidRDefault="00085A12" w:rsidP="0057701E">
      <w:pPr>
        <w:spacing w:line="480" w:lineRule="auto"/>
        <w:jc w:val="both"/>
        <w:rPr>
          <w:rFonts w:ascii="Courier New" w:hAnsi="Courier New" w:cs="Courier New"/>
        </w:rPr>
      </w:pPr>
      <w:r w:rsidRPr="00362F6E">
        <w:rPr>
          <w:rFonts w:ascii="Courier New" w:hAnsi="Courier New" w:cs="Courier New"/>
          <w:i/>
        </w:rPr>
        <w:tab/>
      </w:r>
      <w:r w:rsidR="00362F6E" w:rsidRPr="00362F6E">
        <w:rPr>
          <w:rFonts w:ascii="Courier New" w:hAnsi="Courier New" w:cs="Courier New"/>
          <w:i/>
        </w:rPr>
        <w:t>Marikae Toye</w:t>
      </w:r>
      <w:r w:rsidR="00FF36B5">
        <w:rPr>
          <w:rFonts w:ascii="Courier New" w:hAnsi="Courier New" w:cs="Courier New"/>
          <w:i/>
        </w:rPr>
        <w:t xml:space="preserve">, </w:t>
      </w:r>
      <w:r w:rsidR="002F2575" w:rsidRPr="002F2575">
        <w:rPr>
          <w:rFonts w:ascii="Courier New" w:hAnsi="Courier New" w:cs="Courier New"/>
        </w:rPr>
        <w:t>Esq.</w:t>
      </w:r>
      <w:r w:rsidR="00362F6E">
        <w:rPr>
          <w:rFonts w:ascii="Courier New" w:hAnsi="Courier New" w:cs="Courier New"/>
        </w:rPr>
        <w:t xml:space="preserve"> and </w:t>
      </w:r>
      <w:r w:rsidR="00362F6E" w:rsidRPr="00362F6E">
        <w:rPr>
          <w:rFonts w:ascii="Courier New" w:hAnsi="Courier New" w:cs="Courier New"/>
          <w:i/>
        </w:rPr>
        <w:t>Keri Angus</w:t>
      </w:r>
      <w:r w:rsidR="00FF36B5">
        <w:rPr>
          <w:rFonts w:ascii="Courier New" w:hAnsi="Courier New" w:cs="Courier New"/>
          <w:i/>
        </w:rPr>
        <w:t xml:space="preserve">, </w:t>
      </w:r>
      <w:r w:rsidR="002F2575" w:rsidRPr="002F2575">
        <w:rPr>
          <w:rFonts w:ascii="Courier New" w:hAnsi="Courier New" w:cs="Courier New"/>
        </w:rPr>
        <w:t>Esq.</w:t>
      </w:r>
      <w:r w:rsidR="00362F6E">
        <w:rPr>
          <w:rFonts w:ascii="Courier New" w:hAnsi="Courier New" w:cs="Courier New"/>
        </w:rPr>
        <w:t xml:space="preserve"> for the appellee. </w:t>
      </w:r>
    </w:p>
    <w:p w14:paraId="56A998AE" w14:textId="77777777" w:rsidR="0049130F" w:rsidRDefault="0049130F" w:rsidP="0057701E">
      <w:pPr>
        <w:spacing w:line="480" w:lineRule="auto"/>
        <w:jc w:val="center"/>
        <w:rPr>
          <w:rFonts w:ascii="Courier New" w:hAnsi="Courier New" w:cs="Courier New"/>
          <w:b/>
        </w:rPr>
      </w:pPr>
    </w:p>
    <w:p w14:paraId="6ED28737" w14:textId="77777777" w:rsidR="0096733D" w:rsidRDefault="006F4AB4" w:rsidP="0096733D">
      <w:pPr>
        <w:spacing w:line="480" w:lineRule="auto"/>
        <w:jc w:val="center"/>
        <w:rPr>
          <w:rFonts w:ascii="Courier New" w:hAnsi="Courier New" w:cs="Courier New"/>
          <w:b/>
        </w:rPr>
      </w:pPr>
      <w:r w:rsidRPr="006F4AB4">
        <w:rPr>
          <w:rFonts w:ascii="Courier New" w:hAnsi="Courier New" w:cs="Courier New"/>
          <w:b/>
        </w:rPr>
        <w:lastRenderedPageBreak/>
        <w:t>FINDINGS OF FACT AND REPORT</w:t>
      </w:r>
    </w:p>
    <w:p w14:paraId="5CD6B48A" w14:textId="1D9A4AD5" w:rsidR="00697D25" w:rsidRDefault="000A3882" w:rsidP="0096733D">
      <w:pPr>
        <w:spacing w:line="480" w:lineRule="auto"/>
        <w:jc w:val="center"/>
        <w:rPr>
          <w:rFonts w:ascii="Courier New" w:hAnsi="Courier New" w:cs="Courier New"/>
          <w:b/>
        </w:rPr>
      </w:pPr>
      <w:r>
        <w:rPr>
          <w:rFonts w:ascii="Courier New" w:hAnsi="Courier New" w:cs="Courier New"/>
          <w:b/>
        </w:rPr>
        <w:tab/>
      </w:r>
    </w:p>
    <w:p w14:paraId="1B15A07B" w14:textId="33D909DF" w:rsidR="000A3882" w:rsidRDefault="00AE28E1" w:rsidP="00697D25">
      <w:pPr>
        <w:spacing w:line="480" w:lineRule="auto"/>
        <w:ind w:firstLine="720"/>
        <w:jc w:val="both"/>
        <w:rPr>
          <w:rFonts w:ascii="Courier New" w:hAnsi="Courier New" w:cs="Courier New"/>
        </w:rPr>
      </w:pPr>
      <w:r w:rsidRPr="00AE28E1">
        <w:rPr>
          <w:rFonts w:ascii="Courier New" w:hAnsi="Courier New" w:cs="Courier New"/>
        </w:rPr>
        <w:t>Based</w:t>
      </w:r>
      <w:r>
        <w:rPr>
          <w:rFonts w:ascii="Courier New" w:hAnsi="Courier New" w:cs="Courier New"/>
        </w:rPr>
        <w:t xml:space="preserve"> on the testimony and exhibits entered into evidence at the hearing of this appeal, the Appellate Tax Board (“Board”) made the following findings of fact. </w:t>
      </w:r>
    </w:p>
    <w:p w14:paraId="61E431D1" w14:textId="34FD412C" w:rsidR="0041164B" w:rsidRDefault="00AE28E1" w:rsidP="00697D25">
      <w:pPr>
        <w:spacing w:line="480" w:lineRule="auto"/>
        <w:jc w:val="both"/>
        <w:rPr>
          <w:rFonts w:ascii="Courier New" w:hAnsi="Courier New" w:cs="Courier New"/>
        </w:rPr>
      </w:pPr>
      <w:r>
        <w:rPr>
          <w:rFonts w:ascii="Courier New" w:hAnsi="Courier New" w:cs="Courier New"/>
        </w:rPr>
        <w:tab/>
      </w:r>
      <w:r w:rsidR="00697D25">
        <w:rPr>
          <w:rFonts w:ascii="Courier New" w:hAnsi="Courier New" w:cs="Courier New"/>
        </w:rPr>
        <w:t xml:space="preserve">The appellant was a </w:t>
      </w:r>
      <w:r w:rsidR="00C9356F">
        <w:rPr>
          <w:rFonts w:ascii="Courier New" w:hAnsi="Courier New" w:cs="Courier New"/>
        </w:rPr>
        <w:t>d</w:t>
      </w:r>
      <w:r w:rsidR="00697D25">
        <w:rPr>
          <w:rFonts w:ascii="Courier New" w:hAnsi="Courier New" w:cs="Courier New"/>
        </w:rPr>
        <w:t xml:space="preserve">omestic </w:t>
      </w:r>
      <w:r w:rsidR="00C9356F">
        <w:rPr>
          <w:rFonts w:ascii="Courier New" w:hAnsi="Courier New" w:cs="Courier New"/>
        </w:rPr>
        <w:t>c</w:t>
      </w:r>
      <w:r w:rsidR="00697D25">
        <w:rPr>
          <w:rFonts w:ascii="Courier New" w:hAnsi="Courier New" w:cs="Courier New"/>
        </w:rPr>
        <w:t>orporation owned</w:t>
      </w:r>
      <w:r w:rsidR="0088129D">
        <w:rPr>
          <w:rFonts w:ascii="Courier New" w:hAnsi="Courier New" w:cs="Courier New"/>
        </w:rPr>
        <w:t xml:space="preserve"> and</w:t>
      </w:r>
      <w:r w:rsidR="00697D25">
        <w:rPr>
          <w:rFonts w:ascii="Courier New" w:hAnsi="Courier New" w:cs="Courier New"/>
        </w:rPr>
        <w:t xml:space="preserve"> operated </w:t>
      </w:r>
      <w:r w:rsidR="00C9356F">
        <w:rPr>
          <w:rFonts w:ascii="Courier New" w:hAnsi="Courier New" w:cs="Courier New"/>
        </w:rPr>
        <w:t>by Tam Vuong (“Mr. Vuong”)</w:t>
      </w:r>
      <w:r w:rsidR="0088129D">
        <w:rPr>
          <w:rFonts w:ascii="Courier New" w:hAnsi="Courier New" w:cs="Courier New"/>
        </w:rPr>
        <w:t>.</w:t>
      </w:r>
      <w:r w:rsidR="00C9356F">
        <w:rPr>
          <w:rFonts w:ascii="Courier New" w:hAnsi="Courier New" w:cs="Courier New"/>
        </w:rPr>
        <w:t xml:space="preserve"> </w:t>
      </w:r>
      <w:r w:rsidR="0041164B">
        <w:rPr>
          <w:rFonts w:ascii="Courier New" w:hAnsi="Courier New" w:cs="Courier New"/>
        </w:rPr>
        <w:t>T</w:t>
      </w:r>
      <w:r w:rsidR="00291C1C">
        <w:rPr>
          <w:rFonts w:ascii="Courier New" w:hAnsi="Courier New" w:cs="Courier New"/>
        </w:rPr>
        <w:t>he appellant</w:t>
      </w:r>
      <w:r w:rsidR="0041164B">
        <w:rPr>
          <w:rFonts w:ascii="Courier New" w:hAnsi="Courier New" w:cs="Courier New"/>
        </w:rPr>
        <w:t xml:space="preserve">’s sole business was the provision of </w:t>
      </w:r>
      <w:r w:rsidR="00697D25">
        <w:rPr>
          <w:rFonts w:ascii="Courier New" w:hAnsi="Courier New" w:cs="Courier New"/>
        </w:rPr>
        <w:t xml:space="preserve">temporary workers to </w:t>
      </w:r>
      <w:r w:rsidR="0041164B">
        <w:rPr>
          <w:rFonts w:ascii="Courier New" w:hAnsi="Courier New" w:cs="Courier New"/>
        </w:rPr>
        <w:t xml:space="preserve">several </w:t>
      </w:r>
      <w:r w:rsidR="00697D25">
        <w:rPr>
          <w:rFonts w:ascii="Courier New" w:hAnsi="Courier New" w:cs="Courier New"/>
        </w:rPr>
        <w:t xml:space="preserve">light manufacturing facilities </w:t>
      </w:r>
      <w:r w:rsidR="00291C1C">
        <w:rPr>
          <w:rFonts w:ascii="Courier New" w:hAnsi="Courier New" w:cs="Courier New"/>
        </w:rPr>
        <w:t xml:space="preserve">in and </w:t>
      </w:r>
      <w:r w:rsidR="00697D25">
        <w:rPr>
          <w:rFonts w:ascii="Courier New" w:hAnsi="Courier New" w:cs="Courier New"/>
        </w:rPr>
        <w:t>around Worcester County.</w:t>
      </w:r>
    </w:p>
    <w:p w14:paraId="6CCA1507" w14:textId="6F4594DB" w:rsidR="0088129D" w:rsidRPr="00AE28E1" w:rsidRDefault="00A324E9" w:rsidP="0088129D">
      <w:pPr>
        <w:spacing w:line="480" w:lineRule="auto"/>
        <w:ind w:firstLine="720"/>
        <w:jc w:val="both"/>
        <w:rPr>
          <w:rFonts w:ascii="Courier New" w:hAnsi="Courier New" w:cs="Courier New"/>
        </w:rPr>
      </w:pPr>
      <w:r>
        <w:rPr>
          <w:rFonts w:ascii="Courier New" w:hAnsi="Courier New" w:cs="Courier New"/>
        </w:rPr>
        <w:t>During April of 2008, </w:t>
      </w:r>
      <w:r w:rsidR="0041164B">
        <w:rPr>
          <w:rFonts w:ascii="Courier New" w:hAnsi="Courier New" w:cs="Courier New"/>
        </w:rPr>
        <w:t>the Massachusetts Attorney General (“AG”)</w:t>
      </w:r>
      <w:r>
        <w:rPr>
          <w:rFonts w:ascii="Courier New" w:hAnsi="Courier New" w:cs="Courier New"/>
        </w:rPr>
        <w:t> </w:t>
      </w:r>
      <w:r w:rsidR="0041164B">
        <w:rPr>
          <w:rFonts w:ascii="Courier New" w:hAnsi="Courier New" w:cs="Courier New"/>
        </w:rPr>
        <w:t>initiated an investigation of the appellant</w:t>
      </w:r>
      <w:r>
        <w:rPr>
          <w:rFonts w:ascii="Courier New" w:hAnsi="Courier New" w:cs="Courier New"/>
        </w:rPr>
        <w:t> </w:t>
      </w:r>
      <w:r w:rsidR="0041164B">
        <w:rPr>
          <w:rFonts w:ascii="Courier New" w:hAnsi="Courier New" w:cs="Courier New"/>
        </w:rPr>
        <w:t>and Mr.</w:t>
      </w:r>
      <w:r>
        <w:rPr>
          <w:rFonts w:ascii="Courier New" w:hAnsi="Courier New" w:cs="Courier New"/>
        </w:rPr>
        <w:t> </w:t>
      </w:r>
      <w:r w:rsidR="0041164B">
        <w:rPr>
          <w:rFonts w:ascii="Courier New" w:hAnsi="Courier New" w:cs="Courier New"/>
        </w:rPr>
        <w:t>V</w:t>
      </w:r>
      <w:r w:rsidR="002812A0">
        <w:rPr>
          <w:rFonts w:ascii="Courier New" w:hAnsi="Courier New" w:cs="Courier New"/>
        </w:rPr>
        <w:t>uo</w:t>
      </w:r>
      <w:r w:rsidR="0041164B">
        <w:rPr>
          <w:rFonts w:ascii="Courier New" w:hAnsi="Courier New" w:cs="Courier New"/>
        </w:rPr>
        <w:t xml:space="preserve">ng. Following the investigation and an indictment, </w:t>
      </w:r>
      <w:r w:rsidR="0040678E">
        <w:rPr>
          <w:rFonts w:ascii="Courier New" w:hAnsi="Courier New" w:cs="Courier New"/>
        </w:rPr>
        <w:t>Mr.</w:t>
      </w:r>
      <w:r>
        <w:rPr>
          <w:rFonts w:ascii="Courier New" w:hAnsi="Courier New" w:cs="Courier New"/>
        </w:rPr>
        <w:t> </w:t>
      </w:r>
      <w:r w:rsidR="0040678E">
        <w:rPr>
          <w:rFonts w:ascii="Courier New" w:hAnsi="Courier New" w:cs="Courier New"/>
        </w:rPr>
        <w:t>Vu</w:t>
      </w:r>
      <w:r w:rsidR="002812A0">
        <w:rPr>
          <w:rFonts w:ascii="Courier New" w:hAnsi="Courier New" w:cs="Courier New"/>
        </w:rPr>
        <w:t>o</w:t>
      </w:r>
      <w:r w:rsidR="0040678E">
        <w:rPr>
          <w:rFonts w:ascii="Courier New" w:hAnsi="Courier New" w:cs="Courier New"/>
        </w:rPr>
        <w:t xml:space="preserve">ng and </w:t>
      </w:r>
      <w:r w:rsidR="0088129D">
        <w:rPr>
          <w:rFonts w:ascii="Courier New" w:hAnsi="Courier New" w:cs="Courier New"/>
        </w:rPr>
        <w:t xml:space="preserve">the appellant pled guilty to more than sixty counts of violating </w:t>
      </w:r>
      <w:r w:rsidR="0040678E">
        <w:rPr>
          <w:rFonts w:ascii="Courier New" w:hAnsi="Courier New" w:cs="Courier New"/>
        </w:rPr>
        <w:t xml:space="preserve">various </w:t>
      </w:r>
      <w:r w:rsidR="0088129D">
        <w:rPr>
          <w:rFonts w:ascii="Courier New" w:hAnsi="Courier New" w:cs="Courier New"/>
        </w:rPr>
        <w:t>wage laws</w:t>
      </w:r>
      <w:r w:rsidR="00F72F46" w:rsidRPr="00F72F46">
        <w:rPr>
          <w:rFonts w:ascii="Courier New" w:hAnsi="Courier New" w:cs="Courier New"/>
        </w:rPr>
        <w:t xml:space="preserve"> </w:t>
      </w:r>
      <w:r w:rsidR="00F72F46">
        <w:rPr>
          <w:rFonts w:ascii="Courier New" w:hAnsi="Courier New" w:cs="Courier New"/>
        </w:rPr>
        <w:t>a</w:t>
      </w:r>
      <w:r w:rsidR="00A00345">
        <w:rPr>
          <w:rFonts w:ascii="Courier New" w:hAnsi="Courier New" w:cs="Courier New"/>
        </w:rPr>
        <w:t>s well as</w:t>
      </w:r>
      <w:r w:rsidR="00F72F46">
        <w:rPr>
          <w:rFonts w:ascii="Courier New" w:hAnsi="Courier New" w:cs="Courier New"/>
        </w:rPr>
        <w:t xml:space="preserve"> </w:t>
      </w:r>
      <w:r w:rsidR="00A00345">
        <w:rPr>
          <w:rFonts w:ascii="Courier New" w:hAnsi="Courier New" w:cs="Courier New"/>
        </w:rPr>
        <w:t xml:space="preserve">the commission of </w:t>
      </w:r>
      <w:r w:rsidR="00F72F46">
        <w:rPr>
          <w:rFonts w:ascii="Courier New" w:hAnsi="Courier New" w:cs="Courier New"/>
        </w:rPr>
        <w:t>insurance and tax fraud</w:t>
      </w:r>
      <w:r w:rsidR="0088129D">
        <w:rPr>
          <w:rFonts w:ascii="Courier New" w:hAnsi="Courier New" w:cs="Courier New"/>
        </w:rPr>
        <w:t xml:space="preserve">. The crimes included: Willful Failure to Pay Minimum Wage; Willful Failure to Pay Overtime; Willful Charging a Transportation Fee that Reduces an Employee’s Daily Wages Below the Minimum Wage; Willful Failure to Provide a Paystub; Willful Failure to Furnish Employment Records to the Attorney General; Workers’ Compensation Insurance Fraud; Unemployment Insurance Fraud; Failure to Make Unemployment Insurance Contributions; Larceny by False Pretenses; Willful Failure to File a Tax Return; </w:t>
      </w:r>
      <w:r w:rsidR="00A00345">
        <w:rPr>
          <w:rFonts w:ascii="Courier New" w:hAnsi="Courier New" w:cs="Courier New"/>
        </w:rPr>
        <w:t xml:space="preserve">and </w:t>
      </w:r>
      <w:r w:rsidR="0088129D">
        <w:rPr>
          <w:rFonts w:ascii="Courier New" w:hAnsi="Courier New" w:cs="Courier New"/>
        </w:rPr>
        <w:t>Willful Aiding or Assisting in the Presentation of Fraudulent Tax Documents.</w:t>
      </w:r>
    </w:p>
    <w:p w14:paraId="01A6CF74" w14:textId="1AA22E59" w:rsidR="00D97A20" w:rsidRDefault="0085293F" w:rsidP="005B4FEC">
      <w:pPr>
        <w:spacing w:line="480" w:lineRule="auto"/>
        <w:jc w:val="both"/>
        <w:rPr>
          <w:rFonts w:ascii="Courier New" w:hAnsi="Courier New" w:cs="Courier New"/>
        </w:rPr>
      </w:pPr>
      <w:r>
        <w:rPr>
          <w:rFonts w:ascii="Courier New" w:hAnsi="Courier New" w:cs="Courier New"/>
        </w:rPr>
        <w:lastRenderedPageBreak/>
        <w:tab/>
      </w:r>
      <w:r w:rsidR="0041164B">
        <w:rPr>
          <w:rFonts w:ascii="Courier New" w:hAnsi="Courier New" w:cs="Courier New"/>
        </w:rPr>
        <w:t>As part of its investigation, the AG discovered that</w:t>
      </w:r>
      <w:r w:rsidR="008E1C14">
        <w:rPr>
          <w:rFonts w:ascii="Courier New" w:hAnsi="Courier New" w:cs="Courier New"/>
        </w:rPr>
        <w:t xml:space="preserve"> the appellant had</w:t>
      </w:r>
      <w:r w:rsidR="0041164B">
        <w:rPr>
          <w:rFonts w:ascii="Courier New" w:hAnsi="Courier New" w:cs="Courier New"/>
        </w:rPr>
        <w:t xml:space="preserve"> </w:t>
      </w:r>
      <w:r w:rsidR="008E1C14">
        <w:rPr>
          <w:rFonts w:ascii="Courier New" w:hAnsi="Courier New" w:cs="Courier New"/>
        </w:rPr>
        <w:t xml:space="preserve">paid at least </w:t>
      </w:r>
      <w:r w:rsidR="002E0E24" w:rsidRPr="000165BC">
        <w:rPr>
          <w:rFonts w:ascii="Courier New" w:hAnsi="Courier New" w:cs="Courier New"/>
        </w:rPr>
        <w:t>$11 million in cash wages</w:t>
      </w:r>
      <w:r w:rsidR="008E1C14">
        <w:rPr>
          <w:rFonts w:ascii="Courier New" w:hAnsi="Courier New" w:cs="Courier New"/>
        </w:rPr>
        <w:t>,</w:t>
      </w:r>
      <w:r w:rsidR="008E1C14">
        <w:rPr>
          <w:rStyle w:val="FootnoteReference"/>
          <w:rFonts w:ascii="Courier New" w:hAnsi="Courier New" w:cs="Courier New"/>
        </w:rPr>
        <w:footnoteReference w:id="1"/>
      </w:r>
      <w:r w:rsidR="008E1C14">
        <w:rPr>
          <w:rFonts w:ascii="Courier New" w:hAnsi="Courier New" w:cs="Courier New"/>
        </w:rPr>
        <w:t xml:space="preserve"> which it </w:t>
      </w:r>
      <w:r w:rsidR="00D00FAB" w:rsidRPr="00DE6B95">
        <w:rPr>
          <w:rFonts w:ascii="Courier New" w:hAnsi="Courier New" w:cs="Courier New"/>
        </w:rPr>
        <w:t xml:space="preserve">failed to disclose </w:t>
      </w:r>
      <w:r w:rsidR="00427286" w:rsidRPr="00DE6B95">
        <w:rPr>
          <w:rFonts w:ascii="Courier New" w:hAnsi="Courier New" w:cs="Courier New"/>
        </w:rPr>
        <w:t>to its workers’ compensation carrier</w:t>
      </w:r>
      <w:r w:rsidR="008E1C14">
        <w:rPr>
          <w:rFonts w:ascii="Courier New" w:hAnsi="Courier New" w:cs="Courier New"/>
        </w:rPr>
        <w:t xml:space="preserve"> or to the </w:t>
      </w:r>
      <w:r w:rsidR="00427286" w:rsidRPr="00DE6B95">
        <w:rPr>
          <w:rFonts w:ascii="Courier New" w:hAnsi="Courier New" w:cs="Courier New"/>
        </w:rPr>
        <w:t>Massac</w:t>
      </w:r>
      <w:r w:rsidR="001856DD" w:rsidRPr="00DE6B95">
        <w:rPr>
          <w:rFonts w:ascii="Courier New" w:hAnsi="Courier New" w:cs="Courier New"/>
        </w:rPr>
        <w:t>husetts Department of Revenue (</w:t>
      </w:r>
      <w:r w:rsidR="00B94E11">
        <w:rPr>
          <w:rFonts w:ascii="Courier New" w:hAnsi="Courier New" w:cs="Courier New"/>
        </w:rPr>
        <w:t>“</w:t>
      </w:r>
      <w:r w:rsidR="001856DD" w:rsidRPr="00DE6B95">
        <w:rPr>
          <w:rFonts w:ascii="Courier New" w:hAnsi="Courier New" w:cs="Courier New"/>
        </w:rPr>
        <w:t>DOR</w:t>
      </w:r>
      <w:r w:rsidR="00B94E11">
        <w:rPr>
          <w:rFonts w:ascii="Courier New" w:hAnsi="Courier New" w:cs="Courier New"/>
        </w:rPr>
        <w:t>”</w:t>
      </w:r>
      <w:r w:rsidR="00427286" w:rsidRPr="00DE6B95">
        <w:rPr>
          <w:rFonts w:ascii="Courier New" w:hAnsi="Courier New" w:cs="Courier New"/>
        </w:rPr>
        <w:t>)</w:t>
      </w:r>
      <w:r w:rsidR="004B28E4">
        <w:rPr>
          <w:rFonts w:ascii="Courier New" w:hAnsi="Courier New" w:cs="Courier New"/>
        </w:rPr>
        <w:t>.</w:t>
      </w:r>
      <w:r w:rsidR="0088129D">
        <w:rPr>
          <w:rStyle w:val="FootnoteReference"/>
          <w:rFonts w:ascii="Courier New" w:hAnsi="Courier New" w:cs="Courier New"/>
        </w:rPr>
        <w:footnoteReference w:id="2"/>
      </w:r>
      <w:r w:rsidR="004B28E4">
        <w:rPr>
          <w:rFonts w:ascii="Courier New" w:hAnsi="Courier New" w:cs="Courier New"/>
        </w:rPr>
        <w:t xml:space="preserve"> </w:t>
      </w:r>
      <w:r w:rsidR="00860349">
        <w:rPr>
          <w:rFonts w:ascii="Courier New" w:hAnsi="Courier New" w:cs="Courier New"/>
        </w:rPr>
        <w:t>A</w:t>
      </w:r>
      <w:r w:rsidR="00D25AC5">
        <w:rPr>
          <w:rFonts w:ascii="Courier New" w:hAnsi="Courier New" w:cs="Courier New"/>
        </w:rPr>
        <w:t xml:space="preserve">ware of </w:t>
      </w:r>
      <w:r w:rsidR="00860349">
        <w:rPr>
          <w:rFonts w:ascii="Courier New" w:hAnsi="Courier New" w:cs="Courier New"/>
        </w:rPr>
        <w:t>the AG’</w:t>
      </w:r>
      <w:r w:rsidR="00D25AC5">
        <w:rPr>
          <w:rFonts w:ascii="Courier New" w:hAnsi="Courier New" w:cs="Courier New"/>
        </w:rPr>
        <w:t>s conclusions,</w:t>
      </w:r>
      <w:r w:rsidR="00D177A6">
        <w:rPr>
          <w:rFonts w:ascii="Courier New" w:hAnsi="Courier New" w:cs="Courier New"/>
        </w:rPr>
        <w:t xml:space="preserve"> and having participa</w:t>
      </w:r>
      <w:r w:rsidR="00860349">
        <w:rPr>
          <w:rFonts w:ascii="Courier New" w:hAnsi="Courier New" w:cs="Courier New"/>
        </w:rPr>
        <w:t>t</w:t>
      </w:r>
      <w:r w:rsidR="00D177A6">
        <w:rPr>
          <w:rFonts w:ascii="Courier New" w:hAnsi="Courier New" w:cs="Courier New"/>
        </w:rPr>
        <w:t>ed</w:t>
      </w:r>
      <w:r w:rsidR="00860349">
        <w:rPr>
          <w:rFonts w:ascii="Courier New" w:hAnsi="Courier New" w:cs="Courier New"/>
        </w:rPr>
        <w:t xml:space="preserve"> in the Joint Enforcement Task Force on the Underground Economy and Employee Misclassification,</w:t>
      </w:r>
      <w:r w:rsidR="009C51BD">
        <w:rPr>
          <w:rFonts w:ascii="Courier New" w:hAnsi="Courier New" w:cs="Courier New"/>
        </w:rPr>
        <w:t xml:space="preserve"> </w:t>
      </w:r>
      <w:r w:rsidR="00BA4344">
        <w:rPr>
          <w:rFonts w:ascii="Courier New" w:hAnsi="Courier New" w:cs="Courier New"/>
        </w:rPr>
        <w:t>t</w:t>
      </w:r>
      <w:r w:rsidR="00444C39">
        <w:rPr>
          <w:rFonts w:ascii="Courier New" w:hAnsi="Courier New" w:cs="Courier New"/>
        </w:rPr>
        <w:t xml:space="preserve">he </w:t>
      </w:r>
      <w:r w:rsidR="004B28E4">
        <w:rPr>
          <w:rFonts w:ascii="Courier New" w:hAnsi="Courier New" w:cs="Courier New"/>
        </w:rPr>
        <w:t xml:space="preserve">DOR’s </w:t>
      </w:r>
      <w:r w:rsidR="000B06A5">
        <w:rPr>
          <w:rFonts w:ascii="Courier New" w:hAnsi="Courier New" w:cs="Courier New"/>
        </w:rPr>
        <w:t>Audit Divisi</w:t>
      </w:r>
      <w:r w:rsidR="00753412">
        <w:rPr>
          <w:rFonts w:ascii="Courier New" w:hAnsi="Courier New" w:cs="Courier New"/>
        </w:rPr>
        <w:t xml:space="preserve">on </w:t>
      </w:r>
      <w:r w:rsidR="009C51BD">
        <w:rPr>
          <w:rFonts w:ascii="Courier New" w:hAnsi="Courier New" w:cs="Courier New"/>
        </w:rPr>
        <w:t>initiated an audit of the appellant and</w:t>
      </w:r>
      <w:r w:rsidR="000B06A5">
        <w:rPr>
          <w:rFonts w:ascii="Courier New" w:hAnsi="Courier New" w:cs="Courier New"/>
        </w:rPr>
        <w:t xml:space="preserve"> </w:t>
      </w:r>
      <w:r w:rsidR="009C51BD">
        <w:rPr>
          <w:rFonts w:ascii="Courier New" w:hAnsi="Courier New" w:cs="Courier New"/>
        </w:rPr>
        <w:t>o</w:t>
      </w:r>
      <w:r w:rsidR="00EE31C4">
        <w:rPr>
          <w:rFonts w:ascii="Courier New" w:hAnsi="Courier New" w:cs="Courier New"/>
        </w:rPr>
        <w:t xml:space="preserve">n </w:t>
      </w:r>
      <w:r w:rsidR="00EE31C4" w:rsidRPr="003F0363">
        <w:rPr>
          <w:rFonts w:ascii="Courier New" w:hAnsi="Courier New" w:cs="Courier New"/>
        </w:rPr>
        <w:t>November 13, 2010</w:t>
      </w:r>
      <w:r w:rsidR="00A00345">
        <w:rPr>
          <w:rFonts w:ascii="Courier New" w:hAnsi="Courier New" w:cs="Courier New"/>
        </w:rPr>
        <w:t>,</w:t>
      </w:r>
      <w:r w:rsidR="00435164">
        <w:rPr>
          <w:rFonts w:ascii="Courier New" w:hAnsi="Courier New" w:cs="Courier New"/>
        </w:rPr>
        <w:t xml:space="preserve"> </w:t>
      </w:r>
      <w:r w:rsidR="009B2A10">
        <w:rPr>
          <w:rFonts w:ascii="Courier New" w:hAnsi="Courier New" w:cs="Courier New"/>
        </w:rPr>
        <w:t>issued a Notice of Assessment</w:t>
      </w:r>
      <w:r w:rsidR="009C51BD">
        <w:rPr>
          <w:rFonts w:ascii="Courier New" w:hAnsi="Courier New" w:cs="Courier New"/>
        </w:rPr>
        <w:t xml:space="preserve"> (“NOA”)</w:t>
      </w:r>
      <w:r w:rsidR="004B28E4">
        <w:rPr>
          <w:rFonts w:ascii="Courier New" w:hAnsi="Courier New" w:cs="Courier New"/>
        </w:rPr>
        <w:t xml:space="preserve"> for the periods at issue</w:t>
      </w:r>
      <w:r w:rsidR="009C51BD">
        <w:rPr>
          <w:rFonts w:ascii="Courier New" w:hAnsi="Courier New" w:cs="Courier New"/>
        </w:rPr>
        <w:t xml:space="preserve">. The NOA represented </w:t>
      </w:r>
      <w:r w:rsidR="009B2A10">
        <w:rPr>
          <w:rFonts w:ascii="Courier New" w:hAnsi="Courier New" w:cs="Courier New"/>
        </w:rPr>
        <w:t>additional withholding tax</w:t>
      </w:r>
      <w:r w:rsidR="004B28E4">
        <w:rPr>
          <w:rFonts w:ascii="Courier New" w:hAnsi="Courier New" w:cs="Courier New"/>
        </w:rPr>
        <w:t xml:space="preserve"> associated with the unreported $11 million</w:t>
      </w:r>
      <w:r w:rsidR="00A00345">
        <w:rPr>
          <w:rFonts w:ascii="Courier New" w:hAnsi="Courier New" w:cs="Courier New"/>
        </w:rPr>
        <w:t xml:space="preserve"> of cash wages</w:t>
      </w:r>
      <w:r w:rsidR="004B28E4">
        <w:rPr>
          <w:rFonts w:ascii="Courier New" w:hAnsi="Courier New" w:cs="Courier New"/>
        </w:rPr>
        <w:t xml:space="preserve"> as well as </w:t>
      </w:r>
      <w:r w:rsidR="009B2A10">
        <w:rPr>
          <w:rFonts w:ascii="Courier New" w:hAnsi="Courier New" w:cs="Courier New"/>
        </w:rPr>
        <w:t>interest and pena</w:t>
      </w:r>
      <w:r w:rsidR="008B0AFB">
        <w:rPr>
          <w:rFonts w:ascii="Courier New" w:hAnsi="Courier New" w:cs="Courier New"/>
        </w:rPr>
        <w:t>lties</w:t>
      </w:r>
      <w:r w:rsidR="0040678E">
        <w:rPr>
          <w:rFonts w:ascii="Courier New" w:hAnsi="Courier New" w:cs="Courier New"/>
        </w:rPr>
        <w:t xml:space="preserve">. </w:t>
      </w:r>
      <w:r w:rsidR="00D25AC5">
        <w:rPr>
          <w:rFonts w:ascii="Courier New" w:hAnsi="Courier New" w:cs="Courier New"/>
        </w:rPr>
        <w:t xml:space="preserve">The NOA was issued pursuant to </w:t>
      </w:r>
      <w:r w:rsidR="00F9161F" w:rsidRPr="004959D8">
        <w:rPr>
          <w:rFonts w:ascii="Courier New" w:hAnsi="Courier New" w:cs="Courier New"/>
        </w:rPr>
        <w:t xml:space="preserve">G.L. c. 62C, </w:t>
      </w:r>
      <w:r w:rsidR="00FF247A" w:rsidRPr="004959D8">
        <w:rPr>
          <w:rFonts w:ascii="Courier New" w:hAnsi="Courier New" w:cs="Courier New"/>
        </w:rPr>
        <w:t>§</w:t>
      </w:r>
      <w:r w:rsidR="0083422D">
        <w:rPr>
          <w:rFonts w:ascii="Courier New" w:hAnsi="Courier New" w:cs="Courier New"/>
        </w:rPr>
        <w:t xml:space="preserve"> </w:t>
      </w:r>
      <w:r w:rsidR="00F9161F" w:rsidRPr="004959D8">
        <w:rPr>
          <w:rFonts w:ascii="Courier New" w:hAnsi="Courier New" w:cs="Courier New"/>
        </w:rPr>
        <w:t>26(d)</w:t>
      </w:r>
      <w:r w:rsidR="00D25AC5">
        <w:rPr>
          <w:rFonts w:ascii="Courier New" w:hAnsi="Courier New" w:cs="Courier New"/>
        </w:rPr>
        <w:t>, which</w:t>
      </w:r>
      <w:r w:rsidR="00562193">
        <w:rPr>
          <w:rFonts w:ascii="Courier New" w:hAnsi="Courier New" w:cs="Courier New"/>
        </w:rPr>
        <w:t xml:space="preserve"> permits the Commissioner </w:t>
      </w:r>
      <w:r w:rsidR="00410411">
        <w:rPr>
          <w:rFonts w:ascii="Courier New" w:hAnsi="Courier New" w:cs="Courier New"/>
        </w:rPr>
        <w:t xml:space="preserve">to </w:t>
      </w:r>
      <w:r w:rsidR="00CF2407">
        <w:rPr>
          <w:rFonts w:ascii="Courier New" w:hAnsi="Courier New" w:cs="Courier New"/>
        </w:rPr>
        <w:t xml:space="preserve">make an immediate assessment </w:t>
      </w:r>
      <w:r w:rsidR="00C32748">
        <w:rPr>
          <w:rFonts w:ascii="Courier New" w:hAnsi="Courier New" w:cs="Courier New"/>
        </w:rPr>
        <w:t xml:space="preserve">in the case of </w:t>
      </w:r>
      <w:r w:rsidR="009C56BC" w:rsidRPr="007F763A">
        <w:rPr>
          <w:rFonts w:ascii="Courier New" w:hAnsi="Courier New" w:cs="Courier New"/>
        </w:rPr>
        <w:t>“</w:t>
      </w:r>
      <w:r w:rsidR="00C32748" w:rsidRPr="007F763A">
        <w:rPr>
          <w:rFonts w:ascii="Courier New" w:hAnsi="Courier New" w:cs="Courier New"/>
        </w:rPr>
        <w:t xml:space="preserve">a </w:t>
      </w:r>
      <w:r w:rsidR="00D86F22" w:rsidRPr="007F763A">
        <w:rPr>
          <w:rFonts w:ascii="Courier New" w:hAnsi="Courier New" w:cs="Courier New"/>
        </w:rPr>
        <w:t>false or f</w:t>
      </w:r>
      <w:r w:rsidR="007F763A" w:rsidRPr="007F763A">
        <w:rPr>
          <w:rFonts w:ascii="Courier New" w:hAnsi="Courier New" w:cs="Courier New"/>
        </w:rPr>
        <w:t xml:space="preserve">raudulent return filed with </w:t>
      </w:r>
      <w:r w:rsidR="00D86F22" w:rsidRPr="007F763A">
        <w:rPr>
          <w:rFonts w:ascii="Courier New" w:hAnsi="Courier New" w:cs="Courier New"/>
        </w:rPr>
        <w:t>intent to evade a tax or of a failure to file a return.</w:t>
      </w:r>
      <w:r w:rsidR="009C56BC" w:rsidRPr="007F763A">
        <w:rPr>
          <w:rFonts w:ascii="Courier New" w:hAnsi="Courier New" w:cs="Courier New"/>
        </w:rPr>
        <w:t>”</w:t>
      </w:r>
      <w:r w:rsidR="00D97A20">
        <w:rPr>
          <w:rFonts w:ascii="Courier New" w:hAnsi="Courier New" w:cs="Courier New"/>
        </w:rPr>
        <w:t xml:space="preserve"> </w:t>
      </w:r>
      <w:r w:rsidR="00D25AC5">
        <w:rPr>
          <w:rFonts w:ascii="Courier New" w:hAnsi="Courier New" w:cs="Courier New"/>
        </w:rPr>
        <w:t xml:space="preserve"> </w:t>
      </w:r>
    </w:p>
    <w:p w14:paraId="2DE50C46" w14:textId="4A2A2C97" w:rsidR="00217F3E" w:rsidRDefault="00D97A20" w:rsidP="005B4FEC">
      <w:pPr>
        <w:spacing w:line="480" w:lineRule="auto"/>
        <w:jc w:val="both"/>
        <w:rPr>
          <w:rFonts w:ascii="Courier New" w:hAnsi="Courier New" w:cs="Courier New"/>
        </w:rPr>
      </w:pPr>
      <w:r>
        <w:rPr>
          <w:rFonts w:ascii="Courier New" w:hAnsi="Courier New" w:cs="Courier New"/>
        </w:rPr>
        <w:tab/>
      </w:r>
      <w:r w:rsidR="00BE187C">
        <w:rPr>
          <w:rFonts w:ascii="Courier New" w:hAnsi="Courier New" w:cs="Courier New"/>
        </w:rPr>
        <w:t xml:space="preserve">To calculate the assessment, the Commissioner </w:t>
      </w:r>
      <w:r w:rsidR="00463E05">
        <w:rPr>
          <w:rFonts w:ascii="Courier New" w:hAnsi="Courier New" w:cs="Courier New"/>
        </w:rPr>
        <w:t xml:space="preserve">divided </w:t>
      </w:r>
      <w:r w:rsidR="00BE187C">
        <w:rPr>
          <w:rFonts w:ascii="Courier New" w:hAnsi="Courier New" w:cs="Courier New"/>
        </w:rPr>
        <w:t xml:space="preserve">the </w:t>
      </w:r>
      <w:r w:rsidR="00A00345">
        <w:rPr>
          <w:rFonts w:ascii="Courier New" w:hAnsi="Courier New" w:cs="Courier New"/>
        </w:rPr>
        <w:t>cash</w:t>
      </w:r>
      <w:r w:rsidR="00BE187C">
        <w:rPr>
          <w:rFonts w:ascii="Courier New" w:hAnsi="Courier New" w:cs="Courier New"/>
        </w:rPr>
        <w:t xml:space="preserve"> wages of $11 million </w:t>
      </w:r>
      <w:r w:rsidR="00463E05">
        <w:rPr>
          <w:rFonts w:ascii="Courier New" w:hAnsi="Courier New" w:cs="Courier New"/>
        </w:rPr>
        <w:t xml:space="preserve">evenly over the periods at issue and multiplied these sums </w:t>
      </w:r>
      <w:r w:rsidR="00BE187C">
        <w:rPr>
          <w:rFonts w:ascii="Courier New" w:hAnsi="Courier New" w:cs="Courier New"/>
        </w:rPr>
        <w:t>by 5.3%, the applicable tax rate</w:t>
      </w:r>
      <w:r w:rsidR="00463E05">
        <w:rPr>
          <w:rFonts w:ascii="Courier New" w:hAnsi="Courier New" w:cs="Courier New"/>
        </w:rPr>
        <w:t>, to arrive at a total withholding tax deficiency of $</w:t>
      </w:r>
      <w:r w:rsidR="00DA4A67">
        <w:rPr>
          <w:rFonts w:ascii="Courier New" w:hAnsi="Courier New" w:cs="Courier New"/>
        </w:rPr>
        <w:t>583,0</w:t>
      </w:r>
      <w:r w:rsidR="0083422D">
        <w:rPr>
          <w:rFonts w:ascii="Courier New" w:hAnsi="Courier New" w:cs="Courier New"/>
        </w:rPr>
        <w:t>0</w:t>
      </w:r>
      <w:r w:rsidR="00DA4A67">
        <w:rPr>
          <w:rFonts w:ascii="Courier New" w:hAnsi="Courier New" w:cs="Courier New"/>
        </w:rPr>
        <w:t xml:space="preserve">0.00. </w:t>
      </w:r>
      <w:r w:rsidR="00463E05">
        <w:rPr>
          <w:rFonts w:ascii="Courier New" w:hAnsi="Courier New" w:cs="Courier New"/>
        </w:rPr>
        <w:t>Having c</w:t>
      </w:r>
      <w:r w:rsidR="00860349">
        <w:rPr>
          <w:rFonts w:ascii="Courier New" w:hAnsi="Courier New" w:cs="Courier New"/>
        </w:rPr>
        <w:t xml:space="preserve">oncluded that the appellant </w:t>
      </w:r>
      <w:r w:rsidR="00463E05">
        <w:rPr>
          <w:rFonts w:ascii="Courier New" w:hAnsi="Courier New" w:cs="Courier New"/>
        </w:rPr>
        <w:t xml:space="preserve">filed false </w:t>
      </w:r>
      <w:r w:rsidR="0076781F">
        <w:rPr>
          <w:rFonts w:ascii="Courier New" w:hAnsi="Courier New" w:cs="Courier New"/>
        </w:rPr>
        <w:t>or</w:t>
      </w:r>
      <w:r w:rsidR="00463E05">
        <w:rPr>
          <w:rFonts w:ascii="Courier New" w:hAnsi="Courier New" w:cs="Courier New"/>
        </w:rPr>
        <w:t xml:space="preserve"> fraudulent </w:t>
      </w:r>
      <w:r w:rsidR="00A00345">
        <w:rPr>
          <w:rFonts w:ascii="Courier New" w:hAnsi="Courier New" w:cs="Courier New"/>
        </w:rPr>
        <w:t>Withholding Tax R</w:t>
      </w:r>
      <w:r w:rsidR="00463E05">
        <w:rPr>
          <w:rFonts w:ascii="Courier New" w:hAnsi="Courier New" w:cs="Courier New"/>
        </w:rPr>
        <w:t xml:space="preserve">eturns, the Commissioner imposed additions to </w:t>
      </w:r>
      <w:r w:rsidR="00463E05">
        <w:rPr>
          <w:rFonts w:ascii="Courier New" w:hAnsi="Courier New" w:cs="Courier New"/>
        </w:rPr>
        <w:lastRenderedPageBreak/>
        <w:t xml:space="preserve">tax pursuant to </w:t>
      </w:r>
      <w:r w:rsidR="00C066D0" w:rsidRPr="00152AF6">
        <w:rPr>
          <w:rFonts w:ascii="Courier New" w:hAnsi="Courier New" w:cs="Courier New"/>
        </w:rPr>
        <w:t>G.L. c. 62C, §</w:t>
      </w:r>
      <w:r w:rsidR="0083422D">
        <w:rPr>
          <w:rFonts w:ascii="Courier New" w:hAnsi="Courier New" w:cs="Courier New"/>
        </w:rPr>
        <w:t xml:space="preserve"> </w:t>
      </w:r>
      <w:r w:rsidR="00C066D0" w:rsidRPr="00152AF6">
        <w:rPr>
          <w:rFonts w:ascii="Courier New" w:hAnsi="Courier New" w:cs="Courier New"/>
        </w:rPr>
        <w:t>28</w:t>
      </w:r>
      <w:r w:rsidR="00463E05">
        <w:rPr>
          <w:rFonts w:ascii="Courier New" w:hAnsi="Courier New" w:cs="Courier New"/>
        </w:rPr>
        <w:t xml:space="preserve">, </w:t>
      </w:r>
      <w:r w:rsidR="00C066D0">
        <w:rPr>
          <w:rFonts w:ascii="Courier New" w:hAnsi="Courier New" w:cs="Courier New"/>
        </w:rPr>
        <w:t xml:space="preserve">which </w:t>
      </w:r>
      <w:r w:rsidR="00BB52B1">
        <w:rPr>
          <w:rFonts w:ascii="Courier New" w:hAnsi="Courier New" w:cs="Courier New"/>
        </w:rPr>
        <w:t>doubled</w:t>
      </w:r>
      <w:r w:rsidR="00910975">
        <w:rPr>
          <w:rFonts w:ascii="Courier New" w:hAnsi="Courier New" w:cs="Courier New"/>
        </w:rPr>
        <w:t xml:space="preserve"> </w:t>
      </w:r>
      <w:r w:rsidR="00C066D0">
        <w:rPr>
          <w:rFonts w:ascii="Courier New" w:hAnsi="Courier New" w:cs="Courier New"/>
        </w:rPr>
        <w:t xml:space="preserve">the withholding amount. </w:t>
      </w:r>
      <w:r w:rsidR="00750E6E">
        <w:rPr>
          <w:rFonts w:ascii="Courier New" w:hAnsi="Courier New" w:cs="Courier New"/>
        </w:rPr>
        <w:t>After the</w:t>
      </w:r>
      <w:r w:rsidR="00B94E11">
        <w:rPr>
          <w:rFonts w:ascii="Courier New" w:hAnsi="Courier New" w:cs="Courier New"/>
        </w:rPr>
        <w:t xml:space="preserve"> addition of interest, </w:t>
      </w:r>
      <w:r w:rsidR="000B59E2">
        <w:rPr>
          <w:rFonts w:ascii="Courier New" w:hAnsi="Courier New" w:cs="Courier New"/>
        </w:rPr>
        <w:t>the</w:t>
      </w:r>
      <w:r w:rsidR="00750E6E">
        <w:rPr>
          <w:rFonts w:ascii="Courier New" w:hAnsi="Courier New" w:cs="Courier New"/>
        </w:rPr>
        <w:t xml:space="preserve"> assessment amount</w:t>
      </w:r>
      <w:r w:rsidR="00B94E11">
        <w:rPr>
          <w:rFonts w:ascii="Courier New" w:hAnsi="Courier New" w:cs="Courier New"/>
        </w:rPr>
        <w:t>ed to</w:t>
      </w:r>
      <w:r w:rsidR="00750E6E">
        <w:rPr>
          <w:rFonts w:ascii="Courier New" w:hAnsi="Courier New" w:cs="Courier New"/>
        </w:rPr>
        <w:t xml:space="preserve"> $</w:t>
      </w:r>
      <w:r w:rsidR="00A56579">
        <w:rPr>
          <w:rFonts w:ascii="Courier New" w:hAnsi="Courier New" w:cs="Courier New"/>
        </w:rPr>
        <w:t>1,565,957.00.</w:t>
      </w:r>
    </w:p>
    <w:p w14:paraId="3E9E9031" w14:textId="07D98D43" w:rsidR="0041164B" w:rsidRDefault="00217F3E" w:rsidP="0041164B">
      <w:pPr>
        <w:spacing w:line="480" w:lineRule="auto"/>
        <w:jc w:val="both"/>
        <w:rPr>
          <w:rFonts w:ascii="Courier New" w:hAnsi="Courier New" w:cs="Courier New"/>
        </w:rPr>
      </w:pPr>
      <w:r>
        <w:rPr>
          <w:rFonts w:ascii="Courier New" w:hAnsi="Courier New" w:cs="Courier New"/>
        </w:rPr>
        <w:tab/>
      </w:r>
      <w:r w:rsidR="005C0ED8">
        <w:rPr>
          <w:rFonts w:ascii="Courier New" w:hAnsi="Courier New" w:cs="Courier New"/>
        </w:rPr>
        <w:t xml:space="preserve">On </w:t>
      </w:r>
      <w:r w:rsidR="005C0ED8" w:rsidRPr="007E64CB">
        <w:rPr>
          <w:rFonts w:ascii="Courier New" w:hAnsi="Courier New" w:cs="Courier New"/>
        </w:rPr>
        <w:t>December 13, 2011</w:t>
      </w:r>
      <w:r w:rsidR="00B94E11">
        <w:rPr>
          <w:rFonts w:ascii="Courier New" w:hAnsi="Courier New" w:cs="Courier New"/>
        </w:rPr>
        <w:t>,</w:t>
      </w:r>
      <w:r w:rsidR="005C0ED8">
        <w:rPr>
          <w:rFonts w:ascii="Courier New" w:hAnsi="Courier New" w:cs="Courier New"/>
        </w:rPr>
        <w:t xml:space="preserve"> </w:t>
      </w:r>
      <w:r w:rsidR="00D45C14">
        <w:rPr>
          <w:rFonts w:ascii="Courier New" w:hAnsi="Courier New" w:cs="Courier New"/>
        </w:rPr>
        <w:t>the appellan</w:t>
      </w:r>
      <w:r w:rsidR="00011C53">
        <w:rPr>
          <w:rFonts w:ascii="Courier New" w:hAnsi="Courier New" w:cs="Courier New"/>
        </w:rPr>
        <w:t>t timely filed a Massachusetts F</w:t>
      </w:r>
      <w:r w:rsidR="00D45C14">
        <w:rPr>
          <w:rFonts w:ascii="Courier New" w:hAnsi="Courier New" w:cs="Courier New"/>
        </w:rPr>
        <w:t>orm CA-6</w:t>
      </w:r>
      <w:r w:rsidR="00463E05">
        <w:rPr>
          <w:rFonts w:ascii="Courier New" w:hAnsi="Courier New" w:cs="Courier New"/>
        </w:rPr>
        <w:t>,</w:t>
      </w:r>
      <w:r w:rsidR="00D45C14">
        <w:rPr>
          <w:rFonts w:ascii="Courier New" w:hAnsi="Courier New" w:cs="Courier New"/>
        </w:rPr>
        <w:t xml:space="preserve"> App</w:t>
      </w:r>
      <w:r w:rsidR="00A56D58">
        <w:rPr>
          <w:rFonts w:ascii="Courier New" w:hAnsi="Courier New" w:cs="Courier New"/>
        </w:rPr>
        <w:t>lication for Abatement/Amended R</w:t>
      </w:r>
      <w:r w:rsidR="00D45C14">
        <w:rPr>
          <w:rFonts w:ascii="Courier New" w:hAnsi="Courier New" w:cs="Courier New"/>
        </w:rPr>
        <w:t>eturn</w:t>
      </w:r>
      <w:r w:rsidR="00463E05">
        <w:rPr>
          <w:rFonts w:ascii="Courier New" w:hAnsi="Courier New" w:cs="Courier New"/>
        </w:rPr>
        <w:t>,</w:t>
      </w:r>
      <w:r w:rsidR="004148C8">
        <w:rPr>
          <w:rFonts w:ascii="Courier New" w:hAnsi="Courier New" w:cs="Courier New"/>
        </w:rPr>
        <w:t xml:space="preserve"> </w:t>
      </w:r>
      <w:r w:rsidR="004B28E4">
        <w:rPr>
          <w:rFonts w:ascii="Courier New" w:hAnsi="Courier New" w:cs="Courier New"/>
        </w:rPr>
        <w:t>on which</w:t>
      </w:r>
      <w:r w:rsidR="000E525C">
        <w:rPr>
          <w:rFonts w:ascii="Courier New" w:hAnsi="Courier New" w:cs="Courier New"/>
        </w:rPr>
        <w:t xml:space="preserve"> </w:t>
      </w:r>
      <w:r w:rsidR="005F288F">
        <w:rPr>
          <w:rFonts w:ascii="Courier New" w:hAnsi="Courier New" w:cs="Courier New"/>
        </w:rPr>
        <w:t xml:space="preserve">the </w:t>
      </w:r>
      <w:r w:rsidR="000E525C">
        <w:rPr>
          <w:rFonts w:ascii="Courier New" w:hAnsi="Courier New" w:cs="Courier New"/>
        </w:rPr>
        <w:t>appellant requested a hearing with</w:t>
      </w:r>
      <w:r w:rsidR="00C82A43">
        <w:rPr>
          <w:rFonts w:ascii="Courier New" w:hAnsi="Courier New" w:cs="Courier New"/>
        </w:rPr>
        <w:t xml:space="preserve"> the</w:t>
      </w:r>
      <w:r w:rsidR="000E525C">
        <w:rPr>
          <w:rFonts w:ascii="Courier New" w:hAnsi="Courier New" w:cs="Courier New"/>
        </w:rPr>
        <w:t xml:space="preserve"> </w:t>
      </w:r>
      <w:r w:rsidR="00A00345">
        <w:rPr>
          <w:rFonts w:ascii="Courier New" w:hAnsi="Courier New" w:cs="Courier New"/>
        </w:rPr>
        <w:t xml:space="preserve">DOR’s </w:t>
      </w:r>
      <w:r w:rsidR="000E525C">
        <w:rPr>
          <w:rFonts w:ascii="Courier New" w:hAnsi="Courier New" w:cs="Courier New"/>
        </w:rPr>
        <w:t>Office of Appeals</w:t>
      </w:r>
      <w:r w:rsidR="00F97CC8">
        <w:rPr>
          <w:rFonts w:ascii="Courier New" w:hAnsi="Courier New" w:cs="Courier New"/>
        </w:rPr>
        <w:t xml:space="preserve">. </w:t>
      </w:r>
      <w:r w:rsidR="00463E05">
        <w:rPr>
          <w:rFonts w:ascii="Courier New" w:hAnsi="Courier New" w:cs="Courier New"/>
        </w:rPr>
        <w:t>The hearing was held o</w:t>
      </w:r>
      <w:r w:rsidR="00317432">
        <w:rPr>
          <w:rFonts w:ascii="Courier New" w:hAnsi="Courier New" w:cs="Courier New"/>
        </w:rPr>
        <w:t xml:space="preserve">n </w:t>
      </w:r>
      <w:r w:rsidR="00317432" w:rsidRPr="007E64CB">
        <w:rPr>
          <w:rFonts w:ascii="Courier New" w:hAnsi="Courier New" w:cs="Courier New"/>
        </w:rPr>
        <w:t>September 6, 2012</w:t>
      </w:r>
      <w:r w:rsidR="00317432">
        <w:rPr>
          <w:rFonts w:ascii="Courier New" w:hAnsi="Courier New" w:cs="Courier New"/>
        </w:rPr>
        <w:t xml:space="preserve">, </w:t>
      </w:r>
      <w:r w:rsidR="00463E05">
        <w:rPr>
          <w:rFonts w:ascii="Courier New" w:hAnsi="Courier New" w:cs="Courier New"/>
        </w:rPr>
        <w:t>and on</w:t>
      </w:r>
      <w:r w:rsidR="00130D62">
        <w:rPr>
          <w:rFonts w:ascii="Courier New" w:hAnsi="Courier New" w:cs="Courier New"/>
        </w:rPr>
        <w:t xml:space="preserve"> </w:t>
      </w:r>
      <w:r w:rsidR="00130D62" w:rsidRPr="007E64CB">
        <w:rPr>
          <w:rFonts w:ascii="Courier New" w:hAnsi="Courier New" w:cs="Courier New"/>
        </w:rPr>
        <w:t>February 18, 2014</w:t>
      </w:r>
      <w:r w:rsidR="00130D62">
        <w:rPr>
          <w:rFonts w:ascii="Courier New" w:hAnsi="Courier New" w:cs="Courier New"/>
        </w:rPr>
        <w:t>,</w:t>
      </w:r>
      <w:r w:rsidR="00860349">
        <w:rPr>
          <w:rFonts w:ascii="Courier New" w:hAnsi="Courier New" w:cs="Courier New"/>
        </w:rPr>
        <w:t xml:space="preserve"> having received no documentation supporting the propriety of </w:t>
      </w:r>
      <w:r w:rsidR="00C82A43">
        <w:rPr>
          <w:rFonts w:ascii="Courier New" w:hAnsi="Courier New" w:cs="Courier New"/>
        </w:rPr>
        <w:t xml:space="preserve">not </w:t>
      </w:r>
      <w:r w:rsidR="00860349">
        <w:rPr>
          <w:rFonts w:ascii="Courier New" w:hAnsi="Courier New" w:cs="Courier New"/>
        </w:rPr>
        <w:t>repor</w:t>
      </w:r>
      <w:r w:rsidR="0050677A">
        <w:rPr>
          <w:rFonts w:ascii="Courier New" w:hAnsi="Courier New" w:cs="Courier New"/>
        </w:rPr>
        <w:t>t</w:t>
      </w:r>
      <w:r w:rsidR="00C82A43">
        <w:rPr>
          <w:rFonts w:ascii="Courier New" w:hAnsi="Courier New" w:cs="Courier New"/>
        </w:rPr>
        <w:t>ing the</w:t>
      </w:r>
      <w:r w:rsidR="0050677A">
        <w:rPr>
          <w:rFonts w:ascii="Courier New" w:hAnsi="Courier New" w:cs="Courier New"/>
        </w:rPr>
        <w:t xml:space="preserve"> cash wages, </w:t>
      </w:r>
      <w:r w:rsidR="00D177A6">
        <w:rPr>
          <w:rFonts w:ascii="Courier New" w:hAnsi="Courier New" w:cs="Courier New"/>
        </w:rPr>
        <w:t>the Office</w:t>
      </w:r>
      <w:r w:rsidR="00130D62">
        <w:rPr>
          <w:rFonts w:ascii="Courier New" w:hAnsi="Courier New" w:cs="Courier New"/>
        </w:rPr>
        <w:t xml:space="preserve"> of Appeals notified </w:t>
      </w:r>
      <w:r w:rsidR="00C07575">
        <w:rPr>
          <w:rFonts w:ascii="Courier New" w:hAnsi="Courier New" w:cs="Courier New"/>
        </w:rPr>
        <w:t xml:space="preserve">the </w:t>
      </w:r>
      <w:r w:rsidR="00130D62">
        <w:rPr>
          <w:rFonts w:ascii="Courier New" w:hAnsi="Courier New" w:cs="Courier New"/>
        </w:rPr>
        <w:t xml:space="preserve">appellant of its conclusion that the assessment was proper. </w:t>
      </w:r>
      <w:r w:rsidR="0041164B">
        <w:rPr>
          <w:rFonts w:ascii="Courier New" w:hAnsi="Courier New" w:cs="Courier New"/>
        </w:rPr>
        <w:t xml:space="preserve">By Notice of Abatement Determination dated </w:t>
      </w:r>
      <w:r w:rsidR="0041164B" w:rsidRPr="00A90C6D">
        <w:rPr>
          <w:rFonts w:ascii="Courier New" w:hAnsi="Courier New" w:cs="Courier New"/>
        </w:rPr>
        <w:t>February 25, 2014</w:t>
      </w:r>
      <w:r w:rsidR="0041164B">
        <w:rPr>
          <w:rFonts w:ascii="Courier New" w:hAnsi="Courier New" w:cs="Courier New"/>
        </w:rPr>
        <w:t xml:space="preserve">, the Commissioner denied the appellant’s </w:t>
      </w:r>
      <w:r w:rsidR="00AB1376">
        <w:rPr>
          <w:rFonts w:ascii="Courier New" w:hAnsi="Courier New" w:cs="Courier New"/>
        </w:rPr>
        <w:t>abatement application</w:t>
      </w:r>
      <w:r w:rsidR="0041164B">
        <w:rPr>
          <w:rFonts w:ascii="Courier New" w:hAnsi="Courier New" w:cs="Courier New"/>
        </w:rPr>
        <w:t xml:space="preserve"> and the appellant timely filed its </w:t>
      </w:r>
      <w:r w:rsidR="00A00345">
        <w:rPr>
          <w:rFonts w:ascii="Courier New" w:hAnsi="Courier New" w:cs="Courier New"/>
        </w:rPr>
        <w:t>Petition</w:t>
      </w:r>
      <w:r w:rsidR="0041164B">
        <w:rPr>
          <w:rFonts w:ascii="Courier New" w:hAnsi="Courier New" w:cs="Courier New"/>
        </w:rPr>
        <w:t xml:space="preserve"> with the Board on </w:t>
      </w:r>
      <w:r w:rsidR="0041164B" w:rsidRPr="006E4D6E">
        <w:rPr>
          <w:rFonts w:ascii="Courier New" w:hAnsi="Courier New" w:cs="Courier New"/>
        </w:rPr>
        <w:t>April 28, 2014</w:t>
      </w:r>
      <w:r w:rsidR="0041164B">
        <w:rPr>
          <w:rFonts w:ascii="Courier New" w:hAnsi="Courier New" w:cs="Courier New"/>
        </w:rPr>
        <w:t>.</w:t>
      </w:r>
      <w:r w:rsidR="0041164B">
        <w:rPr>
          <w:rStyle w:val="FootnoteReference"/>
          <w:rFonts w:ascii="Courier New" w:hAnsi="Courier New" w:cs="Courier New"/>
        </w:rPr>
        <w:footnoteReference w:id="3"/>
      </w:r>
      <w:r w:rsidR="0041164B">
        <w:rPr>
          <w:rFonts w:ascii="Courier New" w:hAnsi="Courier New" w:cs="Courier New"/>
        </w:rPr>
        <w:t xml:space="preserve"> </w:t>
      </w:r>
      <w:r w:rsidR="005231CF">
        <w:rPr>
          <w:rFonts w:ascii="Courier New" w:hAnsi="Courier New" w:cs="Courier New"/>
        </w:rPr>
        <w:t>B</w:t>
      </w:r>
      <w:r w:rsidR="0041164B">
        <w:rPr>
          <w:rFonts w:ascii="Courier New" w:hAnsi="Courier New" w:cs="Courier New"/>
        </w:rPr>
        <w:t>ased on th</w:t>
      </w:r>
      <w:r w:rsidR="00AB1376">
        <w:rPr>
          <w:rFonts w:ascii="Courier New" w:hAnsi="Courier New" w:cs="Courier New"/>
        </w:rPr>
        <w:t>is chronology</w:t>
      </w:r>
      <w:r w:rsidR="0041164B">
        <w:rPr>
          <w:rFonts w:ascii="Courier New" w:hAnsi="Courier New" w:cs="Courier New"/>
        </w:rPr>
        <w:t>, the Board found that it had jurisdiction to hear and decide th</w:t>
      </w:r>
      <w:r w:rsidR="00AB1376">
        <w:rPr>
          <w:rFonts w:ascii="Courier New" w:hAnsi="Courier New" w:cs="Courier New"/>
        </w:rPr>
        <w:t>is appeal.</w:t>
      </w:r>
      <w:r w:rsidR="0041164B">
        <w:rPr>
          <w:rFonts w:ascii="Courier New" w:hAnsi="Courier New" w:cs="Courier New"/>
        </w:rPr>
        <w:t xml:space="preserve"> </w:t>
      </w:r>
    </w:p>
    <w:p w14:paraId="2964B142" w14:textId="6D7A33ED" w:rsidR="001B3CD3" w:rsidRDefault="00D035E0" w:rsidP="001B3CD3">
      <w:pPr>
        <w:spacing w:line="480" w:lineRule="auto"/>
        <w:jc w:val="both"/>
        <w:rPr>
          <w:rFonts w:ascii="Courier New" w:hAnsi="Courier New" w:cs="Courier New"/>
        </w:rPr>
      </w:pPr>
      <w:r w:rsidRPr="00AE580C">
        <w:rPr>
          <w:rFonts w:ascii="Courier New" w:hAnsi="Courier New" w:cs="Courier New"/>
        </w:rPr>
        <w:tab/>
      </w:r>
      <w:r w:rsidR="0090037F" w:rsidRPr="00350897">
        <w:rPr>
          <w:rFonts w:ascii="Courier New" w:hAnsi="Courier New" w:cs="Courier New"/>
        </w:rPr>
        <w:t xml:space="preserve">Mr. Vuong </w:t>
      </w:r>
      <w:r w:rsidR="004D2B0F">
        <w:rPr>
          <w:rFonts w:ascii="Courier New" w:hAnsi="Courier New" w:cs="Courier New"/>
        </w:rPr>
        <w:t xml:space="preserve">acknowledged that he paid </w:t>
      </w:r>
      <w:r w:rsidR="00314D53">
        <w:rPr>
          <w:rFonts w:ascii="Courier New" w:hAnsi="Courier New" w:cs="Courier New"/>
        </w:rPr>
        <w:t>many</w:t>
      </w:r>
      <w:r w:rsidR="004D2B0F">
        <w:rPr>
          <w:rFonts w:ascii="Courier New" w:hAnsi="Courier New" w:cs="Courier New"/>
        </w:rPr>
        <w:t xml:space="preserve"> of his </w:t>
      </w:r>
      <w:r w:rsidR="00B94E11">
        <w:rPr>
          <w:rFonts w:ascii="Courier New" w:hAnsi="Courier New" w:cs="Courier New"/>
        </w:rPr>
        <w:t>workers</w:t>
      </w:r>
      <w:r w:rsidR="004D2B0F">
        <w:rPr>
          <w:rFonts w:ascii="Courier New" w:hAnsi="Courier New" w:cs="Courier New"/>
        </w:rPr>
        <w:t xml:space="preserve"> in cash</w:t>
      </w:r>
      <w:r w:rsidR="00561779">
        <w:rPr>
          <w:rFonts w:ascii="Courier New" w:hAnsi="Courier New" w:cs="Courier New"/>
        </w:rPr>
        <w:t xml:space="preserve">. His sole </w:t>
      </w:r>
      <w:r w:rsidR="00A00345">
        <w:rPr>
          <w:rFonts w:ascii="Courier New" w:hAnsi="Courier New" w:cs="Courier New"/>
        </w:rPr>
        <w:t xml:space="preserve">stated </w:t>
      </w:r>
      <w:r w:rsidR="001B3CD3">
        <w:rPr>
          <w:rFonts w:ascii="Courier New" w:hAnsi="Courier New" w:cs="Courier New"/>
        </w:rPr>
        <w:t>reason</w:t>
      </w:r>
      <w:r w:rsidR="00561779">
        <w:rPr>
          <w:rFonts w:ascii="Courier New" w:hAnsi="Courier New" w:cs="Courier New"/>
        </w:rPr>
        <w:t xml:space="preserve"> for</w:t>
      </w:r>
      <w:r w:rsidR="00B94E11">
        <w:rPr>
          <w:rFonts w:ascii="Courier New" w:hAnsi="Courier New" w:cs="Courier New"/>
        </w:rPr>
        <w:t xml:space="preserve"> pay</w:t>
      </w:r>
      <w:r w:rsidR="001B3CD3">
        <w:rPr>
          <w:rFonts w:ascii="Courier New" w:hAnsi="Courier New" w:cs="Courier New"/>
        </w:rPr>
        <w:t>ing</w:t>
      </w:r>
      <w:r w:rsidR="00B94E11">
        <w:rPr>
          <w:rFonts w:ascii="Courier New" w:hAnsi="Courier New" w:cs="Courier New"/>
        </w:rPr>
        <w:t xml:space="preserve"> a worker in cash </w:t>
      </w:r>
      <w:r w:rsidR="00751D19">
        <w:rPr>
          <w:rFonts w:ascii="Courier New" w:hAnsi="Courier New" w:cs="Courier New"/>
        </w:rPr>
        <w:t>or</w:t>
      </w:r>
      <w:r w:rsidR="00B94E11">
        <w:rPr>
          <w:rFonts w:ascii="Courier New" w:hAnsi="Courier New" w:cs="Courier New"/>
        </w:rPr>
        <w:t xml:space="preserve"> by check was the preference of the worker. Further, the workers</w:t>
      </w:r>
      <w:r w:rsidR="00751D19">
        <w:rPr>
          <w:rFonts w:ascii="Courier New" w:hAnsi="Courier New" w:cs="Courier New"/>
        </w:rPr>
        <w:t xml:space="preserve"> who were paid in cash</w:t>
      </w:r>
      <w:r w:rsidR="00B94E11">
        <w:rPr>
          <w:rFonts w:ascii="Courier New" w:hAnsi="Courier New" w:cs="Courier New"/>
        </w:rPr>
        <w:t xml:space="preserve"> were not issued Forms</w:t>
      </w:r>
      <w:r w:rsidR="0083422D">
        <w:rPr>
          <w:rFonts w:ascii="Courier New" w:hAnsi="Courier New" w:cs="Courier New"/>
        </w:rPr>
        <w:t xml:space="preserve"> </w:t>
      </w:r>
      <w:r w:rsidR="00B94E11">
        <w:rPr>
          <w:rFonts w:ascii="Courier New" w:hAnsi="Courier New" w:cs="Courier New"/>
        </w:rPr>
        <w:t>1099 or Forms W-2</w:t>
      </w:r>
      <w:r w:rsidR="0076781F">
        <w:rPr>
          <w:rFonts w:ascii="Courier New" w:hAnsi="Courier New" w:cs="Courier New"/>
        </w:rPr>
        <w:t xml:space="preserve"> by the appellant</w:t>
      </w:r>
      <w:r w:rsidR="00B94E11">
        <w:rPr>
          <w:rFonts w:ascii="Courier New" w:hAnsi="Courier New" w:cs="Courier New"/>
        </w:rPr>
        <w:t xml:space="preserve">. </w:t>
      </w:r>
      <w:r w:rsidR="001B3CD3" w:rsidRPr="004B1502">
        <w:rPr>
          <w:rFonts w:ascii="Courier New" w:hAnsi="Courier New" w:cs="Courier New"/>
        </w:rPr>
        <w:t>Mr. Vuong</w:t>
      </w:r>
      <w:r w:rsidR="001B3CD3">
        <w:rPr>
          <w:rFonts w:ascii="Courier New" w:hAnsi="Courier New" w:cs="Courier New"/>
        </w:rPr>
        <w:t xml:space="preserve"> claimed that </w:t>
      </w:r>
      <w:r w:rsidR="001B3CD3" w:rsidRPr="004B1502">
        <w:rPr>
          <w:rFonts w:ascii="Courier New" w:hAnsi="Courier New" w:cs="Courier New"/>
        </w:rPr>
        <w:t xml:space="preserve">he did not </w:t>
      </w:r>
      <w:r w:rsidR="001B3CD3">
        <w:rPr>
          <w:rFonts w:ascii="Courier New" w:hAnsi="Courier New" w:cs="Courier New"/>
        </w:rPr>
        <w:t xml:space="preserve">retain </w:t>
      </w:r>
      <w:r w:rsidR="001B3CD3" w:rsidRPr="004B1502">
        <w:rPr>
          <w:rFonts w:ascii="Courier New" w:hAnsi="Courier New" w:cs="Courier New"/>
        </w:rPr>
        <w:t>withhold</w:t>
      </w:r>
      <w:r w:rsidR="001B3CD3">
        <w:rPr>
          <w:rFonts w:ascii="Courier New" w:hAnsi="Courier New" w:cs="Courier New"/>
        </w:rPr>
        <w:t xml:space="preserve">ing </w:t>
      </w:r>
      <w:r w:rsidR="001B3CD3">
        <w:rPr>
          <w:rFonts w:ascii="Courier New" w:hAnsi="Courier New" w:cs="Courier New"/>
        </w:rPr>
        <w:lastRenderedPageBreak/>
        <w:t xml:space="preserve">tax </w:t>
      </w:r>
      <w:r w:rsidR="001B3CD3" w:rsidRPr="004B1502">
        <w:rPr>
          <w:rFonts w:ascii="Courier New" w:hAnsi="Courier New" w:cs="Courier New"/>
        </w:rPr>
        <w:t>from the workers he paid in cash</w:t>
      </w:r>
      <w:r w:rsidR="001B3CD3">
        <w:rPr>
          <w:rFonts w:ascii="Courier New" w:hAnsi="Courier New" w:cs="Courier New"/>
        </w:rPr>
        <w:t xml:space="preserve">. Given Mr. Vuong’s acknowledged fraudulent and criminal acts relating to the operation of the appellant and the dearth of documentation relating to the cash portion of the appellant’s business, the Board found that </w:t>
      </w:r>
      <w:r w:rsidR="00314D53">
        <w:rPr>
          <w:rFonts w:ascii="Courier New" w:hAnsi="Courier New" w:cs="Courier New"/>
        </w:rPr>
        <w:t xml:space="preserve">Mr. Vuong’s </w:t>
      </w:r>
      <w:r w:rsidR="001B3CD3">
        <w:rPr>
          <w:rFonts w:ascii="Courier New" w:hAnsi="Courier New" w:cs="Courier New"/>
        </w:rPr>
        <w:t>claim</w:t>
      </w:r>
      <w:r w:rsidR="00314D53">
        <w:rPr>
          <w:rFonts w:ascii="Courier New" w:hAnsi="Courier New" w:cs="Courier New"/>
        </w:rPr>
        <w:t xml:space="preserve"> regarding retention of withholding tax</w:t>
      </w:r>
      <w:r w:rsidR="001B3CD3">
        <w:rPr>
          <w:rFonts w:ascii="Courier New" w:hAnsi="Courier New" w:cs="Courier New"/>
        </w:rPr>
        <w:t xml:space="preserve"> was not credible.</w:t>
      </w:r>
    </w:p>
    <w:p w14:paraId="7FFCBA51" w14:textId="7D8B72F4" w:rsidR="00F54E88" w:rsidRDefault="001B3CD3" w:rsidP="001B3CD3">
      <w:pPr>
        <w:spacing w:line="480" w:lineRule="auto"/>
        <w:ind w:firstLine="720"/>
        <w:jc w:val="both"/>
        <w:rPr>
          <w:rFonts w:ascii="Courier New" w:hAnsi="Courier New" w:cs="Courier New"/>
        </w:rPr>
      </w:pPr>
      <w:r>
        <w:rPr>
          <w:rFonts w:ascii="Courier New" w:hAnsi="Courier New" w:cs="Courier New"/>
        </w:rPr>
        <w:t>W</w:t>
      </w:r>
      <w:r w:rsidR="00B94E11">
        <w:rPr>
          <w:rFonts w:ascii="Courier New" w:hAnsi="Courier New" w:cs="Courier New"/>
        </w:rPr>
        <w:t>orkers paid by check</w:t>
      </w:r>
      <w:r>
        <w:rPr>
          <w:rFonts w:ascii="Courier New" w:hAnsi="Courier New" w:cs="Courier New"/>
        </w:rPr>
        <w:t>, who comprised a minority of the appellant’s business,</w:t>
      </w:r>
      <w:r w:rsidR="00B94E11">
        <w:rPr>
          <w:rFonts w:ascii="Courier New" w:hAnsi="Courier New" w:cs="Courier New"/>
        </w:rPr>
        <w:t xml:space="preserve"> were</w:t>
      </w:r>
      <w:r w:rsidR="00751D19">
        <w:rPr>
          <w:rFonts w:ascii="Courier New" w:hAnsi="Courier New" w:cs="Courier New"/>
        </w:rPr>
        <w:t xml:space="preserve"> issued Forms W-2</w:t>
      </w:r>
      <w:r w:rsidR="0050677A">
        <w:rPr>
          <w:rFonts w:ascii="Courier New" w:hAnsi="Courier New" w:cs="Courier New"/>
        </w:rPr>
        <w:t xml:space="preserve"> as employees</w:t>
      </w:r>
      <w:r w:rsidR="00751D19">
        <w:rPr>
          <w:rFonts w:ascii="Courier New" w:hAnsi="Courier New" w:cs="Courier New"/>
        </w:rPr>
        <w:t xml:space="preserve">, and their wages and </w:t>
      </w:r>
      <w:r w:rsidR="0076781F">
        <w:rPr>
          <w:rFonts w:ascii="Courier New" w:hAnsi="Courier New" w:cs="Courier New"/>
        </w:rPr>
        <w:t xml:space="preserve">tax </w:t>
      </w:r>
      <w:r w:rsidR="00751D19">
        <w:rPr>
          <w:rFonts w:ascii="Courier New" w:hAnsi="Courier New" w:cs="Courier New"/>
        </w:rPr>
        <w:t xml:space="preserve">withholding were reported on the appellant’s Withholding Tax Returns, which </w:t>
      </w:r>
      <w:r w:rsidR="0050677A">
        <w:rPr>
          <w:rFonts w:ascii="Courier New" w:hAnsi="Courier New" w:cs="Courier New"/>
        </w:rPr>
        <w:t xml:space="preserve">as previously noted </w:t>
      </w:r>
      <w:r w:rsidR="00751D19">
        <w:rPr>
          <w:rFonts w:ascii="Courier New" w:hAnsi="Courier New" w:cs="Courier New"/>
        </w:rPr>
        <w:t xml:space="preserve">were timely filed with </w:t>
      </w:r>
      <w:r w:rsidR="00C82A43">
        <w:rPr>
          <w:rFonts w:ascii="Courier New" w:hAnsi="Courier New" w:cs="Courier New"/>
        </w:rPr>
        <w:t xml:space="preserve">the </w:t>
      </w:r>
      <w:r w:rsidR="00751D19">
        <w:rPr>
          <w:rFonts w:ascii="Courier New" w:hAnsi="Courier New" w:cs="Courier New"/>
        </w:rPr>
        <w:t>DOR for each of the periods at issue.</w:t>
      </w:r>
      <w:r>
        <w:rPr>
          <w:rFonts w:ascii="Courier New" w:hAnsi="Courier New" w:cs="Courier New"/>
        </w:rPr>
        <w:t xml:space="preserve"> Consistent with t</w:t>
      </w:r>
      <w:r w:rsidR="0050677A">
        <w:rPr>
          <w:rFonts w:ascii="Courier New" w:hAnsi="Courier New" w:cs="Courier New"/>
        </w:rPr>
        <w:t xml:space="preserve">his practice and Mr. Vuong’s testimony during the hearing of this appeal, the Board found that Mr. Vuong </w:t>
      </w:r>
      <w:r>
        <w:rPr>
          <w:rFonts w:ascii="Courier New" w:hAnsi="Courier New" w:cs="Courier New"/>
        </w:rPr>
        <w:t xml:space="preserve">understood the appellant’s obligation to withhold tax and file withholding returns. </w:t>
      </w:r>
      <w:r w:rsidR="00B94E11">
        <w:rPr>
          <w:rFonts w:ascii="Courier New" w:hAnsi="Courier New" w:cs="Courier New"/>
        </w:rPr>
        <w:t xml:space="preserve">  </w:t>
      </w:r>
      <w:r w:rsidR="00BC47EF" w:rsidRPr="004B1502">
        <w:rPr>
          <w:rFonts w:ascii="Courier New" w:hAnsi="Courier New" w:cs="Courier New"/>
        </w:rPr>
        <w:t xml:space="preserve">  </w:t>
      </w:r>
    </w:p>
    <w:p w14:paraId="460A8AE0" w14:textId="66CA0DAB" w:rsidR="0050677A" w:rsidRDefault="00751D19" w:rsidP="005B4FEC">
      <w:pPr>
        <w:spacing w:line="480" w:lineRule="auto"/>
        <w:jc w:val="both"/>
        <w:rPr>
          <w:rFonts w:ascii="Courier New" w:hAnsi="Courier New" w:cs="Courier New"/>
        </w:rPr>
      </w:pPr>
      <w:r>
        <w:rPr>
          <w:rFonts w:ascii="Courier New" w:hAnsi="Courier New" w:cs="Courier New"/>
        </w:rPr>
        <w:tab/>
      </w:r>
      <w:r w:rsidR="00D02045">
        <w:rPr>
          <w:rFonts w:ascii="Courier New" w:hAnsi="Courier New" w:cs="Courier New"/>
        </w:rPr>
        <w:t>Based on the foregoing, and f</w:t>
      </w:r>
      <w:r w:rsidR="00D02045" w:rsidRPr="00331AB8">
        <w:rPr>
          <w:rFonts w:ascii="Courier New" w:hAnsi="Courier New" w:cs="Courier New"/>
        </w:rPr>
        <w:t xml:space="preserve">or the reasons explained in the following Opinion, </w:t>
      </w:r>
      <w:r w:rsidR="0076781F">
        <w:rPr>
          <w:rFonts w:ascii="Courier New" w:hAnsi="Courier New" w:cs="Courier New"/>
        </w:rPr>
        <w:t xml:space="preserve">the Board found and ruled that the appellant filed false or fraudulent </w:t>
      </w:r>
      <w:r w:rsidR="001B3CD3">
        <w:rPr>
          <w:rFonts w:ascii="Courier New" w:hAnsi="Courier New" w:cs="Courier New"/>
        </w:rPr>
        <w:t>W</w:t>
      </w:r>
      <w:r w:rsidR="00442B4E">
        <w:rPr>
          <w:rFonts w:ascii="Courier New" w:hAnsi="Courier New" w:cs="Courier New"/>
        </w:rPr>
        <w:t xml:space="preserve">ithholding </w:t>
      </w:r>
      <w:r w:rsidR="001B3CD3">
        <w:rPr>
          <w:rFonts w:ascii="Courier New" w:hAnsi="Courier New" w:cs="Courier New"/>
        </w:rPr>
        <w:t>T</w:t>
      </w:r>
      <w:r w:rsidR="00442B4E">
        <w:rPr>
          <w:rFonts w:ascii="Courier New" w:hAnsi="Courier New" w:cs="Courier New"/>
        </w:rPr>
        <w:t xml:space="preserve">ax </w:t>
      </w:r>
      <w:r w:rsidR="001B3CD3">
        <w:rPr>
          <w:rFonts w:ascii="Courier New" w:hAnsi="Courier New" w:cs="Courier New"/>
        </w:rPr>
        <w:t>R</w:t>
      </w:r>
      <w:r w:rsidR="0076781F">
        <w:rPr>
          <w:rFonts w:ascii="Courier New" w:hAnsi="Courier New" w:cs="Courier New"/>
        </w:rPr>
        <w:t xml:space="preserve">eturns with the intent to evade a tax </w:t>
      </w:r>
      <w:r w:rsidR="001B3CD3">
        <w:rPr>
          <w:rFonts w:ascii="Courier New" w:hAnsi="Courier New" w:cs="Courier New"/>
        </w:rPr>
        <w:t>throughout</w:t>
      </w:r>
      <w:r w:rsidR="0076781F">
        <w:rPr>
          <w:rFonts w:ascii="Courier New" w:hAnsi="Courier New" w:cs="Courier New"/>
        </w:rPr>
        <w:t xml:space="preserve"> the periods at issue. Thus, </w:t>
      </w:r>
      <w:r w:rsidR="00D02045" w:rsidRPr="00331AB8">
        <w:rPr>
          <w:rFonts w:ascii="Courier New" w:hAnsi="Courier New" w:cs="Courier New"/>
        </w:rPr>
        <w:t>the Board found</w:t>
      </w:r>
      <w:r w:rsidR="00D02045">
        <w:rPr>
          <w:rFonts w:ascii="Courier New" w:hAnsi="Courier New" w:cs="Courier New"/>
        </w:rPr>
        <w:t xml:space="preserve"> and ruled</w:t>
      </w:r>
      <w:r w:rsidR="00D02045" w:rsidRPr="00331AB8">
        <w:rPr>
          <w:rFonts w:ascii="Courier New" w:hAnsi="Courier New" w:cs="Courier New"/>
        </w:rPr>
        <w:t xml:space="preserve"> that the </w:t>
      </w:r>
      <w:r w:rsidR="00D02045">
        <w:rPr>
          <w:rFonts w:ascii="Courier New" w:hAnsi="Courier New" w:cs="Courier New"/>
        </w:rPr>
        <w:t xml:space="preserve">disputed assessment was proper. </w:t>
      </w:r>
      <w:r w:rsidR="00D02045" w:rsidRPr="00331AB8">
        <w:rPr>
          <w:rFonts w:ascii="Courier New" w:hAnsi="Courier New" w:cs="Courier New"/>
        </w:rPr>
        <w:t>Accordingly, the Board issued a decision for the appellee in this appeal.</w:t>
      </w:r>
    </w:p>
    <w:p w14:paraId="50302E8A" w14:textId="77777777" w:rsidR="00C52D7A" w:rsidRDefault="00C52D7A" w:rsidP="003B4E65">
      <w:pPr>
        <w:spacing w:line="480" w:lineRule="auto"/>
        <w:jc w:val="center"/>
        <w:rPr>
          <w:rFonts w:ascii="Courier New" w:hAnsi="Courier New" w:cs="Courier New"/>
          <w:b/>
        </w:rPr>
      </w:pPr>
    </w:p>
    <w:p w14:paraId="6376532D" w14:textId="77777777" w:rsidR="00C52D7A" w:rsidRDefault="00C52D7A" w:rsidP="003B4E65">
      <w:pPr>
        <w:spacing w:line="480" w:lineRule="auto"/>
        <w:jc w:val="center"/>
        <w:rPr>
          <w:rFonts w:ascii="Courier New" w:hAnsi="Courier New" w:cs="Courier New"/>
          <w:b/>
        </w:rPr>
      </w:pPr>
    </w:p>
    <w:p w14:paraId="1C4495B3" w14:textId="0D40A8C1" w:rsidR="00242A06" w:rsidRDefault="003B4E65" w:rsidP="0096733D">
      <w:pPr>
        <w:spacing w:line="480" w:lineRule="auto"/>
        <w:jc w:val="center"/>
        <w:rPr>
          <w:rFonts w:ascii="Courier New" w:hAnsi="Courier New" w:cs="Courier New"/>
          <w:b/>
        </w:rPr>
      </w:pPr>
      <w:r w:rsidRPr="009815C0">
        <w:rPr>
          <w:rFonts w:ascii="Courier New" w:hAnsi="Courier New" w:cs="Courier New"/>
          <w:b/>
        </w:rPr>
        <w:lastRenderedPageBreak/>
        <w:t>OPINION</w:t>
      </w:r>
    </w:p>
    <w:p w14:paraId="43359EFA" w14:textId="77777777" w:rsidR="0096733D" w:rsidRDefault="0096733D" w:rsidP="0096733D">
      <w:pPr>
        <w:spacing w:line="480" w:lineRule="auto"/>
        <w:jc w:val="center"/>
        <w:rPr>
          <w:rFonts w:ascii="Courier New" w:hAnsi="Courier New" w:cs="Courier New"/>
        </w:rPr>
      </w:pPr>
    </w:p>
    <w:p w14:paraId="6BBBD258" w14:textId="017AA385" w:rsidR="00242A06" w:rsidRPr="00FF7FDD" w:rsidRDefault="00242A06" w:rsidP="00242A06">
      <w:pPr>
        <w:spacing w:line="480" w:lineRule="auto"/>
        <w:ind w:firstLine="720"/>
        <w:jc w:val="both"/>
        <w:rPr>
          <w:rFonts w:ascii="Courier New" w:hAnsi="Courier New" w:cs="Courier New"/>
        </w:rPr>
      </w:pPr>
      <w:r>
        <w:rPr>
          <w:rFonts w:ascii="Courier New" w:hAnsi="Courier New" w:cs="Courier New"/>
        </w:rPr>
        <w:t>Pursuant to G.L. c. 62B, § 2</w:t>
      </w:r>
      <w:r w:rsidR="00335769">
        <w:rPr>
          <w:rFonts w:ascii="Courier New" w:hAnsi="Courier New" w:cs="Courier New"/>
        </w:rPr>
        <w:t xml:space="preserve"> (“§ 2”)</w:t>
      </w:r>
      <w:r>
        <w:rPr>
          <w:rFonts w:ascii="Courier New" w:hAnsi="Courier New" w:cs="Courier New"/>
        </w:rPr>
        <w:t>, employers must deduct and withhold taxes on wages. Section 2 provides, in pertinent part:</w:t>
      </w:r>
    </w:p>
    <w:p w14:paraId="0E085F93" w14:textId="77777777" w:rsidR="00E64C19" w:rsidRDefault="00FF7FDD" w:rsidP="00FF7FDD">
      <w:pPr>
        <w:ind w:left="720" w:right="720"/>
        <w:jc w:val="both"/>
        <w:rPr>
          <w:rFonts w:ascii="Courier New" w:hAnsi="Courier New" w:cs="Courier New"/>
        </w:rPr>
      </w:pPr>
      <w:r w:rsidRPr="00FF7FDD">
        <w:rPr>
          <w:rFonts w:ascii="Courier New" w:hAnsi="Courier New" w:cs="Courier New"/>
        </w:rPr>
        <w:t xml:space="preserve">Every employer making payment to employees on or after February fifteenth, nineteen hundred and fifty-nine, of wages subject to tax under chapter sixty-two shall deduct and withhold a tax upon such wages in accordance with tables prepared by the commissioner which tax so withheld shall be substantially equivalent to the tax imposed by said chapter sixty-two. </w:t>
      </w:r>
    </w:p>
    <w:p w14:paraId="5F90EF1D" w14:textId="77777777" w:rsidR="00E64C19" w:rsidRDefault="00E64C19" w:rsidP="00FF7FDD">
      <w:pPr>
        <w:ind w:left="720" w:right="720"/>
        <w:jc w:val="both"/>
        <w:rPr>
          <w:rFonts w:ascii="Courier New" w:hAnsi="Courier New" w:cs="Courier New"/>
        </w:rPr>
      </w:pPr>
    </w:p>
    <w:p w14:paraId="56321BED" w14:textId="77777777" w:rsidR="00E64C19" w:rsidRDefault="00E64C19" w:rsidP="00FF7FDD">
      <w:pPr>
        <w:ind w:left="720" w:right="720"/>
        <w:jc w:val="both"/>
        <w:rPr>
          <w:rFonts w:ascii="Courier New" w:hAnsi="Courier New" w:cs="Courier New"/>
        </w:rPr>
      </w:pPr>
    </w:p>
    <w:p w14:paraId="44B26F64" w14:textId="6B6CC338" w:rsidR="00E64C19" w:rsidRDefault="00E64C19" w:rsidP="00E64C19">
      <w:pPr>
        <w:spacing w:line="480" w:lineRule="auto"/>
        <w:jc w:val="both"/>
        <w:rPr>
          <w:rFonts w:ascii="Courier New" w:hAnsi="Courier New" w:cs="Courier New"/>
        </w:rPr>
      </w:pPr>
      <w:r>
        <w:rPr>
          <w:rFonts w:ascii="Courier New" w:hAnsi="Courier New" w:cs="Courier New"/>
        </w:rPr>
        <w:t>Under certain circumstances, employers that fail to comply with § 2 and attendant filing obligations may</w:t>
      </w:r>
      <w:r w:rsidR="0026785D">
        <w:rPr>
          <w:rFonts w:ascii="Courier New" w:hAnsi="Courier New" w:cs="Courier New"/>
        </w:rPr>
        <w:t>, for an indefinite period,</w:t>
      </w:r>
      <w:r>
        <w:rPr>
          <w:rFonts w:ascii="Courier New" w:hAnsi="Courier New" w:cs="Courier New"/>
        </w:rPr>
        <w:t xml:space="preserve"> be subject to immediate assessment. In particular, G.L.</w:t>
      </w:r>
      <w:r w:rsidR="0096733D">
        <w:rPr>
          <w:rFonts w:ascii="Courier New" w:hAnsi="Courier New" w:cs="Courier New"/>
        </w:rPr>
        <w:t> </w:t>
      </w:r>
      <w:r>
        <w:rPr>
          <w:rFonts w:ascii="Courier New" w:hAnsi="Courier New" w:cs="Courier New"/>
        </w:rPr>
        <w:t>c. 62C, § 26(d) provides:</w:t>
      </w:r>
    </w:p>
    <w:p w14:paraId="424EB557" w14:textId="61007720" w:rsidR="00291C1C" w:rsidRPr="00E64C19" w:rsidRDefault="00E64C19" w:rsidP="00FF7FDD">
      <w:pPr>
        <w:ind w:left="720" w:right="720"/>
        <w:jc w:val="both"/>
        <w:rPr>
          <w:rFonts w:ascii="Courier New" w:hAnsi="Courier New" w:cs="Courier New"/>
        </w:rPr>
      </w:pPr>
      <w:r>
        <w:rPr>
          <w:rFonts w:ascii="Courier New" w:hAnsi="Courier New" w:cs="Courier New"/>
          <w:color w:val="333333"/>
          <w:shd w:val="clear" w:color="auto" w:fill="FFFFFF"/>
        </w:rPr>
        <w:t>I</w:t>
      </w:r>
      <w:r w:rsidRPr="00E64C19">
        <w:rPr>
          <w:rFonts w:ascii="Courier New" w:hAnsi="Courier New" w:cs="Courier New"/>
          <w:color w:val="333333"/>
          <w:shd w:val="clear" w:color="auto" w:fill="FFFFFF"/>
        </w:rPr>
        <w:t>n the case of a false or fraudulent return filed with intent to evade a tax or of a failure to file a return, the commissioner may make an assessment at any time, without giving notice of his intention to assess, determining the tax due according to his best information and belief.</w:t>
      </w:r>
    </w:p>
    <w:p w14:paraId="43B1F35B" w14:textId="77777777" w:rsidR="00242A06" w:rsidRDefault="00242A06" w:rsidP="00FF7FDD">
      <w:pPr>
        <w:ind w:left="720" w:right="720"/>
        <w:jc w:val="both"/>
        <w:rPr>
          <w:rFonts w:ascii="Courier New" w:hAnsi="Courier New" w:cs="Courier New"/>
        </w:rPr>
      </w:pPr>
    </w:p>
    <w:p w14:paraId="323D47D9" w14:textId="4A6AF1C6" w:rsidR="00136BA2" w:rsidRDefault="00E64C19" w:rsidP="00F4282C">
      <w:pPr>
        <w:spacing w:line="480" w:lineRule="auto"/>
        <w:jc w:val="both"/>
        <w:rPr>
          <w:rFonts w:ascii="Courier New" w:hAnsi="Courier New" w:cs="Courier New"/>
        </w:rPr>
      </w:pPr>
      <w:r>
        <w:rPr>
          <w:rFonts w:ascii="Courier New" w:hAnsi="Courier New" w:cs="Courier New"/>
        </w:rPr>
        <w:t>Moreover, the Commissioner may invoke</w:t>
      </w:r>
      <w:r w:rsidR="00136BA2">
        <w:rPr>
          <w:rFonts w:ascii="Courier New" w:hAnsi="Courier New" w:cs="Courier New"/>
        </w:rPr>
        <w:t xml:space="preserve"> G.L. c. 62C, § 28</w:t>
      </w:r>
      <w:r>
        <w:rPr>
          <w:rFonts w:ascii="Courier New" w:hAnsi="Courier New" w:cs="Courier New"/>
        </w:rPr>
        <w:t xml:space="preserve"> which states, in pertinent part</w:t>
      </w:r>
      <w:r w:rsidR="00136BA2">
        <w:rPr>
          <w:rFonts w:ascii="Courier New" w:hAnsi="Courier New" w:cs="Courier New"/>
        </w:rPr>
        <w:t>:</w:t>
      </w:r>
    </w:p>
    <w:p w14:paraId="73FA12F7" w14:textId="69E1D179" w:rsidR="00136BA2" w:rsidRDefault="00C82A43" w:rsidP="00136BA2">
      <w:pPr>
        <w:ind w:left="720" w:right="720"/>
        <w:jc w:val="both"/>
        <w:rPr>
          <w:rFonts w:ascii="Courier New" w:hAnsi="Courier New" w:cs="Courier New"/>
        </w:rPr>
      </w:pPr>
      <w:r>
        <w:rPr>
          <w:rFonts w:ascii="Courier New" w:hAnsi="Courier New" w:cs="Courier New"/>
        </w:rPr>
        <w:t>[</w:t>
      </w:r>
      <w:r w:rsidR="00314D53">
        <w:rPr>
          <w:rFonts w:ascii="Courier New" w:hAnsi="Courier New" w:cs="Courier New"/>
        </w:rPr>
        <w:t>I</w:t>
      </w:r>
      <w:r>
        <w:rPr>
          <w:rFonts w:ascii="Courier New" w:hAnsi="Courier New" w:cs="Courier New"/>
        </w:rPr>
        <w:t>]</w:t>
      </w:r>
      <w:r w:rsidR="00136BA2">
        <w:rPr>
          <w:rFonts w:ascii="Courier New" w:hAnsi="Courier New" w:cs="Courier New"/>
        </w:rPr>
        <w:t xml:space="preserve">f a person has filed a false or fraudulent return </w:t>
      </w:r>
      <w:r w:rsidR="00136BA2" w:rsidRPr="00C41FBA">
        <w:rPr>
          <w:rFonts w:ascii="Courier New" w:hAnsi="Courier New" w:cs="Courier New"/>
        </w:rPr>
        <w:t>or</w:t>
      </w:r>
      <w:r w:rsidR="00136BA2">
        <w:rPr>
          <w:rFonts w:ascii="Courier New" w:hAnsi="Courier New" w:cs="Courier New"/>
        </w:rPr>
        <w:t xml:space="preserve"> has filed a return with a willful attempt in any manner to defeat or evade the tax, the commissioner may determine the tax due, according to his best information and belief, and </w:t>
      </w:r>
      <w:r w:rsidR="00136BA2" w:rsidRPr="00442B4E">
        <w:rPr>
          <w:rFonts w:ascii="Courier New" w:hAnsi="Courier New" w:cs="Courier New"/>
        </w:rPr>
        <w:t>may assess the same at not more than double the amount so determined,</w:t>
      </w:r>
      <w:r w:rsidR="00136BA2">
        <w:rPr>
          <w:rFonts w:ascii="Courier New" w:hAnsi="Courier New" w:cs="Courier New"/>
        </w:rPr>
        <w:t xml:space="preserve"> which additional tax shall be in addition to the other penalties provided by this chapter.</w:t>
      </w:r>
    </w:p>
    <w:p w14:paraId="304044BF" w14:textId="7B20AF3D" w:rsidR="00136BA2" w:rsidRDefault="00136BA2" w:rsidP="00136BA2">
      <w:pPr>
        <w:spacing w:line="480" w:lineRule="auto"/>
        <w:jc w:val="both"/>
        <w:rPr>
          <w:rFonts w:ascii="Courier New" w:hAnsi="Courier New" w:cs="Courier New"/>
        </w:rPr>
      </w:pPr>
      <w:r>
        <w:rPr>
          <w:rFonts w:ascii="Courier New" w:hAnsi="Courier New" w:cs="Courier New"/>
        </w:rPr>
        <w:lastRenderedPageBreak/>
        <w:t xml:space="preserve">  </w:t>
      </w:r>
      <w:r w:rsidR="00EF0F8C">
        <w:rPr>
          <w:rFonts w:ascii="Courier New" w:hAnsi="Courier New" w:cs="Courier New"/>
        </w:rPr>
        <w:t xml:space="preserve">This appeal presents two questions: whether the appellant failed to comply with its obligations under § 2; and whether any such failure warranted issuance of an </w:t>
      </w:r>
      <w:r w:rsidR="00F4282C">
        <w:rPr>
          <w:rFonts w:ascii="Courier New" w:hAnsi="Courier New" w:cs="Courier New"/>
        </w:rPr>
        <w:t>a</w:t>
      </w:r>
      <w:r w:rsidR="00EF0F8C">
        <w:rPr>
          <w:rFonts w:ascii="Courier New" w:hAnsi="Courier New" w:cs="Courier New"/>
        </w:rPr>
        <w:t>ssessment pursuant to G.L.</w:t>
      </w:r>
      <w:r w:rsidR="0096733D">
        <w:rPr>
          <w:rFonts w:ascii="Courier New" w:hAnsi="Courier New" w:cs="Courier New"/>
        </w:rPr>
        <w:t> </w:t>
      </w:r>
      <w:r w:rsidR="00EF0F8C">
        <w:rPr>
          <w:rFonts w:ascii="Courier New" w:hAnsi="Courier New" w:cs="Courier New"/>
        </w:rPr>
        <w:t>c.</w:t>
      </w:r>
      <w:r w:rsidR="0096733D">
        <w:rPr>
          <w:rFonts w:ascii="Courier New" w:hAnsi="Courier New" w:cs="Courier New"/>
        </w:rPr>
        <w:t> </w:t>
      </w:r>
      <w:r w:rsidR="00EF0F8C">
        <w:rPr>
          <w:rFonts w:ascii="Courier New" w:hAnsi="Courier New" w:cs="Courier New"/>
        </w:rPr>
        <w:t>62C, § 26(d) and imposition of additions to tax under G.L.</w:t>
      </w:r>
      <w:r w:rsidR="0096733D">
        <w:rPr>
          <w:rFonts w:ascii="Courier New" w:hAnsi="Courier New" w:cs="Courier New"/>
        </w:rPr>
        <w:t> </w:t>
      </w:r>
      <w:r w:rsidR="00EF0F8C">
        <w:rPr>
          <w:rFonts w:ascii="Courier New" w:hAnsi="Courier New" w:cs="Courier New"/>
        </w:rPr>
        <w:t xml:space="preserve">c. 62C, § 28. </w:t>
      </w:r>
      <w:r>
        <w:rPr>
          <w:rFonts w:ascii="Courier New" w:hAnsi="Courier New" w:cs="Courier New"/>
        </w:rPr>
        <w:t xml:space="preserve">The appellant </w:t>
      </w:r>
      <w:r w:rsidR="00A27097">
        <w:rPr>
          <w:rFonts w:ascii="Courier New" w:hAnsi="Courier New" w:cs="Courier New"/>
        </w:rPr>
        <w:t xml:space="preserve">made little effort to argue that its obligations under § 2 had been met </w:t>
      </w:r>
      <w:r w:rsidR="00F4282C">
        <w:rPr>
          <w:rFonts w:ascii="Courier New" w:hAnsi="Courier New" w:cs="Courier New"/>
        </w:rPr>
        <w:t>for any of</w:t>
      </w:r>
      <w:r w:rsidR="00A27097">
        <w:rPr>
          <w:rFonts w:ascii="Courier New" w:hAnsi="Courier New" w:cs="Courier New"/>
        </w:rPr>
        <w:t xml:space="preserve"> the periods at issue. Rather, the appellant focused primarily on </w:t>
      </w:r>
      <w:r w:rsidR="00167A3E">
        <w:rPr>
          <w:rFonts w:ascii="Courier New" w:hAnsi="Courier New" w:cs="Courier New"/>
        </w:rPr>
        <w:t>the application of G.L. c. 62C, §§ 2</w:t>
      </w:r>
      <w:r w:rsidR="00F4282C">
        <w:rPr>
          <w:rFonts w:ascii="Courier New" w:hAnsi="Courier New" w:cs="Courier New"/>
        </w:rPr>
        <w:t>6</w:t>
      </w:r>
      <w:r w:rsidR="00167A3E">
        <w:rPr>
          <w:rFonts w:ascii="Courier New" w:hAnsi="Courier New" w:cs="Courier New"/>
        </w:rPr>
        <w:t xml:space="preserve">(d) and 28. More specifically, the appellant correctly observed </w:t>
      </w:r>
      <w:r w:rsidR="00F86152">
        <w:rPr>
          <w:rFonts w:ascii="Courier New" w:hAnsi="Courier New" w:cs="Courier New"/>
        </w:rPr>
        <w:t xml:space="preserve">that </w:t>
      </w:r>
      <w:r w:rsidR="00620FC2" w:rsidRPr="00017AC3">
        <w:rPr>
          <w:rFonts w:ascii="Courier New" w:hAnsi="Courier New" w:cs="Courier New"/>
        </w:rPr>
        <w:t xml:space="preserve">the Commissioner bears the burden of </w:t>
      </w:r>
      <w:r w:rsidR="00620FC2">
        <w:rPr>
          <w:rFonts w:ascii="Courier New" w:hAnsi="Courier New" w:cs="Courier New"/>
        </w:rPr>
        <w:t xml:space="preserve">demonstrating that </w:t>
      </w:r>
      <w:r w:rsidR="00620FC2" w:rsidRPr="00017AC3">
        <w:rPr>
          <w:rFonts w:ascii="Courier New" w:hAnsi="Courier New" w:cs="Courier New"/>
        </w:rPr>
        <w:t>a taxpayer has filed a false or fraudulent return</w:t>
      </w:r>
      <w:r w:rsidR="0011339D">
        <w:rPr>
          <w:rFonts w:ascii="Courier New" w:hAnsi="Courier New" w:cs="Courier New"/>
        </w:rPr>
        <w:t xml:space="preserve"> </w:t>
      </w:r>
      <w:r w:rsidR="0011339D">
        <w:rPr>
          <w:rFonts w:ascii="Courier New" w:hAnsi="Courier New" w:cs="Courier New"/>
          <w:color w:val="252525"/>
        </w:rPr>
        <w:t xml:space="preserve">or a return filed with a willful attempt to defeat or evade the tax. </w:t>
      </w:r>
      <w:r w:rsidR="00620FC2" w:rsidRPr="00095EC9">
        <w:rPr>
          <w:rFonts w:ascii="Courier New" w:hAnsi="Courier New" w:cs="Courier New"/>
          <w:i/>
        </w:rPr>
        <w:t>See</w:t>
      </w:r>
      <w:r w:rsidR="00620FC2" w:rsidRPr="00095EC9">
        <w:rPr>
          <w:rFonts w:ascii="Courier New" w:hAnsi="Courier New" w:cs="Courier New"/>
        </w:rPr>
        <w:t xml:space="preserve"> </w:t>
      </w:r>
      <w:r w:rsidR="00620FC2" w:rsidRPr="00620FC2">
        <w:rPr>
          <w:rFonts w:ascii="Courier New" w:hAnsi="Courier New" w:cs="Courier New"/>
          <w:b/>
          <w:i/>
        </w:rPr>
        <w:t>Anthony R. &amp; Elizabeth M. Bott v. Comm’r of Revenue</w:t>
      </w:r>
      <w:r w:rsidR="00620FC2" w:rsidRPr="00620FC2">
        <w:rPr>
          <w:rFonts w:ascii="Courier New" w:hAnsi="Courier New" w:cs="Courier New"/>
          <w:i/>
        </w:rPr>
        <w:t>,</w:t>
      </w:r>
      <w:r w:rsidR="00620FC2" w:rsidRPr="00095EC9">
        <w:rPr>
          <w:rFonts w:ascii="Courier New" w:hAnsi="Courier New" w:cs="Courier New"/>
        </w:rPr>
        <w:t xml:space="preserve"> Mass. ATB Findings of Fact and Reports 2014-1293, 1301</w:t>
      </w:r>
      <w:r w:rsidR="00A47633">
        <w:rPr>
          <w:rFonts w:ascii="Courier New" w:hAnsi="Courier New" w:cs="Courier New"/>
        </w:rPr>
        <w:t xml:space="preserve">. </w:t>
      </w:r>
      <w:r w:rsidR="00320A47">
        <w:rPr>
          <w:rFonts w:ascii="Courier New" w:hAnsi="Courier New" w:cs="Courier New"/>
        </w:rPr>
        <w:t>T</w:t>
      </w:r>
      <w:r w:rsidR="00A47633">
        <w:rPr>
          <w:rFonts w:ascii="Courier New" w:hAnsi="Courier New" w:cs="Courier New"/>
        </w:rPr>
        <w:t>he appellant</w:t>
      </w:r>
      <w:r w:rsidR="00320A47">
        <w:rPr>
          <w:rFonts w:ascii="Courier New" w:hAnsi="Courier New" w:cs="Courier New"/>
        </w:rPr>
        <w:t xml:space="preserve"> argued that</w:t>
      </w:r>
      <w:r w:rsidR="00A47633">
        <w:rPr>
          <w:rFonts w:ascii="Courier New" w:hAnsi="Courier New" w:cs="Courier New"/>
        </w:rPr>
        <w:t xml:space="preserve"> t</w:t>
      </w:r>
      <w:r w:rsidR="00620FC2">
        <w:rPr>
          <w:rFonts w:ascii="Courier New" w:hAnsi="Courier New" w:cs="Courier New"/>
        </w:rPr>
        <w:t xml:space="preserve">he </w:t>
      </w:r>
      <w:r w:rsidR="0026785D">
        <w:rPr>
          <w:rFonts w:ascii="Courier New" w:hAnsi="Courier New" w:cs="Courier New"/>
        </w:rPr>
        <w:t>C</w:t>
      </w:r>
      <w:r w:rsidR="00620FC2">
        <w:rPr>
          <w:rFonts w:ascii="Courier New" w:hAnsi="Courier New" w:cs="Courier New"/>
        </w:rPr>
        <w:t>ommissioner failed to sustain</w:t>
      </w:r>
      <w:r w:rsidR="00A47633">
        <w:rPr>
          <w:rFonts w:ascii="Courier New" w:hAnsi="Courier New" w:cs="Courier New"/>
        </w:rPr>
        <w:t xml:space="preserve"> this burden, thereby</w:t>
      </w:r>
      <w:r w:rsidR="00620FC2">
        <w:rPr>
          <w:rFonts w:ascii="Courier New" w:hAnsi="Courier New" w:cs="Courier New"/>
        </w:rPr>
        <w:t xml:space="preserve"> </w:t>
      </w:r>
      <w:r w:rsidR="00A47633">
        <w:rPr>
          <w:rFonts w:ascii="Courier New" w:hAnsi="Courier New" w:cs="Courier New"/>
        </w:rPr>
        <w:t>invalidating the assessment</w:t>
      </w:r>
      <w:r w:rsidR="0050677A">
        <w:rPr>
          <w:rFonts w:ascii="Courier New" w:hAnsi="Courier New" w:cs="Courier New"/>
        </w:rPr>
        <w:t xml:space="preserve"> against the appellant</w:t>
      </w:r>
      <w:r w:rsidR="00620FC2" w:rsidRPr="00095EC9">
        <w:rPr>
          <w:rFonts w:ascii="Courier New" w:hAnsi="Courier New" w:cs="Courier New"/>
        </w:rPr>
        <w:t>.</w:t>
      </w:r>
      <w:r w:rsidR="0011339D">
        <w:rPr>
          <w:rFonts w:ascii="Courier New" w:hAnsi="Courier New" w:cs="Courier New"/>
        </w:rPr>
        <w:t xml:space="preserve"> </w:t>
      </w:r>
      <w:r w:rsidR="00320A47">
        <w:rPr>
          <w:rFonts w:ascii="Courier New" w:hAnsi="Courier New" w:cs="Courier New"/>
        </w:rPr>
        <w:t xml:space="preserve">In support of this argument, the appellant placed particular emphasis on the notion that the Commissioner never established that the </w:t>
      </w:r>
      <w:r w:rsidR="0026785D">
        <w:rPr>
          <w:rFonts w:ascii="Courier New" w:hAnsi="Courier New" w:cs="Courier New"/>
        </w:rPr>
        <w:t xml:space="preserve">appellant’s </w:t>
      </w:r>
      <w:r w:rsidR="00320A47">
        <w:rPr>
          <w:rFonts w:ascii="Courier New" w:hAnsi="Courier New" w:cs="Courier New"/>
        </w:rPr>
        <w:t xml:space="preserve">workers who had been paid in cash were employees subject to withholding requirements, positing that they may have been independent contractors from whom tax need not have been withheld. </w:t>
      </w:r>
      <w:r w:rsidR="00561779">
        <w:rPr>
          <w:rFonts w:ascii="Courier New" w:hAnsi="Courier New" w:cs="Courier New"/>
        </w:rPr>
        <w:t>The Board</w:t>
      </w:r>
      <w:r w:rsidR="00320A47">
        <w:rPr>
          <w:rFonts w:ascii="Courier New" w:hAnsi="Courier New" w:cs="Courier New"/>
        </w:rPr>
        <w:t xml:space="preserve"> was not persuaded by the appellant’s argument</w:t>
      </w:r>
      <w:r w:rsidR="00561779">
        <w:rPr>
          <w:rFonts w:ascii="Courier New" w:hAnsi="Courier New" w:cs="Courier New"/>
        </w:rPr>
        <w:t>.</w:t>
      </w:r>
    </w:p>
    <w:p w14:paraId="15C2BCEA" w14:textId="5B05B805" w:rsidR="00627793" w:rsidRDefault="00320A47" w:rsidP="00320A47">
      <w:pPr>
        <w:spacing w:line="480" w:lineRule="auto"/>
        <w:jc w:val="both"/>
        <w:rPr>
          <w:rFonts w:ascii="Courier New" w:hAnsi="Courier New" w:cs="Courier New"/>
        </w:rPr>
      </w:pPr>
      <w:r>
        <w:rPr>
          <w:rFonts w:ascii="Courier New" w:hAnsi="Courier New" w:cs="Courier New"/>
        </w:rPr>
        <w:tab/>
        <w:t xml:space="preserve">As a threshold matter, the Board found that the appellant’s </w:t>
      </w:r>
      <w:r w:rsidR="0026785D">
        <w:rPr>
          <w:rFonts w:ascii="Courier New" w:hAnsi="Courier New" w:cs="Courier New"/>
        </w:rPr>
        <w:t>contention</w:t>
      </w:r>
      <w:r>
        <w:rPr>
          <w:rFonts w:ascii="Courier New" w:hAnsi="Courier New" w:cs="Courier New"/>
        </w:rPr>
        <w:t xml:space="preserve"> regarding its workers’ employment status bordered on </w:t>
      </w:r>
      <w:r>
        <w:rPr>
          <w:rFonts w:ascii="Courier New" w:hAnsi="Courier New" w:cs="Courier New"/>
        </w:rPr>
        <w:lastRenderedPageBreak/>
        <w:t xml:space="preserve">disingenuous. </w:t>
      </w:r>
      <w:r w:rsidR="00DA0D4D">
        <w:rPr>
          <w:rFonts w:ascii="Courier New" w:hAnsi="Courier New" w:cs="Courier New"/>
        </w:rPr>
        <w:t xml:space="preserve">The evidence presented indicated </w:t>
      </w:r>
      <w:r w:rsidR="004D4381">
        <w:rPr>
          <w:rFonts w:ascii="Courier New" w:hAnsi="Courier New" w:cs="Courier New"/>
        </w:rPr>
        <w:t xml:space="preserve">that </w:t>
      </w:r>
      <w:r w:rsidR="00DA0D4D">
        <w:rPr>
          <w:rFonts w:ascii="Courier New" w:hAnsi="Courier New" w:cs="Courier New"/>
        </w:rPr>
        <w:t>Mr. Vuong</w:t>
      </w:r>
      <w:r w:rsidR="004D4381">
        <w:rPr>
          <w:rFonts w:ascii="Courier New" w:hAnsi="Courier New" w:cs="Courier New"/>
        </w:rPr>
        <w:t xml:space="preserve"> understood the</w:t>
      </w:r>
      <w:r w:rsidR="00635158">
        <w:rPr>
          <w:rFonts w:ascii="Courier New" w:hAnsi="Courier New" w:cs="Courier New"/>
        </w:rPr>
        <w:t xml:space="preserve"> appellant’s</w:t>
      </w:r>
      <w:r w:rsidR="004D4381">
        <w:rPr>
          <w:rFonts w:ascii="Courier New" w:hAnsi="Courier New" w:cs="Courier New"/>
        </w:rPr>
        <w:t xml:space="preserve"> filing and withholding obligations </w:t>
      </w:r>
      <w:r w:rsidR="00DA0D4D">
        <w:rPr>
          <w:rFonts w:ascii="Courier New" w:hAnsi="Courier New" w:cs="Courier New"/>
        </w:rPr>
        <w:t>with respect to</w:t>
      </w:r>
      <w:r w:rsidR="004D4381">
        <w:rPr>
          <w:rFonts w:ascii="Courier New" w:hAnsi="Courier New" w:cs="Courier New"/>
        </w:rPr>
        <w:t xml:space="preserve"> employees. </w:t>
      </w:r>
      <w:r w:rsidR="00DA0D4D">
        <w:rPr>
          <w:rFonts w:ascii="Courier New" w:hAnsi="Courier New" w:cs="Courier New"/>
        </w:rPr>
        <w:t>Mr. Vuong</w:t>
      </w:r>
      <w:r w:rsidR="00635158">
        <w:rPr>
          <w:rFonts w:ascii="Courier New" w:hAnsi="Courier New" w:cs="Courier New"/>
        </w:rPr>
        <w:t xml:space="preserve"> also stated that</w:t>
      </w:r>
      <w:r w:rsidR="004D4381">
        <w:rPr>
          <w:rFonts w:ascii="Courier New" w:hAnsi="Courier New" w:cs="Courier New"/>
        </w:rPr>
        <w:t xml:space="preserve"> the reason he paid certain workers in cash was because they </w:t>
      </w:r>
      <w:r w:rsidR="0026785D">
        <w:rPr>
          <w:rFonts w:ascii="Courier New" w:hAnsi="Courier New" w:cs="Courier New"/>
        </w:rPr>
        <w:t>preferred to</w:t>
      </w:r>
      <w:r w:rsidR="00CC782F">
        <w:rPr>
          <w:rFonts w:ascii="Courier New" w:hAnsi="Courier New" w:cs="Courier New"/>
        </w:rPr>
        <w:t xml:space="preserve"> be paid in cash.</w:t>
      </w:r>
      <w:r w:rsidR="00635158">
        <w:rPr>
          <w:rFonts w:ascii="Courier New" w:hAnsi="Courier New" w:cs="Courier New"/>
        </w:rPr>
        <w:t xml:space="preserve"> No mention was made of differ</w:t>
      </w:r>
      <w:r w:rsidR="0050677A">
        <w:rPr>
          <w:rFonts w:ascii="Courier New" w:hAnsi="Courier New" w:cs="Courier New"/>
        </w:rPr>
        <w:t>ing</w:t>
      </w:r>
      <w:r w:rsidR="00635158">
        <w:rPr>
          <w:rFonts w:ascii="Courier New" w:hAnsi="Courier New" w:cs="Courier New"/>
        </w:rPr>
        <w:t xml:space="preserve"> job classifications or cash payment</w:t>
      </w:r>
      <w:r w:rsidR="0026785D">
        <w:rPr>
          <w:rFonts w:ascii="Courier New" w:hAnsi="Courier New" w:cs="Courier New"/>
        </w:rPr>
        <w:t>s</w:t>
      </w:r>
      <w:r w:rsidR="00627793">
        <w:rPr>
          <w:rFonts w:ascii="Courier New" w:hAnsi="Courier New" w:cs="Courier New"/>
        </w:rPr>
        <w:t xml:space="preserve"> made to independent contractors and no documentation associated with independent contractors, such as Forms</w:t>
      </w:r>
      <w:r w:rsidR="00C82A43">
        <w:rPr>
          <w:rFonts w:ascii="Courier New" w:hAnsi="Courier New" w:cs="Courier New"/>
        </w:rPr>
        <w:t xml:space="preserve"> </w:t>
      </w:r>
      <w:r w:rsidR="00627793">
        <w:rPr>
          <w:rFonts w:ascii="Courier New" w:hAnsi="Courier New" w:cs="Courier New"/>
        </w:rPr>
        <w:t>10</w:t>
      </w:r>
      <w:r w:rsidR="00A55F66">
        <w:rPr>
          <w:rFonts w:ascii="Courier New" w:hAnsi="Courier New" w:cs="Courier New"/>
        </w:rPr>
        <w:t>9</w:t>
      </w:r>
      <w:r w:rsidR="00627793">
        <w:rPr>
          <w:rFonts w:ascii="Courier New" w:hAnsi="Courier New" w:cs="Courier New"/>
        </w:rPr>
        <w:t>9, was created</w:t>
      </w:r>
      <w:r w:rsidR="00635158">
        <w:rPr>
          <w:rFonts w:ascii="Courier New" w:hAnsi="Courier New" w:cs="Courier New"/>
        </w:rPr>
        <w:t xml:space="preserve"> </w:t>
      </w:r>
      <w:r w:rsidR="00627793">
        <w:rPr>
          <w:rFonts w:ascii="Courier New" w:hAnsi="Courier New" w:cs="Courier New"/>
        </w:rPr>
        <w:t>or filed by the appellant.</w:t>
      </w:r>
      <w:r w:rsidR="000E114F">
        <w:rPr>
          <w:rFonts w:ascii="Courier New" w:hAnsi="Courier New" w:cs="Courier New"/>
        </w:rPr>
        <w:t xml:space="preserve"> Moreover,</w:t>
      </w:r>
      <w:r w:rsidR="00A55F66">
        <w:rPr>
          <w:rFonts w:ascii="Courier New" w:hAnsi="Courier New" w:cs="Courier New"/>
        </w:rPr>
        <w:t xml:space="preserve"> </w:t>
      </w:r>
      <w:r w:rsidR="000E114F">
        <w:rPr>
          <w:rFonts w:ascii="Courier New" w:hAnsi="Courier New" w:cs="Courier New"/>
        </w:rPr>
        <w:t xml:space="preserve">with the exception of the manner in which they were paid, </w:t>
      </w:r>
      <w:r w:rsidR="00A55F66">
        <w:rPr>
          <w:rFonts w:ascii="Courier New" w:hAnsi="Courier New" w:cs="Courier New"/>
        </w:rPr>
        <w:t>all of the appellant’s workers were similarly</w:t>
      </w:r>
      <w:r w:rsidR="00C82A43">
        <w:rPr>
          <w:rFonts w:ascii="Courier New" w:hAnsi="Courier New" w:cs="Courier New"/>
        </w:rPr>
        <w:t xml:space="preserve"> </w:t>
      </w:r>
      <w:r w:rsidR="00A55F66">
        <w:rPr>
          <w:rFonts w:ascii="Courier New" w:hAnsi="Courier New" w:cs="Courier New"/>
        </w:rPr>
        <w:t>situated</w:t>
      </w:r>
      <w:r w:rsidR="002812A0">
        <w:rPr>
          <w:rFonts w:ascii="Courier New" w:hAnsi="Courier New" w:cs="Courier New"/>
        </w:rPr>
        <w:t>, fulfilling the temporary needs of light-industrial businesses</w:t>
      </w:r>
      <w:r w:rsidR="00A55F66">
        <w:rPr>
          <w:rFonts w:ascii="Courier New" w:hAnsi="Courier New" w:cs="Courier New"/>
        </w:rPr>
        <w:t>.</w:t>
      </w:r>
      <w:r w:rsidR="00627793">
        <w:rPr>
          <w:rFonts w:ascii="Courier New" w:hAnsi="Courier New" w:cs="Courier New"/>
        </w:rPr>
        <w:t xml:space="preserve"> Finally, it is noteworthy that throughout the proceedings relating to this appeal and during the internal appeals process at</w:t>
      </w:r>
      <w:r w:rsidR="00C82A43">
        <w:rPr>
          <w:rFonts w:ascii="Courier New" w:hAnsi="Courier New" w:cs="Courier New"/>
        </w:rPr>
        <w:t xml:space="preserve"> the</w:t>
      </w:r>
      <w:r w:rsidR="00627793">
        <w:rPr>
          <w:rFonts w:ascii="Courier New" w:hAnsi="Courier New" w:cs="Courier New"/>
        </w:rPr>
        <w:t xml:space="preserve"> DOR, the appellant made no effort to establish, either through testimony or submission of documentary evidence, that </w:t>
      </w:r>
      <w:r w:rsidR="00A55F66">
        <w:rPr>
          <w:rFonts w:ascii="Courier New" w:hAnsi="Courier New" w:cs="Courier New"/>
        </w:rPr>
        <w:t xml:space="preserve">the </w:t>
      </w:r>
      <w:r w:rsidR="00627793">
        <w:rPr>
          <w:rFonts w:ascii="Courier New" w:hAnsi="Courier New" w:cs="Courier New"/>
        </w:rPr>
        <w:t xml:space="preserve">individuals </w:t>
      </w:r>
      <w:r w:rsidR="00A55F66">
        <w:rPr>
          <w:rFonts w:ascii="Courier New" w:hAnsi="Courier New" w:cs="Courier New"/>
        </w:rPr>
        <w:t xml:space="preserve">who were paid in cash </w:t>
      </w:r>
      <w:r w:rsidR="00627793">
        <w:rPr>
          <w:rFonts w:ascii="Courier New" w:hAnsi="Courier New" w:cs="Courier New"/>
        </w:rPr>
        <w:t>were not employees subject to withholding requirements</w:t>
      </w:r>
      <w:r w:rsidR="000E114F">
        <w:rPr>
          <w:rFonts w:ascii="Courier New" w:hAnsi="Courier New" w:cs="Courier New"/>
        </w:rPr>
        <w:t>. In sum, the record in this appeal</w:t>
      </w:r>
      <w:r w:rsidR="00627793">
        <w:rPr>
          <w:rFonts w:ascii="Courier New" w:hAnsi="Courier New" w:cs="Courier New"/>
        </w:rPr>
        <w:t xml:space="preserve"> led inexorably to the conclusion that </w:t>
      </w:r>
      <w:r w:rsidR="0026785D">
        <w:rPr>
          <w:rFonts w:ascii="Courier New" w:hAnsi="Courier New" w:cs="Courier New"/>
        </w:rPr>
        <w:t>the workers who were</w:t>
      </w:r>
      <w:r w:rsidR="00627793">
        <w:rPr>
          <w:rFonts w:ascii="Courier New" w:hAnsi="Courier New" w:cs="Courier New"/>
        </w:rPr>
        <w:t xml:space="preserve"> paid in cash were the appellant’s employees, like their co-workers who were paid by check.</w:t>
      </w:r>
    </w:p>
    <w:p w14:paraId="48833352" w14:textId="1CDC5FE0" w:rsidR="00136BA2" w:rsidRDefault="00627793" w:rsidP="00A55F66">
      <w:pPr>
        <w:spacing w:line="480" w:lineRule="auto"/>
        <w:jc w:val="both"/>
        <w:rPr>
          <w:rFonts w:ascii="Courier New" w:hAnsi="Courier New" w:cs="Courier New"/>
        </w:rPr>
      </w:pPr>
      <w:r>
        <w:rPr>
          <w:rFonts w:ascii="Courier New" w:hAnsi="Courier New" w:cs="Courier New"/>
        </w:rPr>
        <w:t xml:space="preserve"> </w:t>
      </w:r>
      <w:r w:rsidR="00A55F66">
        <w:rPr>
          <w:rFonts w:ascii="Courier New" w:hAnsi="Courier New" w:cs="Courier New"/>
        </w:rPr>
        <w:tab/>
      </w:r>
      <w:r w:rsidR="00784941" w:rsidRPr="00784941">
        <w:rPr>
          <w:rFonts w:ascii="Courier New" w:hAnsi="Courier New" w:cs="Courier New"/>
        </w:rPr>
        <w:t>In</w:t>
      </w:r>
      <w:r w:rsidR="00784941">
        <w:rPr>
          <w:rFonts w:ascii="Courier New" w:hAnsi="Courier New" w:cs="Courier New"/>
          <w:b/>
          <w:i/>
        </w:rPr>
        <w:t xml:space="preserve"> </w:t>
      </w:r>
      <w:r w:rsidR="00136BA2" w:rsidRPr="00953A2D">
        <w:rPr>
          <w:rFonts w:ascii="Courier New" w:hAnsi="Courier New" w:cs="Courier New"/>
          <w:b/>
          <w:i/>
        </w:rPr>
        <w:t>Peter Ruggiero, Inc. v. Comm</w:t>
      </w:r>
      <w:r w:rsidR="00C82A43">
        <w:rPr>
          <w:rFonts w:ascii="Courier New" w:hAnsi="Courier New" w:cs="Courier New"/>
          <w:b/>
          <w:i/>
        </w:rPr>
        <w:t>’r</w:t>
      </w:r>
      <w:r w:rsidR="00136BA2" w:rsidRPr="00953A2D">
        <w:rPr>
          <w:rFonts w:ascii="Courier New" w:hAnsi="Courier New" w:cs="Courier New"/>
          <w:b/>
          <w:i/>
        </w:rPr>
        <w:t xml:space="preserve"> of Revenue</w:t>
      </w:r>
      <w:r w:rsidR="00136BA2" w:rsidRPr="00953A2D">
        <w:rPr>
          <w:rFonts w:ascii="Courier New" w:hAnsi="Courier New" w:cs="Courier New"/>
        </w:rPr>
        <w:t>, Mass. ATB Fin</w:t>
      </w:r>
      <w:r w:rsidR="00136BA2">
        <w:rPr>
          <w:rFonts w:ascii="Courier New" w:hAnsi="Courier New" w:cs="Courier New"/>
        </w:rPr>
        <w:t>dings of Fact and Reports 1995-162</w:t>
      </w:r>
      <w:r w:rsidR="00784941">
        <w:rPr>
          <w:rFonts w:ascii="Courier New" w:hAnsi="Courier New" w:cs="Courier New"/>
        </w:rPr>
        <w:t>,</w:t>
      </w:r>
      <w:r w:rsidR="00136BA2" w:rsidRPr="00953A2D">
        <w:rPr>
          <w:rFonts w:ascii="Courier New" w:hAnsi="Courier New" w:cs="Courier New"/>
        </w:rPr>
        <w:t xml:space="preserve"> </w:t>
      </w:r>
      <w:r w:rsidR="002812A0">
        <w:rPr>
          <w:rFonts w:ascii="Courier New" w:hAnsi="Courier New" w:cs="Courier New"/>
        </w:rPr>
        <w:t xml:space="preserve">the Board considered whether the Commissioner had properly issued an assessment under G.L. c. 62C, § 26(d). The </w:t>
      </w:r>
      <w:r w:rsidR="00136BA2">
        <w:rPr>
          <w:rFonts w:ascii="Courier New" w:hAnsi="Courier New" w:cs="Courier New"/>
        </w:rPr>
        <w:t>taxpayer</w:t>
      </w:r>
      <w:r w:rsidR="002812A0">
        <w:rPr>
          <w:rFonts w:ascii="Courier New" w:hAnsi="Courier New" w:cs="Courier New"/>
        </w:rPr>
        <w:t xml:space="preserve"> in </w:t>
      </w:r>
      <w:r w:rsidR="002812A0" w:rsidRPr="002812A0">
        <w:rPr>
          <w:rFonts w:ascii="Courier New" w:hAnsi="Courier New" w:cs="Courier New"/>
          <w:b/>
          <w:i/>
        </w:rPr>
        <w:t>Ruggiero</w:t>
      </w:r>
      <w:r w:rsidR="002812A0">
        <w:rPr>
          <w:rFonts w:ascii="Courier New" w:hAnsi="Courier New" w:cs="Courier New"/>
        </w:rPr>
        <w:t xml:space="preserve"> </w:t>
      </w:r>
      <w:r w:rsidR="00561779">
        <w:rPr>
          <w:rFonts w:ascii="Courier New" w:hAnsi="Courier New" w:cs="Courier New"/>
        </w:rPr>
        <w:t xml:space="preserve">sold tangible </w:t>
      </w:r>
      <w:r w:rsidR="00561779">
        <w:rPr>
          <w:rFonts w:ascii="Courier New" w:hAnsi="Courier New" w:cs="Courier New"/>
        </w:rPr>
        <w:lastRenderedPageBreak/>
        <w:t xml:space="preserve">personal property </w:t>
      </w:r>
      <w:r w:rsidR="0026785D">
        <w:rPr>
          <w:rFonts w:ascii="Courier New" w:hAnsi="Courier New" w:cs="Courier New"/>
        </w:rPr>
        <w:t>yet</w:t>
      </w:r>
      <w:r w:rsidR="002812A0">
        <w:rPr>
          <w:rFonts w:ascii="Courier New" w:hAnsi="Courier New" w:cs="Courier New"/>
        </w:rPr>
        <w:t xml:space="preserve"> </w:t>
      </w:r>
      <w:r w:rsidR="00136BA2" w:rsidRPr="00953A2D">
        <w:rPr>
          <w:rFonts w:ascii="Courier New" w:hAnsi="Courier New" w:cs="Courier New"/>
        </w:rPr>
        <w:t>filed monthly sales tax returns showing</w:t>
      </w:r>
      <w:r w:rsidR="00136BA2">
        <w:rPr>
          <w:rFonts w:ascii="Courier New" w:hAnsi="Courier New" w:cs="Courier New"/>
        </w:rPr>
        <w:t xml:space="preserve"> no taxable sales </w:t>
      </w:r>
      <w:r w:rsidR="00561779">
        <w:rPr>
          <w:rFonts w:ascii="Courier New" w:hAnsi="Courier New" w:cs="Courier New"/>
        </w:rPr>
        <w:t>and z</w:t>
      </w:r>
      <w:r w:rsidR="00136BA2">
        <w:rPr>
          <w:rFonts w:ascii="Courier New" w:hAnsi="Courier New" w:cs="Courier New"/>
        </w:rPr>
        <w:t xml:space="preserve">ero tax due. The Board found that the appellant knew that the returns were inaccurate </w:t>
      </w:r>
      <w:r w:rsidR="00784941">
        <w:rPr>
          <w:rFonts w:ascii="Courier New" w:hAnsi="Courier New" w:cs="Courier New"/>
        </w:rPr>
        <w:t>but</w:t>
      </w:r>
      <w:r w:rsidR="00136BA2">
        <w:rPr>
          <w:rFonts w:ascii="Courier New" w:hAnsi="Courier New" w:cs="Courier New"/>
        </w:rPr>
        <w:t xml:space="preserve"> never s</w:t>
      </w:r>
      <w:r w:rsidR="00784941">
        <w:rPr>
          <w:rFonts w:ascii="Courier New" w:hAnsi="Courier New" w:cs="Courier New"/>
        </w:rPr>
        <w:t>ought</w:t>
      </w:r>
      <w:r w:rsidR="00136BA2">
        <w:rPr>
          <w:rFonts w:ascii="Courier New" w:hAnsi="Courier New" w:cs="Courier New"/>
        </w:rPr>
        <w:t xml:space="preserve"> professional assistance</w:t>
      </w:r>
      <w:r w:rsidR="00784941">
        <w:rPr>
          <w:rFonts w:ascii="Courier New" w:hAnsi="Courier New" w:cs="Courier New"/>
        </w:rPr>
        <w:t>,</w:t>
      </w:r>
      <w:r w:rsidR="00136BA2">
        <w:rPr>
          <w:rFonts w:ascii="Courier New" w:hAnsi="Courier New" w:cs="Courier New"/>
        </w:rPr>
        <w:t xml:space="preserve"> filed amended returns or paid over collected taxes to the Commissioner. </w:t>
      </w:r>
      <w:r w:rsidR="00136BA2" w:rsidRPr="00523AC6">
        <w:rPr>
          <w:rFonts w:ascii="Courier New" w:hAnsi="Courier New" w:cs="Courier New"/>
          <w:b/>
          <w:i/>
        </w:rPr>
        <w:t>Id</w:t>
      </w:r>
      <w:r w:rsidR="00136BA2">
        <w:rPr>
          <w:rFonts w:ascii="Courier New" w:hAnsi="Courier New" w:cs="Courier New"/>
        </w:rPr>
        <w:t xml:space="preserve">. at 166. </w:t>
      </w:r>
      <w:r w:rsidR="00CF252E">
        <w:rPr>
          <w:rFonts w:ascii="Courier New" w:hAnsi="Courier New" w:cs="Courier New"/>
        </w:rPr>
        <w:t>Under these circumstances, t</w:t>
      </w:r>
      <w:r w:rsidR="00136BA2">
        <w:rPr>
          <w:rFonts w:ascii="Courier New" w:hAnsi="Courier New" w:cs="Courier New"/>
        </w:rPr>
        <w:t>he Board found</w:t>
      </w:r>
      <w:r w:rsidR="002812A0">
        <w:rPr>
          <w:rFonts w:ascii="Courier New" w:hAnsi="Courier New" w:cs="Courier New"/>
        </w:rPr>
        <w:t xml:space="preserve"> t</w:t>
      </w:r>
      <w:r w:rsidR="00136BA2" w:rsidRPr="00050E71">
        <w:rPr>
          <w:rFonts w:ascii="Courier New" w:hAnsi="Courier New" w:cs="Courier New"/>
        </w:rPr>
        <w:t xml:space="preserve">hat </w:t>
      </w:r>
      <w:r w:rsidR="00D13033">
        <w:rPr>
          <w:rFonts w:ascii="Courier New" w:hAnsi="Courier New" w:cs="Courier New"/>
        </w:rPr>
        <w:t>the taxpayer had filed false returns with the knowledge that they were incorrect, noting that “[n]umerous federal cases have held that a pattern of omissions or understatements of income over the years, without a tenable explanation, may warrant a finding of civil fraud</w:t>
      </w:r>
      <w:r w:rsidR="0026785D">
        <w:rPr>
          <w:rFonts w:ascii="Courier New" w:hAnsi="Courier New" w:cs="Courier New"/>
        </w:rPr>
        <w:t>.</w:t>
      </w:r>
      <w:r w:rsidR="00D13033">
        <w:rPr>
          <w:rFonts w:ascii="Courier New" w:hAnsi="Courier New" w:cs="Courier New"/>
        </w:rPr>
        <w:t xml:space="preserve">” </w:t>
      </w:r>
      <w:r w:rsidR="00D13033" w:rsidRPr="00D13033">
        <w:rPr>
          <w:rFonts w:ascii="Courier New" w:hAnsi="Courier New" w:cs="Courier New"/>
          <w:b/>
          <w:i/>
        </w:rPr>
        <w:t>Id.</w:t>
      </w:r>
      <w:r w:rsidR="00D13033">
        <w:rPr>
          <w:rFonts w:ascii="Courier New" w:hAnsi="Courier New" w:cs="Courier New"/>
        </w:rPr>
        <w:t xml:space="preserve"> (citing </w:t>
      </w:r>
      <w:r w:rsidR="00D13033" w:rsidRPr="00D13033">
        <w:rPr>
          <w:rFonts w:ascii="Courier New" w:hAnsi="Courier New" w:cs="Courier New"/>
          <w:b/>
          <w:i/>
        </w:rPr>
        <w:t>Kramer v. Commissioner,</w:t>
      </w:r>
      <w:r w:rsidR="00D13033">
        <w:rPr>
          <w:rFonts w:ascii="Courier New" w:hAnsi="Courier New" w:cs="Courier New"/>
        </w:rPr>
        <w:t xml:space="preserve"> 389 F.2d 236 (1968)). The Board also found that the taxpayer’s “reckless indifference</w:t>
      </w:r>
      <w:r w:rsidR="00B03735">
        <w:rPr>
          <w:rFonts w:ascii="Courier New" w:hAnsi="Courier New" w:cs="Courier New"/>
        </w:rPr>
        <w:t>”</w:t>
      </w:r>
      <w:r w:rsidR="00D13033">
        <w:rPr>
          <w:rFonts w:ascii="Courier New" w:hAnsi="Courier New" w:cs="Courier New"/>
        </w:rPr>
        <w:t xml:space="preserve"> </w:t>
      </w:r>
      <w:r w:rsidR="00136BA2" w:rsidRPr="00050E71">
        <w:rPr>
          <w:rFonts w:ascii="Courier New" w:hAnsi="Courier New" w:cs="Courier New"/>
        </w:rPr>
        <w:t>to tax</w:t>
      </w:r>
      <w:r w:rsidR="00B03735">
        <w:rPr>
          <w:rFonts w:ascii="Courier New" w:hAnsi="Courier New" w:cs="Courier New"/>
        </w:rPr>
        <w:t>-</w:t>
      </w:r>
      <w:r w:rsidR="00136BA2" w:rsidRPr="00050E71">
        <w:rPr>
          <w:rFonts w:ascii="Courier New" w:hAnsi="Courier New" w:cs="Courier New"/>
        </w:rPr>
        <w:t>reporting</w:t>
      </w:r>
      <w:r w:rsidR="00B03735">
        <w:rPr>
          <w:rFonts w:ascii="Courier New" w:hAnsi="Courier New" w:cs="Courier New"/>
        </w:rPr>
        <w:t xml:space="preserve"> and payment</w:t>
      </w:r>
      <w:r w:rsidR="00136BA2" w:rsidRPr="00050E71">
        <w:rPr>
          <w:rFonts w:ascii="Courier New" w:hAnsi="Courier New" w:cs="Courier New"/>
        </w:rPr>
        <w:t xml:space="preserve"> </w:t>
      </w:r>
      <w:r w:rsidR="00B03735">
        <w:rPr>
          <w:rFonts w:ascii="Courier New" w:hAnsi="Courier New" w:cs="Courier New"/>
        </w:rPr>
        <w:t>obligations “constituted an ‘intent to evade’ taxes” within the meaning of G.L. c. 62C, § 26(d).</w:t>
      </w:r>
      <w:r w:rsidR="00136BA2">
        <w:rPr>
          <w:rFonts w:ascii="Courier New" w:hAnsi="Courier New" w:cs="Courier New"/>
        </w:rPr>
        <w:t xml:space="preserve"> </w:t>
      </w:r>
      <w:r w:rsidR="00136BA2" w:rsidRPr="00624A7F">
        <w:rPr>
          <w:rFonts w:ascii="Courier New" w:hAnsi="Courier New" w:cs="Courier New"/>
          <w:b/>
          <w:i/>
        </w:rPr>
        <w:t>Id.</w:t>
      </w:r>
      <w:r w:rsidR="00B03735">
        <w:rPr>
          <w:rFonts w:ascii="Courier New" w:hAnsi="Courier New" w:cs="Courier New"/>
          <w:b/>
          <w:i/>
        </w:rPr>
        <w:t xml:space="preserve"> </w:t>
      </w:r>
      <w:r w:rsidR="00B03735" w:rsidRPr="00B03735">
        <w:rPr>
          <w:rFonts w:ascii="Courier New" w:hAnsi="Courier New" w:cs="Courier New"/>
        </w:rPr>
        <w:t>at 168</w:t>
      </w:r>
      <w:r w:rsidR="00B03735">
        <w:rPr>
          <w:rFonts w:ascii="Courier New" w:hAnsi="Courier New" w:cs="Courier New"/>
        </w:rPr>
        <w:t xml:space="preserve">. Based on these findings, </w:t>
      </w:r>
      <w:r w:rsidR="00C82A43">
        <w:rPr>
          <w:rFonts w:ascii="Courier New" w:hAnsi="Courier New" w:cs="Courier New"/>
        </w:rPr>
        <w:t>t</w:t>
      </w:r>
      <w:r w:rsidR="00B03735">
        <w:rPr>
          <w:rFonts w:ascii="Courier New" w:hAnsi="Courier New" w:cs="Courier New"/>
        </w:rPr>
        <w:t xml:space="preserve">he Board </w:t>
      </w:r>
      <w:r w:rsidR="00B03A9D">
        <w:rPr>
          <w:rFonts w:ascii="Courier New" w:hAnsi="Courier New" w:cs="Courier New"/>
        </w:rPr>
        <w:t>ruled</w:t>
      </w:r>
      <w:r w:rsidR="00B03735">
        <w:rPr>
          <w:rFonts w:ascii="Courier New" w:hAnsi="Courier New" w:cs="Courier New"/>
        </w:rPr>
        <w:t xml:space="preserve"> that the Commissioner had properly issued an assessment under § 26(d).</w:t>
      </w:r>
      <w:r w:rsidR="00136BA2">
        <w:rPr>
          <w:rFonts w:ascii="Courier New" w:hAnsi="Courier New" w:cs="Courier New"/>
        </w:rPr>
        <w:t xml:space="preserve">  </w:t>
      </w:r>
    </w:p>
    <w:p w14:paraId="6A603559" w14:textId="748298B0" w:rsidR="00136BA2" w:rsidRDefault="00C82A43" w:rsidP="00F72F46">
      <w:pPr>
        <w:spacing w:line="480" w:lineRule="auto"/>
        <w:ind w:firstLine="720"/>
        <w:jc w:val="both"/>
        <w:rPr>
          <w:rFonts w:ascii="Courier New" w:hAnsi="Courier New" w:cs="Courier New"/>
        </w:rPr>
      </w:pPr>
      <w:r>
        <w:rPr>
          <w:rFonts w:ascii="Courier New" w:hAnsi="Courier New" w:cs="Courier New"/>
        </w:rPr>
        <w:t>Similarly in this matter, t</w:t>
      </w:r>
      <w:r w:rsidR="00561779">
        <w:rPr>
          <w:rFonts w:ascii="Courier New" w:hAnsi="Courier New" w:cs="Courier New"/>
        </w:rPr>
        <w:t xml:space="preserve">he appellant, through </w:t>
      </w:r>
      <w:r w:rsidR="00EF5C15">
        <w:rPr>
          <w:rFonts w:ascii="Courier New" w:hAnsi="Courier New" w:cs="Courier New"/>
        </w:rPr>
        <w:t xml:space="preserve">the actions of </w:t>
      </w:r>
      <w:r w:rsidR="00561779">
        <w:rPr>
          <w:rFonts w:ascii="Courier New" w:hAnsi="Courier New" w:cs="Courier New"/>
        </w:rPr>
        <w:t>Mr. Vu</w:t>
      </w:r>
      <w:r w:rsidR="002812A0">
        <w:rPr>
          <w:rFonts w:ascii="Courier New" w:hAnsi="Courier New" w:cs="Courier New"/>
        </w:rPr>
        <w:t>o</w:t>
      </w:r>
      <w:r w:rsidR="00561779">
        <w:rPr>
          <w:rFonts w:ascii="Courier New" w:hAnsi="Courier New" w:cs="Courier New"/>
        </w:rPr>
        <w:t>ng</w:t>
      </w:r>
      <w:r w:rsidR="00B03735">
        <w:rPr>
          <w:rFonts w:ascii="Courier New" w:hAnsi="Courier New" w:cs="Courier New"/>
        </w:rPr>
        <w:t>,</w:t>
      </w:r>
      <w:r w:rsidR="00561779">
        <w:rPr>
          <w:rFonts w:ascii="Courier New" w:hAnsi="Courier New" w:cs="Courier New"/>
        </w:rPr>
        <w:t xml:space="preserve"> knowingly </w:t>
      </w:r>
      <w:r w:rsidR="00B03A9D">
        <w:rPr>
          <w:rFonts w:ascii="Courier New" w:hAnsi="Courier New" w:cs="Courier New"/>
        </w:rPr>
        <w:t xml:space="preserve">and persistently </w:t>
      </w:r>
      <w:r w:rsidR="000E114F">
        <w:rPr>
          <w:rFonts w:ascii="Courier New" w:hAnsi="Courier New" w:cs="Courier New"/>
        </w:rPr>
        <w:t>filed W</w:t>
      </w:r>
      <w:r w:rsidR="00561779">
        <w:rPr>
          <w:rFonts w:ascii="Courier New" w:hAnsi="Courier New" w:cs="Courier New"/>
        </w:rPr>
        <w:t>ithholding</w:t>
      </w:r>
      <w:r w:rsidR="000E114F">
        <w:rPr>
          <w:rFonts w:ascii="Courier New" w:hAnsi="Courier New" w:cs="Courier New"/>
        </w:rPr>
        <w:t xml:space="preserve"> T</w:t>
      </w:r>
      <w:r w:rsidR="00B03A9D">
        <w:rPr>
          <w:rFonts w:ascii="Courier New" w:hAnsi="Courier New" w:cs="Courier New"/>
        </w:rPr>
        <w:t>ax</w:t>
      </w:r>
      <w:r w:rsidR="000E114F">
        <w:rPr>
          <w:rFonts w:ascii="Courier New" w:hAnsi="Courier New" w:cs="Courier New"/>
        </w:rPr>
        <w:t xml:space="preserve"> R</w:t>
      </w:r>
      <w:r w:rsidR="00561779">
        <w:rPr>
          <w:rFonts w:ascii="Courier New" w:hAnsi="Courier New" w:cs="Courier New"/>
        </w:rPr>
        <w:t>eturns that</w:t>
      </w:r>
      <w:r w:rsidR="0049536E">
        <w:rPr>
          <w:rFonts w:ascii="Courier New" w:hAnsi="Courier New" w:cs="Courier New"/>
        </w:rPr>
        <w:t xml:space="preserve"> failed to account</w:t>
      </w:r>
      <w:r w:rsidR="00642992">
        <w:rPr>
          <w:rFonts w:ascii="Courier New" w:hAnsi="Courier New" w:cs="Courier New"/>
        </w:rPr>
        <w:t xml:space="preserve"> in any way</w:t>
      </w:r>
      <w:r w:rsidR="0049536E">
        <w:rPr>
          <w:rFonts w:ascii="Courier New" w:hAnsi="Courier New" w:cs="Courier New"/>
        </w:rPr>
        <w:t xml:space="preserve"> for millions of dollars of cash payments</w:t>
      </w:r>
      <w:r w:rsidR="00CC782F">
        <w:rPr>
          <w:rFonts w:ascii="Courier New" w:hAnsi="Courier New" w:cs="Courier New"/>
        </w:rPr>
        <w:t xml:space="preserve"> to its employees</w:t>
      </w:r>
      <w:r w:rsidR="00642992">
        <w:rPr>
          <w:rFonts w:ascii="Courier New" w:hAnsi="Courier New" w:cs="Courier New"/>
        </w:rPr>
        <w:t>.</w:t>
      </w:r>
      <w:r w:rsidR="00CC782F">
        <w:rPr>
          <w:rFonts w:ascii="Courier New" w:hAnsi="Courier New" w:cs="Courier New"/>
        </w:rPr>
        <w:t xml:space="preserve"> Mr. Vu</w:t>
      </w:r>
      <w:r w:rsidR="002812A0">
        <w:rPr>
          <w:rFonts w:ascii="Courier New" w:hAnsi="Courier New" w:cs="Courier New"/>
        </w:rPr>
        <w:t>o</w:t>
      </w:r>
      <w:r w:rsidR="00CC782F">
        <w:rPr>
          <w:rFonts w:ascii="Courier New" w:hAnsi="Courier New" w:cs="Courier New"/>
        </w:rPr>
        <w:t xml:space="preserve">ng understood </w:t>
      </w:r>
      <w:r w:rsidR="00EF5C15">
        <w:rPr>
          <w:rFonts w:ascii="Courier New" w:hAnsi="Courier New" w:cs="Courier New"/>
        </w:rPr>
        <w:t>the appellant’s</w:t>
      </w:r>
      <w:r w:rsidR="00CC782F">
        <w:rPr>
          <w:rFonts w:ascii="Courier New" w:hAnsi="Courier New" w:cs="Courier New"/>
        </w:rPr>
        <w:t xml:space="preserve"> </w:t>
      </w:r>
      <w:r w:rsidR="00642992">
        <w:rPr>
          <w:rFonts w:ascii="Courier New" w:hAnsi="Courier New" w:cs="Courier New"/>
        </w:rPr>
        <w:t>withholding and filing obligations and chose to ignore them in favor of operating a</w:t>
      </w:r>
      <w:r w:rsidR="000539FF">
        <w:rPr>
          <w:rFonts w:ascii="Courier New" w:hAnsi="Courier New" w:cs="Courier New"/>
        </w:rPr>
        <w:t>n undocumented</w:t>
      </w:r>
      <w:r w:rsidR="00642992">
        <w:rPr>
          <w:rFonts w:ascii="Courier New" w:hAnsi="Courier New" w:cs="Courier New"/>
        </w:rPr>
        <w:t xml:space="preserve"> cash business</w:t>
      </w:r>
      <w:r w:rsidR="000539FF">
        <w:rPr>
          <w:rFonts w:ascii="Courier New" w:hAnsi="Courier New" w:cs="Courier New"/>
        </w:rPr>
        <w:t>,</w:t>
      </w:r>
      <w:r w:rsidR="00642992">
        <w:rPr>
          <w:rFonts w:ascii="Courier New" w:hAnsi="Courier New" w:cs="Courier New"/>
        </w:rPr>
        <w:t xml:space="preserve"> a business that was operated in violation of </w:t>
      </w:r>
      <w:r w:rsidR="0026785D">
        <w:rPr>
          <w:rFonts w:ascii="Courier New" w:hAnsi="Courier New" w:cs="Courier New"/>
        </w:rPr>
        <w:t>several wage laws</w:t>
      </w:r>
      <w:r w:rsidR="00CC782F">
        <w:rPr>
          <w:rFonts w:ascii="Courier New" w:hAnsi="Courier New" w:cs="Courier New"/>
        </w:rPr>
        <w:t xml:space="preserve">. </w:t>
      </w:r>
      <w:r w:rsidR="00EF5C15">
        <w:rPr>
          <w:rFonts w:ascii="Courier New" w:hAnsi="Courier New" w:cs="Courier New"/>
        </w:rPr>
        <w:t xml:space="preserve">Given these facts, the Board found that the </w:t>
      </w:r>
      <w:r w:rsidR="00EF5C15">
        <w:rPr>
          <w:rFonts w:ascii="Courier New" w:hAnsi="Courier New" w:cs="Courier New"/>
        </w:rPr>
        <w:lastRenderedPageBreak/>
        <w:t xml:space="preserve">appellant, like the taxpayer in </w:t>
      </w:r>
      <w:r w:rsidR="00EF5C15" w:rsidRPr="00EF5C15">
        <w:rPr>
          <w:rFonts w:ascii="Courier New" w:hAnsi="Courier New" w:cs="Courier New"/>
          <w:b/>
          <w:i/>
        </w:rPr>
        <w:t>Ruggiero</w:t>
      </w:r>
      <w:r w:rsidR="00EF5C15">
        <w:rPr>
          <w:rFonts w:ascii="Courier New" w:hAnsi="Courier New" w:cs="Courier New"/>
        </w:rPr>
        <w:t>, filed returns with the knowledge that they were incorrect, and that</w:t>
      </w:r>
      <w:r w:rsidR="000539FF">
        <w:rPr>
          <w:rFonts w:ascii="Courier New" w:hAnsi="Courier New" w:cs="Courier New"/>
        </w:rPr>
        <w:t xml:space="preserve"> th</w:t>
      </w:r>
      <w:r w:rsidR="0026785D">
        <w:rPr>
          <w:rFonts w:ascii="Courier New" w:hAnsi="Courier New" w:cs="Courier New"/>
        </w:rPr>
        <w:t>e</w:t>
      </w:r>
      <w:r w:rsidR="000539FF">
        <w:rPr>
          <w:rFonts w:ascii="Courier New" w:hAnsi="Courier New" w:cs="Courier New"/>
        </w:rPr>
        <w:t xml:space="preserve"> filings, which spanned f</w:t>
      </w:r>
      <w:r w:rsidR="0026785D">
        <w:rPr>
          <w:rFonts w:ascii="Courier New" w:hAnsi="Courier New" w:cs="Courier New"/>
        </w:rPr>
        <w:t>ive</w:t>
      </w:r>
      <w:r w:rsidR="000539FF">
        <w:rPr>
          <w:rFonts w:ascii="Courier New" w:hAnsi="Courier New" w:cs="Courier New"/>
        </w:rPr>
        <w:t xml:space="preserve"> years,</w:t>
      </w:r>
      <w:r w:rsidR="00EF5C15">
        <w:rPr>
          <w:rFonts w:ascii="Courier New" w:hAnsi="Courier New" w:cs="Courier New"/>
        </w:rPr>
        <w:t xml:space="preserve"> </w:t>
      </w:r>
      <w:r w:rsidR="002812A0">
        <w:rPr>
          <w:rFonts w:ascii="Courier New" w:hAnsi="Courier New" w:cs="Courier New"/>
        </w:rPr>
        <w:t xml:space="preserve">reflected the appellant’s </w:t>
      </w:r>
      <w:r w:rsidR="00314D53">
        <w:rPr>
          <w:rFonts w:ascii="Courier New" w:hAnsi="Courier New" w:cs="Courier New"/>
        </w:rPr>
        <w:t>intent to evade</w:t>
      </w:r>
      <w:r w:rsidR="000539FF" w:rsidRPr="00050E71">
        <w:rPr>
          <w:rFonts w:ascii="Courier New" w:hAnsi="Courier New" w:cs="Courier New"/>
        </w:rPr>
        <w:t xml:space="preserve"> its tax</w:t>
      </w:r>
      <w:r w:rsidR="000539FF">
        <w:rPr>
          <w:rFonts w:ascii="Courier New" w:hAnsi="Courier New" w:cs="Courier New"/>
        </w:rPr>
        <w:t>-</w:t>
      </w:r>
      <w:r w:rsidR="000539FF" w:rsidRPr="00050E71">
        <w:rPr>
          <w:rFonts w:ascii="Courier New" w:hAnsi="Courier New" w:cs="Courier New"/>
        </w:rPr>
        <w:t>reporting</w:t>
      </w:r>
      <w:r w:rsidR="000539FF">
        <w:rPr>
          <w:rFonts w:ascii="Courier New" w:hAnsi="Courier New" w:cs="Courier New"/>
        </w:rPr>
        <w:t xml:space="preserve"> and payment</w:t>
      </w:r>
      <w:r w:rsidR="000539FF" w:rsidRPr="00050E71">
        <w:rPr>
          <w:rFonts w:ascii="Courier New" w:hAnsi="Courier New" w:cs="Courier New"/>
        </w:rPr>
        <w:t xml:space="preserve"> </w:t>
      </w:r>
      <w:r w:rsidR="000539FF">
        <w:rPr>
          <w:rFonts w:ascii="Courier New" w:hAnsi="Courier New" w:cs="Courier New"/>
        </w:rPr>
        <w:t xml:space="preserve">obligations. </w:t>
      </w:r>
      <w:r w:rsidR="00136BA2">
        <w:rPr>
          <w:rFonts w:ascii="Courier New" w:hAnsi="Courier New" w:cs="Courier New"/>
        </w:rPr>
        <w:t xml:space="preserve">Therefore, the Board found and ruled that the Commissioner was justified in </w:t>
      </w:r>
      <w:r w:rsidR="00A55F66">
        <w:rPr>
          <w:rFonts w:ascii="Courier New" w:hAnsi="Courier New" w:cs="Courier New"/>
        </w:rPr>
        <w:t>issuing an assessment pursuant to G.L. c. 62C, § 26(d)</w:t>
      </w:r>
      <w:r w:rsidR="002812A0">
        <w:rPr>
          <w:rFonts w:ascii="Courier New" w:hAnsi="Courier New" w:cs="Courier New"/>
        </w:rPr>
        <w:t xml:space="preserve">. For essentially the same reasons, the Board found and ruled that the Commissioner properly </w:t>
      </w:r>
      <w:r w:rsidR="00A55F66">
        <w:rPr>
          <w:rFonts w:ascii="Courier New" w:hAnsi="Courier New" w:cs="Courier New"/>
        </w:rPr>
        <w:t>impos</w:t>
      </w:r>
      <w:r w:rsidR="002812A0">
        <w:rPr>
          <w:rFonts w:ascii="Courier New" w:hAnsi="Courier New" w:cs="Courier New"/>
        </w:rPr>
        <w:t>ed</w:t>
      </w:r>
      <w:r w:rsidR="00A55F66">
        <w:rPr>
          <w:rFonts w:ascii="Courier New" w:hAnsi="Courier New" w:cs="Courier New"/>
        </w:rPr>
        <w:t xml:space="preserve"> additions to tax under</w:t>
      </w:r>
      <w:r w:rsidR="00136BA2">
        <w:rPr>
          <w:rFonts w:ascii="Courier New" w:hAnsi="Courier New" w:cs="Courier New"/>
        </w:rPr>
        <w:t xml:space="preserve"> G.L.</w:t>
      </w:r>
      <w:r w:rsidR="0096733D">
        <w:rPr>
          <w:rFonts w:ascii="Courier New" w:hAnsi="Courier New" w:cs="Courier New"/>
        </w:rPr>
        <w:t> </w:t>
      </w:r>
      <w:r w:rsidR="00136BA2">
        <w:rPr>
          <w:rFonts w:ascii="Courier New" w:hAnsi="Courier New" w:cs="Courier New"/>
        </w:rPr>
        <w:t>c.</w:t>
      </w:r>
      <w:r w:rsidR="0096733D">
        <w:rPr>
          <w:rFonts w:ascii="Courier New" w:hAnsi="Courier New" w:cs="Courier New"/>
        </w:rPr>
        <w:t> </w:t>
      </w:r>
      <w:r w:rsidR="00136BA2">
        <w:rPr>
          <w:rFonts w:ascii="Courier New" w:hAnsi="Courier New" w:cs="Courier New"/>
        </w:rPr>
        <w:t xml:space="preserve">62C, § 28.  </w:t>
      </w:r>
    </w:p>
    <w:p w14:paraId="604FB7E0" w14:textId="77777777" w:rsidR="0096733D" w:rsidRDefault="0054332D" w:rsidP="0096733D">
      <w:pPr>
        <w:shd w:val="clear" w:color="auto" w:fill="FFFFFF"/>
        <w:spacing w:line="480" w:lineRule="auto"/>
        <w:jc w:val="both"/>
        <w:textAlignment w:val="baseline"/>
        <w:rPr>
          <w:rFonts w:ascii="Courier New" w:hAnsi="Courier New" w:cs="Courier New"/>
        </w:rPr>
      </w:pPr>
      <w:r w:rsidRPr="0054332D">
        <w:rPr>
          <w:rFonts w:ascii="Courier New" w:eastAsia="Times New Roman" w:hAnsi="Courier New" w:cs="Courier New"/>
          <w:color w:val="373739"/>
        </w:rPr>
        <w:t xml:space="preserve"> </w:t>
      </w:r>
      <w:r w:rsidR="003B4E65">
        <w:rPr>
          <w:rFonts w:ascii="Courier New" w:hAnsi="Courier New" w:cs="Courier New"/>
          <w:b/>
        </w:rPr>
        <w:tab/>
      </w:r>
      <w:r w:rsidR="00501AB4" w:rsidRPr="00130684">
        <w:rPr>
          <w:rFonts w:ascii="Courier New" w:hAnsi="Courier New" w:cs="Courier New"/>
        </w:rPr>
        <w:t>Accordingly, the Board issued a decision for the appellee in this appeal.</w:t>
      </w:r>
    </w:p>
    <w:p w14:paraId="22FFAA83" w14:textId="6D4DE623" w:rsidR="00D84A41" w:rsidRDefault="00D84A41" w:rsidP="0096733D">
      <w:pPr>
        <w:shd w:val="clear" w:color="auto" w:fill="FFFFFF"/>
        <w:spacing w:line="480" w:lineRule="auto"/>
        <w:jc w:val="both"/>
        <w:textAlignment w:val="baseline"/>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3689C7D0" w14:textId="579E28B2" w:rsidR="007B33B4" w:rsidRDefault="00D84A41" w:rsidP="00961E1F">
      <w:pPr>
        <w:spacing w:line="480" w:lineRule="auto"/>
        <w:jc w:val="both"/>
        <w:rPr>
          <w:rFonts w:ascii="Courier New" w:hAnsi="Courier New" w:cs="Courier New"/>
          <w:b/>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C331D5">
        <w:rPr>
          <w:rFonts w:ascii="Courier New" w:hAnsi="Courier New" w:cs="Courier New"/>
          <w:b/>
        </w:rPr>
        <w:t xml:space="preserve">  </w:t>
      </w:r>
      <w:r w:rsidR="0096733D">
        <w:rPr>
          <w:rFonts w:ascii="Courier New" w:hAnsi="Courier New" w:cs="Courier New"/>
          <w:b/>
        </w:rPr>
        <w:t xml:space="preserve">THE </w:t>
      </w:r>
      <w:r w:rsidRPr="00D84A41">
        <w:rPr>
          <w:rFonts w:ascii="Courier New" w:hAnsi="Courier New" w:cs="Courier New"/>
          <w:b/>
        </w:rPr>
        <w:t>APPELLATE TAX BOARD</w:t>
      </w:r>
    </w:p>
    <w:p w14:paraId="2FEFAFDF" w14:textId="77777777" w:rsidR="0096733D" w:rsidRDefault="0096733D" w:rsidP="00961E1F">
      <w:pPr>
        <w:spacing w:line="480" w:lineRule="auto"/>
        <w:jc w:val="both"/>
        <w:rPr>
          <w:rFonts w:ascii="Courier New" w:hAnsi="Courier New" w:cs="Courier New"/>
          <w:b/>
        </w:rPr>
      </w:pPr>
    </w:p>
    <w:p w14:paraId="1967847C" w14:textId="77777777" w:rsidR="0096733D" w:rsidRDefault="0096733D" w:rsidP="00961E1F">
      <w:pPr>
        <w:spacing w:line="480" w:lineRule="auto"/>
        <w:jc w:val="both"/>
        <w:rPr>
          <w:rFonts w:ascii="Courier New" w:hAnsi="Courier New" w:cs="Courier New"/>
          <w:b/>
        </w:rPr>
      </w:pPr>
    </w:p>
    <w:p w14:paraId="012A6AD3" w14:textId="69F7845F" w:rsidR="00D84A41" w:rsidRDefault="00D84A41" w:rsidP="0096733D">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By</w:t>
      </w:r>
      <w:r w:rsidR="0096733D">
        <w:rPr>
          <w:rFonts w:ascii="Courier New" w:hAnsi="Courier New" w:cs="Courier New"/>
          <w:b/>
        </w:rPr>
        <w:t>: _</w:t>
      </w:r>
      <w:r>
        <w:rPr>
          <w:rFonts w:ascii="Courier New" w:hAnsi="Courier New" w:cs="Courier New"/>
          <w:b/>
        </w:rPr>
        <w:t>______________________________</w:t>
      </w:r>
      <w:r w:rsidR="0096733D">
        <w:rPr>
          <w:rFonts w:ascii="Courier New" w:hAnsi="Courier New" w:cs="Courier New"/>
          <w:b/>
        </w:rPr>
        <w:t>_</w:t>
      </w:r>
    </w:p>
    <w:p w14:paraId="32B5FFB6" w14:textId="1438B2FC" w:rsidR="00D84A41" w:rsidRDefault="00D84A41" w:rsidP="0096733D">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Thomas W. Hammond, Jr., Chairman</w:t>
      </w:r>
    </w:p>
    <w:p w14:paraId="32AA8FA4" w14:textId="77777777" w:rsidR="00D84A41" w:rsidRDefault="00D84A41" w:rsidP="00961E1F">
      <w:pPr>
        <w:spacing w:line="480" w:lineRule="auto"/>
        <w:jc w:val="both"/>
        <w:rPr>
          <w:rFonts w:ascii="Courier New" w:hAnsi="Courier New" w:cs="Courier New"/>
          <w:b/>
        </w:rPr>
      </w:pPr>
    </w:p>
    <w:p w14:paraId="29D3BC37" w14:textId="77777777" w:rsidR="000E114F" w:rsidRDefault="000E114F" w:rsidP="00961E1F">
      <w:pPr>
        <w:spacing w:line="480" w:lineRule="auto"/>
        <w:jc w:val="both"/>
        <w:rPr>
          <w:rFonts w:ascii="Courier New" w:hAnsi="Courier New" w:cs="Courier New"/>
          <w:b/>
        </w:rPr>
      </w:pPr>
    </w:p>
    <w:p w14:paraId="6082BDC8" w14:textId="77777777" w:rsidR="0096733D" w:rsidRDefault="0096733D" w:rsidP="00961E1F">
      <w:pPr>
        <w:spacing w:line="480" w:lineRule="auto"/>
        <w:jc w:val="both"/>
        <w:rPr>
          <w:rFonts w:ascii="Courier New" w:hAnsi="Courier New" w:cs="Courier New"/>
          <w:b/>
        </w:rPr>
      </w:pPr>
    </w:p>
    <w:p w14:paraId="12B77F3F" w14:textId="77777777" w:rsidR="0096733D" w:rsidRDefault="0096733D" w:rsidP="00961E1F">
      <w:pPr>
        <w:spacing w:line="480" w:lineRule="auto"/>
        <w:jc w:val="both"/>
        <w:rPr>
          <w:rFonts w:ascii="Courier New" w:hAnsi="Courier New" w:cs="Courier New"/>
          <w:b/>
        </w:rPr>
      </w:pPr>
    </w:p>
    <w:p w14:paraId="2E135969" w14:textId="77777777" w:rsidR="00B43525" w:rsidRDefault="00B43525" w:rsidP="00B43525">
      <w:pPr>
        <w:spacing w:line="480" w:lineRule="auto"/>
        <w:jc w:val="both"/>
        <w:rPr>
          <w:rFonts w:ascii="Courier New" w:hAnsi="Courier New" w:cs="Courier New"/>
          <w:b/>
        </w:rPr>
      </w:pPr>
      <w:r>
        <w:rPr>
          <w:rFonts w:ascii="Courier New" w:hAnsi="Courier New" w:cs="Courier New"/>
          <w:b/>
        </w:rPr>
        <w:t xml:space="preserve">A true copy, </w:t>
      </w:r>
    </w:p>
    <w:p w14:paraId="3759D5EE" w14:textId="77777777" w:rsidR="00B43525" w:rsidRDefault="00B43525" w:rsidP="00B43525">
      <w:pPr>
        <w:spacing w:line="480" w:lineRule="auto"/>
        <w:jc w:val="both"/>
        <w:rPr>
          <w:rFonts w:ascii="Courier New" w:hAnsi="Courier New" w:cs="Courier New"/>
          <w:b/>
        </w:rPr>
      </w:pPr>
    </w:p>
    <w:p w14:paraId="0C70DB90" w14:textId="77777777" w:rsidR="00B43525" w:rsidRDefault="00B43525" w:rsidP="00B43525">
      <w:pPr>
        <w:jc w:val="both"/>
        <w:rPr>
          <w:rFonts w:ascii="Courier New" w:hAnsi="Courier New" w:cs="Courier New"/>
          <w:b/>
        </w:rPr>
      </w:pPr>
      <w:r>
        <w:rPr>
          <w:rFonts w:ascii="Courier New" w:hAnsi="Courier New" w:cs="Courier New"/>
          <w:b/>
        </w:rPr>
        <w:t>Attest: ___________________________</w:t>
      </w:r>
    </w:p>
    <w:p w14:paraId="60A3DD75" w14:textId="77777777" w:rsidR="00B43525" w:rsidRDefault="00B43525" w:rsidP="00B43525">
      <w:pPr>
        <w:jc w:val="both"/>
        <w:rPr>
          <w:rFonts w:ascii="Courier New" w:hAnsi="Courier New" w:cs="Courier New"/>
          <w:b/>
        </w:rPr>
      </w:pPr>
      <w:r>
        <w:rPr>
          <w:rFonts w:ascii="Courier New" w:hAnsi="Courier New" w:cs="Courier New"/>
          <w:b/>
        </w:rPr>
        <w:tab/>
      </w:r>
      <w:r>
        <w:rPr>
          <w:rFonts w:ascii="Courier New" w:hAnsi="Courier New" w:cs="Courier New"/>
          <w:b/>
        </w:rPr>
        <w:tab/>
        <w:t>Clerk of the Board</w:t>
      </w:r>
    </w:p>
    <w:p w14:paraId="3C44E3FB" w14:textId="77777777" w:rsidR="00A324E9" w:rsidRDefault="00A324E9" w:rsidP="0096733D">
      <w:pPr>
        <w:jc w:val="both"/>
        <w:rPr>
          <w:rFonts w:ascii="Courier New" w:hAnsi="Courier New" w:cs="Courier New"/>
          <w:b/>
        </w:rPr>
      </w:pPr>
    </w:p>
    <w:sectPr w:rsidR="00A324E9" w:rsidSect="00B43525">
      <w:footerReference w:type="default" r:id="rId9"/>
      <w:pgSz w:w="12240" w:h="15840"/>
      <w:pgMar w:top="1440" w:right="1440" w:bottom="1440" w:left="1440" w:header="720" w:footer="720" w:gutter="0"/>
      <w:pgNumType w:start="1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43A5" w14:textId="77777777" w:rsidR="00D177A6" w:rsidRDefault="00D177A6" w:rsidP="00D7768E">
      <w:r>
        <w:separator/>
      </w:r>
    </w:p>
  </w:endnote>
  <w:endnote w:type="continuationSeparator" w:id="0">
    <w:p w14:paraId="4F58ED24" w14:textId="77777777" w:rsidR="00D177A6" w:rsidRDefault="00D177A6" w:rsidP="00D7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909760596"/>
      <w:docPartObj>
        <w:docPartGallery w:val="Page Numbers (Bottom of Page)"/>
        <w:docPartUnique/>
      </w:docPartObj>
    </w:sdtPr>
    <w:sdtEndPr>
      <w:rPr>
        <w:rFonts w:asciiTheme="minorHAnsi" w:hAnsiTheme="minorHAnsi" w:cstheme="minorBidi"/>
        <w:b w:val="0"/>
        <w:noProof/>
      </w:rPr>
    </w:sdtEndPr>
    <w:sdtContent>
      <w:p w14:paraId="40F68B9C" w14:textId="64D8A46B" w:rsidR="00D177A6" w:rsidRDefault="00B43525">
        <w:pPr>
          <w:pStyle w:val="Footer"/>
          <w:jc w:val="center"/>
        </w:pPr>
        <w:r w:rsidRPr="00B43525">
          <w:rPr>
            <w:rFonts w:ascii="Courier New" w:hAnsi="Courier New" w:cs="Courier New"/>
            <w:b/>
          </w:rPr>
          <w:t>ATB 2018-</w:t>
        </w:r>
        <w:r w:rsidR="00D177A6" w:rsidRPr="00B43525">
          <w:rPr>
            <w:rFonts w:ascii="Courier New" w:hAnsi="Courier New" w:cs="Courier New"/>
            <w:b/>
          </w:rPr>
          <w:fldChar w:fldCharType="begin"/>
        </w:r>
        <w:r w:rsidR="00D177A6" w:rsidRPr="00B43525">
          <w:rPr>
            <w:rFonts w:ascii="Courier New" w:hAnsi="Courier New" w:cs="Courier New"/>
            <w:b/>
          </w:rPr>
          <w:instrText xml:space="preserve"> PAGE   \* MERGEFORMAT </w:instrText>
        </w:r>
        <w:r w:rsidR="00D177A6" w:rsidRPr="00B43525">
          <w:rPr>
            <w:rFonts w:ascii="Courier New" w:hAnsi="Courier New" w:cs="Courier New"/>
            <w:b/>
          </w:rPr>
          <w:fldChar w:fldCharType="separate"/>
        </w:r>
        <w:r w:rsidR="0084054A">
          <w:rPr>
            <w:rFonts w:ascii="Courier New" w:hAnsi="Courier New" w:cs="Courier New"/>
            <w:b/>
            <w:noProof/>
          </w:rPr>
          <w:t>120</w:t>
        </w:r>
        <w:r w:rsidR="00D177A6" w:rsidRPr="00B43525">
          <w:rPr>
            <w:rFonts w:ascii="Courier New" w:hAnsi="Courier New" w:cs="Courier New"/>
            <w:b/>
            <w:noProof/>
          </w:rPr>
          <w:fldChar w:fldCharType="end"/>
        </w:r>
      </w:p>
    </w:sdtContent>
  </w:sdt>
  <w:p w14:paraId="381B90F5" w14:textId="60D405FC" w:rsidR="00D177A6" w:rsidRPr="0041164B" w:rsidRDefault="00D177A6" w:rsidP="00411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FC0D6" w14:textId="77777777" w:rsidR="00D177A6" w:rsidRDefault="00D177A6" w:rsidP="00D7768E">
      <w:r>
        <w:separator/>
      </w:r>
    </w:p>
  </w:footnote>
  <w:footnote w:type="continuationSeparator" w:id="0">
    <w:p w14:paraId="0F27F997" w14:textId="77777777" w:rsidR="00D177A6" w:rsidRDefault="00D177A6" w:rsidP="00D7768E">
      <w:r>
        <w:continuationSeparator/>
      </w:r>
    </w:p>
  </w:footnote>
  <w:footnote w:id="1">
    <w:p w14:paraId="30D290C7" w14:textId="01EE49A4" w:rsidR="00D177A6" w:rsidRPr="0088129D" w:rsidRDefault="00D177A6" w:rsidP="0088129D">
      <w:pPr>
        <w:pStyle w:val="FootnoteText"/>
        <w:jc w:val="both"/>
        <w:rPr>
          <w:rFonts w:ascii="Courier New" w:hAnsi="Courier New" w:cs="Courier New"/>
          <w:sz w:val="20"/>
          <w:szCs w:val="20"/>
        </w:rPr>
      </w:pPr>
      <w:r w:rsidRPr="0088129D">
        <w:rPr>
          <w:rStyle w:val="FootnoteReference"/>
          <w:rFonts w:ascii="Courier New" w:hAnsi="Courier New" w:cs="Courier New"/>
          <w:sz w:val="20"/>
          <w:szCs w:val="20"/>
        </w:rPr>
        <w:footnoteRef/>
      </w:r>
      <w:r w:rsidRPr="0088129D">
        <w:rPr>
          <w:rFonts w:ascii="Courier New" w:hAnsi="Courier New" w:cs="Courier New"/>
          <w:sz w:val="20"/>
          <w:szCs w:val="20"/>
        </w:rPr>
        <w:t xml:space="preserve">  The AG later determined that the undisclosed cash payments substantially exceeded $11 million. </w:t>
      </w:r>
      <w:r>
        <w:rPr>
          <w:rFonts w:ascii="Courier New" w:hAnsi="Courier New" w:cs="Courier New"/>
          <w:sz w:val="20"/>
          <w:szCs w:val="20"/>
        </w:rPr>
        <w:t>T</w:t>
      </w:r>
      <w:r w:rsidRPr="0088129D">
        <w:rPr>
          <w:rFonts w:ascii="Courier New" w:hAnsi="Courier New" w:cs="Courier New"/>
          <w:sz w:val="20"/>
          <w:szCs w:val="20"/>
        </w:rPr>
        <w:t>h</w:t>
      </w:r>
      <w:r>
        <w:rPr>
          <w:rFonts w:ascii="Courier New" w:hAnsi="Courier New" w:cs="Courier New"/>
          <w:sz w:val="20"/>
          <w:szCs w:val="20"/>
        </w:rPr>
        <w:t>e Commissioner chose to base his</w:t>
      </w:r>
      <w:r w:rsidRPr="0088129D">
        <w:rPr>
          <w:rFonts w:ascii="Courier New" w:hAnsi="Courier New" w:cs="Courier New"/>
          <w:sz w:val="20"/>
          <w:szCs w:val="20"/>
        </w:rPr>
        <w:t xml:space="preserve"> assessment on the lower sum.  </w:t>
      </w:r>
    </w:p>
  </w:footnote>
  <w:footnote w:id="2">
    <w:p w14:paraId="54C95A35" w14:textId="12988272" w:rsidR="00D177A6" w:rsidRPr="0088129D" w:rsidRDefault="00D177A6" w:rsidP="0088129D">
      <w:pPr>
        <w:pStyle w:val="FootnoteText"/>
        <w:jc w:val="both"/>
        <w:rPr>
          <w:rFonts w:ascii="Courier New" w:hAnsi="Courier New" w:cs="Courier New"/>
          <w:sz w:val="20"/>
          <w:szCs w:val="20"/>
        </w:rPr>
      </w:pPr>
      <w:r w:rsidRPr="0088129D">
        <w:rPr>
          <w:rStyle w:val="FootnoteReference"/>
          <w:rFonts w:ascii="Courier New" w:hAnsi="Courier New" w:cs="Courier New"/>
          <w:sz w:val="20"/>
          <w:szCs w:val="20"/>
        </w:rPr>
        <w:footnoteRef/>
      </w:r>
      <w:r w:rsidRPr="0088129D">
        <w:rPr>
          <w:rFonts w:ascii="Courier New" w:hAnsi="Courier New" w:cs="Courier New"/>
          <w:sz w:val="20"/>
          <w:szCs w:val="20"/>
        </w:rPr>
        <w:t xml:space="preserve"> Though the appellant had timely filed </w:t>
      </w:r>
      <w:r>
        <w:rPr>
          <w:rFonts w:ascii="Courier New" w:hAnsi="Courier New" w:cs="Courier New"/>
          <w:sz w:val="20"/>
          <w:szCs w:val="20"/>
        </w:rPr>
        <w:t>Withholding Tax</w:t>
      </w:r>
      <w:r w:rsidRPr="0088129D">
        <w:rPr>
          <w:rFonts w:ascii="Courier New" w:hAnsi="Courier New" w:cs="Courier New"/>
          <w:sz w:val="20"/>
          <w:szCs w:val="20"/>
        </w:rPr>
        <w:t xml:space="preserve"> </w:t>
      </w:r>
      <w:r>
        <w:rPr>
          <w:rFonts w:ascii="Courier New" w:hAnsi="Courier New" w:cs="Courier New"/>
          <w:sz w:val="20"/>
          <w:szCs w:val="20"/>
        </w:rPr>
        <w:t>R</w:t>
      </w:r>
      <w:r w:rsidRPr="0088129D">
        <w:rPr>
          <w:rFonts w:ascii="Courier New" w:hAnsi="Courier New" w:cs="Courier New"/>
          <w:sz w:val="20"/>
          <w:szCs w:val="20"/>
        </w:rPr>
        <w:t>eturns</w:t>
      </w:r>
      <w:r>
        <w:rPr>
          <w:rFonts w:ascii="Courier New" w:hAnsi="Courier New" w:cs="Courier New"/>
          <w:sz w:val="20"/>
          <w:szCs w:val="20"/>
        </w:rPr>
        <w:t xml:space="preserve"> </w:t>
      </w:r>
      <w:r w:rsidRPr="0088129D">
        <w:rPr>
          <w:rFonts w:ascii="Courier New" w:hAnsi="Courier New" w:cs="Courier New"/>
          <w:sz w:val="20"/>
          <w:szCs w:val="20"/>
        </w:rPr>
        <w:t xml:space="preserve">for the periods at issue, the </w:t>
      </w:r>
      <w:r>
        <w:rPr>
          <w:rFonts w:ascii="Courier New" w:hAnsi="Courier New" w:cs="Courier New"/>
          <w:sz w:val="20"/>
          <w:szCs w:val="20"/>
        </w:rPr>
        <w:t>r</w:t>
      </w:r>
      <w:r w:rsidRPr="0088129D">
        <w:rPr>
          <w:rFonts w:ascii="Courier New" w:hAnsi="Courier New" w:cs="Courier New"/>
          <w:sz w:val="20"/>
          <w:szCs w:val="20"/>
        </w:rPr>
        <w:t xml:space="preserve">eturns did not </w:t>
      </w:r>
      <w:r>
        <w:rPr>
          <w:rFonts w:ascii="Courier New" w:hAnsi="Courier New" w:cs="Courier New"/>
          <w:sz w:val="20"/>
          <w:szCs w:val="20"/>
        </w:rPr>
        <w:t>incorporate</w:t>
      </w:r>
      <w:r w:rsidRPr="0088129D">
        <w:rPr>
          <w:rFonts w:ascii="Courier New" w:hAnsi="Courier New" w:cs="Courier New"/>
          <w:sz w:val="20"/>
          <w:szCs w:val="20"/>
        </w:rPr>
        <w:t xml:space="preserve"> these cash wages. </w:t>
      </w:r>
    </w:p>
  </w:footnote>
  <w:footnote w:id="3">
    <w:p w14:paraId="639620D5" w14:textId="225B6C8B" w:rsidR="00D177A6" w:rsidRPr="005231CF" w:rsidRDefault="00D177A6" w:rsidP="005231CF">
      <w:pPr>
        <w:pStyle w:val="FootnoteText"/>
        <w:jc w:val="both"/>
        <w:rPr>
          <w:rFonts w:ascii="Courier New" w:hAnsi="Courier New" w:cs="Courier New"/>
          <w:sz w:val="20"/>
          <w:szCs w:val="20"/>
        </w:rPr>
      </w:pPr>
      <w:r w:rsidRPr="00867C9E">
        <w:rPr>
          <w:rStyle w:val="FootnoteReference"/>
          <w:rFonts w:ascii="Courier New" w:hAnsi="Courier New" w:cs="Courier New"/>
          <w:sz w:val="20"/>
          <w:szCs w:val="20"/>
        </w:rPr>
        <w:footnoteRef/>
      </w:r>
      <w:r w:rsidRPr="00867C9E">
        <w:rPr>
          <w:rFonts w:ascii="Courier New" w:hAnsi="Courier New" w:cs="Courier New"/>
          <w:sz w:val="20"/>
          <w:szCs w:val="20"/>
        </w:rPr>
        <w:t xml:space="preserve"> </w:t>
      </w:r>
      <w:r w:rsidRPr="005231CF">
        <w:rPr>
          <w:rFonts w:ascii="Courier New" w:hAnsi="Courier New" w:cs="Courier New"/>
          <w:color w:val="373739"/>
          <w:sz w:val="20"/>
          <w:szCs w:val="20"/>
          <w:shd w:val="clear" w:color="auto" w:fill="FFFFFF"/>
        </w:rPr>
        <w:t>When the last day of a filing period</w:t>
      </w:r>
      <w:r w:rsidRPr="005231CF">
        <w:rPr>
          <w:rStyle w:val="apple-converted-space"/>
          <w:rFonts w:ascii="Courier New" w:hAnsi="Courier New" w:cs="Courier New"/>
          <w:color w:val="373739"/>
          <w:sz w:val="20"/>
          <w:szCs w:val="20"/>
          <w:shd w:val="clear" w:color="auto" w:fill="FFFFFF"/>
        </w:rPr>
        <w:t> </w:t>
      </w:r>
      <w:r>
        <w:rPr>
          <w:rStyle w:val="apple-converted-space"/>
          <w:rFonts w:ascii="Courier New" w:hAnsi="Courier New" w:cs="Courier New"/>
          <w:color w:val="373739"/>
          <w:sz w:val="20"/>
          <w:szCs w:val="20"/>
          <w:shd w:val="clear" w:color="auto" w:fill="FFFFFF"/>
        </w:rPr>
        <w:t xml:space="preserve">falls on </w:t>
      </w:r>
      <w:r w:rsidRPr="005231CF">
        <w:rPr>
          <w:rFonts w:ascii="Courier New" w:hAnsi="Courier New" w:cs="Courier New"/>
          <w:color w:val="373739"/>
          <w:sz w:val="20"/>
          <w:szCs w:val="20"/>
          <w:shd w:val="clear" w:color="auto" w:fill="FFFFFF"/>
        </w:rPr>
        <w:t>a Saturday, Sunday, or legal holiday, the filing is still considered timely if it is made on the following business day.</w:t>
      </w:r>
      <w:r w:rsidRPr="005231CF">
        <w:rPr>
          <w:rStyle w:val="apple-converted-space"/>
          <w:rFonts w:ascii="Courier New" w:hAnsi="Courier New" w:cs="Courier New"/>
          <w:color w:val="373739"/>
          <w:sz w:val="20"/>
          <w:szCs w:val="20"/>
          <w:shd w:val="clear" w:color="auto" w:fill="FFFFFF"/>
        </w:rPr>
        <w:t> </w:t>
      </w:r>
      <w:r w:rsidRPr="005231CF">
        <w:rPr>
          <w:rStyle w:val="ssit"/>
          <w:rFonts w:ascii="Courier New" w:hAnsi="Courier New" w:cs="Courier New"/>
          <w:i/>
          <w:iCs/>
          <w:color w:val="373739"/>
          <w:sz w:val="20"/>
          <w:szCs w:val="20"/>
          <w:bdr w:val="none" w:sz="0" w:space="0" w:color="auto" w:frame="1"/>
          <w:shd w:val="clear" w:color="auto" w:fill="FFFFFF"/>
        </w:rPr>
        <w:t>See</w:t>
      </w:r>
      <w:r w:rsidRPr="005231CF">
        <w:rPr>
          <w:rStyle w:val="apple-converted-space"/>
          <w:rFonts w:ascii="Courier New" w:hAnsi="Courier New" w:cs="Courier New"/>
          <w:color w:val="373739"/>
          <w:sz w:val="20"/>
          <w:szCs w:val="20"/>
          <w:shd w:val="clear" w:color="auto" w:fill="FFFFFF"/>
        </w:rPr>
        <w:t> </w:t>
      </w:r>
      <w:r w:rsidRPr="005231CF">
        <w:rPr>
          <w:rFonts w:ascii="Courier New" w:hAnsi="Courier New" w:cs="Courier New"/>
          <w:color w:val="373739"/>
          <w:sz w:val="20"/>
          <w:szCs w:val="20"/>
          <w:shd w:val="clear" w:color="auto" w:fill="FFFFFF"/>
        </w:rPr>
        <w:t xml:space="preserve">G.L. c. 4, § 9. Accordingly, the Board found and ruled that the appellant timely filed its </w:t>
      </w:r>
      <w:r>
        <w:rPr>
          <w:rFonts w:ascii="Courier New" w:hAnsi="Courier New" w:cs="Courier New"/>
          <w:color w:val="373739"/>
          <w:sz w:val="20"/>
          <w:szCs w:val="20"/>
          <w:shd w:val="clear" w:color="auto" w:fill="FFFFFF"/>
        </w:rPr>
        <w:t>Petition</w:t>
      </w:r>
      <w:r w:rsidRPr="005231CF">
        <w:rPr>
          <w:rFonts w:ascii="Courier New" w:hAnsi="Courier New" w:cs="Courier New"/>
          <w:color w:val="373739"/>
          <w:sz w:val="20"/>
          <w:szCs w:val="20"/>
          <w:shd w:val="clear" w:color="auto" w:fill="FFFFFF"/>
        </w:rPr>
        <w:t xml:space="preserve"> on Monday, April 28, 2014.</w:t>
      </w:r>
      <w:r w:rsidRPr="005231CF">
        <w:rPr>
          <w:rFonts w:ascii="Courier New" w:hAnsi="Courier New" w:cs="Courier New"/>
          <w:sz w:val="20"/>
          <w:szCs w:val="20"/>
        </w:rPr>
        <w:t xml:space="preserve"> </w:t>
      </w:r>
    </w:p>
    <w:p w14:paraId="0B9667A6" w14:textId="77777777" w:rsidR="00D177A6" w:rsidRDefault="00D177A6" w:rsidP="0041164B">
      <w:pPr>
        <w:pStyle w:val="FootnoteText"/>
        <w:rPr>
          <w:rFonts w:ascii="Courier New" w:hAnsi="Courier New" w:cs="Courier New"/>
          <w:sz w:val="20"/>
          <w:szCs w:val="20"/>
        </w:rPr>
      </w:pPr>
    </w:p>
    <w:p w14:paraId="640E768C" w14:textId="05B2B4EA" w:rsidR="00D177A6" w:rsidRPr="006341B0" w:rsidRDefault="00D177A6" w:rsidP="0041164B">
      <w:pPr>
        <w:pStyle w:val="FootnoteText"/>
        <w:rPr>
          <w:rFonts w:ascii="Courier New" w:hAnsi="Courier New" w:cs="Courier New"/>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11EAE"/>
    <w:multiLevelType w:val="hybridMultilevel"/>
    <w:tmpl w:val="EE2A4BF0"/>
    <w:lvl w:ilvl="0" w:tplc="B16E6CF4">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F2"/>
    <w:rsid w:val="00000F71"/>
    <w:rsid w:val="000011DC"/>
    <w:rsid w:val="00002932"/>
    <w:rsid w:val="000030BD"/>
    <w:rsid w:val="000064EE"/>
    <w:rsid w:val="00007D89"/>
    <w:rsid w:val="00011A0B"/>
    <w:rsid w:val="00011A4D"/>
    <w:rsid w:val="00011C53"/>
    <w:rsid w:val="00011D51"/>
    <w:rsid w:val="00014615"/>
    <w:rsid w:val="000165BC"/>
    <w:rsid w:val="00016E94"/>
    <w:rsid w:val="000178EB"/>
    <w:rsid w:val="00017AC3"/>
    <w:rsid w:val="000247D9"/>
    <w:rsid w:val="0003104C"/>
    <w:rsid w:val="00034FDA"/>
    <w:rsid w:val="000364BC"/>
    <w:rsid w:val="00036D94"/>
    <w:rsid w:val="00036FFE"/>
    <w:rsid w:val="00037B38"/>
    <w:rsid w:val="00041083"/>
    <w:rsid w:val="0004115B"/>
    <w:rsid w:val="0004390C"/>
    <w:rsid w:val="0004397E"/>
    <w:rsid w:val="00044686"/>
    <w:rsid w:val="00046350"/>
    <w:rsid w:val="000506A6"/>
    <w:rsid w:val="00051F46"/>
    <w:rsid w:val="000527C5"/>
    <w:rsid w:val="000530E5"/>
    <w:rsid w:val="000539FF"/>
    <w:rsid w:val="00054CFA"/>
    <w:rsid w:val="00054F38"/>
    <w:rsid w:val="000609E0"/>
    <w:rsid w:val="0006110D"/>
    <w:rsid w:val="00061698"/>
    <w:rsid w:val="0006557E"/>
    <w:rsid w:val="00067CEA"/>
    <w:rsid w:val="00071271"/>
    <w:rsid w:val="0007150F"/>
    <w:rsid w:val="00072D11"/>
    <w:rsid w:val="00073056"/>
    <w:rsid w:val="00074A76"/>
    <w:rsid w:val="00074C7E"/>
    <w:rsid w:val="00076968"/>
    <w:rsid w:val="00077BE0"/>
    <w:rsid w:val="00077BE6"/>
    <w:rsid w:val="00077BF0"/>
    <w:rsid w:val="00080AFB"/>
    <w:rsid w:val="00081076"/>
    <w:rsid w:val="000811C6"/>
    <w:rsid w:val="000816D8"/>
    <w:rsid w:val="00084295"/>
    <w:rsid w:val="00084BBD"/>
    <w:rsid w:val="00084C69"/>
    <w:rsid w:val="00085A12"/>
    <w:rsid w:val="00091974"/>
    <w:rsid w:val="000936B0"/>
    <w:rsid w:val="00095EC9"/>
    <w:rsid w:val="0009663E"/>
    <w:rsid w:val="000A2DEB"/>
    <w:rsid w:val="000A3882"/>
    <w:rsid w:val="000A39E4"/>
    <w:rsid w:val="000A3C1E"/>
    <w:rsid w:val="000A5475"/>
    <w:rsid w:val="000A650F"/>
    <w:rsid w:val="000A65C5"/>
    <w:rsid w:val="000A7743"/>
    <w:rsid w:val="000B06A2"/>
    <w:rsid w:val="000B06A5"/>
    <w:rsid w:val="000B0DDB"/>
    <w:rsid w:val="000B26F4"/>
    <w:rsid w:val="000B59E2"/>
    <w:rsid w:val="000B5AE3"/>
    <w:rsid w:val="000B60EE"/>
    <w:rsid w:val="000B6522"/>
    <w:rsid w:val="000B6A29"/>
    <w:rsid w:val="000C25DC"/>
    <w:rsid w:val="000C57EF"/>
    <w:rsid w:val="000C7E48"/>
    <w:rsid w:val="000D18CD"/>
    <w:rsid w:val="000E114F"/>
    <w:rsid w:val="000E51B0"/>
    <w:rsid w:val="000E525C"/>
    <w:rsid w:val="000E64C1"/>
    <w:rsid w:val="000F19F4"/>
    <w:rsid w:val="000F2E32"/>
    <w:rsid w:val="000F5EF4"/>
    <w:rsid w:val="000F61CD"/>
    <w:rsid w:val="000F6A1A"/>
    <w:rsid w:val="000F6A9B"/>
    <w:rsid w:val="0010235D"/>
    <w:rsid w:val="00102988"/>
    <w:rsid w:val="00103C89"/>
    <w:rsid w:val="00104212"/>
    <w:rsid w:val="0010478E"/>
    <w:rsid w:val="00107B6D"/>
    <w:rsid w:val="00111840"/>
    <w:rsid w:val="00111E7F"/>
    <w:rsid w:val="0011207D"/>
    <w:rsid w:val="0011339D"/>
    <w:rsid w:val="00113946"/>
    <w:rsid w:val="00113C17"/>
    <w:rsid w:val="00114790"/>
    <w:rsid w:val="00114C19"/>
    <w:rsid w:val="0011794F"/>
    <w:rsid w:val="0012176F"/>
    <w:rsid w:val="00121E73"/>
    <w:rsid w:val="001224BD"/>
    <w:rsid w:val="001249C9"/>
    <w:rsid w:val="001252DB"/>
    <w:rsid w:val="00125675"/>
    <w:rsid w:val="001300E5"/>
    <w:rsid w:val="00130684"/>
    <w:rsid w:val="00130D62"/>
    <w:rsid w:val="00130E72"/>
    <w:rsid w:val="001312ED"/>
    <w:rsid w:val="00135BCE"/>
    <w:rsid w:val="00136BA2"/>
    <w:rsid w:val="0014003B"/>
    <w:rsid w:val="0014015B"/>
    <w:rsid w:val="00140374"/>
    <w:rsid w:val="00140D68"/>
    <w:rsid w:val="00144BD9"/>
    <w:rsid w:val="0014584B"/>
    <w:rsid w:val="00145911"/>
    <w:rsid w:val="00145B45"/>
    <w:rsid w:val="00150BF1"/>
    <w:rsid w:val="00151CC9"/>
    <w:rsid w:val="00152917"/>
    <w:rsid w:val="00152AF6"/>
    <w:rsid w:val="00157054"/>
    <w:rsid w:val="00157BE4"/>
    <w:rsid w:val="0016032D"/>
    <w:rsid w:val="001608CB"/>
    <w:rsid w:val="00161DC1"/>
    <w:rsid w:val="00167A3E"/>
    <w:rsid w:val="0017035A"/>
    <w:rsid w:val="00173969"/>
    <w:rsid w:val="00174BDA"/>
    <w:rsid w:val="00175F81"/>
    <w:rsid w:val="001820A1"/>
    <w:rsid w:val="00184AA3"/>
    <w:rsid w:val="00184E48"/>
    <w:rsid w:val="001856DD"/>
    <w:rsid w:val="001879B4"/>
    <w:rsid w:val="0019030B"/>
    <w:rsid w:val="00190AC3"/>
    <w:rsid w:val="001929EB"/>
    <w:rsid w:val="00195380"/>
    <w:rsid w:val="00197723"/>
    <w:rsid w:val="00197B3E"/>
    <w:rsid w:val="001A3406"/>
    <w:rsid w:val="001A3C80"/>
    <w:rsid w:val="001A3E89"/>
    <w:rsid w:val="001A5322"/>
    <w:rsid w:val="001A6FAF"/>
    <w:rsid w:val="001B1225"/>
    <w:rsid w:val="001B29A7"/>
    <w:rsid w:val="001B3CD3"/>
    <w:rsid w:val="001B6059"/>
    <w:rsid w:val="001B6287"/>
    <w:rsid w:val="001D1B18"/>
    <w:rsid w:val="001D24DC"/>
    <w:rsid w:val="001D3177"/>
    <w:rsid w:val="001D4387"/>
    <w:rsid w:val="001D77A2"/>
    <w:rsid w:val="001D798D"/>
    <w:rsid w:val="001E0C5D"/>
    <w:rsid w:val="001E2FCB"/>
    <w:rsid w:val="001E7033"/>
    <w:rsid w:val="001E716C"/>
    <w:rsid w:val="001E7264"/>
    <w:rsid w:val="001F0BF8"/>
    <w:rsid w:val="001F2234"/>
    <w:rsid w:val="001F2FBA"/>
    <w:rsid w:val="001F37AC"/>
    <w:rsid w:val="001F44FB"/>
    <w:rsid w:val="001F7DF5"/>
    <w:rsid w:val="00200DE5"/>
    <w:rsid w:val="00202368"/>
    <w:rsid w:val="00203539"/>
    <w:rsid w:val="00205F6B"/>
    <w:rsid w:val="002069E1"/>
    <w:rsid w:val="00206F82"/>
    <w:rsid w:val="00207179"/>
    <w:rsid w:val="00207CA9"/>
    <w:rsid w:val="002102EE"/>
    <w:rsid w:val="0021077D"/>
    <w:rsid w:val="002107F0"/>
    <w:rsid w:val="002124F1"/>
    <w:rsid w:val="00213950"/>
    <w:rsid w:val="00214A0B"/>
    <w:rsid w:val="0021591D"/>
    <w:rsid w:val="00216FDC"/>
    <w:rsid w:val="002172E0"/>
    <w:rsid w:val="00217F3E"/>
    <w:rsid w:val="002226FF"/>
    <w:rsid w:val="00224A17"/>
    <w:rsid w:val="002267F2"/>
    <w:rsid w:val="002309C3"/>
    <w:rsid w:val="00235801"/>
    <w:rsid w:val="002400A0"/>
    <w:rsid w:val="00240D7F"/>
    <w:rsid w:val="002411CC"/>
    <w:rsid w:val="00241ED8"/>
    <w:rsid w:val="00242A06"/>
    <w:rsid w:val="00243299"/>
    <w:rsid w:val="0024482F"/>
    <w:rsid w:val="002451B3"/>
    <w:rsid w:val="00247078"/>
    <w:rsid w:val="00252ACD"/>
    <w:rsid w:val="0025378C"/>
    <w:rsid w:val="002546C7"/>
    <w:rsid w:val="00256077"/>
    <w:rsid w:val="00256949"/>
    <w:rsid w:val="0025707D"/>
    <w:rsid w:val="002607C8"/>
    <w:rsid w:val="00260C93"/>
    <w:rsid w:val="0026785D"/>
    <w:rsid w:val="0027268F"/>
    <w:rsid w:val="00273BF2"/>
    <w:rsid w:val="00274129"/>
    <w:rsid w:val="0028041F"/>
    <w:rsid w:val="002812A0"/>
    <w:rsid w:val="0028255A"/>
    <w:rsid w:val="00282D04"/>
    <w:rsid w:val="00284061"/>
    <w:rsid w:val="00285654"/>
    <w:rsid w:val="00291C1C"/>
    <w:rsid w:val="00292531"/>
    <w:rsid w:val="0029638F"/>
    <w:rsid w:val="00296969"/>
    <w:rsid w:val="00296EF0"/>
    <w:rsid w:val="00297410"/>
    <w:rsid w:val="002A279B"/>
    <w:rsid w:val="002A3247"/>
    <w:rsid w:val="002B0DBE"/>
    <w:rsid w:val="002B2224"/>
    <w:rsid w:val="002B39EF"/>
    <w:rsid w:val="002B796D"/>
    <w:rsid w:val="002B7A45"/>
    <w:rsid w:val="002C13A2"/>
    <w:rsid w:val="002C16F6"/>
    <w:rsid w:val="002C26AE"/>
    <w:rsid w:val="002C34C0"/>
    <w:rsid w:val="002C5D70"/>
    <w:rsid w:val="002C5FBB"/>
    <w:rsid w:val="002C67D7"/>
    <w:rsid w:val="002C6D22"/>
    <w:rsid w:val="002D145B"/>
    <w:rsid w:val="002D2701"/>
    <w:rsid w:val="002D52ED"/>
    <w:rsid w:val="002E0E24"/>
    <w:rsid w:val="002E0FBB"/>
    <w:rsid w:val="002E4876"/>
    <w:rsid w:val="002E6CF2"/>
    <w:rsid w:val="002E6FF4"/>
    <w:rsid w:val="002E7661"/>
    <w:rsid w:val="002E7BB6"/>
    <w:rsid w:val="002F0D59"/>
    <w:rsid w:val="002F2575"/>
    <w:rsid w:val="002F2FBF"/>
    <w:rsid w:val="002F35A2"/>
    <w:rsid w:val="00305DFB"/>
    <w:rsid w:val="0030665C"/>
    <w:rsid w:val="00306EEF"/>
    <w:rsid w:val="00312478"/>
    <w:rsid w:val="00312C88"/>
    <w:rsid w:val="003135D8"/>
    <w:rsid w:val="00314D53"/>
    <w:rsid w:val="00316D95"/>
    <w:rsid w:val="0031733C"/>
    <w:rsid w:val="00317432"/>
    <w:rsid w:val="003175EE"/>
    <w:rsid w:val="003179AE"/>
    <w:rsid w:val="00320A47"/>
    <w:rsid w:val="00322ED0"/>
    <w:rsid w:val="0032318E"/>
    <w:rsid w:val="003257A0"/>
    <w:rsid w:val="003260F0"/>
    <w:rsid w:val="003318B0"/>
    <w:rsid w:val="00333BC4"/>
    <w:rsid w:val="003354F3"/>
    <w:rsid w:val="00335769"/>
    <w:rsid w:val="0034026B"/>
    <w:rsid w:val="00340475"/>
    <w:rsid w:val="0034348E"/>
    <w:rsid w:val="003453E1"/>
    <w:rsid w:val="00345A59"/>
    <w:rsid w:val="003502A1"/>
    <w:rsid w:val="00350897"/>
    <w:rsid w:val="0035101D"/>
    <w:rsid w:val="00352C9E"/>
    <w:rsid w:val="00355FEE"/>
    <w:rsid w:val="003566C7"/>
    <w:rsid w:val="0036096C"/>
    <w:rsid w:val="00361207"/>
    <w:rsid w:val="00361D80"/>
    <w:rsid w:val="003624BE"/>
    <w:rsid w:val="00362F6E"/>
    <w:rsid w:val="00364A8A"/>
    <w:rsid w:val="00367A52"/>
    <w:rsid w:val="00367DA9"/>
    <w:rsid w:val="00371A59"/>
    <w:rsid w:val="0037362A"/>
    <w:rsid w:val="00373879"/>
    <w:rsid w:val="0037473E"/>
    <w:rsid w:val="00374C6B"/>
    <w:rsid w:val="0038036F"/>
    <w:rsid w:val="00386144"/>
    <w:rsid w:val="003868AC"/>
    <w:rsid w:val="00387C49"/>
    <w:rsid w:val="003903A8"/>
    <w:rsid w:val="003906D1"/>
    <w:rsid w:val="003908EE"/>
    <w:rsid w:val="0039570D"/>
    <w:rsid w:val="00395FE9"/>
    <w:rsid w:val="0039697D"/>
    <w:rsid w:val="003A20EE"/>
    <w:rsid w:val="003A3C28"/>
    <w:rsid w:val="003A6C74"/>
    <w:rsid w:val="003A7BE5"/>
    <w:rsid w:val="003A7E18"/>
    <w:rsid w:val="003B3A2B"/>
    <w:rsid w:val="003B4E65"/>
    <w:rsid w:val="003C0073"/>
    <w:rsid w:val="003C118D"/>
    <w:rsid w:val="003C130B"/>
    <w:rsid w:val="003C1E2B"/>
    <w:rsid w:val="003C504A"/>
    <w:rsid w:val="003C5D3D"/>
    <w:rsid w:val="003C5DB7"/>
    <w:rsid w:val="003C60E1"/>
    <w:rsid w:val="003C6E84"/>
    <w:rsid w:val="003C7CD7"/>
    <w:rsid w:val="003D40AC"/>
    <w:rsid w:val="003D49A4"/>
    <w:rsid w:val="003D4A26"/>
    <w:rsid w:val="003D6EC2"/>
    <w:rsid w:val="003E1884"/>
    <w:rsid w:val="003E1CA2"/>
    <w:rsid w:val="003E2C57"/>
    <w:rsid w:val="003E45CD"/>
    <w:rsid w:val="003E707E"/>
    <w:rsid w:val="003F0363"/>
    <w:rsid w:val="003F06A2"/>
    <w:rsid w:val="003F08C7"/>
    <w:rsid w:val="003F0AAD"/>
    <w:rsid w:val="003F1729"/>
    <w:rsid w:val="003F4717"/>
    <w:rsid w:val="003F50D4"/>
    <w:rsid w:val="003F6856"/>
    <w:rsid w:val="00400962"/>
    <w:rsid w:val="004024ED"/>
    <w:rsid w:val="00403DB9"/>
    <w:rsid w:val="00404253"/>
    <w:rsid w:val="00404A8C"/>
    <w:rsid w:val="0040678E"/>
    <w:rsid w:val="00406834"/>
    <w:rsid w:val="00410411"/>
    <w:rsid w:val="0041164B"/>
    <w:rsid w:val="00412DAA"/>
    <w:rsid w:val="004130BE"/>
    <w:rsid w:val="00414109"/>
    <w:rsid w:val="004148C8"/>
    <w:rsid w:val="0041721E"/>
    <w:rsid w:val="00417C7A"/>
    <w:rsid w:val="00423A23"/>
    <w:rsid w:val="00423B14"/>
    <w:rsid w:val="00423D41"/>
    <w:rsid w:val="00426F53"/>
    <w:rsid w:val="00427286"/>
    <w:rsid w:val="00431F39"/>
    <w:rsid w:val="00432FA5"/>
    <w:rsid w:val="004345CD"/>
    <w:rsid w:val="00434AE7"/>
    <w:rsid w:val="00435164"/>
    <w:rsid w:val="00437AB6"/>
    <w:rsid w:val="00442855"/>
    <w:rsid w:val="00442B4E"/>
    <w:rsid w:val="00444C39"/>
    <w:rsid w:val="00445389"/>
    <w:rsid w:val="0044619C"/>
    <w:rsid w:val="00452CD6"/>
    <w:rsid w:val="004554B9"/>
    <w:rsid w:val="004562A9"/>
    <w:rsid w:val="00460967"/>
    <w:rsid w:val="00461AD8"/>
    <w:rsid w:val="004620CE"/>
    <w:rsid w:val="00462B25"/>
    <w:rsid w:val="00463CA9"/>
    <w:rsid w:val="00463E05"/>
    <w:rsid w:val="0046428A"/>
    <w:rsid w:val="004653BD"/>
    <w:rsid w:val="0046603C"/>
    <w:rsid w:val="00471FB7"/>
    <w:rsid w:val="00472FD8"/>
    <w:rsid w:val="004742DC"/>
    <w:rsid w:val="004754D9"/>
    <w:rsid w:val="00475820"/>
    <w:rsid w:val="00475C2A"/>
    <w:rsid w:val="004808E9"/>
    <w:rsid w:val="00481D23"/>
    <w:rsid w:val="0048257B"/>
    <w:rsid w:val="00482CEF"/>
    <w:rsid w:val="00483F23"/>
    <w:rsid w:val="00486908"/>
    <w:rsid w:val="0048771E"/>
    <w:rsid w:val="004901D7"/>
    <w:rsid w:val="004910D9"/>
    <w:rsid w:val="0049130F"/>
    <w:rsid w:val="00492C09"/>
    <w:rsid w:val="004933B9"/>
    <w:rsid w:val="0049536E"/>
    <w:rsid w:val="0049585A"/>
    <w:rsid w:val="004959D8"/>
    <w:rsid w:val="00496DA4"/>
    <w:rsid w:val="004976EB"/>
    <w:rsid w:val="004A0633"/>
    <w:rsid w:val="004A082E"/>
    <w:rsid w:val="004A12F2"/>
    <w:rsid w:val="004A28B1"/>
    <w:rsid w:val="004B0A50"/>
    <w:rsid w:val="004B1502"/>
    <w:rsid w:val="004B28E4"/>
    <w:rsid w:val="004B380E"/>
    <w:rsid w:val="004B51A7"/>
    <w:rsid w:val="004B56D9"/>
    <w:rsid w:val="004B6F76"/>
    <w:rsid w:val="004B7746"/>
    <w:rsid w:val="004C47FB"/>
    <w:rsid w:val="004D0AF5"/>
    <w:rsid w:val="004D16E7"/>
    <w:rsid w:val="004D2B0F"/>
    <w:rsid w:val="004D4381"/>
    <w:rsid w:val="004D5A23"/>
    <w:rsid w:val="004D6FB1"/>
    <w:rsid w:val="004E0374"/>
    <w:rsid w:val="004E0514"/>
    <w:rsid w:val="004E41C9"/>
    <w:rsid w:val="004E6869"/>
    <w:rsid w:val="004E73DD"/>
    <w:rsid w:val="004E7773"/>
    <w:rsid w:val="004F0B75"/>
    <w:rsid w:val="004F357F"/>
    <w:rsid w:val="004F4611"/>
    <w:rsid w:val="004F61E0"/>
    <w:rsid w:val="004F6315"/>
    <w:rsid w:val="004F736A"/>
    <w:rsid w:val="004F7E55"/>
    <w:rsid w:val="005003D8"/>
    <w:rsid w:val="005007F3"/>
    <w:rsid w:val="00501AB4"/>
    <w:rsid w:val="00502339"/>
    <w:rsid w:val="00502EE1"/>
    <w:rsid w:val="0050677A"/>
    <w:rsid w:val="005079A7"/>
    <w:rsid w:val="005101AE"/>
    <w:rsid w:val="005175DD"/>
    <w:rsid w:val="005229A5"/>
    <w:rsid w:val="005231CF"/>
    <w:rsid w:val="0052564E"/>
    <w:rsid w:val="00525C19"/>
    <w:rsid w:val="00525D81"/>
    <w:rsid w:val="00530B7C"/>
    <w:rsid w:val="0053331A"/>
    <w:rsid w:val="00534394"/>
    <w:rsid w:val="00534AAD"/>
    <w:rsid w:val="00537917"/>
    <w:rsid w:val="005409FF"/>
    <w:rsid w:val="00542A14"/>
    <w:rsid w:val="0054332D"/>
    <w:rsid w:val="005473F6"/>
    <w:rsid w:val="00550310"/>
    <w:rsid w:val="00550AF4"/>
    <w:rsid w:val="00550F08"/>
    <w:rsid w:val="005548B1"/>
    <w:rsid w:val="005571AA"/>
    <w:rsid w:val="00557451"/>
    <w:rsid w:val="00561779"/>
    <w:rsid w:val="00561F3B"/>
    <w:rsid w:val="00562193"/>
    <w:rsid w:val="00566324"/>
    <w:rsid w:val="0056714A"/>
    <w:rsid w:val="00570950"/>
    <w:rsid w:val="0057701E"/>
    <w:rsid w:val="00577AD2"/>
    <w:rsid w:val="00577BC8"/>
    <w:rsid w:val="00580781"/>
    <w:rsid w:val="0058253D"/>
    <w:rsid w:val="0058629E"/>
    <w:rsid w:val="005877DB"/>
    <w:rsid w:val="00590122"/>
    <w:rsid w:val="00591033"/>
    <w:rsid w:val="00592B85"/>
    <w:rsid w:val="00594C0D"/>
    <w:rsid w:val="0059590B"/>
    <w:rsid w:val="005A55F2"/>
    <w:rsid w:val="005A6F0A"/>
    <w:rsid w:val="005B08E1"/>
    <w:rsid w:val="005B1C2B"/>
    <w:rsid w:val="005B2AB4"/>
    <w:rsid w:val="005B3C69"/>
    <w:rsid w:val="005B4FEC"/>
    <w:rsid w:val="005B6775"/>
    <w:rsid w:val="005C0ED8"/>
    <w:rsid w:val="005C122F"/>
    <w:rsid w:val="005C3FEA"/>
    <w:rsid w:val="005C5238"/>
    <w:rsid w:val="005C6C5F"/>
    <w:rsid w:val="005C7D91"/>
    <w:rsid w:val="005D07F4"/>
    <w:rsid w:val="005D1FA6"/>
    <w:rsid w:val="005D210B"/>
    <w:rsid w:val="005D2E11"/>
    <w:rsid w:val="005D4A8E"/>
    <w:rsid w:val="005E0A24"/>
    <w:rsid w:val="005E2376"/>
    <w:rsid w:val="005E39AB"/>
    <w:rsid w:val="005E3C00"/>
    <w:rsid w:val="005E43DA"/>
    <w:rsid w:val="005E486C"/>
    <w:rsid w:val="005E60F9"/>
    <w:rsid w:val="005F0DD6"/>
    <w:rsid w:val="005F18A9"/>
    <w:rsid w:val="005F1AE3"/>
    <w:rsid w:val="005F288F"/>
    <w:rsid w:val="005F460B"/>
    <w:rsid w:val="005F54C1"/>
    <w:rsid w:val="006005DA"/>
    <w:rsid w:val="006023E9"/>
    <w:rsid w:val="00602571"/>
    <w:rsid w:val="00603343"/>
    <w:rsid w:val="00603AC3"/>
    <w:rsid w:val="006042B2"/>
    <w:rsid w:val="00604369"/>
    <w:rsid w:val="00610F9E"/>
    <w:rsid w:val="0061116D"/>
    <w:rsid w:val="006125CB"/>
    <w:rsid w:val="0062047E"/>
    <w:rsid w:val="00620FC2"/>
    <w:rsid w:val="0062244A"/>
    <w:rsid w:val="00622B4A"/>
    <w:rsid w:val="00627793"/>
    <w:rsid w:val="00627DEC"/>
    <w:rsid w:val="00630BB1"/>
    <w:rsid w:val="006333C3"/>
    <w:rsid w:val="00633DE7"/>
    <w:rsid w:val="006341B0"/>
    <w:rsid w:val="00635158"/>
    <w:rsid w:val="0063661D"/>
    <w:rsid w:val="006377B4"/>
    <w:rsid w:val="00642821"/>
    <w:rsid w:val="00642992"/>
    <w:rsid w:val="0064445F"/>
    <w:rsid w:val="006467EC"/>
    <w:rsid w:val="00646BCD"/>
    <w:rsid w:val="00650238"/>
    <w:rsid w:val="0065099F"/>
    <w:rsid w:val="00654657"/>
    <w:rsid w:val="00654971"/>
    <w:rsid w:val="0065598F"/>
    <w:rsid w:val="00656345"/>
    <w:rsid w:val="0065657E"/>
    <w:rsid w:val="00656580"/>
    <w:rsid w:val="00661145"/>
    <w:rsid w:val="006620A7"/>
    <w:rsid w:val="00662C32"/>
    <w:rsid w:val="00663970"/>
    <w:rsid w:val="00665D68"/>
    <w:rsid w:val="00665E84"/>
    <w:rsid w:val="00667CDA"/>
    <w:rsid w:val="00670F93"/>
    <w:rsid w:val="00675FC0"/>
    <w:rsid w:val="00681C7E"/>
    <w:rsid w:val="00682337"/>
    <w:rsid w:val="0068356A"/>
    <w:rsid w:val="0068453E"/>
    <w:rsid w:val="0068560F"/>
    <w:rsid w:val="0069101F"/>
    <w:rsid w:val="00691DA7"/>
    <w:rsid w:val="00693AF9"/>
    <w:rsid w:val="006941CE"/>
    <w:rsid w:val="00695F62"/>
    <w:rsid w:val="0069668E"/>
    <w:rsid w:val="006978BC"/>
    <w:rsid w:val="00697D25"/>
    <w:rsid w:val="006A0268"/>
    <w:rsid w:val="006B0699"/>
    <w:rsid w:val="006B06D6"/>
    <w:rsid w:val="006B06E1"/>
    <w:rsid w:val="006B0870"/>
    <w:rsid w:val="006B13B9"/>
    <w:rsid w:val="006C0026"/>
    <w:rsid w:val="006C5E09"/>
    <w:rsid w:val="006C618E"/>
    <w:rsid w:val="006D03BC"/>
    <w:rsid w:val="006D591D"/>
    <w:rsid w:val="006D6D21"/>
    <w:rsid w:val="006E1F44"/>
    <w:rsid w:val="006E4D6E"/>
    <w:rsid w:val="006F3445"/>
    <w:rsid w:val="006F4AB4"/>
    <w:rsid w:val="006F5102"/>
    <w:rsid w:val="006F54AB"/>
    <w:rsid w:val="006F639D"/>
    <w:rsid w:val="00700955"/>
    <w:rsid w:val="00700D18"/>
    <w:rsid w:val="00704860"/>
    <w:rsid w:val="007051CB"/>
    <w:rsid w:val="00705D74"/>
    <w:rsid w:val="00706332"/>
    <w:rsid w:val="007076A5"/>
    <w:rsid w:val="007077B2"/>
    <w:rsid w:val="0070786E"/>
    <w:rsid w:val="00707C09"/>
    <w:rsid w:val="00707E85"/>
    <w:rsid w:val="007106BE"/>
    <w:rsid w:val="0071217F"/>
    <w:rsid w:val="0071283A"/>
    <w:rsid w:val="00712DCD"/>
    <w:rsid w:val="0071524D"/>
    <w:rsid w:val="007167F0"/>
    <w:rsid w:val="00717389"/>
    <w:rsid w:val="007176A4"/>
    <w:rsid w:val="00720109"/>
    <w:rsid w:val="007204BD"/>
    <w:rsid w:val="007230E7"/>
    <w:rsid w:val="00723D38"/>
    <w:rsid w:val="0072406C"/>
    <w:rsid w:val="007250DC"/>
    <w:rsid w:val="007251CA"/>
    <w:rsid w:val="0072588A"/>
    <w:rsid w:val="00726724"/>
    <w:rsid w:val="00726993"/>
    <w:rsid w:val="007275BF"/>
    <w:rsid w:val="00727C40"/>
    <w:rsid w:val="00731249"/>
    <w:rsid w:val="00732A5C"/>
    <w:rsid w:val="00733D6C"/>
    <w:rsid w:val="0073412A"/>
    <w:rsid w:val="007357F0"/>
    <w:rsid w:val="00737265"/>
    <w:rsid w:val="007400D3"/>
    <w:rsid w:val="007402CB"/>
    <w:rsid w:val="00743902"/>
    <w:rsid w:val="007452AD"/>
    <w:rsid w:val="007472D9"/>
    <w:rsid w:val="00747C6D"/>
    <w:rsid w:val="00750E6E"/>
    <w:rsid w:val="0075124A"/>
    <w:rsid w:val="00751D19"/>
    <w:rsid w:val="007526F3"/>
    <w:rsid w:val="00753412"/>
    <w:rsid w:val="007541DF"/>
    <w:rsid w:val="0075444D"/>
    <w:rsid w:val="00754AE7"/>
    <w:rsid w:val="00756891"/>
    <w:rsid w:val="007606E8"/>
    <w:rsid w:val="00761951"/>
    <w:rsid w:val="00761C1B"/>
    <w:rsid w:val="00763E4C"/>
    <w:rsid w:val="00764D2A"/>
    <w:rsid w:val="00765EC5"/>
    <w:rsid w:val="007667C9"/>
    <w:rsid w:val="0076781F"/>
    <w:rsid w:val="007737A1"/>
    <w:rsid w:val="0077430E"/>
    <w:rsid w:val="007754DA"/>
    <w:rsid w:val="00775687"/>
    <w:rsid w:val="00777F96"/>
    <w:rsid w:val="00780498"/>
    <w:rsid w:val="0078093A"/>
    <w:rsid w:val="00781B27"/>
    <w:rsid w:val="00782780"/>
    <w:rsid w:val="00783CC1"/>
    <w:rsid w:val="00784941"/>
    <w:rsid w:val="00787776"/>
    <w:rsid w:val="007908D8"/>
    <w:rsid w:val="00791C2C"/>
    <w:rsid w:val="00791CFF"/>
    <w:rsid w:val="0079281C"/>
    <w:rsid w:val="00792981"/>
    <w:rsid w:val="007931BA"/>
    <w:rsid w:val="0079375B"/>
    <w:rsid w:val="00793795"/>
    <w:rsid w:val="00796C8E"/>
    <w:rsid w:val="00797EB1"/>
    <w:rsid w:val="007A1E86"/>
    <w:rsid w:val="007A213F"/>
    <w:rsid w:val="007A6426"/>
    <w:rsid w:val="007A6AF6"/>
    <w:rsid w:val="007A6C1E"/>
    <w:rsid w:val="007A7E10"/>
    <w:rsid w:val="007B08F4"/>
    <w:rsid w:val="007B0B5C"/>
    <w:rsid w:val="007B1E53"/>
    <w:rsid w:val="007B33B4"/>
    <w:rsid w:val="007B5089"/>
    <w:rsid w:val="007B6FA5"/>
    <w:rsid w:val="007C1B42"/>
    <w:rsid w:val="007D0393"/>
    <w:rsid w:val="007D4FEF"/>
    <w:rsid w:val="007D5EF8"/>
    <w:rsid w:val="007D6713"/>
    <w:rsid w:val="007D7162"/>
    <w:rsid w:val="007D7F6B"/>
    <w:rsid w:val="007E0694"/>
    <w:rsid w:val="007E0771"/>
    <w:rsid w:val="007E18BE"/>
    <w:rsid w:val="007E1D04"/>
    <w:rsid w:val="007E2019"/>
    <w:rsid w:val="007E2648"/>
    <w:rsid w:val="007E2C16"/>
    <w:rsid w:val="007E3F2C"/>
    <w:rsid w:val="007E4A6F"/>
    <w:rsid w:val="007E5423"/>
    <w:rsid w:val="007E64CB"/>
    <w:rsid w:val="007E738D"/>
    <w:rsid w:val="007F1305"/>
    <w:rsid w:val="007F2764"/>
    <w:rsid w:val="007F2F81"/>
    <w:rsid w:val="007F5051"/>
    <w:rsid w:val="007F7484"/>
    <w:rsid w:val="007F763A"/>
    <w:rsid w:val="00800D7C"/>
    <w:rsid w:val="00801DB7"/>
    <w:rsid w:val="00804770"/>
    <w:rsid w:val="00804946"/>
    <w:rsid w:val="008049AF"/>
    <w:rsid w:val="0081317D"/>
    <w:rsid w:val="00814405"/>
    <w:rsid w:val="0081585E"/>
    <w:rsid w:val="00815E67"/>
    <w:rsid w:val="0081779A"/>
    <w:rsid w:val="00832897"/>
    <w:rsid w:val="00832E04"/>
    <w:rsid w:val="0083422D"/>
    <w:rsid w:val="00835D45"/>
    <w:rsid w:val="00836570"/>
    <w:rsid w:val="0084054A"/>
    <w:rsid w:val="00841BF4"/>
    <w:rsid w:val="00842320"/>
    <w:rsid w:val="0084246E"/>
    <w:rsid w:val="008436C9"/>
    <w:rsid w:val="008455DB"/>
    <w:rsid w:val="00847EA2"/>
    <w:rsid w:val="00850B0E"/>
    <w:rsid w:val="0085293F"/>
    <w:rsid w:val="008540CD"/>
    <w:rsid w:val="00854BE9"/>
    <w:rsid w:val="00857774"/>
    <w:rsid w:val="00860349"/>
    <w:rsid w:val="00861C9F"/>
    <w:rsid w:val="00862A65"/>
    <w:rsid w:val="008652B8"/>
    <w:rsid w:val="008666EC"/>
    <w:rsid w:val="00867C9E"/>
    <w:rsid w:val="0087290C"/>
    <w:rsid w:val="00872B13"/>
    <w:rsid w:val="008763EF"/>
    <w:rsid w:val="00877776"/>
    <w:rsid w:val="0088129D"/>
    <w:rsid w:val="008817B7"/>
    <w:rsid w:val="00882CAC"/>
    <w:rsid w:val="008853CD"/>
    <w:rsid w:val="00886863"/>
    <w:rsid w:val="00891541"/>
    <w:rsid w:val="0089161D"/>
    <w:rsid w:val="00893546"/>
    <w:rsid w:val="0089467B"/>
    <w:rsid w:val="00895577"/>
    <w:rsid w:val="008A1A10"/>
    <w:rsid w:val="008A7420"/>
    <w:rsid w:val="008B0AFB"/>
    <w:rsid w:val="008B339E"/>
    <w:rsid w:val="008B38DB"/>
    <w:rsid w:val="008B4FB2"/>
    <w:rsid w:val="008B61BA"/>
    <w:rsid w:val="008B66CB"/>
    <w:rsid w:val="008B7377"/>
    <w:rsid w:val="008C0194"/>
    <w:rsid w:val="008C1FA4"/>
    <w:rsid w:val="008C2958"/>
    <w:rsid w:val="008C3E1B"/>
    <w:rsid w:val="008C51BC"/>
    <w:rsid w:val="008D2639"/>
    <w:rsid w:val="008D417A"/>
    <w:rsid w:val="008D63B4"/>
    <w:rsid w:val="008E0870"/>
    <w:rsid w:val="008E12B4"/>
    <w:rsid w:val="008E1A57"/>
    <w:rsid w:val="008E1C14"/>
    <w:rsid w:val="008E4A49"/>
    <w:rsid w:val="008E4D1E"/>
    <w:rsid w:val="008E585C"/>
    <w:rsid w:val="008E5CEF"/>
    <w:rsid w:val="008E6D9F"/>
    <w:rsid w:val="008E7DCD"/>
    <w:rsid w:val="008F26B0"/>
    <w:rsid w:val="008F391E"/>
    <w:rsid w:val="008F3D29"/>
    <w:rsid w:val="008F46AD"/>
    <w:rsid w:val="008F48F5"/>
    <w:rsid w:val="008F557C"/>
    <w:rsid w:val="008F5A91"/>
    <w:rsid w:val="0090037F"/>
    <w:rsid w:val="00906594"/>
    <w:rsid w:val="009068E1"/>
    <w:rsid w:val="00910975"/>
    <w:rsid w:val="009157ED"/>
    <w:rsid w:val="0092345C"/>
    <w:rsid w:val="009239D1"/>
    <w:rsid w:val="00924427"/>
    <w:rsid w:val="00930095"/>
    <w:rsid w:val="00931357"/>
    <w:rsid w:val="0093142D"/>
    <w:rsid w:val="00932B9A"/>
    <w:rsid w:val="00934F63"/>
    <w:rsid w:val="00935DF9"/>
    <w:rsid w:val="00936A9B"/>
    <w:rsid w:val="00944C23"/>
    <w:rsid w:val="00945ECD"/>
    <w:rsid w:val="0094757F"/>
    <w:rsid w:val="00947857"/>
    <w:rsid w:val="009526F5"/>
    <w:rsid w:val="009547BE"/>
    <w:rsid w:val="0096182A"/>
    <w:rsid w:val="00961E1F"/>
    <w:rsid w:val="0096200B"/>
    <w:rsid w:val="0096280E"/>
    <w:rsid w:val="0096425C"/>
    <w:rsid w:val="009642DD"/>
    <w:rsid w:val="00964760"/>
    <w:rsid w:val="0096733D"/>
    <w:rsid w:val="00967BFF"/>
    <w:rsid w:val="00970481"/>
    <w:rsid w:val="00971941"/>
    <w:rsid w:val="00971C0F"/>
    <w:rsid w:val="009727B8"/>
    <w:rsid w:val="009734AF"/>
    <w:rsid w:val="00973F4F"/>
    <w:rsid w:val="00974AC1"/>
    <w:rsid w:val="00975941"/>
    <w:rsid w:val="00975EAA"/>
    <w:rsid w:val="00975F2B"/>
    <w:rsid w:val="0097714D"/>
    <w:rsid w:val="009815C0"/>
    <w:rsid w:val="00981A33"/>
    <w:rsid w:val="00982C2A"/>
    <w:rsid w:val="009839D2"/>
    <w:rsid w:val="0098435D"/>
    <w:rsid w:val="00984551"/>
    <w:rsid w:val="00985D83"/>
    <w:rsid w:val="009868E7"/>
    <w:rsid w:val="00990A86"/>
    <w:rsid w:val="00991AD5"/>
    <w:rsid w:val="00991FB0"/>
    <w:rsid w:val="009924F9"/>
    <w:rsid w:val="00992C6E"/>
    <w:rsid w:val="00993A30"/>
    <w:rsid w:val="00995135"/>
    <w:rsid w:val="009972E6"/>
    <w:rsid w:val="00997703"/>
    <w:rsid w:val="009A2057"/>
    <w:rsid w:val="009A2635"/>
    <w:rsid w:val="009A42D6"/>
    <w:rsid w:val="009B0D84"/>
    <w:rsid w:val="009B16E8"/>
    <w:rsid w:val="009B2A10"/>
    <w:rsid w:val="009B2FAE"/>
    <w:rsid w:val="009C11C5"/>
    <w:rsid w:val="009C51BD"/>
    <w:rsid w:val="009C56BC"/>
    <w:rsid w:val="009D3174"/>
    <w:rsid w:val="009D31EB"/>
    <w:rsid w:val="009D36BA"/>
    <w:rsid w:val="009D51C4"/>
    <w:rsid w:val="009D599D"/>
    <w:rsid w:val="009D6901"/>
    <w:rsid w:val="009D7854"/>
    <w:rsid w:val="009D7D04"/>
    <w:rsid w:val="009E0176"/>
    <w:rsid w:val="009E0A58"/>
    <w:rsid w:val="009E27C9"/>
    <w:rsid w:val="009E51E9"/>
    <w:rsid w:val="009E56B6"/>
    <w:rsid w:val="009F3285"/>
    <w:rsid w:val="009F346C"/>
    <w:rsid w:val="009F3714"/>
    <w:rsid w:val="009F4736"/>
    <w:rsid w:val="009F4D67"/>
    <w:rsid w:val="00A00345"/>
    <w:rsid w:val="00A00382"/>
    <w:rsid w:val="00A01FAC"/>
    <w:rsid w:val="00A023CF"/>
    <w:rsid w:val="00A029EB"/>
    <w:rsid w:val="00A037F9"/>
    <w:rsid w:val="00A0517E"/>
    <w:rsid w:val="00A13903"/>
    <w:rsid w:val="00A159CB"/>
    <w:rsid w:val="00A160F1"/>
    <w:rsid w:val="00A17191"/>
    <w:rsid w:val="00A17649"/>
    <w:rsid w:val="00A20265"/>
    <w:rsid w:val="00A205F8"/>
    <w:rsid w:val="00A23537"/>
    <w:rsid w:val="00A23E87"/>
    <w:rsid w:val="00A2684D"/>
    <w:rsid w:val="00A27097"/>
    <w:rsid w:val="00A27B20"/>
    <w:rsid w:val="00A3000B"/>
    <w:rsid w:val="00A3041C"/>
    <w:rsid w:val="00A324E9"/>
    <w:rsid w:val="00A32573"/>
    <w:rsid w:val="00A32BDA"/>
    <w:rsid w:val="00A33F33"/>
    <w:rsid w:val="00A3572F"/>
    <w:rsid w:val="00A36A38"/>
    <w:rsid w:val="00A40815"/>
    <w:rsid w:val="00A40DB9"/>
    <w:rsid w:val="00A45607"/>
    <w:rsid w:val="00A45F4E"/>
    <w:rsid w:val="00A47633"/>
    <w:rsid w:val="00A51200"/>
    <w:rsid w:val="00A51425"/>
    <w:rsid w:val="00A522AE"/>
    <w:rsid w:val="00A55C97"/>
    <w:rsid w:val="00A55F66"/>
    <w:rsid w:val="00A56579"/>
    <w:rsid w:val="00A56D58"/>
    <w:rsid w:val="00A60A71"/>
    <w:rsid w:val="00A60E70"/>
    <w:rsid w:val="00A61246"/>
    <w:rsid w:val="00A63B7A"/>
    <w:rsid w:val="00A67912"/>
    <w:rsid w:val="00A6791D"/>
    <w:rsid w:val="00A70993"/>
    <w:rsid w:val="00A71B27"/>
    <w:rsid w:val="00A73CCD"/>
    <w:rsid w:val="00A77FF0"/>
    <w:rsid w:val="00A81310"/>
    <w:rsid w:val="00A90C6D"/>
    <w:rsid w:val="00A95334"/>
    <w:rsid w:val="00A9613B"/>
    <w:rsid w:val="00A96240"/>
    <w:rsid w:val="00A97FC7"/>
    <w:rsid w:val="00AA2A1A"/>
    <w:rsid w:val="00AA2F71"/>
    <w:rsid w:val="00AA418B"/>
    <w:rsid w:val="00AA607F"/>
    <w:rsid w:val="00AA78A5"/>
    <w:rsid w:val="00AB1376"/>
    <w:rsid w:val="00AB21A0"/>
    <w:rsid w:val="00AB247E"/>
    <w:rsid w:val="00AB40F2"/>
    <w:rsid w:val="00AB7FF8"/>
    <w:rsid w:val="00AC025D"/>
    <w:rsid w:val="00AC04F4"/>
    <w:rsid w:val="00AC2068"/>
    <w:rsid w:val="00AC4696"/>
    <w:rsid w:val="00AC4E02"/>
    <w:rsid w:val="00AC5CB6"/>
    <w:rsid w:val="00AC7120"/>
    <w:rsid w:val="00AD2A10"/>
    <w:rsid w:val="00AD33FB"/>
    <w:rsid w:val="00AD341B"/>
    <w:rsid w:val="00AD3732"/>
    <w:rsid w:val="00AD37CF"/>
    <w:rsid w:val="00AD3862"/>
    <w:rsid w:val="00AD72D8"/>
    <w:rsid w:val="00AD7FBC"/>
    <w:rsid w:val="00AE28E1"/>
    <w:rsid w:val="00AE3DD5"/>
    <w:rsid w:val="00AE5065"/>
    <w:rsid w:val="00AE580C"/>
    <w:rsid w:val="00AF19A9"/>
    <w:rsid w:val="00AF1D28"/>
    <w:rsid w:val="00AF2D0A"/>
    <w:rsid w:val="00AF3B84"/>
    <w:rsid w:val="00AF3F56"/>
    <w:rsid w:val="00AF441A"/>
    <w:rsid w:val="00AF4EE2"/>
    <w:rsid w:val="00AF5741"/>
    <w:rsid w:val="00AF692F"/>
    <w:rsid w:val="00B015F4"/>
    <w:rsid w:val="00B017AB"/>
    <w:rsid w:val="00B0310F"/>
    <w:rsid w:val="00B03735"/>
    <w:rsid w:val="00B03A9D"/>
    <w:rsid w:val="00B04AC3"/>
    <w:rsid w:val="00B05BBD"/>
    <w:rsid w:val="00B05DB1"/>
    <w:rsid w:val="00B064C2"/>
    <w:rsid w:val="00B104C7"/>
    <w:rsid w:val="00B10F79"/>
    <w:rsid w:val="00B1149D"/>
    <w:rsid w:val="00B115C6"/>
    <w:rsid w:val="00B12E39"/>
    <w:rsid w:val="00B137BA"/>
    <w:rsid w:val="00B139BB"/>
    <w:rsid w:val="00B15729"/>
    <w:rsid w:val="00B177E0"/>
    <w:rsid w:val="00B22119"/>
    <w:rsid w:val="00B22D39"/>
    <w:rsid w:val="00B22F45"/>
    <w:rsid w:val="00B23C0F"/>
    <w:rsid w:val="00B257B7"/>
    <w:rsid w:val="00B31A75"/>
    <w:rsid w:val="00B3744B"/>
    <w:rsid w:val="00B37D98"/>
    <w:rsid w:val="00B37E5C"/>
    <w:rsid w:val="00B40096"/>
    <w:rsid w:val="00B40890"/>
    <w:rsid w:val="00B417EF"/>
    <w:rsid w:val="00B42CF8"/>
    <w:rsid w:val="00B43525"/>
    <w:rsid w:val="00B445B2"/>
    <w:rsid w:val="00B45796"/>
    <w:rsid w:val="00B457C6"/>
    <w:rsid w:val="00B45C9B"/>
    <w:rsid w:val="00B4636C"/>
    <w:rsid w:val="00B4715C"/>
    <w:rsid w:val="00B47C95"/>
    <w:rsid w:val="00B51563"/>
    <w:rsid w:val="00B52421"/>
    <w:rsid w:val="00B52AD2"/>
    <w:rsid w:val="00B53025"/>
    <w:rsid w:val="00B56347"/>
    <w:rsid w:val="00B61C73"/>
    <w:rsid w:val="00B63E10"/>
    <w:rsid w:val="00B66095"/>
    <w:rsid w:val="00B700E9"/>
    <w:rsid w:val="00B7148E"/>
    <w:rsid w:val="00B71E55"/>
    <w:rsid w:val="00B74282"/>
    <w:rsid w:val="00B77409"/>
    <w:rsid w:val="00B83150"/>
    <w:rsid w:val="00B83F8A"/>
    <w:rsid w:val="00B862E7"/>
    <w:rsid w:val="00B90C6E"/>
    <w:rsid w:val="00B9171B"/>
    <w:rsid w:val="00B94E11"/>
    <w:rsid w:val="00B9604D"/>
    <w:rsid w:val="00BA1DC3"/>
    <w:rsid w:val="00BA343F"/>
    <w:rsid w:val="00BA4344"/>
    <w:rsid w:val="00BA5534"/>
    <w:rsid w:val="00BA615D"/>
    <w:rsid w:val="00BA661B"/>
    <w:rsid w:val="00BB00D7"/>
    <w:rsid w:val="00BB05FE"/>
    <w:rsid w:val="00BB0C6B"/>
    <w:rsid w:val="00BB0FBF"/>
    <w:rsid w:val="00BB1350"/>
    <w:rsid w:val="00BB18A3"/>
    <w:rsid w:val="00BB3245"/>
    <w:rsid w:val="00BB3B9B"/>
    <w:rsid w:val="00BB44A5"/>
    <w:rsid w:val="00BB52B1"/>
    <w:rsid w:val="00BC08A1"/>
    <w:rsid w:val="00BC1DDA"/>
    <w:rsid w:val="00BC2C45"/>
    <w:rsid w:val="00BC3357"/>
    <w:rsid w:val="00BC47EF"/>
    <w:rsid w:val="00BC4B04"/>
    <w:rsid w:val="00BC535E"/>
    <w:rsid w:val="00BC5827"/>
    <w:rsid w:val="00BC633E"/>
    <w:rsid w:val="00BC6344"/>
    <w:rsid w:val="00BD385B"/>
    <w:rsid w:val="00BD4E11"/>
    <w:rsid w:val="00BE187C"/>
    <w:rsid w:val="00BE3ECA"/>
    <w:rsid w:val="00BE46CE"/>
    <w:rsid w:val="00BE595F"/>
    <w:rsid w:val="00BF0994"/>
    <w:rsid w:val="00BF0EA1"/>
    <w:rsid w:val="00BF1333"/>
    <w:rsid w:val="00BF4512"/>
    <w:rsid w:val="00BF5765"/>
    <w:rsid w:val="00BF7BC9"/>
    <w:rsid w:val="00C0162B"/>
    <w:rsid w:val="00C02515"/>
    <w:rsid w:val="00C055EB"/>
    <w:rsid w:val="00C066C0"/>
    <w:rsid w:val="00C066D0"/>
    <w:rsid w:val="00C06BB2"/>
    <w:rsid w:val="00C072EE"/>
    <w:rsid w:val="00C07575"/>
    <w:rsid w:val="00C10E54"/>
    <w:rsid w:val="00C131D6"/>
    <w:rsid w:val="00C13A7D"/>
    <w:rsid w:val="00C14C51"/>
    <w:rsid w:val="00C16247"/>
    <w:rsid w:val="00C20402"/>
    <w:rsid w:val="00C2290B"/>
    <w:rsid w:val="00C2399B"/>
    <w:rsid w:val="00C247E0"/>
    <w:rsid w:val="00C32625"/>
    <w:rsid w:val="00C32748"/>
    <w:rsid w:val="00C331D5"/>
    <w:rsid w:val="00C33ECD"/>
    <w:rsid w:val="00C33EFF"/>
    <w:rsid w:val="00C35128"/>
    <w:rsid w:val="00C36062"/>
    <w:rsid w:val="00C40888"/>
    <w:rsid w:val="00C42984"/>
    <w:rsid w:val="00C42EB3"/>
    <w:rsid w:val="00C4403F"/>
    <w:rsid w:val="00C45C1D"/>
    <w:rsid w:val="00C4622B"/>
    <w:rsid w:val="00C517A7"/>
    <w:rsid w:val="00C51BDA"/>
    <w:rsid w:val="00C52675"/>
    <w:rsid w:val="00C52D7A"/>
    <w:rsid w:val="00C52EA7"/>
    <w:rsid w:val="00C5548C"/>
    <w:rsid w:val="00C5582A"/>
    <w:rsid w:val="00C57C3F"/>
    <w:rsid w:val="00C626A1"/>
    <w:rsid w:val="00C66DD9"/>
    <w:rsid w:val="00C6745A"/>
    <w:rsid w:val="00C7112F"/>
    <w:rsid w:val="00C759E6"/>
    <w:rsid w:val="00C76518"/>
    <w:rsid w:val="00C80D74"/>
    <w:rsid w:val="00C812EE"/>
    <w:rsid w:val="00C82A43"/>
    <w:rsid w:val="00C8355E"/>
    <w:rsid w:val="00C840FC"/>
    <w:rsid w:val="00C85504"/>
    <w:rsid w:val="00C87D8D"/>
    <w:rsid w:val="00C87E3A"/>
    <w:rsid w:val="00C9356F"/>
    <w:rsid w:val="00C93997"/>
    <w:rsid w:val="00C9487B"/>
    <w:rsid w:val="00C948F2"/>
    <w:rsid w:val="00C95E19"/>
    <w:rsid w:val="00C9717F"/>
    <w:rsid w:val="00C972E5"/>
    <w:rsid w:val="00CA3B68"/>
    <w:rsid w:val="00CA4676"/>
    <w:rsid w:val="00CB0576"/>
    <w:rsid w:val="00CB0B5F"/>
    <w:rsid w:val="00CB3A5D"/>
    <w:rsid w:val="00CB3D19"/>
    <w:rsid w:val="00CB4068"/>
    <w:rsid w:val="00CB7A0F"/>
    <w:rsid w:val="00CC28E9"/>
    <w:rsid w:val="00CC3806"/>
    <w:rsid w:val="00CC6B5C"/>
    <w:rsid w:val="00CC6B86"/>
    <w:rsid w:val="00CC71A9"/>
    <w:rsid w:val="00CC782F"/>
    <w:rsid w:val="00CD22DB"/>
    <w:rsid w:val="00CD22EF"/>
    <w:rsid w:val="00CD594D"/>
    <w:rsid w:val="00CD7765"/>
    <w:rsid w:val="00CE1B98"/>
    <w:rsid w:val="00CE4080"/>
    <w:rsid w:val="00CE5F0E"/>
    <w:rsid w:val="00CE68E0"/>
    <w:rsid w:val="00CF0D31"/>
    <w:rsid w:val="00CF2407"/>
    <w:rsid w:val="00CF252E"/>
    <w:rsid w:val="00CF2AF0"/>
    <w:rsid w:val="00CF40FB"/>
    <w:rsid w:val="00CF7005"/>
    <w:rsid w:val="00D00531"/>
    <w:rsid w:val="00D00968"/>
    <w:rsid w:val="00D00FAB"/>
    <w:rsid w:val="00D01F15"/>
    <w:rsid w:val="00D02045"/>
    <w:rsid w:val="00D02C77"/>
    <w:rsid w:val="00D035E0"/>
    <w:rsid w:val="00D04928"/>
    <w:rsid w:val="00D103FF"/>
    <w:rsid w:val="00D114ED"/>
    <w:rsid w:val="00D13033"/>
    <w:rsid w:val="00D177A6"/>
    <w:rsid w:val="00D17D0B"/>
    <w:rsid w:val="00D2015F"/>
    <w:rsid w:val="00D20721"/>
    <w:rsid w:val="00D22DEE"/>
    <w:rsid w:val="00D25AC5"/>
    <w:rsid w:val="00D2614E"/>
    <w:rsid w:val="00D26DD2"/>
    <w:rsid w:val="00D27309"/>
    <w:rsid w:val="00D30E19"/>
    <w:rsid w:val="00D37584"/>
    <w:rsid w:val="00D4037A"/>
    <w:rsid w:val="00D40971"/>
    <w:rsid w:val="00D40D8E"/>
    <w:rsid w:val="00D42136"/>
    <w:rsid w:val="00D428D1"/>
    <w:rsid w:val="00D45A8C"/>
    <w:rsid w:val="00D45C14"/>
    <w:rsid w:val="00D47E89"/>
    <w:rsid w:val="00D506D4"/>
    <w:rsid w:val="00D50E73"/>
    <w:rsid w:val="00D535E2"/>
    <w:rsid w:val="00D53F45"/>
    <w:rsid w:val="00D54D9B"/>
    <w:rsid w:val="00D55950"/>
    <w:rsid w:val="00D563EF"/>
    <w:rsid w:val="00D5717A"/>
    <w:rsid w:val="00D61A38"/>
    <w:rsid w:val="00D6216B"/>
    <w:rsid w:val="00D6430D"/>
    <w:rsid w:val="00D65285"/>
    <w:rsid w:val="00D66F67"/>
    <w:rsid w:val="00D671E4"/>
    <w:rsid w:val="00D675C4"/>
    <w:rsid w:val="00D67B15"/>
    <w:rsid w:val="00D710D3"/>
    <w:rsid w:val="00D72FA5"/>
    <w:rsid w:val="00D73095"/>
    <w:rsid w:val="00D750E5"/>
    <w:rsid w:val="00D7731C"/>
    <w:rsid w:val="00D7768E"/>
    <w:rsid w:val="00D81EFE"/>
    <w:rsid w:val="00D82FC5"/>
    <w:rsid w:val="00D82FE8"/>
    <w:rsid w:val="00D84313"/>
    <w:rsid w:val="00D84841"/>
    <w:rsid w:val="00D84A41"/>
    <w:rsid w:val="00D84BD8"/>
    <w:rsid w:val="00D86F22"/>
    <w:rsid w:val="00D87940"/>
    <w:rsid w:val="00D92DDA"/>
    <w:rsid w:val="00D97A20"/>
    <w:rsid w:val="00D97AAC"/>
    <w:rsid w:val="00DA0D4D"/>
    <w:rsid w:val="00DA1CE1"/>
    <w:rsid w:val="00DA2EE9"/>
    <w:rsid w:val="00DA3B5A"/>
    <w:rsid w:val="00DA46BE"/>
    <w:rsid w:val="00DA4A67"/>
    <w:rsid w:val="00DA5A5F"/>
    <w:rsid w:val="00DA6235"/>
    <w:rsid w:val="00DB0F3B"/>
    <w:rsid w:val="00DB1340"/>
    <w:rsid w:val="00DB1D81"/>
    <w:rsid w:val="00DB2DEE"/>
    <w:rsid w:val="00DB2E55"/>
    <w:rsid w:val="00DB375E"/>
    <w:rsid w:val="00DC0238"/>
    <w:rsid w:val="00DC2CB4"/>
    <w:rsid w:val="00DC390A"/>
    <w:rsid w:val="00DC498F"/>
    <w:rsid w:val="00DD25CD"/>
    <w:rsid w:val="00DD33D8"/>
    <w:rsid w:val="00DE211D"/>
    <w:rsid w:val="00DE313F"/>
    <w:rsid w:val="00DE5576"/>
    <w:rsid w:val="00DE6B95"/>
    <w:rsid w:val="00DF34C1"/>
    <w:rsid w:val="00DF3EEE"/>
    <w:rsid w:val="00DF64FE"/>
    <w:rsid w:val="00E015EC"/>
    <w:rsid w:val="00E03DF4"/>
    <w:rsid w:val="00E03E77"/>
    <w:rsid w:val="00E118C2"/>
    <w:rsid w:val="00E150FF"/>
    <w:rsid w:val="00E16411"/>
    <w:rsid w:val="00E20342"/>
    <w:rsid w:val="00E203C1"/>
    <w:rsid w:val="00E20E58"/>
    <w:rsid w:val="00E2212B"/>
    <w:rsid w:val="00E25107"/>
    <w:rsid w:val="00E252B7"/>
    <w:rsid w:val="00E25446"/>
    <w:rsid w:val="00E26235"/>
    <w:rsid w:val="00E306DE"/>
    <w:rsid w:val="00E30F96"/>
    <w:rsid w:val="00E31F55"/>
    <w:rsid w:val="00E35C58"/>
    <w:rsid w:val="00E35DA6"/>
    <w:rsid w:val="00E36064"/>
    <w:rsid w:val="00E372F2"/>
    <w:rsid w:val="00E41DDE"/>
    <w:rsid w:val="00E41F0D"/>
    <w:rsid w:val="00E424C5"/>
    <w:rsid w:val="00E45BD8"/>
    <w:rsid w:val="00E47DD9"/>
    <w:rsid w:val="00E51181"/>
    <w:rsid w:val="00E51A68"/>
    <w:rsid w:val="00E524F3"/>
    <w:rsid w:val="00E5437B"/>
    <w:rsid w:val="00E54CF8"/>
    <w:rsid w:val="00E54F70"/>
    <w:rsid w:val="00E5571E"/>
    <w:rsid w:val="00E56E7A"/>
    <w:rsid w:val="00E61F81"/>
    <w:rsid w:val="00E62882"/>
    <w:rsid w:val="00E629A2"/>
    <w:rsid w:val="00E632EC"/>
    <w:rsid w:val="00E634BA"/>
    <w:rsid w:val="00E635E4"/>
    <w:rsid w:val="00E64C19"/>
    <w:rsid w:val="00E65D48"/>
    <w:rsid w:val="00E66A59"/>
    <w:rsid w:val="00E66C52"/>
    <w:rsid w:val="00E72E38"/>
    <w:rsid w:val="00E733C1"/>
    <w:rsid w:val="00E74685"/>
    <w:rsid w:val="00E74740"/>
    <w:rsid w:val="00E845AC"/>
    <w:rsid w:val="00E86945"/>
    <w:rsid w:val="00E87791"/>
    <w:rsid w:val="00E879D0"/>
    <w:rsid w:val="00E91641"/>
    <w:rsid w:val="00E92152"/>
    <w:rsid w:val="00E94D61"/>
    <w:rsid w:val="00E958F4"/>
    <w:rsid w:val="00EA0F15"/>
    <w:rsid w:val="00EA2348"/>
    <w:rsid w:val="00EA59DC"/>
    <w:rsid w:val="00EA5FBB"/>
    <w:rsid w:val="00EB1195"/>
    <w:rsid w:val="00EB1B5A"/>
    <w:rsid w:val="00EB4D0F"/>
    <w:rsid w:val="00EB4D35"/>
    <w:rsid w:val="00EB60E8"/>
    <w:rsid w:val="00EC0C01"/>
    <w:rsid w:val="00EC12BB"/>
    <w:rsid w:val="00EC2DF4"/>
    <w:rsid w:val="00EC75B4"/>
    <w:rsid w:val="00EC7E86"/>
    <w:rsid w:val="00ED1F33"/>
    <w:rsid w:val="00ED3217"/>
    <w:rsid w:val="00EE1140"/>
    <w:rsid w:val="00EE1CE1"/>
    <w:rsid w:val="00EE31C4"/>
    <w:rsid w:val="00EE59B0"/>
    <w:rsid w:val="00EE6658"/>
    <w:rsid w:val="00EF0F8C"/>
    <w:rsid w:val="00EF55AA"/>
    <w:rsid w:val="00EF5C15"/>
    <w:rsid w:val="00EF794D"/>
    <w:rsid w:val="00F005B4"/>
    <w:rsid w:val="00F01ABB"/>
    <w:rsid w:val="00F04024"/>
    <w:rsid w:val="00F07120"/>
    <w:rsid w:val="00F07376"/>
    <w:rsid w:val="00F103E9"/>
    <w:rsid w:val="00F10628"/>
    <w:rsid w:val="00F116F6"/>
    <w:rsid w:val="00F1304D"/>
    <w:rsid w:val="00F14A95"/>
    <w:rsid w:val="00F15600"/>
    <w:rsid w:val="00F20066"/>
    <w:rsid w:val="00F20FE1"/>
    <w:rsid w:val="00F21E60"/>
    <w:rsid w:val="00F244F2"/>
    <w:rsid w:val="00F24EC5"/>
    <w:rsid w:val="00F261B8"/>
    <w:rsid w:val="00F261CB"/>
    <w:rsid w:val="00F26DAE"/>
    <w:rsid w:val="00F31EC9"/>
    <w:rsid w:val="00F36E31"/>
    <w:rsid w:val="00F40D59"/>
    <w:rsid w:val="00F4282C"/>
    <w:rsid w:val="00F43288"/>
    <w:rsid w:val="00F43BDC"/>
    <w:rsid w:val="00F44D60"/>
    <w:rsid w:val="00F44F23"/>
    <w:rsid w:val="00F4663D"/>
    <w:rsid w:val="00F46D6C"/>
    <w:rsid w:val="00F500E9"/>
    <w:rsid w:val="00F51F33"/>
    <w:rsid w:val="00F53B86"/>
    <w:rsid w:val="00F54E88"/>
    <w:rsid w:val="00F55688"/>
    <w:rsid w:val="00F55FE2"/>
    <w:rsid w:val="00F57D49"/>
    <w:rsid w:val="00F60286"/>
    <w:rsid w:val="00F61A41"/>
    <w:rsid w:val="00F62730"/>
    <w:rsid w:val="00F6377E"/>
    <w:rsid w:val="00F6394D"/>
    <w:rsid w:val="00F64D9B"/>
    <w:rsid w:val="00F654C0"/>
    <w:rsid w:val="00F658AD"/>
    <w:rsid w:val="00F65B75"/>
    <w:rsid w:val="00F66099"/>
    <w:rsid w:val="00F71FC7"/>
    <w:rsid w:val="00F72F46"/>
    <w:rsid w:val="00F823D4"/>
    <w:rsid w:val="00F830BC"/>
    <w:rsid w:val="00F844EA"/>
    <w:rsid w:val="00F85ECC"/>
    <w:rsid w:val="00F85FE1"/>
    <w:rsid w:val="00F86152"/>
    <w:rsid w:val="00F8787E"/>
    <w:rsid w:val="00F9070F"/>
    <w:rsid w:val="00F9161F"/>
    <w:rsid w:val="00F917D7"/>
    <w:rsid w:val="00F92881"/>
    <w:rsid w:val="00F92CCA"/>
    <w:rsid w:val="00F96B44"/>
    <w:rsid w:val="00F97CC8"/>
    <w:rsid w:val="00FA0EFF"/>
    <w:rsid w:val="00FA1342"/>
    <w:rsid w:val="00FA486B"/>
    <w:rsid w:val="00FA5FDE"/>
    <w:rsid w:val="00FA668B"/>
    <w:rsid w:val="00FB254B"/>
    <w:rsid w:val="00FB34A3"/>
    <w:rsid w:val="00FB7000"/>
    <w:rsid w:val="00FC0145"/>
    <w:rsid w:val="00FC261C"/>
    <w:rsid w:val="00FC4AE6"/>
    <w:rsid w:val="00FC54C5"/>
    <w:rsid w:val="00FC6964"/>
    <w:rsid w:val="00FD3162"/>
    <w:rsid w:val="00FD4014"/>
    <w:rsid w:val="00FD7BA2"/>
    <w:rsid w:val="00FE07DF"/>
    <w:rsid w:val="00FE0B05"/>
    <w:rsid w:val="00FE217B"/>
    <w:rsid w:val="00FE24EB"/>
    <w:rsid w:val="00FE642B"/>
    <w:rsid w:val="00FE6DF6"/>
    <w:rsid w:val="00FF0322"/>
    <w:rsid w:val="00FF09E6"/>
    <w:rsid w:val="00FF1A5D"/>
    <w:rsid w:val="00FF1E21"/>
    <w:rsid w:val="00FF247A"/>
    <w:rsid w:val="00FF2BF1"/>
    <w:rsid w:val="00FF36B5"/>
    <w:rsid w:val="00FF5B99"/>
    <w:rsid w:val="00FF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73A0E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768E"/>
  </w:style>
  <w:style w:type="character" w:customStyle="1" w:styleId="FootnoteTextChar">
    <w:name w:val="Footnote Text Char"/>
    <w:basedOn w:val="DefaultParagraphFont"/>
    <w:link w:val="FootnoteText"/>
    <w:uiPriority w:val="99"/>
    <w:rsid w:val="00D7768E"/>
  </w:style>
  <w:style w:type="character" w:styleId="FootnoteReference">
    <w:name w:val="footnote reference"/>
    <w:basedOn w:val="DefaultParagraphFont"/>
    <w:uiPriority w:val="99"/>
    <w:unhideWhenUsed/>
    <w:rsid w:val="00D7768E"/>
    <w:rPr>
      <w:vertAlign w:val="superscript"/>
    </w:rPr>
  </w:style>
  <w:style w:type="paragraph" w:styleId="ListParagraph">
    <w:name w:val="List Paragraph"/>
    <w:basedOn w:val="Normal"/>
    <w:uiPriority w:val="34"/>
    <w:qFormat/>
    <w:rsid w:val="004B0A50"/>
    <w:pPr>
      <w:ind w:left="720"/>
      <w:contextualSpacing/>
    </w:pPr>
  </w:style>
  <w:style w:type="paragraph" w:styleId="Header">
    <w:name w:val="header"/>
    <w:basedOn w:val="Normal"/>
    <w:link w:val="HeaderChar"/>
    <w:uiPriority w:val="99"/>
    <w:unhideWhenUsed/>
    <w:rsid w:val="008D2639"/>
    <w:pPr>
      <w:tabs>
        <w:tab w:val="center" w:pos="4320"/>
        <w:tab w:val="right" w:pos="8640"/>
      </w:tabs>
    </w:pPr>
  </w:style>
  <w:style w:type="character" w:customStyle="1" w:styleId="HeaderChar">
    <w:name w:val="Header Char"/>
    <w:basedOn w:val="DefaultParagraphFont"/>
    <w:link w:val="Header"/>
    <w:uiPriority w:val="99"/>
    <w:rsid w:val="008D2639"/>
  </w:style>
  <w:style w:type="paragraph" w:styleId="Footer">
    <w:name w:val="footer"/>
    <w:basedOn w:val="Normal"/>
    <w:link w:val="FooterChar"/>
    <w:uiPriority w:val="99"/>
    <w:unhideWhenUsed/>
    <w:rsid w:val="008D2639"/>
    <w:pPr>
      <w:tabs>
        <w:tab w:val="center" w:pos="4320"/>
        <w:tab w:val="right" w:pos="8640"/>
      </w:tabs>
    </w:pPr>
  </w:style>
  <w:style w:type="character" w:customStyle="1" w:styleId="FooterChar">
    <w:name w:val="Footer Char"/>
    <w:basedOn w:val="DefaultParagraphFont"/>
    <w:link w:val="Footer"/>
    <w:uiPriority w:val="99"/>
    <w:rsid w:val="008D2639"/>
  </w:style>
  <w:style w:type="paragraph" w:styleId="BalloonText">
    <w:name w:val="Balloon Text"/>
    <w:basedOn w:val="Normal"/>
    <w:link w:val="BalloonTextChar"/>
    <w:uiPriority w:val="99"/>
    <w:semiHidden/>
    <w:unhideWhenUsed/>
    <w:rsid w:val="00CE4080"/>
    <w:rPr>
      <w:rFonts w:ascii="Tahoma" w:hAnsi="Tahoma" w:cs="Tahoma"/>
      <w:sz w:val="16"/>
      <w:szCs w:val="16"/>
    </w:rPr>
  </w:style>
  <w:style w:type="character" w:customStyle="1" w:styleId="BalloonTextChar">
    <w:name w:val="Balloon Text Char"/>
    <w:basedOn w:val="DefaultParagraphFont"/>
    <w:link w:val="BalloonText"/>
    <w:uiPriority w:val="99"/>
    <w:semiHidden/>
    <w:rsid w:val="00CE4080"/>
    <w:rPr>
      <w:rFonts w:ascii="Tahoma" w:hAnsi="Tahoma" w:cs="Tahoma"/>
      <w:sz w:val="16"/>
      <w:szCs w:val="16"/>
    </w:rPr>
  </w:style>
  <w:style w:type="paragraph" w:styleId="NormalWeb">
    <w:name w:val="Normal (Web)"/>
    <w:basedOn w:val="Normal"/>
    <w:uiPriority w:val="99"/>
    <w:semiHidden/>
    <w:unhideWhenUsed/>
    <w:rsid w:val="005433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4332D"/>
  </w:style>
  <w:style w:type="character" w:customStyle="1" w:styleId="sssh">
    <w:name w:val="ss_sh"/>
    <w:basedOn w:val="DefaultParagraphFont"/>
    <w:rsid w:val="0054332D"/>
  </w:style>
  <w:style w:type="character" w:customStyle="1" w:styleId="ssit">
    <w:name w:val="ss_it"/>
    <w:basedOn w:val="DefaultParagraphFont"/>
    <w:rsid w:val="0054332D"/>
  </w:style>
  <w:style w:type="character" w:styleId="Hyperlink">
    <w:name w:val="Hyperlink"/>
    <w:basedOn w:val="DefaultParagraphFont"/>
    <w:uiPriority w:val="99"/>
    <w:semiHidden/>
    <w:unhideWhenUsed/>
    <w:rsid w:val="005433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768E"/>
  </w:style>
  <w:style w:type="character" w:customStyle="1" w:styleId="FootnoteTextChar">
    <w:name w:val="Footnote Text Char"/>
    <w:basedOn w:val="DefaultParagraphFont"/>
    <w:link w:val="FootnoteText"/>
    <w:uiPriority w:val="99"/>
    <w:rsid w:val="00D7768E"/>
  </w:style>
  <w:style w:type="character" w:styleId="FootnoteReference">
    <w:name w:val="footnote reference"/>
    <w:basedOn w:val="DefaultParagraphFont"/>
    <w:uiPriority w:val="99"/>
    <w:unhideWhenUsed/>
    <w:rsid w:val="00D7768E"/>
    <w:rPr>
      <w:vertAlign w:val="superscript"/>
    </w:rPr>
  </w:style>
  <w:style w:type="paragraph" w:styleId="ListParagraph">
    <w:name w:val="List Paragraph"/>
    <w:basedOn w:val="Normal"/>
    <w:uiPriority w:val="34"/>
    <w:qFormat/>
    <w:rsid w:val="004B0A50"/>
    <w:pPr>
      <w:ind w:left="720"/>
      <w:contextualSpacing/>
    </w:pPr>
  </w:style>
  <w:style w:type="paragraph" w:styleId="Header">
    <w:name w:val="header"/>
    <w:basedOn w:val="Normal"/>
    <w:link w:val="HeaderChar"/>
    <w:uiPriority w:val="99"/>
    <w:unhideWhenUsed/>
    <w:rsid w:val="008D2639"/>
    <w:pPr>
      <w:tabs>
        <w:tab w:val="center" w:pos="4320"/>
        <w:tab w:val="right" w:pos="8640"/>
      </w:tabs>
    </w:pPr>
  </w:style>
  <w:style w:type="character" w:customStyle="1" w:styleId="HeaderChar">
    <w:name w:val="Header Char"/>
    <w:basedOn w:val="DefaultParagraphFont"/>
    <w:link w:val="Header"/>
    <w:uiPriority w:val="99"/>
    <w:rsid w:val="008D2639"/>
  </w:style>
  <w:style w:type="paragraph" w:styleId="Footer">
    <w:name w:val="footer"/>
    <w:basedOn w:val="Normal"/>
    <w:link w:val="FooterChar"/>
    <w:uiPriority w:val="99"/>
    <w:unhideWhenUsed/>
    <w:rsid w:val="008D2639"/>
    <w:pPr>
      <w:tabs>
        <w:tab w:val="center" w:pos="4320"/>
        <w:tab w:val="right" w:pos="8640"/>
      </w:tabs>
    </w:pPr>
  </w:style>
  <w:style w:type="character" w:customStyle="1" w:styleId="FooterChar">
    <w:name w:val="Footer Char"/>
    <w:basedOn w:val="DefaultParagraphFont"/>
    <w:link w:val="Footer"/>
    <w:uiPriority w:val="99"/>
    <w:rsid w:val="008D2639"/>
  </w:style>
  <w:style w:type="paragraph" w:styleId="BalloonText">
    <w:name w:val="Balloon Text"/>
    <w:basedOn w:val="Normal"/>
    <w:link w:val="BalloonTextChar"/>
    <w:uiPriority w:val="99"/>
    <w:semiHidden/>
    <w:unhideWhenUsed/>
    <w:rsid w:val="00CE4080"/>
    <w:rPr>
      <w:rFonts w:ascii="Tahoma" w:hAnsi="Tahoma" w:cs="Tahoma"/>
      <w:sz w:val="16"/>
      <w:szCs w:val="16"/>
    </w:rPr>
  </w:style>
  <w:style w:type="character" w:customStyle="1" w:styleId="BalloonTextChar">
    <w:name w:val="Balloon Text Char"/>
    <w:basedOn w:val="DefaultParagraphFont"/>
    <w:link w:val="BalloonText"/>
    <w:uiPriority w:val="99"/>
    <w:semiHidden/>
    <w:rsid w:val="00CE4080"/>
    <w:rPr>
      <w:rFonts w:ascii="Tahoma" w:hAnsi="Tahoma" w:cs="Tahoma"/>
      <w:sz w:val="16"/>
      <w:szCs w:val="16"/>
    </w:rPr>
  </w:style>
  <w:style w:type="paragraph" w:styleId="NormalWeb">
    <w:name w:val="Normal (Web)"/>
    <w:basedOn w:val="Normal"/>
    <w:uiPriority w:val="99"/>
    <w:semiHidden/>
    <w:unhideWhenUsed/>
    <w:rsid w:val="005433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4332D"/>
  </w:style>
  <w:style w:type="character" w:customStyle="1" w:styleId="sssh">
    <w:name w:val="ss_sh"/>
    <w:basedOn w:val="DefaultParagraphFont"/>
    <w:rsid w:val="0054332D"/>
  </w:style>
  <w:style w:type="character" w:customStyle="1" w:styleId="ssit">
    <w:name w:val="ss_it"/>
    <w:basedOn w:val="DefaultParagraphFont"/>
    <w:rsid w:val="0054332D"/>
  </w:style>
  <w:style w:type="character" w:styleId="Hyperlink">
    <w:name w:val="Hyperlink"/>
    <w:basedOn w:val="DefaultParagraphFont"/>
    <w:uiPriority w:val="99"/>
    <w:semiHidden/>
    <w:unhideWhenUsed/>
    <w:rsid w:val="005433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0703">
      <w:bodyDiv w:val="1"/>
      <w:marLeft w:val="0"/>
      <w:marRight w:val="0"/>
      <w:marTop w:val="0"/>
      <w:marBottom w:val="0"/>
      <w:divBdr>
        <w:top w:val="none" w:sz="0" w:space="0" w:color="auto"/>
        <w:left w:val="none" w:sz="0" w:space="0" w:color="auto"/>
        <w:bottom w:val="none" w:sz="0" w:space="0" w:color="auto"/>
        <w:right w:val="none" w:sz="0" w:space="0" w:color="auto"/>
      </w:divBdr>
    </w:div>
    <w:div w:id="819999046">
      <w:bodyDiv w:val="1"/>
      <w:marLeft w:val="0"/>
      <w:marRight w:val="0"/>
      <w:marTop w:val="0"/>
      <w:marBottom w:val="0"/>
      <w:divBdr>
        <w:top w:val="none" w:sz="0" w:space="0" w:color="auto"/>
        <w:left w:val="none" w:sz="0" w:space="0" w:color="auto"/>
        <w:bottom w:val="none" w:sz="0" w:space="0" w:color="auto"/>
        <w:right w:val="none" w:sz="0" w:space="0" w:color="auto"/>
      </w:divBdr>
    </w:div>
    <w:div w:id="1383482818">
      <w:bodyDiv w:val="1"/>
      <w:marLeft w:val="0"/>
      <w:marRight w:val="0"/>
      <w:marTop w:val="0"/>
      <w:marBottom w:val="0"/>
      <w:divBdr>
        <w:top w:val="none" w:sz="0" w:space="0" w:color="auto"/>
        <w:left w:val="none" w:sz="0" w:space="0" w:color="auto"/>
        <w:bottom w:val="none" w:sz="0" w:space="0" w:color="auto"/>
        <w:right w:val="none" w:sz="0" w:space="0" w:color="auto"/>
      </w:divBdr>
      <w:divsChild>
        <w:div w:id="186443995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497766187">
      <w:bodyDiv w:val="1"/>
      <w:marLeft w:val="0"/>
      <w:marRight w:val="0"/>
      <w:marTop w:val="0"/>
      <w:marBottom w:val="0"/>
      <w:divBdr>
        <w:top w:val="none" w:sz="0" w:space="0" w:color="auto"/>
        <w:left w:val="none" w:sz="0" w:space="0" w:color="auto"/>
        <w:bottom w:val="none" w:sz="0" w:space="0" w:color="auto"/>
        <w:right w:val="none" w:sz="0" w:space="0" w:color="auto"/>
      </w:divBdr>
      <w:divsChild>
        <w:div w:id="38391917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66E5-9EB4-4D58-9E26-3311F904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Eskreis</dc:creator>
  <cp:lastModifiedBy>ANF</cp:lastModifiedBy>
  <cp:revision>2</cp:revision>
  <cp:lastPrinted>2018-03-29T14:45:00Z</cp:lastPrinted>
  <dcterms:created xsi:type="dcterms:W3CDTF">2018-03-29T14:46:00Z</dcterms:created>
  <dcterms:modified xsi:type="dcterms:W3CDTF">2018-03-29T14:46:00Z</dcterms:modified>
</cp:coreProperties>
</file>