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DC473" w14:textId="77777777" w:rsidR="00D14A80" w:rsidRDefault="00EB555E">
      <w:pPr>
        <w:pStyle w:val="Body"/>
        <w:tabs>
          <w:tab w:val="right" w:leader="underscore" w:pos="3240"/>
        </w:tabs>
        <w:rPr>
          <w:rStyle w:val="PageNumber"/>
          <w:b/>
          <w:bCs/>
          <w:color w:val="F8852A"/>
          <w:u w:color="F8852A"/>
        </w:rPr>
      </w:pPr>
      <w:r>
        <w:rPr>
          <w:rStyle w:val="PageNumber"/>
          <w:b/>
          <w:bCs/>
          <w:color w:val="F8852A"/>
          <w:u w:color="F8852A"/>
        </w:rPr>
        <w:tab/>
      </w:r>
    </w:p>
    <w:p w14:paraId="79461444" w14:textId="77777777" w:rsidR="00D14A80" w:rsidRDefault="00EB555E">
      <w:pPr>
        <w:pStyle w:val="Body"/>
        <w:tabs>
          <w:tab w:val="right" w:leader="underscore" w:pos="2430"/>
        </w:tabs>
        <w:spacing w:before="100"/>
        <w:outlineLvl w:val="0"/>
        <w:rPr>
          <w:rStyle w:val="PageNumber"/>
          <w:b/>
          <w:bCs/>
          <w:color w:val="F8852A"/>
          <w:u w:color="F8852A"/>
        </w:rPr>
      </w:pPr>
      <w:r>
        <w:rPr>
          <w:rStyle w:val="PageNumber"/>
          <w:b/>
          <w:bCs/>
          <w:color w:val="F8852A"/>
          <w:u w:color="F8852A"/>
        </w:rPr>
        <w:t>INCIDENT HIGHLIGHTS</w:t>
      </w:r>
    </w:p>
    <w:p w14:paraId="10846027" w14:textId="77777777" w:rsidR="00D14A80" w:rsidRDefault="00EB555E">
      <w:pPr>
        <w:pStyle w:val="p1"/>
        <w:tabs>
          <w:tab w:val="left" w:pos="720"/>
        </w:tabs>
        <w:spacing w:after="0"/>
        <w:ind w:left="720" w:hanging="720"/>
        <w:rPr>
          <w:rStyle w:val="PageNumber"/>
          <w:rFonts w:ascii="Calibri" w:eastAsia="Calibri" w:hAnsi="Calibri" w:cs="Calibri"/>
          <w:b/>
          <w:bCs/>
          <w:color w:val="0072B8"/>
          <w:sz w:val="24"/>
          <w:szCs w:val="24"/>
          <w:u w:color="0072B8"/>
        </w:rPr>
      </w:pPr>
      <w:r>
        <w:rPr>
          <w:rStyle w:val="PageNumber"/>
          <w:rFonts w:ascii="Calibri" w:eastAsia="Calibri" w:hAnsi="Calibri" w:cs="Calibri"/>
          <w:b/>
          <w:bCs/>
          <w:noProof/>
          <w:color w:val="F8852A"/>
          <w:sz w:val="24"/>
          <w:szCs w:val="24"/>
          <w:u w:color="F8852A"/>
        </w:rPr>
        <mc:AlternateContent>
          <mc:Choice Requires="wps">
            <w:drawing>
              <wp:anchor distT="0" distB="0" distL="0" distR="0" simplePos="0" relativeHeight="251656192" behindDoc="1" locked="0" layoutInCell="1" allowOverlap="1" wp14:anchorId="686DEC0C" wp14:editId="5BED5579">
                <wp:simplePos x="0" y="0"/>
                <wp:positionH relativeFrom="column">
                  <wp:posOffset>381000</wp:posOffset>
                </wp:positionH>
                <wp:positionV relativeFrom="line">
                  <wp:posOffset>119379</wp:posOffset>
                </wp:positionV>
                <wp:extent cx="1752600" cy="58293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752600" cy="5829300"/>
                        </a:xfrm>
                        <a:prstGeom prst="rect">
                          <a:avLst/>
                        </a:prstGeom>
                        <a:noFill/>
                        <a:ln w="12700" cap="flat">
                          <a:noFill/>
                          <a:miter lim="400000"/>
                        </a:ln>
                        <a:effectLst/>
                      </wps:spPr>
                      <wps:txbx>
                        <w:txbxContent>
                          <w:p w14:paraId="295FEFFA" w14:textId="77777777" w:rsidR="00D14A80" w:rsidRDefault="00EB555E">
                            <w:pPr>
                              <w:pStyle w:val="p1"/>
                              <w:spacing w:after="0" w:line="240" w:lineRule="exact"/>
                              <w:rPr>
                                <w:rStyle w:val="PageNumber"/>
                                <w:rFonts w:ascii="Calibri" w:eastAsia="Calibri" w:hAnsi="Calibri" w:cs="Calibri"/>
                                <w:b/>
                                <w:bCs/>
                                <w:color w:val="0072B8"/>
                                <w:sz w:val="22"/>
                                <w:szCs w:val="22"/>
                                <w:u w:color="0072B8"/>
                              </w:rPr>
                            </w:pPr>
                            <w:r>
                              <w:rPr>
                                <w:rStyle w:val="PageNumber"/>
                                <w:rFonts w:ascii="Calibri" w:eastAsia="Calibri" w:hAnsi="Calibri" w:cs="Calibri"/>
                                <w:b/>
                                <w:bCs/>
                                <w:color w:val="0072B8"/>
                                <w:sz w:val="22"/>
                                <w:szCs w:val="22"/>
                                <w:u w:color="0072B8"/>
                              </w:rPr>
                              <w:t xml:space="preserve">DATE: </w:t>
                            </w:r>
                          </w:p>
                          <w:p w14:paraId="60860204"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May 7, 2019</w:t>
                            </w:r>
                          </w:p>
                          <w:p w14:paraId="10083623" w14:textId="77777777" w:rsidR="00D14A80" w:rsidRDefault="00EB555E">
                            <w:pPr>
                              <w:pStyle w:val="p1"/>
                              <w:spacing w:after="0" w:line="240" w:lineRule="exact"/>
                              <w:rPr>
                                <w:rStyle w:val="PageNumber"/>
                                <w:rFonts w:ascii="Calibri" w:eastAsia="Calibri" w:hAnsi="Calibri" w:cs="Calibri"/>
                                <w:color w:val="0072B8"/>
                                <w:sz w:val="22"/>
                                <w:szCs w:val="22"/>
                                <w:u w:color="0072B8"/>
                              </w:rPr>
                            </w:pPr>
                            <w:r>
                              <w:rPr>
                                <w:rStyle w:val="PageNumber"/>
                                <w:rFonts w:ascii="Calibri" w:eastAsia="Calibri" w:hAnsi="Calibri" w:cs="Calibri"/>
                                <w:b/>
                                <w:bCs/>
                                <w:color w:val="0072B8"/>
                                <w:sz w:val="22"/>
                                <w:szCs w:val="22"/>
                                <w:u w:color="0072B8"/>
                              </w:rPr>
                              <w:t>TIME:</w:t>
                            </w:r>
                            <w:r>
                              <w:rPr>
                                <w:rStyle w:val="PageNumber"/>
                                <w:rFonts w:ascii="Calibri" w:eastAsia="Calibri" w:hAnsi="Calibri" w:cs="Calibri"/>
                                <w:color w:val="0072B8"/>
                                <w:sz w:val="22"/>
                                <w:szCs w:val="22"/>
                                <w:u w:color="0072B8"/>
                              </w:rPr>
                              <w:t xml:space="preserve"> </w:t>
                            </w:r>
                          </w:p>
                          <w:p w14:paraId="261198A9"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1:00 p.m.</w:t>
                            </w:r>
                          </w:p>
                          <w:p w14:paraId="0C1A4ADD" w14:textId="6C8E9516" w:rsidR="00D14A80" w:rsidRDefault="00EB555E">
                            <w:pPr>
                              <w:pStyle w:val="p1"/>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VICTIM:</w:t>
                            </w:r>
                            <w:r>
                              <w:rPr>
                                <w:rStyle w:val="PageNumber"/>
                                <w:rFonts w:ascii="Calibri" w:eastAsia="Calibri" w:hAnsi="Calibri" w:cs="Calibri"/>
                                <w:color w:val="0072B8"/>
                                <w:sz w:val="22"/>
                                <w:szCs w:val="22"/>
                                <w:u w:color="0072B8"/>
                              </w:rPr>
                              <w:t xml:space="preserve"> </w:t>
                            </w:r>
                          </w:p>
                          <w:p w14:paraId="67B6ADFD"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49-year-old laborer</w:t>
                            </w:r>
                          </w:p>
                          <w:p w14:paraId="663DBB78" w14:textId="77777777" w:rsidR="00D14A80" w:rsidRDefault="00EB555E">
                            <w:pPr>
                              <w:pStyle w:val="p1"/>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INDUSTRY/NAICS CODE:</w:t>
                            </w:r>
                            <w:r>
                              <w:rPr>
                                <w:rStyle w:val="PageNumber"/>
                                <w:rFonts w:ascii="Calibri" w:eastAsia="Calibri" w:hAnsi="Calibri" w:cs="Calibri"/>
                                <w:color w:val="0072B8"/>
                                <w:sz w:val="22"/>
                                <w:szCs w:val="22"/>
                                <w:u w:color="0072B8"/>
                              </w:rPr>
                              <w:t xml:space="preserve"> </w:t>
                            </w:r>
                          </w:p>
                          <w:p w14:paraId="694DCE65"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Cut Stone &amp; Stone Product Manufacturing /327991</w:t>
                            </w:r>
                          </w:p>
                          <w:p w14:paraId="68F3F6CB" w14:textId="77777777" w:rsidR="00D14A80" w:rsidRDefault="00EB555E">
                            <w:pPr>
                              <w:pStyle w:val="p1"/>
                              <w:spacing w:after="0" w:line="240" w:lineRule="exact"/>
                              <w:rPr>
                                <w:rStyle w:val="PageNumber"/>
                                <w:rFonts w:ascii="Calibri" w:eastAsia="Calibri" w:hAnsi="Calibri" w:cs="Calibri"/>
                                <w:color w:val="0072B8"/>
                                <w:sz w:val="22"/>
                                <w:szCs w:val="22"/>
                                <w:u w:color="0072B8"/>
                              </w:rPr>
                            </w:pPr>
                            <w:r>
                              <w:rPr>
                                <w:rStyle w:val="PageNumber"/>
                                <w:rFonts w:ascii="Calibri" w:eastAsia="Calibri" w:hAnsi="Calibri" w:cs="Calibri"/>
                                <w:b/>
                                <w:bCs/>
                                <w:color w:val="0072B8"/>
                                <w:sz w:val="22"/>
                                <w:szCs w:val="22"/>
                                <w:u w:color="0072B8"/>
                              </w:rPr>
                              <w:t>EMPLOYER</w:t>
                            </w:r>
                            <w:r>
                              <w:rPr>
                                <w:rStyle w:val="PageNumber"/>
                                <w:rFonts w:ascii="Calibri" w:eastAsia="Calibri" w:hAnsi="Calibri" w:cs="Calibri"/>
                                <w:color w:val="0072B8"/>
                                <w:sz w:val="22"/>
                                <w:szCs w:val="22"/>
                                <w:u w:color="0072B8"/>
                              </w:rPr>
                              <w:t xml:space="preserve">: </w:t>
                            </w:r>
                          </w:p>
                          <w:p w14:paraId="724FBE7B"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Stone slab product fabrication company</w:t>
                            </w:r>
                          </w:p>
                          <w:p w14:paraId="784B74BC" w14:textId="77777777" w:rsidR="00D14A80" w:rsidRDefault="00EB555E">
                            <w:pPr>
                              <w:pStyle w:val="p1"/>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SAFETY &amp; TRAINING:</w:t>
                            </w:r>
                            <w:r>
                              <w:rPr>
                                <w:rStyle w:val="PageNumber"/>
                                <w:rFonts w:ascii="Calibri" w:eastAsia="Calibri" w:hAnsi="Calibri" w:cs="Calibri"/>
                                <w:color w:val="0072B8"/>
                                <w:sz w:val="22"/>
                                <w:szCs w:val="22"/>
                                <w:u w:color="0072B8"/>
                              </w:rPr>
                              <w:t xml:space="preserve"> </w:t>
                            </w:r>
                          </w:p>
                          <w:p w14:paraId="01CA3A79"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Employer provided PPE and some on-the-job training</w:t>
                            </w:r>
                          </w:p>
                          <w:p w14:paraId="4631F645" w14:textId="77777777" w:rsidR="00D14A80" w:rsidRDefault="00EB555E">
                            <w:pPr>
                              <w:pStyle w:val="p1"/>
                              <w:spacing w:after="0" w:line="240" w:lineRule="exact"/>
                              <w:rPr>
                                <w:rStyle w:val="PageNumber"/>
                                <w:rFonts w:ascii="Calibri" w:eastAsia="Calibri" w:hAnsi="Calibri" w:cs="Calibri"/>
                                <w:b/>
                                <w:bCs/>
                                <w:color w:val="0072B8"/>
                                <w:sz w:val="22"/>
                                <w:szCs w:val="22"/>
                                <w:u w:color="0072B8"/>
                              </w:rPr>
                            </w:pPr>
                            <w:r>
                              <w:rPr>
                                <w:rStyle w:val="PageNumber"/>
                                <w:rFonts w:ascii="Calibri" w:eastAsia="Calibri" w:hAnsi="Calibri" w:cs="Calibri"/>
                                <w:b/>
                                <w:bCs/>
                                <w:color w:val="0072B8"/>
                                <w:sz w:val="22"/>
                                <w:szCs w:val="22"/>
                                <w:u w:color="0072B8"/>
                              </w:rPr>
                              <w:t xml:space="preserve">SCENE: </w:t>
                            </w:r>
                          </w:p>
                          <w:p w14:paraId="05C18565"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 xml:space="preserve">Company showroom and manufacturing facility </w:t>
                            </w:r>
                          </w:p>
                          <w:p w14:paraId="6C273361" w14:textId="77777777" w:rsidR="00D14A80" w:rsidRDefault="00EB555E">
                            <w:pPr>
                              <w:pStyle w:val="p3"/>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LOCATION:</w:t>
                            </w:r>
                            <w:r>
                              <w:rPr>
                                <w:rStyle w:val="PageNumber"/>
                                <w:rFonts w:ascii="Calibri" w:eastAsia="Calibri" w:hAnsi="Calibri" w:cs="Calibri"/>
                                <w:b/>
                                <w:bCs/>
                                <w:sz w:val="22"/>
                                <w:szCs w:val="22"/>
                              </w:rPr>
                              <w:t xml:space="preserve"> </w:t>
                            </w:r>
                          </w:p>
                          <w:p w14:paraId="36EAF937" w14:textId="77777777" w:rsidR="00D14A80" w:rsidRDefault="00EB555E">
                            <w:pPr>
                              <w:pStyle w:val="p3"/>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Massachusetts</w:t>
                            </w:r>
                          </w:p>
                          <w:p w14:paraId="6F6778E3" w14:textId="77777777" w:rsidR="00D14A80" w:rsidRDefault="00EB555E">
                            <w:pPr>
                              <w:pStyle w:val="p4"/>
                              <w:spacing w:after="0" w:line="240" w:lineRule="exact"/>
                              <w:rPr>
                                <w:rStyle w:val="PageNumber"/>
                                <w:rFonts w:ascii="Calibri" w:eastAsia="Calibri" w:hAnsi="Calibri" w:cs="Calibri"/>
                                <w:b/>
                                <w:bCs/>
                                <w:color w:val="000000"/>
                                <w:sz w:val="22"/>
                                <w:szCs w:val="22"/>
                                <w:u w:color="000000"/>
                              </w:rPr>
                            </w:pPr>
                            <w:r>
                              <w:rPr>
                                <w:rStyle w:val="PageNumber"/>
                                <w:rFonts w:ascii="Calibri" w:eastAsia="Calibri" w:hAnsi="Calibri" w:cs="Calibri"/>
                                <w:b/>
                                <w:bCs/>
                                <w:sz w:val="22"/>
                                <w:szCs w:val="22"/>
                              </w:rPr>
                              <w:t>EVENT TYPE:</w:t>
                            </w:r>
                            <w:r>
                              <w:rPr>
                                <w:rStyle w:val="PageNumber"/>
                                <w:rFonts w:ascii="Calibri" w:eastAsia="Calibri" w:hAnsi="Calibri" w:cs="Calibri"/>
                                <w:b/>
                                <w:bCs/>
                                <w:color w:val="000000"/>
                                <w:sz w:val="22"/>
                                <w:szCs w:val="22"/>
                                <w:u w:color="000000"/>
                              </w:rPr>
                              <w:t xml:space="preserve"> </w:t>
                            </w:r>
                          </w:p>
                          <w:p w14:paraId="6F95885C" w14:textId="77777777" w:rsidR="00D14A80" w:rsidRDefault="00EB555E">
                            <w:pPr>
                              <w:pStyle w:val="p4"/>
                              <w:spacing w:line="240" w:lineRule="exact"/>
                            </w:pPr>
                            <w:r>
                              <w:rPr>
                                <w:rStyle w:val="PageNumber"/>
                                <w:rFonts w:ascii="Calibri" w:eastAsia="Calibri" w:hAnsi="Calibri" w:cs="Calibri"/>
                                <w:color w:val="000000"/>
                                <w:sz w:val="22"/>
                                <w:szCs w:val="22"/>
                                <w:u w:color="000000"/>
                              </w:rPr>
                              <w:t>Crushing</w:t>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686DEC0C" id="officeArt object" o:spid="_x0000_s1026" style="position:absolute;left:0;text-align:left;margin-left:30pt;margin-top:9.4pt;width:138pt;height:459pt;z-index:-251660288;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" filled="f" stroked="f" strokeweight="1pt">
                <v:stroke miterlimit="4"/>
                <v:textbox inset="1.27mm,1.27mm,1.27mm,1.27mm">
                  <w:txbxContent>
                    <w:p w14:paraId="295FEFFA" w14:textId="77777777" w:rsidR="00D14A80" w:rsidRDefault="00EB555E">
                      <w:pPr>
                        <w:pStyle w:val="p1"/>
                        <w:spacing w:after="0" w:line="240" w:lineRule="exact"/>
                        <w:rPr>
                          <w:rStyle w:val="PageNumber"/>
                          <w:rFonts w:ascii="Calibri" w:eastAsia="Calibri" w:hAnsi="Calibri" w:cs="Calibri"/>
                          <w:b/>
                          <w:bCs/>
                          <w:color w:val="0072B8"/>
                          <w:sz w:val="22"/>
                          <w:szCs w:val="22"/>
                          <w:u w:color="0072B8"/>
                        </w:rPr>
                      </w:pPr>
                      <w:r>
                        <w:rPr>
                          <w:rStyle w:val="PageNumber"/>
                          <w:rFonts w:ascii="Calibri" w:eastAsia="Calibri" w:hAnsi="Calibri" w:cs="Calibri"/>
                          <w:b/>
                          <w:bCs/>
                          <w:color w:val="0072B8"/>
                          <w:sz w:val="22"/>
                          <w:szCs w:val="22"/>
                          <w:u w:color="0072B8"/>
                        </w:rPr>
                        <w:t xml:space="preserve">DATE: </w:t>
                      </w:r>
                    </w:p>
                    <w:p w14:paraId="60860204"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May 7, 2019</w:t>
                      </w:r>
                    </w:p>
                    <w:p w14:paraId="10083623" w14:textId="77777777" w:rsidR="00D14A80" w:rsidRDefault="00EB555E">
                      <w:pPr>
                        <w:pStyle w:val="p1"/>
                        <w:spacing w:after="0" w:line="240" w:lineRule="exact"/>
                        <w:rPr>
                          <w:rStyle w:val="PageNumber"/>
                          <w:rFonts w:ascii="Calibri" w:eastAsia="Calibri" w:hAnsi="Calibri" w:cs="Calibri"/>
                          <w:color w:val="0072B8"/>
                          <w:sz w:val="22"/>
                          <w:szCs w:val="22"/>
                          <w:u w:color="0072B8"/>
                        </w:rPr>
                      </w:pPr>
                      <w:r>
                        <w:rPr>
                          <w:rStyle w:val="PageNumber"/>
                          <w:rFonts w:ascii="Calibri" w:eastAsia="Calibri" w:hAnsi="Calibri" w:cs="Calibri"/>
                          <w:b/>
                          <w:bCs/>
                          <w:color w:val="0072B8"/>
                          <w:sz w:val="22"/>
                          <w:szCs w:val="22"/>
                          <w:u w:color="0072B8"/>
                        </w:rPr>
                        <w:t>TIME:</w:t>
                      </w:r>
                      <w:r>
                        <w:rPr>
                          <w:rStyle w:val="PageNumber"/>
                          <w:rFonts w:ascii="Calibri" w:eastAsia="Calibri" w:hAnsi="Calibri" w:cs="Calibri"/>
                          <w:color w:val="0072B8"/>
                          <w:sz w:val="22"/>
                          <w:szCs w:val="22"/>
                          <w:u w:color="0072B8"/>
                        </w:rPr>
                        <w:t xml:space="preserve"> </w:t>
                      </w:r>
                    </w:p>
                    <w:p w14:paraId="261198A9"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1:00 p.m.</w:t>
                      </w:r>
                    </w:p>
                    <w:p w14:paraId="0C1A4ADD" w14:textId="6C8E9516" w:rsidR="00D14A80" w:rsidRDefault="00EB555E">
                      <w:pPr>
                        <w:pStyle w:val="p1"/>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VICTIM:</w:t>
                      </w:r>
                      <w:r>
                        <w:rPr>
                          <w:rStyle w:val="PageNumber"/>
                          <w:rFonts w:ascii="Calibri" w:eastAsia="Calibri" w:hAnsi="Calibri" w:cs="Calibri"/>
                          <w:color w:val="0072B8"/>
                          <w:sz w:val="22"/>
                          <w:szCs w:val="22"/>
                          <w:u w:color="0072B8"/>
                        </w:rPr>
                        <w:t xml:space="preserve"> </w:t>
                      </w:r>
                    </w:p>
                    <w:p w14:paraId="67B6ADFD"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49-year-old laborer</w:t>
                      </w:r>
                    </w:p>
                    <w:p w14:paraId="663DBB78" w14:textId="77777777" w:rsidR="00D14A80" w:rsidRDefault="00EB555E">
                      <w:pPr>
                        <w:pStyle w:val="p1"/>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INDUSTRY/NAICS CODE:</w:t>
                      </w:r>
                      <w:r>
                        <w:rPr>
                          <w:rStyle w:val="PageNumber"/>
                          <w:rFonts w:ascii="Calibri" w:eastAsia="Calibri" w:hAnsi="Calibri" w:cs="Calibri"/>
                          <w:color w:val="0072B8"/>
                          <w:sz w:val="22"/>
                          <w:szCs w:val="22"/>
                          <w:u w:color="0072B8"/>
                        </w:rPr>
                        <w:t xml:space="preserve"> </w:t>
                      </w:r>
                    </w:p>
                    <w:p w14:paraId="694DCE65"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Cut Stone &amp; Stone Product Manufacturing /327991</w:t>
                      </w:r>
                    </w:p>
                    <w:p w14:paraId="68F3F6CB" w14:textId="77777777" w:rsidR="00D14A80" w:rsidRDefault="00EB555E">
                      <w:pPr>
                        <w:pStyle w:val="p1"/>
                        <w:spacing w:after="0" w:line="240" w:lineRule="exact"/>
                        <w:rPr>
                          <w:rStyle w:val="PageNumber"/>
                          <w:rFonts w:ascii="Calibri" w:eastAsia="Calibri" w:hAnsi="Calibri" w:cs="Calibri"/>
                          <w:color w:val="0072B8"/>
                          <w:sz w:val="22"/>
                          <w:szCs w:val="22"/>
                          <w:u w:color="0072B8"/>
                        </w:rPr>
                      </w:pPr>
                      <w:r>
                        <w:rPr>
                          <w:rStyle w:val="PageNumber"/>
                          <w:rFonts w:ascii="Calibri" w:eastAsia="Calibri" w:hAnsi="Calibri" w:cs="Calibri"/>
                          <w:b/>
                          <w:bCs/>
                          <w:color w:val="0072B8"/>
                          <w:sz w:val="22"/>
                          <w:szCs w:val="22"/>
                          <w:u w:color="0072B8"/>
                        </w:rPr>
                        <w:t>EMPLOYER</w:t>
                      </w:r>
                      <w:r>
                        <w:rPr>
                          <w:rStyle w:val="PageNumber"/>
                          <w:rFonts w:ascii="Calibri" w:eastAsia="Calibri" w:hAnsi="Calibri" w:cs="Calibri"/>
                          <w:color w:val="0072B8"/>
                          <w:sz w:val="22"/>
                          <w:szCs w:val="22"/>
                          <w:u w:color="0072B8"/>
                        </w:rPr>
                        <w:t xml:space="preserve">: </w:t>
                      </w:r>
                    </w:p>
                    <w:p w14:paraId="724FBE7B"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Stone slab product fabrication company</w:t>
                      </w:r>
                    </w:p>
                    <w:p w14:paraId="784B74BC" w14:textId="77777777" w:rsidR="00D14A80" w:rsidRDefault="00EB555E">
                      <w:pPr>
                        <w:pStyle w:val="p1"/>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SAFETY &amp; TRAINING:</w:t>
                      </w:r>
                      <w:r>
                        <w:rPr>
                          <w:rStyle w:val="PageNumber"/>
                          <w:rFonts w:ascii="Calibri" w:eastAsia="Calibri" w:hAnsi="Calibri" w:cs="Calibri"/>
                          <w:color w:val="0072B8"/>
                          <w:sz w:val="22"/>
                          <w:szCs w:val="22"/>
                          <w:u w:color="0072B8"/>
                        </w:rPr>
                        <w:t xml:space="preserve"> </w:t>
                      </w:r>
                    </w:p>
                    <w:p w14:paraId="01CA3A79"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Employer provided PPE and some on-the-job training</w:t>
                      </w:r>
                    </w:p>
                    <w:p w14:paraId="4631F645" w14:textId="77777777" w:rsidR="00D14A80" w:rsidRDefault="00EB555E">
                      <w:pPr>
                        <w:pStyle w:val="p1"/>
                        <w:spacing w:after="0" w:line="240" w:lineRule="exact"/>
                        <w:rPr>
                          <w:rStyle w:val="PageNumber"/>
                          <w:rFonts w:ascii="Calibri" w:eastAsia="Calibri" w:hAnsi="Calibri" w:cs="Calibri"/>
                          <w:b/>
                          <w:bCs/>
                          <w:color w:val="0072B8"/>
                          <w:sz w:val="22"/>
                          <w:szCs w:val="22"/>
                          <w:u w:color="0072B8"/>
                        </w:rPr>
                      </w:pPr>
                      <w:r>
                        <w:rPr>
                          <w:rStyle w:val="PageNumber"/>
                          <w:rFonts w:ascii="Calibri" w:eastAsia="Calibri" w:hAnsi="Calibri" w:cs="Calibri"/>
                          <w:b/>
                          <w:bCs/>
                          <w:color w:val="0072B8"/>
                          <w:sz w:val="22"/>
                          <w:szCs w:val="22"/>
                          <w:u w:color="0072B8"/>
                        </w:rPr>
                        <w:t xml:space="preserve">SCENE: </w:t>
                      </w:r>
                    </w:p>
                    <w:p w14:paraId="05C18565" w14:textId="77777777" w:rsidR="00D14A80" w:rsidRDefault="00EB555E">
                      <w:pPr>
                        <w:pStyle w:val="p1"/>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 xml:space="preserve">Company showroom and manufacturing facility </w:t>
                      </w:r>
                    </w:p>
                    <w:p w14:paraId="6C273361" w14:textId="77777777" w:rsidR="00D14A80" w:rsidRDefault="00EB555E">
                      <w:pPr>
                        <w:pStyle w:val="p3"/>
                        <w:spacing w:after="0" w:line="240" w:lineRule="exact"/>
                        <w:rPr>
                          <w:rStyle w:val="PageNumber"/>
                          <w:rFonts w:ascii="Calibri" w:eastAsia="Calibri" w:hAnsi="Calibri" w:cs="Calibri"/>
                          <w:sz w:val="22"/>
                          <w:szCs w:val="22"/>
                        </w:rPr>
                      </w:pPr>
                      <w:r>
                        <w:rPr>
                          <w:rStyle w:val="PageNumber"/>
                          <w:rFonts w:ascii="Calibri" w:eastAsia="Calibri" w:hAnsi="Calibri" w:cs="Calibri"/>
                          <w:b/>
                          <w:bCs/>
                          <w:color w:val="0072B8"/>
                          <w:sz w:val="22"/>
                          <w:szCs w:val="22"/>
                          <w:u w:color="0072B8"/>
                        </w:rPr>
                        <w:t>LOCATION:</w:t>
                      </w:r>
                      <w:r>
                        <w:rPr>
                          <w:rStyle w:val="PageNumber"/>
                          <w:rFonts w:ascii="Calibri" w:eastAsia="Calibri" w:hAnsi="Calibri" w:cs="Calibri"/>
                          <w:b/>
                          <w:bCs/>
                          <w:sz w:val="22"/>
                          <w:szCs w:val="22"/>
                        </w:rPr>
                        <w:t xml:space="preserve"> </w:t>
                      </w:r>
                    </w:p>
                    <w:p w14:paraId="36EAF937" w14:textId="77777777" w:rsidR="00D14A80" w:rsidRDefault="00EB555E">
                      <w:pPr>
                        <w:pStyle w:val="p3"/>
                        <w:pBdr>
                          <w:bottom w:val="single" w:sz="6" w:space="0" w:color="000000"/>
                        </w:pBdr>
                        <w:spacing w:line="240" w:lineRule="exact"/>
                        <w:rPr>
                          <w:rStyle w:val="PageNumber"/>
                          <w:rFonts w:ascii="Calibri" w:eastAsia="Calibri" w:hAnsi="Calibri" w:cs="Calibri"/>
                          <w:sz w:val="22"/>
                          <w:szCs w:val="22"/>
                        </w:rPr>
                      </w:pPr>
                      <w:r>
                        <w:rPr>
                          <w:rStyle w:val="PageNumber"/>
                          <w:rFonts w:ascii="Calibri" w:eastAsia="Calibri" w:hAnsi="Calibri" w:cs="Calibri"/>
                          <w:sz w:val="22"/>
                          <w:szCs w:val="22"/>
                        </w:rPr>
                        <w:t>Massachusetts</w:t>
                      </w:r>
                    </w:p>
                    <w:p w14:paraId="6F6778E3" w14:textId="77777777" w:rsidR="00D14A80" w:rsidRDefault="00EB555E">
                      <w:pPr>
                        <w:pStyle w:val="p4"/>
                        <w:spacing w:after="0" w:line="240" w:lineRule="exact"/>
                        <w:rPr>
                          <w:rStyle w:val="PageNumber"/>
                          <w:rFonts w:ascii="Calibri" w:eastAsia="Calibri" w:hAnsi="Calibri" w:cs="Calibri"/>
                          <w:b/>
                          <w:bCs/>
                          <w:color w:val="000000"/>
                          <w:sz w:val="22"/>
                          <w:szCs w:val="22"/>
                          <w:u w:color="000000"/>
                        </w:rPr>
                      </w:pPr>
                      <w:r>
                        <w:rPr>
                          <w:rStyle w:val="PageNumber"/>
                          <w:rFonts w:ascii="Calibri" w:eastAsia="Calibri" w:hAnsi="Calibri" w:cs="Calibri"/>
                          <w:b/>
                          <w:bCs/>
                          <w:sz w:val="22"/>
                          <w:szCs w:val="22"/>
                        </w:rPr>
                        <w:t>EVENT TYPE:</w:t>
                      </w:r>
                      <w:r>
                        <w:rPr>
                          <w:rStyle w:val="PageNumber"/>
                          <w:rFonts w:ascii="Calibri" w:eastAsia="Calibri" w:hAnsi="Calibri" w:cs="Calibri"/>
                          <w:b/>
                          <w:bCs/>
                          <w:color w:val="000000"/>
                          <w:sz w:val="22"/>
                          <w:szCs w:val="22"/>
                          <w:u w:color="000000"/>
                        </w:rPr>
                        <w:t xml:space="preserve"> </w:t>
                      </w:r>
                    </w:p>
                    <w:p w14:paraId="6F95885C" w14:textId="77777777" w:rsidR="00D14A80" w:rsidRDefault="00EB555E">
                      <w:pPr>
                        <w:pStyle w:val="p4"/>
                        <w:spacing w:line="240" w:lineRule="exact"/>
                      </w:pPr>
                      <w:r>
                        <w:rPr>
                          <w:rStyle w:val="PageNumber"/>
                          <w:rFonts w:ascii="Calibri" w:eastAsia="Calibri" w:hAnsi="Calibri" w:cs="Calibri"/>
                          <w:color w:val="000000"/>
                          <w:sz w:val="22"/>
                          <w:szCs w:val="22"/>
                          <w:u w:color="000000"/>
                        </w:rPr>
                        <w:t>Crushing</w:t>
                      </w:r>
                    </w:p>
                  </w:txbxContent>
                </v:textbox>
                <w10:wrap anchory="line"/>
              </v:rect>
            </w:pict>
          </mc:Fallback>
        </mc:AlternateContent>
      </w:r>
    </w:p>
    <w:p w14:paraId="41697DED" w14:textId="77777777" w:rsidR="00D14A80" w:rsidRDefault="00EB555E">
      <w:pPr>
        <w:pStyle w:val="Body"/>
        <w:tabs>
          <w:tab w:val="left" w:pos="540"/>
          <w:tab w:val="right" w:leader="underscore" w:pos="2430"/>
        </w:tabs>
        <w:rPr>
          <w:rStyle w:val="PageNumber"/>
          <w:b/>
          <w:bCs/>
          <w:color w:val="F8852A"/>
          <w:u w:color="F8852A"/>
        </w:rPr>
      </w:pPr>
      <w:r>
        <w:rPr>
          <w:rStyle w:val="PageNumber"/>
          <w:b/>
          <w:bCs/>
          <w:noProof/>
          <w:color w:val="F8852A"/>
          <w:u w:color="F8852A"/>
        </w:rPr>
        <w:drawing>
          <wp:inline distT="0" distB="0" distL="0" distR="0" wp14:anchorId="5A497A03" wp14:editId="4FDA9E1B">
            <wp:extent cx="241935" cy="245879"/>
            <wp:effectExtent l="0" t="0" r="0" b="0"/>
            <wp:docPr id="1073741827" name="officeArt object" descr="Calendar Icon"/>
            <wp:cNvGraphicFramePr/>
            <a:graphic xmlns:a="http://schemas.openxmlformats.org/drawingml/2006/main">
              <a:graphicData uri="http://schemas.openxmlformats.org/drawingml/2006/picture">
                <pic:pic xmlns:pic="http://schemas.openxmlformats.org/drawingml/2006/picture">
                  <pic:nvPicPr>
                    <pic:cNvPr id="1073741827" name="image1.png" descr="Calendar Icon"/>
                    <pic:cNvPicPr>
                      <a:picLocks noChangeAspect="1"/>
                    </pic:cNvPicPr>
                  </pic:nvPicPr>
                  <pic:blipFill>
                    <a:blip r:embed="rId8" cstate="print">
                      <a:extLst>
                        <a:ext uri="{28A0092B-C50C-407E-A947-70E740481C1C}">
                          <a14:useLocalDpi xmlns:a14="http://schemas.microsoft.com/office/drawing/2010/main"/>
                        </a:ext>
                      </a:extLst>
                    </a:blip>
                    <a:stretch>
                      <a:fillRect/>
                    </a:stretch>
                  </pic:blipFill>
                  <pic:spPr>
                    <a:xfrm>
                      <a:off x="0" y="0"/>
                      <a:ext cx="241935" cy="245879"/>
                    </a:xfrm>
                    <a:prstGeom prst="rect">
                      <a:avLst/>
                    </a:prstGeom>
                    <a:ln w="12700" cap="flat">
                      <a:noFill/>
                      <a:miter lim="400000"/>
                    </a:ln>
                    <a:effectLst/>
                  </pic:spPr>
                </pic:pic>
              </a:graphicData>
            </a:graphic>
          </wp:inline>
        </w:drawing>
      </w:r>
    </w:p>
    <w:p w14:paraId="0710CB10" w14:textId="77777777" w:rsidR="00D14A80" w:rsidRDefault="00EB555E">
      <w:pPr>
        <w:pStyle w:val="Body"/>
        <w:tabs>
          <w:tab w:val="left" w:pos="540"/>
          <w:tab w:val="right" w:leader="underscore" w:pos="2430"/>
        </w:tabs>
        <w:spacing w:line="120" w:lineRule="exact"/>
        <w:rPr>
          <w:rStyle w:val="PageNumber"/>
          <w:color w:val="F8852A"/>
          <w:u w:color="F8852A"/>
        </w:rPr>
      </w:pPr>
      <w:r>
        <w:rPr>
          <w:rStyle w:val="PageNumber"/>
          <w:color w:val="F8852A"/>
          <w:u w:color="F8852A"/>
        </w:rPr>
        <w:t xml:space="preserve"> </w:t>
      </w:r>
    </w:p>
    <w:p w14:paraId="2A4ACFC0" w14:textId="77777777" w:rsidR="00D14A80" w:rsidRDefault="00EB555E">
      <w:pPr>
        <w:pStyle w:val="Body"/>
        <w:tabs>
          <w:tab w:val="left" w:pos="540"/>
          <w:tab w:val="right" w:leader="underscore" w:pos="2430"/>
        </w:tabs>
        <w:spacing w:line="160" w:lineRule="exact"/>
        <w:rPr>
          <w:rStyle w:val="PageNumber"/>
          <w:b/>
          <w:bCs/>
          <w:color w:val="F8852A"/>
          <w:u w:color="F8852A"/>
        </w:rPr>
      </w:pPr>
      <w:r>
        <w:rPr>
          <w:rStyle w:val="PageNumber"/>
          <w:b/>
          <w:bCs/>
          <w:noProof/>
          <w:color w:val="F8852A"/>
          <w:u w:color="F8852A"/>
        </w:rPr>
        <w:drawing>
          <wp:anchor distT="0" distB="0" distL="0" distR="0" simplePos="0" relativeHeight="251657216" behindDoc="1" locked="0" layoutInCell="1" allowOverlap="1" wp14:anchorId="10F0438F" wp14:editId="6C5C7EF1">
            <wp:simplePos x="0" y="0"/>
            <wp:positionH relativeFrom="column">
              <wp:posOffset>-3809</wp:posOffset>
            </wp:positionH>
            <wp:positionV relativeFrom="line">
              <wp:posOffset>131006</wp:posOffset>
            </wp:positionV>
            <wp:extent cx="256628" cy="318332"/>
            <wp:effectExtent l="0" t="0" r="0" b="0"/>
            <wp:wrapNone/>
            <wp:docPr id="1073741828" name="officeArt object" descr="Time Icon"/>
            <wp:cNvGraphicFramePr/>
            <a:graphic xmlns:a="http://schemas.openxmlformats.org/drawingml/2006/main">
              <a:graphicData uri="http://schemas.openxmlformats.org/drawingml/2006/picture">
                <pic:pic xmlns:pic="http://schemas.openxmlformats.org/drawingml/2006/picture">
                  <pic:nvPicPr>
                    <pic:cNvPr id="1073741828" name="image2.png" descr="Time Icon"/>
                    <pic:cNvPicPr>
                      <a:picLocks noChangeAspect="1"/>
                    </pic:cNvPicPr>
                  </pic:nvPicPr>
                  <pic:blipFill>
                    <a:blip r:embed="rId9" cstate="print">
                      <a:extLst>
                        <a:ext uri="{28A0092B-C50C-407E-A947-70E740481C1C}">
                          <a14:useLocalDpi xmlns:a14="http://schemas.microsoft.com/office/drawing/2010/main"/>
                        </a:ext>
                      </a:extLst>
                    </a:blip>
                    <a:stretch>
                      <a:fillRect/>
                    </a:stretch>
                  </pic:blipFill>
                  <pic:spPr>
                    <a:xfrm>
                      <a:off x="0" y="0"/>
                      <a:ext cx="256628" cy="318332"/>
                    </a:xfrm>
                    <a:prstGeom prst="rect">
                      <a:avLst/>
                    </a:prstGeom>
                    <a:ln w="12700" cap="flat">
                      <a:noFill/>
                      <a:miter lim="400000"/>
                    </a:ln>
                    <a:effectLst/>
                  </pic:spPr>
                </pic:pic>
              </a:graphicData>
            </a:graphic>
          </wp:anchor>
        </w:drawing>
      </w:r>
    </w:p>
    <w:p w14:paraId="1310AF4D" w14:textId="77777777" w:rsidR="00D14A80" w:rsidRDefault="00EB555E">
      <w:pPr>
        <w:pStyle w:val="Body"/>
        <w:tabs>
          <w:tab w:val="left" w:pos="540"/>
          <w:tab w:val="right" w:leader="underscore" w:pos="2430"/>
        </w:tabs>
        <w:spacing w:before="100" w:line="160" w:lineRule="exact"/>
        <w:rPr>
          <w:rStyle w:val="PageNumber"/>
          <w:b/>
          <w:bCs/>
          <w:color w:val="F8852A"/>
          <w:u w:color="F8852A"/>
        </w:rPr>
      </w:pPr>
      <w:r>
        <w:rPr>
          <w:rStyle w:val="PageNumber"/>
          <w:color w:val="F8852A"/>
          <w:u w:color="F8852A"/>
        </w:rPr>
        <w:br/>
      </w:r>
    </w:p>
    <w:p w14:paraId="0221D972" w14:textId="77777777" w:rsidR="00D14A80" w:rsidRDefault="00D14A80">
      <w:pPr>
        <w:pStyle w:val="Body"/>
        <w:tabs>
          <w:tab w:val="left" w:pos="540"/>
          <w:tab w:val="right" w:leader="underscore" w:pos="2430"/>
        </w:tabs>
        <w:spacing w:before="100"/>
        <w:rPr>
          <w:rStyle w:val="PageNumber"/>
          <w:b/>
          <w:bCs/>
          <w:color w:val="F8852A"/>
          <w:u w:color="F8852A"/>
        </w:rPr>
      </w:pPr>
    </w:p>
    <w:p w14:paraId="679F8DEE" w14:textId="77777777" w:rsidR="00D14A80" w:rsidRDefault="00D14A80">
      <w:pPr>
        <w:pStyle w:val="Body"/>
        <w:tabs>
          <w:tab w:val="left" w:pos="540"/>
          <w:tab w:val="right" w:leader="underscore" w:pos="2430"/>
        </w:tabs>
        <w:spacing w:line="160" w:lineRule="exact"/>
        <w:rPr>
          <w:rStyle w:val="PageNumber"/>
          <w:b/>
          <w:bCs/>
          <w:color w:val="F8852A"/>
          <w:u w:color="F8852A"/>
        </w:rPr>
      </w:pPr>
    </w:p>
    <w:p w14:paraId="6F14C10C" w14:textId="77777777" w:rsidR="00D14A80" w:rsidRDefault="00EB555E">
      <w:pPr>
        <w:pStyle w:val="Body"/>
        <w:tabs>
          <w:tab w:val="left" w:pos="540"/>
          <w:tab w:val="right" w:leader="underscore" w:pos="2430"/>
        </w:tabs>
        <w:spacing w:before="100"/>
        <w:rPr>
          <w:rStyle w:val="PageNumber"/>
          <w:b/>
          <w:bCs/>
          <w:color w:val="F8852A"/>
          <w:u w:color="F8852A"/>
        </w:rPr>
      </w:pPr>
      <w:r>
        <w:rPr>
          <w:rStyle w:val="PageNumber"/>
          <w:b/>
          <w:bCs/>
          <w:noProof/>
          <w:color w:val="F8852A"/>
          <w:u w:color="F8852A"/>
        </w:rPr>
        <w:drawing>
          <wp:inline distT="0" distB="0" distL="0" distR="0" wp14:anchorId="337ED405" wp14:editId="23989005">
            <wp:extent cx="260688" cy="337559"/>
            <wp:effectExtent l="0" t="0" r="0" b="0"/>
            <wp:docPr id="1073741829" name="officeArt object" descr="Victim icon"/>
            <wp:cNvGraphicFramePr/>
            <a:graphic xmlns:a="http://schemas.openxmlformats.org/drawingml/2006/main">
              <a:graphicData uri="http://schemas.openxmlformats.org/drawingml/2006/picture">
                <pic:pic xmlns:pic="http://schemas.openxmlformats.org/drawingml/2006/picture">
                  <pic:nvPicPr>
                    <pic:cNvPr id="1073741829" name="image3.png" descr="Victim icon"/>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260688" cy="337559"/>
                    </a:xfrm>
                    <a:prstGeom prst="rect">
                      <a:avLst/>
                    </a:prstGeom>
                    <a:ln w="12700" cap="flat">
                      <a:noFill/>
                      <a:miter lim="400000"/>
                    </a:ln>
                    <a:effectLst/>
                  </pic:spPr>
                </pic:pic>
              </a:graphicData>
            </a:graphic>
          </wp:inline>
        </w:drawing>
      </w:r>
    </w:p>
    <w:p w14:paraId="0A3ED52F" w14:textId="77777777" w:rsidR="00D14A80" w:rsidRDefault="00D14A80">
      <w:pPr>
        <w:pStyle w:val="Body"/>
        <w:tabs>
          <w:tab w:val="left" w:pos="540"/>
          <w:tab w:val="right" w:leader="underscore" w:pos="2430"/>
        </w:tabs>
        <w:spacing w:before="160" w:after="160" w:line="160" w:lineRule="exact"/>
        <w:rPr>
          <w:rStyle w:val="PageNumber"/>
          <w:b/>
          <w:bCs/>
          <w:color w:val="F8852A"/>
          <w:u w:color="F8852A"/>
        </w:rPr>
      </w:pPr>
    </w:p>
    <w:p w14:paraId="27852E3D" w14:textId="77777777" w:rsidR="00D14A80" w:rsidRDefault="00EB555E">
      <w:pPr>
        <w:pStyle w:val="Body"/>
        <w:tabs>
          <w:tab w:val="left" w:pos="540"/>
          <w:tab w:val="right" w:leader="underscore" w:pos="2430"/>
        </w:tabs>
        <w:spacing w:before="100"/>
        <w:rPr>
          <w:rStyle w:val="PageNumber"/>
          <w:b/>
          <w:bCs/>
          <w:color w:val="F8852A"/>
          <w:u w:color="F8852A"/>
        </w:rPr>
      </w:pPr>
      <w:r>
        <w:rPr>
          <w:rStyle w:val="PageNumber"/>
          <w:b/>
          <w:bCs/>
          <w:noProof/>
          <w:color w:val="F8852A"/>
          <w:u w:color="F8852A"/>
        </w:rPr>
        <w:drawing>
          <wp:inline distT="0" distB="0" distL="0" distR="0" wp14:anchorId="2ED9DF3E" wp14:editId="775615AD">
            <wp:extent cx="275645" cy="303210"/>
            <wp:effectExtent l="0" t="0" r="0" b="0"/>
            <wp:docPr id="1073741830" name="officeArt object" descr="Industry icon"/>
            <wp:cNvGraphicFramePr/>
            <a:graphic xmlns:a="http://schemas.openxmlformats.org/drawingml/2006/main">
              <a:graphicData uri="http://schemas.openxmlformats.org/drawingml/2006/picture">
                <pic:pic xmlns:pic="http://schemas.openxmlformats.org/drawingml/2006/picture">
                  <pic:nvPicPr>
                    <pic:cNvPr id="1073741830" name="image4.png" descr="Industry icon"/>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275645" cy="303210"/>
                    </a:xfrm>
                    <a:prstGeom prst="rect">
                      <a:avLst/>
                    </a:prstGeom>
                    <a:ln w="12700" cap="flat">
                      <a:noFill/>
                      <a:miter lim="400000"/>
                    </a:ln>
                    <a:effectLst/>
                  </pic:spPr>
                </pic:pic>
              </a:graphicData>
            </a:graphic>
          </wp:inline>
        </w:drawing>
      </w:r>
    </w:p>
    <w:p w14:paraId="3B4B9C8C" w14:textId="77777777" w:rsidR="00D14A80" w:rsidRDefault="00D14A80">
      <w:pPr>
        <w:pStyle w:val="Body"/>
        <w:tabs>
          <w:tab w:val="left" w:pos="540"/>
          <w:tab w:val="right" w:leader="underscore" w:pos="2430"/>
        </w:tabs>
        <w:spacing w:before="100" w:line="100" w:lineRule="exact"/>
        <w:rPr>
          <w:rStyle w:val="PageNumber"/>
          <w:b/>
          <w:bCs/>
          <w:color w:val="F8852A"/>
          <w:u w:color="F8852A"/>
        </w:rPr>
      </w:pPr>
    </w:p>
    <w:p w14:paraId="5EC17E26" w14:textId="77777777" w:rsidR="00D14A80" w:rsidRDefault="00D14A80">
      <w:pPr>
        <w:pStyle w:val="Body"/>
        <w:tabs>
          <w:tab w:val="left" w:pos="540"/>
          <w:tab w:val="right" w:leader="underscore" w:pos="2430"/>
        </w:tabs>
        <w:spacing w:before="100" w:line="120" w:lineRule="exact"/>
        <w:rPr>
          <w:rStyle w:val="PageNumber"/>
          <w:b/>
          <w:bCs/>
          <w:color w:val="F8852A"/>
          <w:u w:color="F8852A"/>
        </w:rPr>
      </w:pPr>
    </w:p>
    <w:p w14:paraId="40116919" w14:textId="77777777" w:rsidR="00D14A80" w:rsidRDefault="00EB555E">
      <w:pPr>
        <w:pStyle w:val="Body"/>
        <w:tabs>
          <w:tab w:val="left" w:pos="540"/>
          <w:tab w:val="right" w:leader="underscore" w:pos="2430"/>
        </w:tabs>
        <w:spacing w:before="100"/>
        <w:rPr>
          <w:rStyle w:val="PageNumber"/>
          <w:b/>
          <w:bCs/>
          <w:color w:val="F8852A"/>
          <w:u w:color="F8852A"/>
        </w:rPr>
      </w:pPr>
      <w:r>
        <w:rPr>
          <w:rStyle w:val="PageNumber"/>
          <w:b/>
          <w:bCs/>
          <w:noProof/>
          <w:color w:val="F8852A"/>
          <w:u w:color="F8852A"/>
        </w:rPr>
        <w:drawing>
          <wp:inline distT="0" distB="0" distL="0" distR="0" wp14:anchorId="3C8A8AFA" wp14:editId="2A027FD9">
            <wp:extent cx="363196" cy="290557"/>
            <wp:effectExtent l="0" t="0" r="0" b="0"/>
            <wp:docPr id="1073741831" name="officeArt object" descr="Employer icon"/>
            <wp:cNvGraphicFramePr/>
            <a:graphic xmlns:a="http://schemas.openxmlformats.org/drawingml/2006/main">
              <a:graphicData uri="http://schemas.openxmlformats.org/drawingml/2006/picture">
                <pic:pic xmlns:pic="http://schemas.openxmlformats.org/drawingml/2006/picture">
                  <pic:nvPicPr>
                    <pic:cNvPr id="1073741831" name="image5.png" descr="Employer icon"/>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0"/>
                      <a:ext cx="363196" cy="290557"/>
                    </a:xfrm>
                    <a:prstGeom prst="rect">
                      <a:avLst/>
                    </a:prstGeom>
                    <a:ln w="12700" cap="flat">
                      <a:noFill/>
                      <a:miter lim="400000"/>
                    </a:ln>
                    <a:effectLst/>
                  </pic:spPr>
                </pic:pic>
              </a:graphicData>
            </a:graphic>
          </wp:inline>
        </w:drawing>
      </w:r>
    </w:p>
    <w:p w14:paraId="76F9B022" w14:textId="2D3EBE83" w:rsidR="00D14A80" w:rsidRDefault="00E83A38">
      <w:pPr>
        <w:pStyle w:val="Body"/>
        <w:tabs>
          <w:tab w:val="left" w:pos="540"/>
          <w:tab w:val="right" w:leader="underscore" w:pos="2430"/>
        </w:tabs>
        <w:spacing w:before="100"/>
        <w:rPr>
          <w:rStyle w:val="PageNumber"/>
          <w:b/>
          <w:bCs/>
          <w:color w:val="F8852A"/>
          <w:u w:color="F8852A"/>
        </w:rPr>
      </w:pPr>
      <w:r>
        <w:rPr>
          <w:rStyle w:val="PageNumber"/>
          <w:b/>
          <w:bCs/>
          <w:noProof/>
          <w:color w:val="F8852A"/>
          <w:u w:color="F8852A"/>
        </w:rPr>
        <w:drawing>
          <wp:anchor distT="0" distB="0" distL="114300" distR="114300" simplePos="0" relativeHeight="251655680" behindDoc="1" locked="0" layoutInCell="1" allowOverlap="1" wp14:anchorId="3CEF784E" wp14:editId="287F7382">
            <wp:simplePos x="0" y="0"/>
            <wp:positionH relativeFrom="column">
              <wp:posOffset>0</wp:posOffset>
            </wp:positionH>
            <wp:positionV relativeFrom="paragraph">
              <wp:posOffset>217805</wp:posOffset>
            </wp:positionV>
            <wp:extent cx="376555" cy="340995"/>
            <wp:effectExtent l="0" t="0" r="4445" b="1905"/>
            <wp:wrapTight wrapText="bothSides">
              <wp:wrapPolygon edited="0">
                <wp:start x="0" y="0"/>
                <wp:lineTo x="0" y="20514"/>
                <wp:lineTo x="20762" y="20514"/>
                <wp:lineTo x="20762" y="0"/>
                <wp:lineTo x="0" y="0"/>
              </wp:wrapPolygon>
            </wp:wrapTight>
            <wp:docPr id="1073741832" name="officeArt object" descr="Training icon"/>
            <wp:cNvGraphicFramePr/>
            <a:graphic xmlns:a="http://schemas.openxmlformats.org/drawingml/2006/main">
              <a:graphicData uri="http://schemas.openxmlformats.org/drawingml/2006/picture">
                <pic:pic xmlns:pic="http://schemas.openxmlformats.org/drawingml/2006/picture">
                  <pic:nvPicPr>
                    <pic:cNvPr id="1073741832" name="image6.png" descr="Training icon"/>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376555" cy="340995"/>
                    </a:xfrm>
                    <a:prstGeom prst="rect">
                      <a:avLst/>
                    </a:prstGeom>
                    <a:ln w="12700" cap="flat">
                      <a:noFill/>
                      <a:miter lim="400000"/>
                    </a:ln>
                    <a:effectLst/>
                  </pic:spPr>
                </pic:pic>
              </a:graphicData>
            </a:graphic>
          </wp:anchor>
        </w:drawing>
      </w:r>
    </w:p>
    <w:p w14:paraId="63E6F033" w14:textId="2DA86EBF" w:rsidR="00D14A80" w:rsidRDefault="00D14A80">
      <w:pPr>
        <w:pStyle w:val="Body"/>
        <w:tabs>
          <w:tab w:val="left" w:pos="540"/>
          <w:tab w:val="right" w:leader="underscore" w:pos="2430"/>
        </w:tabs>
        <w:spacing w:before="100"/>
        <w:rPr>
          <w:rStyle w:val="PageNumber"/>
          <w:b/>
          <w:bCs/>
          <w:color w:val="F8852A"/>
          <w:u w:color="F8852A"/>
        </w:rPr>
      </w:pPr>
    </w:p>
    <w:p w14:paraId="2D99CB71" w14:textId="141964DA" w:rsidR="00D14A80" w:rsidRDefault="00D14A80">
      <w:pPr>
        <w:pStyle w:val="Body"/>
        <w:tabs>
          <w:tab w:val="left" w:pos="540"/>
          <w:tab w:val="right" w:leader="underscore" w:pos="2430"/>
        </w:tabs>
        <w:spacing w:before="100"/>
        <w:rPr>
          <w:rStyle w:val="PageNumber"/>
          <w:b/>
          <w:bCs/>
          <w:color w:val="F8852A"/>
          <w:u w:color="F8852A"/>
        </w:rPr>
      </w:pPr>
    </w:p>
    <w:p w14:paraId="001E6BA5" w14:textId="55044376" w:rsidR="00D14A80" w:rsidRDefault="00E83A38">
      <w:pPr>
        <w:pStyle w:val="Body"/>
        <w:tabs>
          <w:tab w:val="left" w:pos="540"/>
          <w:tab w:val="right" w:leader="underscore" w:pos="2430"/>
        </w:tabs>
        <w:spacing w:line="40" w:lineRule="exact"/>
        <w:rPr>
          <w:rStyle w:val="PageNumber"/>
          <w:b/>
          <w:bCs/>
          <w:color w:val="F8852A"/>
          <w:u w:color="F8852A"/>
        </w:rPr>
      </w:pPr>
      <w:r>
        <w:rPr>
          <w:rStyle w:val="PageNumber"/>
          <w:b/>
          <w:bCs/>
          <w:noProof/>
          <w:color w:val="F8852A"/>
          <w:u w:color="F8852A"/>
        </w:rPr>
        <w:drawing>
          <wp:anchor distT="0" distB="0" distL="114300" distR="114300" simplePos="0" relativeHeight="251659776" behindDoc="1" locked="0" layoutInCell="1" allowOverlap="1" wp14:anchorId="2C0036FF" wp14:editId="7BDB089F">
            <wp:simplePos x="0" y="0"/>
            <wp:positionH relativeFrom="column">
              <wp:posOffset>32575</wp:posOffset>
            </wp:positionH>
            <wp:positionV relativeFrom="paragraph">
              <wp:posOffset>15875</wp:posOffset>
            </wp:positionV>
            <wp:extent cx="224328" cy="304022"/>
            <wp:effectExtent l="0" t="0" r="4445" b="1270"/>
            <wp:wrapTight wrapText="bothSides">
              <wp:wrapPolygon edited="0">
                <wp:start x="0" y="0"/>
                <wp:lineTo x="0" y="20335"/>
                <wp:lineTo x="20193" y="20335"/>
                <wp:lineTo x="20193" y="0"/>
                <wp:lineTo x="0" y="0"/>
              </wp:wrapPolygon>
            </wp:wrapTight>
            <wp:docPr id="1073741834" name="officeArt object" descr="Location icon"/>
            <wp:cNvGraphicFramePr/>
            <a:graphic xmlns:a="http://schemas.openxmlformats.org/drawingml/2006/main">
              <a:graphicData uri="http://schemas.openxmlformats.org/drawingml/2006/picture">
                <pic:pic xmlns:pic="http://schemas.openxmlformats.org/drawingml/2006/picture">
                  <pic:nvPicPr>
                    <pic:cNvPr id="1073741834" name="image8.png" descr="Location icon"/>
                    <pic:cNvPicPr>
                      <a:picLocks noChangeAspect="1"/>
                    </pic:cNvPicPr>
                  </pic:nvPicPr>
                  <pic:blipFill>
                    <a:blip r:embed="rId14" cstate="print">
                      <a:extLst>
                        <a:ext uri="{28A0092B-C50C-407E-A947-70E740481C1C}">
                          <a14:useLocalDpi xmlns:a14="http://schemas.microsoft.com/office/drawing/2010/main"/>
                        </a:ext>
                      </a:extLst>
                    </a:blip>
                    <a:stretch>
                      <a:fillRect/>
                    </a:stretch>
                  </pic:blipFill>
                  <pic:spPr>
                    <a:xfrm>
                      <a:off x="0" y="0"/>
                      <a:ext cx="224328" cy="304022"/>
                    </a:xfrm>
                    <a:prstGeom prst="rect">
                      <a:avLst/>
                    </a:prstGeom>
                    <a:ln w="12700" cap="flat">
                      <a:noFill/>
                      <a:miter lim="400000"/>
                    </a:ln>
                    <a:effectLst/>
                  </pic:spPr>
                </pic:pic>
              </a:graphicData>
            </a:graphic>
          </wp:anchor>
        </w:drawing>
      </w:r>
    </w:p>
    <w:p w14:paraId="2A145842" w14:textId="4E3B74A1" w:rsidR="00D14A80" w:rsidRDefault="00D14A80">
      <w:pPr>
        <w:pStyle w:val="Body"/>
        <w:tabs>
          <w:tab w:val="left" w:pos="540"/>
          <w:tab w:val="right" w:leader="underscore" w:pos="2430"/>
        </w:tabs>
        <w:spacing w:line="160" w:lineRule="exact"/>
        <w:rPr>
          <w:rStyle w:val="PageNumber"/>
          <w:b/>
          <w:bCs/>
          <w:color w:val="F8852A"/>
          <w:u w:color="F8852A"/>
        </w:rPr>
      </w:pPr>
    </w:p>
    <w:p w14:paraId="698AA21C" w14:textId="37A51FA2" w:rsidR="00D14A80" w:rsidRDefault="00D14A80">
      <w:pPr>
        <w:pStyle w:val="Body"/>
        <w:tabs>
          <w:tab w:val="left" w:pos="540"/>
          <w:tab w:val="right" w:leader="underscore" w:pos="2430"/>
        </w:tabs>
        <w:spacing w:line="200" w:lineRule="exact"/>
        <w:rPr>
          <w:rStyle w:val="PageNumber"/>
          <w:b/>
          <w:bCs/>
          <w:color w:val="F8852A"/>
          <w:u w:color="F8852A"/>
        </w:rPr>
      </w:pPr>
    </w:p>
    <w:p w14:paraId="0679F500" w14:textId="5551DA78" w:rsidR="00D14A80" w:rsidRDefault="00D14A80">
      <w:pPr>
        <w:pStyle w:val="Body"/>
        <w:tabs>
          <w:tab w:val="left" w:pos="540"/>
          <w:tab w:val="right" w:leader="underscore" w:pos="2430"/>
        </w:tabs>
        <w:spacing w:line="200" w:lineRule="exact"/>
        <w:rPr>
          <w:rStyle w:val="PageNumber"/>
          <w:b/>
          <w:bCs/>
          <w:color w:val="F8852A"/>
          <w:u w:color="F8852A"/>
        </w:rPr>
      </w:pPr>
    </w:p>
    <w:p w14:paraId="0FB8B8E6" w14:textId="2F24AB49" w:rsidR="00D14A80" w:rsidRDefault="00E83A38">
      <w:pPr>
        <w:pStyle w:val="Body"/>
        <w:tabs>
          <w:tab w:val="left" w:pos="540"/>
          <w:tab w:val="right" w:leader="underscore" w:pos="2430"/>
        </w:tabs>
        <w:spacing w:before="100" w:line="240" w:lineRule="exact"/>
        <w:rPr>
          <w:rStyle w:val="PageNumber"/>
          <w:b/>
          <w:bCs/>
          <w:color w:val="F8852A"/>
          <w:u w:color="F8852A"/>
        </w:rPr>
      </w:pPr>
      <w:r>
        <w:rPr>
          <w:rStyle w:val="PageNumber"/>
          <w:b/>
          <w:bCs/>
          <w:noProof/>
          <w:color w:val="F8852A"/>
          <w:u w:color="F8852A"/>
        </w:rPr>
        <w:drawing>
          <wp:anchor distT="0" distB="0" distL="114300" distR="114300" simplePos="0" relativeHeight="251657728" behindDoc="1" locked="0" layoutInCell="1" allowOverlap="1" wp14:anchorId="438FA497" wp14:editId="04F1A5A2">
            <wp:simplePos x="0" y="0"/>
            <wp:positionH relativeFrom="column">
              <wp:posOffset>-13970</wp:posOffset>
            </wp:positionH>
            <wp:positionV relativeFrom="paragraph">
              <wp:posOffset>84455</wp:posOffset>
            </wp:positionV>
            <wp:extent cx="376727" cy="252096"/>
            <wp:effectExtent l="0" t="0" r="4445" b="0"/>
            <wp:wrapTight wrapText="bothSides">
              <wp:wrapPolygon edited="0">
                <wp:start x="0" y="0"/>
                <wp:lineTo x="0" y="19587"/>
                <wp:lineTo x="20762" y="19587"/>
                <wp:lineTo x="20762" y="0"/>
                <wp:lineTo x="0" y="0"/>
              </wp:wrapPolygon>
            </wp:wrapTight>
            <wp:docPr id="1073741833" name="officeArt object" descr="Accident scene icon"/>
            <wp:cNvGraphicFramePr/>
            <a:graphic xmlns:a="http://schemas.openxmlformats.org/drawingml/2006/main">
              <a:graphicData uri="http://schemas.openxmlformats.org/drawingml/2006/picture">
                <pic:pic xmlns:pic="http://schemas.openxmlformats.org/drawingml/2006/picture">
                  <pic:nvPicPr>
                    <pic:cNvPr id="1073741833" name="image7.png" descr="Accident scene icon"/>
                    <pic:cNvPicPr>
                      <a:picLocks noChangeAspect="1"/>
                    </pic:cNvPicPr>
                  </pic:nvPicPr>
                  <pic:blipFill>
                    <a:blip r:embed="rId15" cstate="print">
                      <a:extLst>
                        <a:ext uri="{28A0092B-C50C-407E-A947-70E740481C1C}">
                          <a14:useLocalDpi xmlns:a14="http://schemas.microsoft.com/office/drawing/2010/main"/>
                        </a:ext>
                      </a:extLst>
                    </a:blip>
                    <a:stretch>
                      <a:fillRect/>
                    </a:stretch>
                  </pic:blipFill>
                  <pic:spPr>
                    <a:xfrm>
                      <a:off x="0" y="0"/>
                      <a:ext cx="376727" cy="252096"/>
                    </a:xfrm>
                    <a:prstGeom prst="rect">
                      <a:avLst/>
                    </a:prstGeom>
                    <a:ln w="12700" cap="flat">
                      <a:noFill/>
                      <a:miter lim="400000"/>
                    </a:ln>
                    <a:effectLst/>
                  </pic:spPr>
                </pic:pic>
              </a:graphicData>
            </a:graphic>
          </wp:anchor>
        </w:drawing>
      </w:r>
    </w:p>
    <w:p w14:paraId="3C9A165D" w14:textId="5F3F4533" w:rsidR="00D14A80" w:rsidRDefault="00D14A80">
      <w:pPr>
        <w:pStyle w:val="Body"/>
        <w:tabs>
          <w:tab w:val="left" w:pos="540"/>
          <w:tab w:val="right" w:leader="underscore" w:pos="2430"/>
        </w:tabs>
        <w:spacing w:before="100" w:line="240" w:lineRule="exact"/>
        <w:rPr>
          <w:rStyle w:val="PageNumber"/>
          <w:b/>
          <w:bCs/>
          <w:color w:val="F8852A"/>
          <w:u w:color="F8852A"/>
        </w:rPr>
      </w:pPr>
    </w:p>
    <w:p w14:paraId="7E58BA35" w14:textId="3E9A9BCE" w:rsidR="00D14A80" w:rsidRDefault="00D14A80">
      <w:pPr>
        <w:pStyle w:val="Body"/>
        <w:tabs>
          <w:tab w:val="left" w:pos="540"/>
          <w:tab w:val="right" w:leader="underscore" w:pos="2430"/>
        </w:tabs>
        <w:spacing w:before="100" w:line="240" w:lineRule="exact"/>
        <w:rPr>
          <w:rStyle w:val="PageNumber"/>
          <w:b/>
          <w:bCs/>
          <w:color w:val="F8852A"/>
          <w:u w:color="F8852A"/>
        </w:rPr>
      </w:pPr>
    </w:p>
    <w:p w14:paraId="6A7EDD82" w14:textId="284E0AE2" w:rsidR="00990E8D" w:rsidRDefault="00EB555E">
      <w:pPr>
        <w:pStyle w:val="Body"/>
      </w:pPr>
      <w:r>
        <w:br/>
      </w:r>
    </w:p>
    <w:p w14:paraId="46E608F3" w14:textId="6814456D" w:rsidR="00990E8D" w:rsidRDefault="00F50165">
      <w:pPr>
        <w:pStyle w:val="Body"/>
      </w:pPr>
      <w:r>
        <w:rPr>
          <w:noProof/>
        </w:rPr>
        <w:drawing>
          <wp:inline distT="0" distB="0" distL="0" distR="0" wp14:anchorId="6CB85F28" wp14:editId="292BAFAF">
            <wp:extent cx="1821180" cy="1821180"/>
            <wp:effectExtent l="0" t="0" r="7620" b="762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sted-image.tiff"/>
                    <pic:cNvPicPr>
                      <a:picLocks noChangeAspect="1"/>
                    </pic:cNvPicPr>
                  </pic:nvPicPr>
                  <pic:blipFill>
                    <a:blip r:embed="rId16" cstate="print">
                      <a:extLst>
                        <a:ext uri="{28A0092B-C50C-407E-A947-70E740481C1C}">
                          <a14:useLocalDpi xmlns:a14="http://schemas.microsoft.com/office/drawing/2010/main"/>
                        </a:ext>
                      </a:extLst>
                    </a:blip>
                    <a:stretch>
                      <a:fillRect/>
                    </a:stretch>
                  </pic:blipFill>
                  <pic:spPr>
                    <a:xfrm>
                      <a:off x="0" y="0"/>
                      <a:ext cx="1825346" cy="1825346"/>
                    </a:xfrm>
                    <a:prstGeom prst="rect">
                      <a:avLst/>
                    </a:prstGeom>
                    <a:ln w="12700" cap="flat">
                      <a:noFill/>
                      <a:miter lim="400000"/>
                    </a:ln>
                    <a:effectLst/>
                  </pic:spPr>
                </pic:pic>
              </a:graphicData>
            </a:graphic>
          </wp:inline>
        </w:drawing>
      </w:r>
    </w:p>
    <w:p w14:paraId="41CFD55D" w14:textId="3CB4B4C0" w:rsidR="00990E8D" w:rsidRDefault="00990E8D">
      <w:pPr>
        <w:pStyle w:val="Body"/>
      </w:pPr>
    </w:p>
    <w:p w14:paraId="7B86F74C" w14:textId="03CA2A34" w:rsidR="00F50165" w:rsidRDefault="00F50165">
      <w:pPr>
        <w:pStyle w:val="Body"/>
      </w:pPr>
    </w:p>
    <w:p w14:paraId="51EF0297" w14:textId="77777777" w:rsidR="00D14A80" w:rsidRDefault="00D14A80">
      <w:pPr>
        <w:pStyle w:val="Body"/>
        <w:tabs>
          <w:tab w:val="left" w:pos="540"/>
        </w:tabs>
        <w:spacing w:before="100" w:line="240" w:lineRule="exact"/>
        <w:rPr>
          <w:rStyle w:val="PageNumber"/>
          <w:b/>
          <w:bCs/>
          <w:color w:val="F8852A"/>
          <w:u w:color="F8852A"/>
        </w:rPr>
      </w:pPr>
    </w:p>
    <w:p w14:paraId="77B333C7" w14:textId="2B4F5805" w:rsidR="00D14A80" w:rsidRDefault="00EB555E">
      <w:pPr>
        <w:pStyle w:val="Body"/>
        <w:tabs>
          <w:tab w:val="left" w:pos="540"/>
        </w:tabs>
        <w:spacing w:before="100" w:line="240" w:lineRule="exact"/>
        <w:rPr>
          <w:rStyle w:val="PageNumber"/>
          <w:b/>
          <w:bCs/>
          <w:color w:val="F8852A"/>
          <w:u w:color="F8852A"/>
        </w:rPr>
      </w:pPr>
      <w:r>
        <w:rPr>
          <w:rStyle w:val="PageNumber"/>
          <w:b/>
          <w:bCs/>
          <w:color w:val="F8852A"/>
          <w:u w:color="F8852A"/>
        </w:rPr>
        <w:t xml:space="preserve">REPORT#: </w:t>
      </w:r>
      <w:r>
        <w:rPr>
          <w:rStyle w:val="s4"/>
        </w:rPr>
        <w:t>19MA015</w:t>
      </w:r>
      <w:r>
        <w:rPr>
          <w:rStyle w:val="PageNumber"/>
          <w:b/>
          <w:bCs/>
          <w:color w:val="F8852A"/>
          <w:u w:color="F8852A"/>
        </w:rPr>
        <w:tab/>
      </w:r>
      <w:r>
        <w:rPr>
          <w:rStyle w:val="PageNumber"/>
          <w:b/>
          <w:bCs/>
          <w:color w:val="F8852A"/>
          <w:u w:color="F8852A"/>
        </w:rPr>
        <w:tab/>
      </w:r>
      <w:r>
        <w:rPr>
          <w:rStyle w:val="PageNumber"/>
          <w:b/>
          <w:bCs/>
          <w:color w:val="F8852A"/>
          <w:u w:color="F8852A"/>
        </w:rPr>
        <w:tab/>
      </w:r>
      <w:r w:rsidR="00525BD5">
        <w:rPr>
          <w:rStyle w:val="PageNumber"/>
          <w:b/>
          <w:bCs/>
          <w:color w:val="F8852A"/>
          <w:u w:color="F8852A"/>
        </w:rPr>
        <w:t xml:space="preserve">        </w:t>
      </w:r>
      <w:r>
        <w:rPr>
          <w:rStyle w:val="PageNumber"/>
          <w:b/>
          <w:bCs/>
          <w:color w:val="F8852A"/>
          <w:u w:color="F8852A"/>
        </w:rPr>
        <w:t xml:space="preserve">REPORT DATE: </w:t>
      </w:r>
      <w:r w:rsidR="00525BD5">
        <w:rPr>
          <w:rStyle w:val="s4"/>
        </w:rPr>
        <w:t>12/02/2021</w:t>
      </w:r>
    </w:p>
    <w:p w14:paraId="30D64604" w14:textId="77777777" w:rsidR="00D14A80" w:rsidRDefault="00EB555E">
      <w:pPr>
        <w:pStyle w:val="Body"/>
        <w:tabs>
          <w:tab w:val="right" w:leader="underscore" w:pos="6750"/>
        </w:tabs>
        <w:spacing w:before="100"/>
        <w:rPr>
          <w:rStyle w:val="PageNumber"/>
          <w:b/>
          <w:bCs/>
          <w:color w:val="0072B8"/>
          <w:sz w:val="36"/>
          <w:szCs w:val="36"/>
          <w:u w:color="0072B8"/>
        </w:rPr>
      </w:pPr>
      <w:r>
        <w:rPr>
          <w:rStyle w:val="PageNumber"/>
          <w:b/>
          <w:bCs/>
          <w:color w:val="0072B8"/>
          <w:sz w:val="36"/>
          <w:szCs w:val="36"/>
          <w:u w:color="0072B8"/>
        </w:rPr>
        <w:t>Laborer Crushed Between Two Large Stone Slabs at a Manufacturing Facility—Massachusetts</w:t>
      </w:r>
    </w:p>
    <w:p w14:paraId="2748D083" w14:textId="77777777" w:rsidR="00D14A80" w:rsidRDefault="00EB555E">
      <w:pPr>
        <w:pStyle w:val="Body"/>
        <w:tabs>
          <w:tab w:val="right" w:leader="underscore" w:pos="6750"/>
        </w:tabs>
        <w:spacing w:before="100"/>
        <w:rPr>
          <w:rStyle w:val="PageNumber"/>
          <w:b/>
          <w:bCs/>
          <w:color w:val="F8852A"/>
          <w:u w:color="F8852A"/>
        </w:rPr>
      </w:pPr>
      <w:r>
        <w:rPr>
          <w:rStyle w:val="PageNumber"/>
          <w:b/>
          <w:bCs/>
          <w:color w:val="F8852A"/>
          <w:u w:color="F8852A"/>
        </w:rPr>
        <w:tab/>
      </w:r>
    </w:p>
    <w:p w14:paraId="2F73E8E3" w14:textId="77777777" w:rsidR="00D14A80" w:rsidRDefault="00EB555E">
      <w:pPr>
        <w:pStyle w:val="Body"/>
        <w:tabs>
          <w:tab w:val="left" w:pos="540"/>
        </w:tabs>
        <w:spacing w:before="100" w:line="240" w:lineRule="exact"/>
        <w:outlineLvl w:val="0"/>
        <w:rPr>
          <w:rStyle w:val="PageNumber"/>
          <w:b/>
          <w:bCs/>
          <w:color w:val="F8852A"/>
          <w:sz w:val="22"/>
          <w:szCs w:val="22"/>
          <w:u w:color="F8852A"/>
        </w:rPr>
      </w:pPr>
      <w:r>
        <w:rPr>
          <w:rStyle w:val="PageNumber"/>
          <w:b/>
          <w:bCs/>
          <w:color w:val="F8852A"/>
          <w:sz w:val="22"/>
          <w:szCs w:val="22"/>
          <w:u w:color="F8852A"/>
        </w:rPr>
        <w:t>SUMMARY</w:t>
      </w:r>
    </w:p>
    <w:p w14:paraId="0CBA2841" w14:textId="50F35FCC" w:rsidR="00D14A80" w:rsidRDefault="00EB555E">
      <w:pPr>
        <w:pStyle w:val="Body"/>
        <w:tabs>
          <w:tab w:val="left" w:pos="540"/>
        </w:tabs>
        <w:spacing w:before="60" w:line="320" w:lineRule="exact"/>
      </w:pPr>
      <w:r>
        <w:rPr>
          <w:rStyle w:val="PageNumber"/>
          <w:color w:val="4D4D4C"/>
          <w:sz w:val="22"/>
          <w:szCs w:val="22"/>
          <w:u w:color="4D4D4C"/>
        </w:rPr>
        <w:t>On May 7, 2019, a 49-year-old laborer was killed while assisting in moving a large stone slab to be stored on an A-frame rack.  He was positioned between two A-frame racks</w:t>
      </w:r>
      <w:r w:rsidR="00DD05B2">
        <w:rPr>
          <w:rStyle w:val="PageNumber"/>
          <w:color w:val="4D4D4C"/>
          <w:sz w:val="22"/>
          <w:szCs w:val="22"/>
          <w:u w:color="4D4D4C"/>
        </w:rPr>
        <w:t>,</w:t>
      </w:r>
      <w:r>
        <w:rPr>
          <w:rStyle w:val="PageNumber"/>
          <w:color w:val="4D4D4C"/>
          <w:sz w:val="22"/>
          <w:szCs w:val="22"/>
          <w:u w:color="4D4D4C"/>
        </w:rPr>
        <w:t xml:space="preserve"> trying to disconnect the slab lifter</w:t>
      </w:r>
      <w:r w:rsidR="00DD05B2">
        <w:rPr>
          <w:rStyle w:val="PageNumber"/>
          <w:color w:val="4D4D4C"/>
          <w:sz w:val="22"/>
          <w:szCs w:val="22"/>
          <w:u w:color="4D4D4C"/>
        </w:rPr>
        <w:t>,</w:t>
      </w:r>
      <w:r>
        <w:rPr>
          <w:rStyle w:val="PageNumber"/>
          <w:color w:val="4D4D4C"/>
          <w:sz w:val="22"/>
          <w:szCs w:val="22"/>
          <w:u w:color="4D4D4C"/>
        </w:rPr>
        <w:t xml:space="preserve"> when he was crushed between two large stone slabs.</w:t>
      </w:r>
      <w:r>
        <w:t xml:space="preserve">  </w:t>
      </w:r>
    </w:p>
    <w:p w14:paraId="5CA70CA5" w14:textId="77777777" w:rsidR="00D14A80" w:rsidRDefault="00142B5D">
      <w:pPr>
        <w:pStyle w:val="Body"/>
        <w:tabs>
          <w:tab w:val="left" w:pos="540"/>
        </w:tabs>
        <w:spacing w:before="60" w:line="320" w:lineRule="exact"/>
        <w:rPr>
          <w:rStyle w:val="PageNumber"/>
          <w:color w:val="767171"/>
          <w:u w:color="767171"/>
        </w:rPr>
      </w:pPr>
      <w:hyperlink w:anchor="Introduction" w:history="1">
        <w:r w:rsidR="00EB555E">
          <w:rPr>
            <w:rStyle w:val="Hyperlink0"/>
          </w:rPr>
          <w:t>READ THE FULL REPORT&gt;</w:t>
        </w:r>
      </w:hyperlink>
      <w:r w:rsidR="00EB555E">
        <w:rPr>
          <w:rStyle w:val="Link"/>
          <w:i/>
          <w:iCs/>
          <w:sz w:val="24"/>
          <w:szCs w:val="24"/>
          <w:u w:val="none"/>
        </w:rPr>
        <w:t xml:space="preserve"> </w:t>
      </w:r>
      <w:r w:rsidR="00EB555E">
        <w:rPr>
          <w:rStyle w:val="Link"/>
          <w:i/>
          <w:iCs/>
          <w:color w:val="4D4D4D"/>
          <w:sz w:val="20"/>
          <w:szCs w:val="20"/>
          <w:u w:val="none" w:color="4D4D4D"/>
        </w:rPr>
        <w:t>(p.3)</w:t>
      </w:r>
    </w:p>
    <w:p w14:paraId="0F9CF747" w14:textId="77777777" w:rsidR="00D14A80" w:rsidRDefault="00EB555E">
      <w:pPr>
        <w:pStyle w:val="Body"/>
        <w:tabs>
          <w:tab w:val="right" w:leader="underscore" w:pos="6750"/>
        </w:tabs>
        <w:spacing w:before="60"/>
        <w:rPr>
          <w:rStyle w:val="PageNumber"/>
          <w:b/>
          <w:bCs/>
          <w:color w:val="F8852A"/>
          <w:u w:color="F8852A"/>
        </w:rPr>
      </w:pPr>
      <w:r>
        <w:rPr>
          <w:rStyle w:val="PageNumber"/>
          <w:b/>
          <w:bCs/>
          <w:color w:val="F8852A"/>
          <w:u w:color="F8852A"/>
        </w:rPr>
        <w:tab/>
      </w:r>
    </w:p>
    <w:p w14:paraId="13C71066" w14:textId="77777777" w:rsidR="00D14A80" w:rsidRDefault="00EB555E">
      <w:pPr>
        <w:pStyle w:val="Body"/>
        <w:tabs>
          <w:tab w:val="left" w:pos="540"/>
        </w:tabs>
        <w:spacing w:before="60" w:line="320" w:lineRule="exact"/>
        <w:outlineLvl w:val="0"/>
        <w:rPr>
          <w:rStyle w:val="PageNumber"/>
          <w:b/>
          <w:bCs/>
          <w:color w:val="F8852A"/>
          <w:sz w:val="22"/>
          <w:szCs w:val="22"/>
          <w:u w:color="F8852A"/>
        </w:rPr>
      </w:pPr>
      <w:r>
        <w:rPr>
          <w:rStyle w:val="PageNumber"/>
          <w:b/>
          <w:bCs/>
          <w:color w:val="F8852A"/>
          <w:sz w:val="22"/>
          <w:szCs w:val="22"/>
          <w:u w:color="F8852A"/>
        </w:rPr>
        <w:t>CONTRIBUTING FACTORS</w:t>
      </w:r>
    </w:p>
    <w:p w14:paraId="56CCD5F8" w14:textId="77777777" w:rsidR="00D14A80" w:rsidRPr="00F50165" w:rsidRDefault="00EB555E">
      <w:pPr>
        <w:pStyle w:val="Body"/>
        <w:tabs>
          <w:tab w:val="left" w:pos="540"/>
        </w:tabs>
        <w:spacing w:before="60" w:line="320" w:lineRule="exact"/>
        <w:rPr>
          <w:rFonts w:cs="Arial"/>
          <w:b/>
          <w:bCs/>
          <w:sz w:val="22"/>
          <w:szCs w:val="22"/>
          <w:bdr w:val="none" w:sz="0" w:space="0" w:color="auto"/>
          <w14:textOutline w14:w="9525" w14:cap="rnd" w14:cmpd="sng" w14:algn="ctr">
            <w14:noFill/>
            <w14:prstDash w14:val="solid"/>
            <w14:bevel/>
          </w14:textOutline>
        </w:rPr>
      </w:pPr>
      <w:r w:rsidRPr="00AC6AA4">
        <w:rPr>
          <w:rFonts w:cs="Arial"/>
          <w:b/>
          <w:bCs/>
          <w:color w:val="4D4D4C"/>
          <w:sz w:val="22"/>
          <w:szCs w:val="22"/>
          <w:bdr w:val="none" w:sz="0" w:space="0" w:color="auto"/>
          <w14:textOutline w14:w="9525" w14:cap="rnd" w14:cmpd="sng" w14:algn="ctr">
            <w14:noFill/>
            <w14:prstDash w14:val="solid"/>
            <w14:bevel/>
          </w14:textOutline>
        </w:rPr>
        <w:t>Key contributing factors</w:t>
      </w:r>
      <w:r w:rsidRPr="00F50165">
        <w:rPr>
          <w:rFonts w:cs="Arial"/>
          <w:b/>
          <w:bCs/>
          <w:sz w:val="22"/>
          <w:szCs w:val="22"/>
          <w:bdr w:val="none" w:sz="0" w:space="0" w:color="auto"/>
          <w14:textOutline w14:w="9525" w14:cap="rnd" w14:cmpd="sng" w14:algn="ctr">
            <w14:noFill/>
            <w14:prstDash w14:val="solid"/>
            <w14:bevel/>
          </w14:textOutline>
        </w:rPr>
        <w:t xml:space="preserve"> identified in this investigation include:</w:t>
      </w:r>
    </w:p>
    <w:p w14:paraId="0B397EC9" w14:textId="77777777" w:rsidR="00D14A80" w:rsidRDefault="00EB555E" w:rsidP="00AC6AA4">
      <w:pPr>
        <w:pStyle w:val="Body"/>
        <w:numPr>
          <w:ilvl w:val="0"/>
          <w:numId w:val="6"/>
        </w:numPr>
        <w:rPr>
          <w:rStyle w:val="PageNumber"/>
          <w:i/>
          <w:iCs/>
          <w:color w:val="4D4D4C"/>
          <w:sz w:val="22"/>
          <w:szCs w:val="22"/>
          <w:u w:color="4D4D4C"/>
        </w:rPr>
      </w:pPr>
      <w:bookmarkStart w:id="0" w:name="_Hlk89272123"/>
      <w:r>
        <w:rPr>
          <w:rStyle w:val="PageNumber"/>
          <w:i/>
          <w:iCs/>
          <w:color w:val="4D4D4C"/>
          <w:sz w:val="22"/>
          <w:szCs w:val="22"/>
          <w:u w:color="4D4D4C"/>
        </w:rPr>
        <w:t>Not using the slab rack’s safety posts;</w:t>
      </w:r>
    </w:p>
    <w:p w14:paraId="37C1A9E1" w14:textId="77777777" w:rsidR="00D14A80" w:rsidRDefault="00EB555E" w:rsidP="00AC6AA4">
      <w:pPr>
        <w:pStyle w:val="Body"/>
        <w:numPr>
          <w:ilvl w:val="0"/>
          <w:numId w:val="6"/>
        </w:numPr>
        <w:rPr>
          <w:rStyle w:val="PageNumber"/>
          <w:i/>
          <w:iCs/>
          <w:color w:val="4D4D4C"/>
          <w:sz w:val="22"/>
          <w:szCs w:val="22"/>
          <w:u w:color="4D4D4C"/>
        </w:rPr>
      </w:pPr>
      <w:r>
        <w:rPr>
          <w:rStyle w:val="PageNumber"/>
          <w:i/>
          <w:iCs/>
          <w:color w:val="4D4D4C"/>
          <w:sz w:val="22"/>
          <w:szCs w:val="22"/>
          <w:u w:color="4D4D4C"/>
        </w:rPr>
        <w:t>Victim position within the fall shadow;</w:t>
      </w:r>
    </w:p>
    <w:p w14:paraId="1B9EF3CF" w14:textId="77777777" w:rsidR="00D14A80" w:rsidRDefault="00EB555E" w:rsidP="00AC6AA4">
      <w:pPr>
        <w:pStyle w:val="Body"/>
        <w:numPr>
          <w:ilvl w:val="0"/>
          <w:numId w:val="6"/>
        </w:numPr>
        <w:rPr>
          <w:rStyle w:val="PageNumber"/>
          <w:i/>
          <w:iCs/>
          <w:color w:val="4D4D4C"/>
          <w:sz w:val="22"/>
          <w:szCs w:val="22"/>
          <w:u w:color="4D4D4C"/>
        </w:rPr>
      </w:pPr>
      <w:r>
        <w:rPr>
          <w:rStyle w:val="PageNumber"/>
          <w:i/>
          <w:iCs/>
          <w:color w:val="4D4D4C"/>
          <w:sz w:val="22"/>
          <w:szCs w:val="22"/>
          <w:u w:color="4D4D4C"/>
        </w:rPr>
        <w:t>Forklift operator lacked training and state license;</w:t>
      </w:r>
    </w:p>
    <w:p w14:paraId="3BFC0239" w14:textId="709CF15F" w:rsidR="00D14A80" w:rsidRDefault="00EB555E" w:rsidP="00AC6AA4">
      <w:pPr>
        <w:pStyle w:val="Body"/>
        <w:numPr>
          <w:ilvl w:val="0"/>
          <w:numId w:val="6"/>
        </w:numPr>
        <w:rPr>
          <w:rStyle w:val="PageNumber"/>
          <w:i/>
          <w:iCs/>
          <w:color w:val="4D4D4C"/>
          <w:sz w:val="22"/>
          <w:szCs w:val="22"/>
          <w:u w:color="4D4D4C"/>
        </w:rPr>
      </w:pPr>
      <w:r>
        <w:rPr>
          <w:rStyle w:val="PageNumber"/>
          <w:i/>
          <w:iCs/>
          <w:color w:val="4D4D4C"/>
          <w:sz w:val="22"/>
          <w:szCs w:val="22"/>
          <w:u w:color="4D4D4C"/>
        </w:rPr>
        <w:t>Job hazard analysis for moving stone slabs was not pe</w:t>
      </w:r>
      <w:r w:rsidR="00E17503">
        <w:rPr>
          <w:rStyle w:val="PageNumber"/>
          <w:i/>
          <w:iCs/>
          <w:color w:val="4D4D4C"/>
          <w:sz w:val="22"/>
          <w:szCs w:val="22"/>
          <w:u w:color="4D4D4C"/>
        </w:rPr>
        <w:t>r</w:t>
      </w:r>
      <w:r>
        <w:rPr>
          <w:rStyle w:val="PageNumber"/>
          <w:i/>
          <w:iCs/>
          <w:color w:val="4D4D4C"/>
          <w:sz w:val="22"/>
          <w:szCs w:val="22"/>
          <w:u w:color="4D4D4C"/>
        </w:rPr>
        <w:t>formed;</w:t>
      </w:r>
    </w:p>
    <w:p w14:paraId="4DEE1D1F" w14:textId="77777777" w:rsidR="00D14A80" w:rsidRDefault="00EB555E" w:rsidP="00AC6AA4">
      <w:pPr>
        <w:pStyle w:val="Body"/>
        <w:numPr>
          <w:ilvl w:val="0"/>
          <w:numId w:val="6"/>
        </w:numPr>
        <w:rPr>
          <w:rStyle w:val="PageNumber"/>
          <w:i/>
          <w:iCs/>
          <w:color w:val="4D4D4C"/>
          <w:sz w:val="22"/>
          <w:szCs w:val="22"/>
          <w:u w:color="4D4D4C"/>
        </w:rPr>
      </w:pPr>
      <w:r>
        <w:rPr>
          <w:rStyle w:val="PageNumber"/>
          <w:i/>
          <w:iCs/>
          <w:color w:val="4D4D4C"/>
          <w:sz w:val="22"/>
          <w:szCs w:val="22"/>
          <w:u w:color="4D4D4C"/>
        </w:rPr>
        <w:t>Standard operating procedures for moving stone slabs were not developed; and</w:t>
      </w:r>
    </w:p>
    <w:p w14:paraId="42E014FD" w14:textId="77777777" w:rsidR="00D14A80" w:rsidRDefault="00EB555E" w:rsidP="00AC6AA4">
      <w:pPr>
        <w:pStyle w:val="Body"/>
        <w:numPr>
          <w:ilvl w:val="0"/>
          <w:numId w:val="6"/>
        </w:numPr>
        <w:rPr>
          <w:rStyle w:val="PageNumber"/>
          <w:i/>
          <w:iCs/>
          <w:color w:val="4D4D4C"/>
          <w:sz w:val="22"/>
          <w:szCs w:val="22"/>
          <w:u w:color="4D4D4C"/>
        </w:rPr>
      </w:pPr>
      <w:r>
        <w:rPr>
          <w:rStyle w:val="PageNumber"/>
          <w:i/>
          <w:iCs/>
          <w:color w:val="4D4D4C"/>
          <w:sz w:val="22"/>
          <w:szCs w:val="22"/>
          <w:u w:color="4D4D4C"/>
        </w:rPr>
        <w:t xml:space="preserve">Lack of a safety and health program and overall safety training. </w:t>
      </w:r>
      <w:bookmarkEnd w:id="0"/>
      <w:r w:rsidR="00142B5D">
        <w:fldChar w:fldCharType="begin"/>
      </w:r>
      <w:r w:rsidR="00142B5D">
        <w:instrText xml:space="preserve"> HYPERLINK \l "Factors" </w:instrText>
      </w:r>
      <w:r w:rsidR="00142B5D">
        <w:fldChar w:fldCharType="separate"/>
      </w:r>
      <w:r>
        <w:rPr>
          <w:rStyle w:val="Hyperlink1"/>
          <w:i/>
          <w:iCs/>
        </w:rPr>
        <w:t>LEARN MORE&gt;</w:t>
      </w:r>
      <w:r w:rsidR="00142B5D">
        <w:rPr>
          <w:rStyle w:val="Hyperlink1"/>
          <w:i/>
          <w:iCs/>
        </w:rPr>
        <w:fldChar w:fldCharType="end"/>
      </w:r>
      <w:r>
        <w:rPr>
          <w:rStyle w:val="Link"/>
          <w:i/>
          <w:iCs/>
          <w:sz w:val="24"/>
          <w:szCs w:val="24"/>
          <w:u w:val="none"/>
        </w:rPr>
        <w:t xml:space="preserve"> </w:t>
      </w:r>
      <w:r>
        <w:rPr>
          <w:rStyle w:val="Link"/>
          <w:i/>
          <w:iCs/>
          <w:color w:val="4D4D4D"/>
          <w:sz w:val="20"/>
          <w:szCs w:val="20"/>
          <w:u w:val="none" w:color="4D4D4D"/>
        </w:rPr>
        <w:t>(p.</w:t>
      </w:r>
      <w:r>
        <w:rPr>
          <w:rStyle w:val="Link"/>
          <w:color w:val="4D4D4D"/>
          <w:sz w:val="20"/>
          <w:szCs w:val="20"/>
          <w:u w:val="none" w:color="4D4D4D"/>
        </w:rPr>
        <w:t xml:space="preserve"> 7</w:t>
      </w:r>
      <w:r>
        <w:rPr>
          <w:rStyle w:val="Link"/>
          <w:i/>
          <w:iCs/>
          <w:color w:val="4D4D4D"/>
          <w:sz w:val="20"/>
          <w:szCs w:val="20"/>
          <w:u w:val="none" w:color="4D4D4D"/>
        </w:rPr>
        <w:t>)</w:t>
      </w:r>
      <w:r>
        <w:rPr>
          <w:rStyle w:val="PageNumber"/>
          <w:color w:val="4D4D4D"/>
          <w:u w:color="4D4D4D"/>
        </w:rPr>
        <w:t xml:space="preserve"> </w:t>
      </w:r>
    </w:p>
    <w:p w14:paraId="299208E0" w14:textId="77777777" w:rsidR="00D14A80" w:rsidRDefault="00EB555E">
      <w:pPr>
        <w:pStyle w:val="Body"/>
        <w:tabs>
          <w:tab w:val="left" w:pos="270"/>
        </w:tabs>
        <w:spacing w:before="60" w:line="320" w:lineRule="exact"/>
        <w:ind w:left="270" w:hanging="270"/>
        <w:rPr>
          <w:rStyle w:val="PageNumber"/>
          <w:b/>
          <w:bCs/>
          <w:color w:val="F8852A"/>
          <w:u w:color="F8852A"/>
        </w:rPr>
      </w:pPr>
      <w:r>
        <w:rPr>
          <w:rStyle w:val="PageNumber"/>
          <w:b/>
          <w:bCs/>
          <w:color w:val="F8852A"/>
          <w:u w:color="F8852A"/>
        </w:rPr>
        <w:t>______________________________________________________</w:t>
      </w:r>
      <w:r>
        <w:rPr>
          <w:rStyle w:val="PageNumber"/>
          <w:b/>
          <w:bCs/>
          <w:color w:val="F8852A"/>
          <w:u w:color="F8852A"/>
        </w:rPr>
        <w:tab/>
      </w:r>
    </w:p>
    <w:p w14:paraId="626B407B" w14:textId="77777777" w:rsidR="00D14A80" w:rsidRDefault="00EB555E">
      <w:pPr>
        <w:pStyle w:val="Body"/>
        <w:tabs>
          <w:tab w:val="left" w:pos="540"/>
        </w:tabs>
        <w:spacing w:before="60" w:line="320" w:lineRule="exact"/>
        <w:rPr>
          <w:rStyle w:val="PageNumber"/>
          <w:b/>
          <w:bCs/>
          <w:color w:val="F8852A"/>
          <w:sz w:val="22"/>
          <w:szCs w:val="22"/>
          <w:u w:color="F8852A"/>
        </w:rPr>
      </w:pPr>
      <w:r>
        <w:rPr>
          <w:rStyle w:val="PageNumber"/>
          <w:b/>
          <w:bCs/>
          <w:color w:val="F8852A"/>
          <w:sz w:val="22"/>
          <w:szCs w:val="22"/>
          <w:u w:color="F8852A"/>
        </w:rPr>
        <w:t>RECOMMENDATIONS</w:t>
      </w:r>
    </w:p>
    <w:p w14:paraId="479596FC" w14:textId="77777777" w:rsidR="00D14A80" w:rsidRDefault="00EB555E">
      <w:pPr>
        <w:pStyle w:val="Body"/>
        <w:tabs>
          <w:tab w:val="left" w:pos="540"/>
        </w:tabs>
        <w:spacing w:before="60" w:line="320" w:lineRule="exact"/>
        <w:rPr>
          <w:rStyle w:val="PageNumber"/>
          <w:b/>
          <w:bCs/>
          <w:color w:val="4D4D4C"/>
          <w:sz w:val="22"/>
          <w:szCs w:val="22"/>
          <w:u w:color="4D4D4C"/>
        </w:rPr>
      </w:pPr>
      <w:r>
        <w:rPr>
          <w:rStyle w:val="PageNumber"/>
          <w:b/>
          <w:bCs/>
          <w:color w:val="4D4D4C"/>
          <w:sz w:val="22"/>
          <w:szCs w:val="22"/>
          <w:u w:color="4D4D4C"/>
        </w:rPr>
        <w:t>The Massachusetts FACE Program concluded that, to help prevent similar occurrences, employers should:</w:t>
      </w:r>
    </w:p>
    <w:p w14:paraId="50CE1564" w14:textId="77777777" w:rsidR="00D14A80" w:rsidRDefault="00EB555E" w:rsidP="00AC6AA4">
      <w:pPr>
        <w:pStyle w:val="FACE-BulletBlue"/>
        <w:numPr>
          <w:ilvl w:val="0"/>
          <w:numId w:val="9"/>
        </w:numPr>
        <w:rPr>
          <w:rStyle w:val="PageNumber"/>
          <w:color w:val="4D4D4C"/>
          <w:sz w:val="22"/>
          <w:szCs w:val="22"/>
          <w:u w:color="4D4D4C"/>
        </w:rPr>
      </w:pPr>
      <w:bookmarkStart w:id="1" w:name="_Hlk89272187"/>
      <w:r w:rsidRPr="000C0816">
        <w:rPr>
          <w:rStyle w:val="PageNumber"/>
          <w:color w:val="4D4D4C"/>
          <w:sz w:val="22"/>
          <w:szCs w:val="22"/>
          <w:u w:color="4D4D4C"/>
        </w:rPr>
        <w:t>U</w:t>
      </w:r>
      <w:r>
        <w:rPr>
          <w:rStyle w:val="PageNumber"/>
          <w:color w:val="4D4D4C"/>
          <w:sz w:val="22"/>
          <w:szCs w:val="22"/>
          <w:u w:color="4D4D4C"/>
        </w:rPr>
        <w:t>se slab racks designed with fixed safety posts and individual compartments for each slab;</w:t>
      </w:r>
    </w:p>
    <w:p w14:paraId="0D1780FC" w14:textId="77777777" w:rsidR="00D14A80" w:rsidRDefault="00EB555E" w:rsidP="00AC6AA4">
      <w:pPr>
        <w:pStyle w:val="FACE-BulletBlue"/>
        <w:numPr>
          <w:ilvl w:val="0"/>
          <w:numId w:val="9"/>
        </w:numPr>
        <w:rPr>
          <w:rStyle w:val="PageNumber"/>
          <w:color w:val="4D4D4C"/>
          <w:sz w:val="22"/>
          <w:szCs w:val="22"/>
          <w:u w:color="4D4D4C"/>
        </w:rPr>
      </w:pPr>
      <w:r>
        <w:rPr>
          <w:rStyle w:val="PageNumber"/>
          <w:color w:val="4D4D4C"/>
          <w:sz w:val="22"/>
          <w:szCs w:val="22"/>
          <w:u w:color="4D4D4C"/>
        </w:rPr>
        <w:t>Ensure that employees are never located in the fall shadow of a stone slab while the slab is being accessed to be moved;</w:t>
      </w:r>
    </w:p>
    <w:p w14:paraId="59BC0D5A" w14:textId="77777777" w:rsidR="00D14A80" w:rsidRDefault="00EB555E" w:rsidP="00AC6AA4">
      <w:pPr>
        <w:pStyle w:val="FACE-BulletBlue"/>
        <w:numPr>
          <w:ilvl w:val="0"/>
          <w:numId w:val="9"/>
        </w:numPr>
        <w:rPr>
          <w:rStyle w:val="PageNumber"/>
          <w:color w:val="4D4D4C"/>
          <w:sz w:val="22"/>
          <w:szCs w:val="22"/>
          <w:u w:color="4D4D4C"/>
        </w:rPr>
      </w:pPr>
      <w:r>
        <w:rPr>
          <w:rStyle w:val="PageNumber"/>
          <w:color w:val="4D4D4C"/>
          <w:sz w:val="22"/>
          <w:szCs w:val="22"/>
          <w:u w:color="4D4D4C"/>
        </w:rPr>
        <w:t>Ensure that only employees with the required OSHA training and state license are permitted to operate forklifts;</w:t>
      </w:r>
    </w:p>
    <w:p w14:paraId="1E590C51" w14:textId="169055CD" w:rsidR="00D14A80" w:rsidRDefault="00EB555E" w:rsidP="00AC6AA4">
      <w:pPr>
        <w:pStyle w:val="FACE-BulletBlue"/>
        <w:numPr>
          <w:ilvl w:val="0"/>
          <w:numId w:val="9"/>
        </w:numPr>
        <w:rPr>
          <w:rStyle w:val="PageNumber"/>
          <w:color w:val="4D4D4C"/>
          <w:sz w:val="22"/>
          <w:szCs w:val="22"/>
          <w:u w:color="4D4D4C"/>
        </w:rPr>
      </w:pPr>
      <w:r>
        <w:rPr>
          <w:rStyle w:val="PageNumber"/>
          <w:color w:val="4D4D4C"/>
          <w:sz w:val="22"/>
          <w:szCs w:val="22"/>
          <w:u w:color="4D4D4C"/>
        </w:rPr>
        <w:t>Ensure that a job hazard analysis is performed for all routine tasks and updated when needed;</w:t>
      </w:r>
      <w:r w:rsidR="00AC6AA4">
        <w:rPr>
          <w:rStyle w:val="PageNumber"/>
          <w:color w:val="4D4D4C"/>
          <w:sz w:val="22"/>
          <w:szCs w:val="22"/>
          <w:u w:color="4D4D4C"/>
        </w:rPr>
        <w:t xml:space="preserve"> and</w:t>
      </w:r>
    </w:p>
    <w:p w14:paraId="2E27188F" w14:textId="2100ED55" w:rsidR="00D14A80" w:rsidRPr="00AC6AA4" w:rsidRDefault="00EB555E" w:rsidP="00AC6AA4">
      <w:pPr>
        <w:pStyle w:val="FACE-BulletBlue"/>
        <w:numPr>
          <w:ilvl w:val="0"/>
          <w:numId w:val="9"/>
        </w:numPr>
        <w:rPr>
          <w:rStyle w:val="PageNumber"/>
          <w:color w:val="4D4D4C"/>
          <w:sz w:val="22"/>
          <w:szCs w:val="22"/>
          <w:u w:color="4D4D4C"/>
        </w:rPr>
      </w:pPr>
      <w:r>
        <w:rPr>
          <w:rStyle w:val="PageNumber"/>
          <w:color w:val="4D4D4C"/>
          <w:sz w:val="22"/>
          <w:szCs w:val="22"/>
          <w:u w:color="4D4D4C"/>
        </w:rPr>
        <w:t>D</w:t>
      </w:r>
      <w:r w:rsidRPr="000C0816">
        <w:rPr>
          <w:rStyle w:val="PageNumber"/>
          <w:color w:val="4D4D4C"/>
          <w:sz w:val="22"/>
          <w:szCs w:val="22"/>
          <w:u w:color="4D4D4C"/>
        </w:rPr>
        <w:t>evelop, implement, and enforce standard operating procedures (SOP) for moving, storing, and retrieving stone slabs, which includes ensuring employees are never located in the fall zone</w:t>
      </w:r>
      <w:r w:rsidR="00AC6AA4">
        <w:rPr>
          <w:rStyle w:val="PageNumber"/>
          <w:color w:val="4D4D4C"/>
          <w:sz w:val="22"/>
          <w:szCs w:val="22"/>
          <w:u w:color="4D4D4C"/>
        </w:rPr>
        <w:t xml:space="preserve">. </w:t>
      </w:r>
      <w:bookmarkEnd w:id="1"/>
      <w:r w:rsidR="00142B5D">
        <w:fldChar w:fldCharType="begin"/>
      </w:r>
      <w:r w:rsidR="00142B5D">
        <w:instrText xml:space="preserve"> HYPERLINK \l "Recommendation" </w:instrText>
      </w:r>
      <w:r w:rsidR="00142B5D">
        <w:fldChar w:fldCharType="separate"/>
      </w:r>
      <w:r>
        <w:rPr>
          <w:rStyle w:val="Hyperlink0"/>
        </w:rPr>
        <w:t>LEARN MORE&gt;</w:t>
      </w:r>
      <w:r w:rsidR="00142B5D">
        <w:rPr>
          <w:rStyle w:val="Hyperlink0"/>
        </w:rPr>
        <w:fldChar w:fldCharType="end"/>
      </w:r>
      <w:r w:rsidRPr="00AC6AA4">
        <w:rPr>
          <w:rStyle w:val="Link"/>
          <w:color w:val="000000"/>
          <w:sz w:val="24"/>
          <w:szCs w:val="24"/>
          <w:u w:val="none" w:color="000000"/>
        </w:rPr>
        <w:t xml:space="preserve"> </w:t>
      </w:r>
      <w:r w:rsidRPr="00AC6AA4">
        <w:rPr>
          <w:rStyle w:val="Link"/>
          <w:i/>
          <w:iCs/>
          <w:color w:val="4D4D4D"/>
          <w:sz w:val="20"/>
          <w:szCs w:val="20"/>
          <w:u w:val="none" w:color="4D4D4D"/>
        </w:rPr>
        <w:t>(p.7)</w:t>
      </w:r>
      <w:r w:rsidR="00AC6AA4">
        <w:rPr>
          <w:rStyle w:val="Link"/>
          <w:i/>
          <w:iCs/>
          <w:color w:val="4D4D4D"/>
          <w:sz w:val="20"/>
          <w:szCs w:val="20"/>
          <w:u w:val="none" w:color="4D4D4D"/>
        </w:rPr>
        <w:t xml:space="preserve">   </w:t>
      </w:r>
    </w:p>
    <w:p w14:paraId="2CE5EFAE" w14:textId="451D5212" w:rsidR="00D14A80" w:rsidRDefault="00DC74D8">
      <w:pPr>
        <w:pStyle w:val="Body"/>
        <w:tabs>
          <w:tab w:val="left" w:pos="540"/>
        </w:tabs>
        <w:spacing w:before="100" w:line="240" w:lineRule="exact"/>
        <w:sectPr w:rsidR="00D14A80">
          <w:headerReference w:type="even" r:id="rId17"/>
          <w:headerReference w:type="default" r:id="rId18"/>
          <w:footerReference w:type="even" r:id="rId19"/>
          <w:footerReference w:type="default" r:id="rId20"/>
          <w:headerReference w:type="first" r:id="rId21"/>
          <w:footerReference w:type="first" r:id="rId22"/>
          <w:pgSz w:w="12240" w:h="15840"/>
          <w:pgMar w:top="0" w:right="720" w:bottom="360" w:left="720" w:header="540" w:footer="432" w:gutter="0"/>
          <w:cols w:num="2" w:space="720" w:equalWidth="0">
            <w:col w:w="3330" w:space="720"/>
            <w:col w:w="6750" w:space="0"/>
          </w:cols>
          <w:titlePg/>
        </w:sectPr>
      </w:pPr>
      <w:r>
        <w:rPr>
          <w:rStyle w:val="PageNumber"/>
          <w:b/>
          <w:bCs/>
          <w:noProof/>
          <w:color w:val="F8852A"/>
          <w:u w:color="F8852A"/>
        </w:rPr>
        <w:lastRenderedPageBreak/>
        <mc:AlternateContent>
          <mc:Choice Requires="wps">
            <w:drawing>
              <wp:anchor distT="0" distB="0" distL="0" distR="0" simplePos="0" relativeHeight="251655168" behindDoc="1" locked="0" layoutInCell="1" allowOverlap="1" wp14:anchorId="11CFCE6F" wp14:editId="39A14AFD">
                <wp:simplePos x="0" y="0"/>
                <wp:positionH relativeFrom="column">
                  <wp:posOffset>180340</wp:posOffset>
                </wp:positionH>
                <wp:positionV relativeFrom="line">
                  <wp:posOffset>1615440</wp:posOffset>
                </wp:positionV>
                <wp:extent cx="6852285" cy="2400300"/>
                <wp:effectExtent l="0" t="0" r="0" b="0"/>
                <wp:wrapNone/>
                <wp:docPr id="1073741837" name="officeArt object" descr="rounded corner square"/>
                <wp:cNvGraphicFramePr/>
                <a:graphic xmlns:a="http://schemas.openxmlformats.org/drawingml/2006/main">
                  <a:graphicData uri="http://schemas.microsoft.com/office/word/2010/wordprocessingShape">
                    <wps:wsp>
                      <wps:cNvSpPr/>
                      <wps:spPr>
                        <a:xfrm>
                          <a:off x="0" y="0"/>
                          <a:ext cx="6852285" cy="2400300"/>
                        </a:xfrm>
                        <a:prstGeom prst="roundRect">
                          <a:avLst>
                            <a:gd name="adj" fmla="val 16667"/>
                          </a:avLst>
                        </a:prstGeom>
                        <a:solidFill>
                          <a:schemeClr val="accent1">
                            <a:alpha val="21000"/>
                          </a:schemeClr>
                        </a:solidFill>
                        <a:ln w="6350" cap="rnd">
                          <a:solidFill>
                            <a:srgbClr val="32538F"/>
                          </a:solidFill>
                          <a:prstDash val="solid"/>
                          <a:round/>
                        </a:ln>
                        <a:effectLst/>
                      </wps:spPr>
                      <wps:bodyPr/>
                    </wps:wsp>
                  </a:graphicData>
                </a:graphic>
              </wp:anchor>
            </w:drawing>
          </mc:Choice>
          <mc:Fallback>
            <w:pict>
              <v:roundrect w14:anchorId="3346A2B9" id="officeArt object" o:spid="_x0000_s1026" alt="rounded corner square" style="position:absolute;margin-left:14.2pt;margin-top:127.2pt;width:539.55pt;height:189pt;z-index:-251661312;visibility:visible;mso-wrap-style:square;mso-wrap-distance-left:0;mso-wrap-distance-top:0;mso-wrap-distance-right:0;mso-wrap-distance-bottom:0;mso-position-horizontal:absolute;mso-position-horizontal-relative:text;mso-position-vertical:absolute;mso-position-vertical-relative:lin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" fillcolor="#4472c4 [3204]" strokecolor="#32538f" strokeweight=".5pt">
                <v:fill opacity="13878f"/>
                <v:stroke endcap="round"/>
                <w10:wrap anchory="line"/>
              </v:roundrect>
            </w:pict>
          </mc:Fallback>
        </mc:AlternateContent>
      </w:r>
      <w:r w:rsidR="00EB555E">
        <w:rPr>
          <w:rStyle w:val="PageNumber"/>
          <w:b/>
          <w:bCs/>
          <w:noProof/>
          <w:color w:val="F8852A"/>
          <w:u w:color="F8852A"/>
        </w:rPr>
        <mc:AlternateContent>
          <mc:Choice Requires="wps">
            <w:drawing>
              <wp:anchor distT="57150" distB="57150" distL="57150" distR="57150" simplePos="0" relativeHeight="251660288" behindDoc="0" locked="0" layoutInCell="1" allowOverlap="1" wp14:anchorId="601CDD45" wp14:editId="2669F3BC">
                <wp:simplePos x="0" y="0"/>
                <wp:positionH relativeFrom="column">
                  <wp:posOffset>94615</wp:posOffset>
                </wp:positionH>
                <wp:positionV relativeFrom="line">
                  <wp:posOffset>1901825</wp:posOffset>
                </wp:positionV>
                <wp:extent cx="6859904" cy="2288539"/>
                <wp:effectExtent l="0" t="0" r="0" b="0"/>
                <wp:wrapSquare wrapText="bothSides" distT="57150" distB="57150" distL="57150" distR="57150"/>
                <wp:docPr id="1073741836" name="officeArt object"/>
                <wp:cNvGraphicFramePr/>
                <a:graphic xmlns:a="http://schemas.openxmlformats.org/drawingml/2006/main">
                  <a:graphicData uri="http://schemas.microsoft.com/office/word/2010/wordprocessingShape">
                    <wps:wsp>
                      <wps:cNvSpPr/>
                      <wps:spPr>
                        <a:xfrm>
                          <a:off x="0" y="0"/>
                          <a:ext cx="6859904" cy="2288539"/>
                        </a:xfrm>
                        <a:prstGeom prst="rect">
                          <a:avLst/>
                        </a:prstGeom>
                        <a:noFill/>
                        <a:ln w="12700" cap="flat">
                          <a:noFill/>
                          <a:miter lim="400000"/>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501B5D7" w14:textId="77777777" w:rsidR="00D14A80" w:rsidRDefault="00EB555E">
                            <w:pPr>
                              <w:pStyle w:val="Body"/>
                              <w:tabs>
                                <w:tab w:val="left" w:pos="450"/>
                              </w:tabs>
                              <w:spacing w:before="100" w:line="240" w:lineRule="exact"/>
                              <w:ind w:left="288" w:right="288"/>
                              <w:rPr>
                                <w:rStyle w:val="PageNumber"/>
                                <w:color w:val="4D4D4C"/>
                                <w:sz w:val="18"/>
                                <w:szCs w:val="18"/>
                                <w:u w:color="4D4D4C"/>
                              </w:rPr>
                            </w:pPr>
                            <w:r>
                              <w:rPr>
                                <w:rStyle w:val="PageNumber"/>
                                <w:b/>
                                <w:bCs/>
                                <w:color w:val="4D4D4C"/>
                                <w:sz w:val="18"/>
                                <w:szCs w:val="18"/>
                                <w:u w:color="4D4D4C"/>
                              </w:rPr>
                              <w:t>Fatality Assessment and Control Evaluation (FACE) Program</w:t>
                            </w:r>
                          </w:p>
                          <w:p w14:paraId="0DA9DBDD" w14:textId="77777777" w:rsidR="00D14A80" w:rsidRDefault="00D14A80">
                            <w:pPr>
                              <w:pStyle w:val="Body"/>
                              <w:suppressAutoHyphens/>
                              <w:ind w:left="270"/>
                              <w:jc w:val="both"/>
                              <w:rPr>
                                <w:rStyle w:val="PageNumber"/>
                                <w:color w:val="404040"/>
                                <w:spacing w:val="-2"/>
                                <w:sz w:val="20"/>
                                <w:szCs w:val="20"/>
                                <w:u w:color="404040"/>
                              </w:rPr>
                            </w:pPr>
                          </w:p>
                          <w:p w14:paraId="48647032" w14:textId="77777777" w:rsidR="00D14A80" w:rsidRDefault="00EB555E">
                            <w:pPr>
                              <w:pStyle w:val="Body"/>
                              <w:suppressAutoHyphens/>
                              <w:ind w:left="270"/>
                              <w:rPr>
                                <w:rStyle w:val="PageNumber"/>
                                <w:color w:val="404040"/>
                                <w:spacing w:val="-2"/>
                                <w:sz w:val="20"/>
                                <w:szCs w:val="20"/>
                                <w:u w:color="404040"/>
                              </w:rPr>
                            </w:pPr>
                            <w:r>
                              <w:rPr>
                                <w:rStyle w:val="PageNumber"/>
                                <w:color w:val="404040"/>
                                <w:spacing w:val="-2"/>
                                <w:sz w:val="20"/>
                                <w:szCs w:val="20"/>
                                <w:u w:color="40404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50310FDF" w14:textId="77777777" w:rsidR="00D14A80" w:rsidRDefault="00D14A80">
                            <w:pPr>
                              <w:pStyle w:val="Body"/>
                              <w:suppressAutoHyphens/>
                              <w:ind w:left="270"/>
                              <w:rPr>
                                <w:rStyle w:val="PageNumber"/>
                                <w:color w:val="404040"/>
                                <w:spacing w:val="-2"/>
                                <w:sz w:val="20"/>
                                <w:szCs w:val="20"/>
                                <w:u w:color="404040"/>
                              </w:rPr>
                            </w:pPr>
                          </w:p>
                          <w:p w14:paraId="053AB276" w14:textId="77777777" w:rsidR="00D14A80" w:rsidRDefault="00EB555E">
                            <w:pPr>
                              <w:pStyle w:val="Body"/>
                              <w:suppressAutoHyphens/>
                              <w:ind w:left="270"/>
                              <w:jc w:val="both"/>
                              <w:rPr>
                                <w:rStyle w:val="PageNumber"/>
                                <w:color w:val="404040"/>
                                <w:spacing w:val="-2"/>
                                <w:sz w:val="20"/>
                                <w:szCs w:val="20"/>
                                <w:u w:color="404040"/>
                              </w:rPr>
                            </w:pPr>
                            <w:r>
                              <w:rPr>
                                <w:rStyle w:val="PageNumber"/>
                                <w:color w:val="404040"/>
                                <w:spacing w:val="-2"/>
                                <w:sz w:val="20"/>
                                <w:szCs w:val="20"/>
                                <w:u w:color="404040"/>
                              </w:rPr>
                              <w:t>NIOSH funded state-based FACE Programs currently include: California, Kentucky, Massachusetts, Michigan, New York, Oregon, and Washington.</w:t>
                            </w:r>
                          </w:p>
                        </w:txbxContent>
                      </wps:txbx>
                      <wps:bodyPr wrap="square" lIns="45719" tIns="45719" rIns="45719" bIns="45719" numCol="1" anchor="t">
                        <a:noAutofit/>
                      </wps:bodyPr>
                    </wps:wsp>
                  </a:graphicData>
                </a:graphic>
              </wp:anchor>
            </w:drawing>
          </mc:Choice>
          <mc:Fallback>
            <w:pict>
              <v:rect w14:anchorId="601CDD45" id="_x0000_s1027" style="position:absolute;margin-left:7.45pt;margin-top:149.75pt;width:540.15pt;height:180.2pt;z-index:251660288;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" filled="f" stroked="f" strokeweight="1pt">
                <v:stroke miterlimit="4"/>
                <v:textbox inset="1.27mm,1.27mm,1.27mm,1.27mm">
                  <w:txbxContent>
                    <w:p w14:paraId="6501B5D7" w14:textId="77777777" w:rsidR="00D14A80" w:rsidRDefault="00EB555E">
                      <w:pPr>
                        <w:pStyle w:val="Body"/>
                        <w:tabs>
                          <w:tab w:val="left" w:pos="450"/>
                        </w:tabs>
                        <w:spacing w:before="100" w:line="240" w:lineRule="exact"/>
                        <w:ind w:left="288" w:right="288"/>
                        <w:rPr>
                          <w:rStyle w:val="PageNumber"/>
                          <w:color w:val="4D4D4C"/>
                          <w:sz w:val="18"/>
                          <w:szCs w:val="18"/>
                          <w:u w:color="4D4D4C"/>
                        </w:rPr>
                      </w:pPr>
                      <w:r>
                        <w:rPr>
                          <w:rStyle w:val="PageNumber"/>
                          <w:b/>
                          <w:bCs/>
                          <w:color w:val="4D4D4C"/>
                          <w:sz w:val="18"/>
                          <w:szCs w:val="18"/>
                          <w:u w:color="4D4D4C"/>
                        </w:rPr>
                        <w:t>Fatality Assessment and Control Evaluation (FACE) Program</w:t>
                      </w:r>
                    </w:p>
                    <w:p w14:paraId="0DA9DBDD" w14:textId="77777777" w:rsidR="00D14A80" w:rsidRDefault="00D14A80">
                      <w:pPr>
                        <w:pStyle w:val="Body"/>
                        <w:suppressAutoHyphens/>
                        <w:ind w:left="270"/>
                        <w:jc w:val="both"/>
                        <w:rPr>
                          <w:rStyle w:val="PageNumber"/>
                          <w:color w:val="404040"/>
                          <w:spacing w:val="-2"/>
                          <w:sz w:val="20"/>
                          <w:szCs w:val="20"/>
                          <w:u w:color="404040"/>
                        </w:rPr>
                      </w:pPr>
                    </w:p>
                    <w:p w14:paraId="48647032" w14:textId="77777777" w:rsidR="00D14A80" w:rsidRDefault="00EB555E">
                      <w:pPr>
                        <w:pStyle w:val="Body"/>
                        <w:suppressAutoHyphens/>
                        <w:ind w:left="270"/>
                        <w:rPr>
                          <w:rStyle w:val="PageNumber"/>
                          <w:color w:val="404040"/>
                          <w:spacing w:val="-2"/>
                          <w:sz w:val="20"/>
                          <w:szCs w:val="20"/>
                          <w:u w:color="404040"/>
                        </w:rPr>
                      </w:pPr>
                      <w:r>
                        <w:rPr>
                          <w:rStyle w:val="PageNumber"/>
                          <w:color w:val="404040"/>
                          <w:spacing w:val="-2"/>
                          <w:sz w:val="20"/>
                          <w:szCs w:val="20"/>
                          <w:u w:color="404040"/>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50310FDF" w14:textId="77777777" w:rsidR="00D14A80" w:rsidRDefault="00D14A80">
                      <w:pPr>
                        <w:pStyle w:val="Body"/>
                        <w:suppressAutoHyphens/>
                        <w:ind w:left="270"/>
                        <w:rPr>
                          <w:rStyle w:val="PageNumber"/>
                          <w:color w:val="404040"/>
                          <w:spacing w:val="-2"/>
                          <w:sz w:val="20"/>
                          <w:szCs w:val="20"/>
                          <w:u w:color="404040"/>
                        </w:rPr>
                      </w:pPr>
                    </w:p>
                    <w:p w14:paraId="053AB276" w14:textId="77777777" w:rsidR="00D14A80" w:rsidRDefault="00EB555E">
                      <w:pPr>
                        <w:pStyle w:val="Body"/>
                        <w:suppressAutoHyphens/>
                        <w:ind w:left="270"/>
                        <w:jc w:val="both"/>
                        <w:rPr>
                          <w:rStyle w:val="PageNumber"/>
                          <w:color w:val="404040"/>
                          <w:spacing w:val="-2"/>
                          <w:sz w:val="20"/>
                          <w:szCs w:val="20"/>
                          <w:u w:color="404040"/>
                        </w:rPr>
                      </w:pPr>
                      <w:r>
                        <w:rPr>
                          <w:rStyle w:val="PageNumber"/>
                          <w:color w:val="404040"/>
                          <w:spacing w:val="-2"/>
                          <w:sz w:val="20"/>
                          <w:szCs w:val="20"/>
                          <w:u w:color="404040"/>
                        </w:rPr>
                        <w:t>NIOSH funded state-based FACE Programs currently include: California, Kentucky, Massachusetts, Michigan, New York, Oregon, and Washington.</w:t>
                      </w:r>
                    </w:p>
                  </w:txbxContent>
                </v:textbox>
                <w10:wrap type="square" anchory="line"/>
              </v:rect>
            </w:pict>
          </mc:Fallback>
        </mc:AlternateContent>
      </w:r>
      <w:r w:rsidR="00EB555E">
        <w:rPr>
          <w:rStyle w:val="PageNumber"/>
          <w:b/>
          <w:bCs/>
          <w:noProof/>
          <w:color w:val="F8852A"/>
          <w:u w:color="F8852A"/>
        </w:rPr>
        <mc:AlternateContent>
          <mc:Choice Requires="wps">
            <w:drawing>
              <wp:anchor distT="57150" distB="57150" distL="57150" distR="57150" simplePos="0" relativeHeight="251661312" behindDoc="0" locked="0" layoutInCell="1" allowOverlap="1" wp14:anchorId="670C7C06" wp14:editId="64FEE5CB">
                <wp:simplePos x="0" y="0"/>
                <wp:positionH relativeFrom="column">
                  <wp:posOffset>2299335</wp:posOffset>
                </wp:positionH>
                <wp:positionV relativeFrom="line">
                  <wp:posOffset>7279640</wp:posOffset>
                </wp:positionV>
                <wp:extent cx="2133600" cy="1485900"/>
                <wp:effectExtent l="0" t="0" r="0" b="0"/>
                <wp:wrapSquare wrapText="bothSides" distT="57150" distB="57150" distL="57150" distR="57150"/>
                <wp:docPr id="1073741838" name="officeArt object"/>
                <wp:cNvGraphicFramePr/>
                <a:graphic xmlns:a="http://schemas.openxmlformats.org/drawingml/2006/main">
                  <a:graphicData uri="http://schemas.microsoft.com/office/word/2010/wordprocessingShape">
                    <wps:wsp>
                      <wps:cNvSpPr/>
                      <wps:spPr>
                        <a:xfrm>
                          <a:off x="0" y="0"/>
                          <a:ext cx="2133600" cy="1485900"/>
                        </a:xfrm>
                        <a:prstGeom prst="rect">
                          <a:avLst/>
                        </a:prstGeom>
                        <a:noFill/>
                        <a:ln w="12700" cap="flat">
                          <a:noFill/>
                          <a:miter lim="400000"/>
                        </a:ln>
                        <a:effectLst/>
                      </wps:spPr>
                      <wps:bodyPr/>
                    </wps:wsp>
                  </a:graphicData>
                </a:graphic>
              </wp:anchor>
            </w:drawing>
          </mc:Choice>
          <mc:Fallback>
            <w:pict>
              <v:rect w14:anchorId="6820B0C5" id="officeArt object" o:spid="_x0000_s1026" style="position:absolute;margin-left:181.05pt;margin-top:573.2pt;width:168pt;height:117pt;z-index:251661312;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" filled="f" stroked="f" strokeweight="1pt">
                <v:stroke miterlimit="4"/>
                <w10:wrap type="square" anchory="line"/>
              </v:rect>
            </w:pict>
          </mc:Fallback>
        </mc:AlternateContent>
      </w:r>
      <w:r w:rsidR="00EB555E">
        <w:rPr>
          <w:rStyle w:val="PageNumber"/>
          <w:noProof/>
          <w:color w:val="F8852A"/>
          <w:u w:color="F8852A"/>
        </w:rPr>
        <mc:AlternateContent>
          <mc:Choice Requires="wps">
            <w:drawing>
              <wp:anchor distT="57150" distB="57150" distL="57150" distR="57150" simplePos="0" relativeHeight="251659264" behindDoc="0" locked="0" layoutInCell="1" allowOverlap="1" wp14:anchorId="21C28101" wp14:editId="3DDBB830">
                <wp:simplePos x="0" y="0"/>
                <wp:positionH relativeFrom="column">
                  <wp:posOffset>89535</wp:posOffset>
                </wp:positionH>
                <wp:positionV relativeFrom="line">
                  <wp:posOffset>0</wp:posOffset>
                </wp:positionV>
                <wp:extent cx="6781800" cy="3886200"/>
                <wp:effectExtent l="0" t="0" r="0" b="0"/>
                <wp:wrapSquare wrapText="bothSides" distT="57150" distB="57150" distL="57150" distR="57150"/>
                <wp:docPr id="1073741839" name="officeArt object" descr="Massachusetts FACE masthead with contact info&#10;&#10;MASSACHUSETTS State FACE Program, Fatality Assessment &amp; Control Evaluation, Massachusetts Department of Public Health&#10;"/>
                <wp:cNvGraphicFramePr/>
                <a:graphic xmlns:a="http://schemas.openxmlformats.org/drawingml/2006/main">
                  <a:graphicData uri="http://schemas.microsoft.com/office/word/2010/wordprocessingShape">
                    <wps:wsp>
                      <wps:cNvSpPr/>
                      <wps:spPr>
                        <a:xfrm>
                          <a:off x="0" y="0"/>
                          <a:ext cx="6781800" cy="3886200"/>
                        </a:xfrm>
                        <a:prstGeom prst="rect">
                          <a:avLst/>
                        </a:prstGeom>
                        <a:noFill/>
                        <a:ln w="12700" cap="flat">
                          <a:noFill/>
                          <a:miter lim="400000"/>
                        </a:ln>
                        <a:effectLst/>
                      </wps:spPr>
                      <wps:bodyPr/>
                    </wps:wsp>
                  </a:graphicData>
                </a:graphic>
              </wp:anchor>
            </w:drawing>
          </mc:Choice>
          <mc:Fallback>
            <w:pict>
              <v:rect w14:anchorId="026912F2" id="officeArt object" o:spid="_x0000_s1026" alt="Massachusetts FACE masthead with contact info&#10;&#10;MASSACHUSETTS State FACE Program, Fatality Assessment &amp; Control Evaluation, Massachusetts Department of Public Health&#10;" style="position:absolute;margin-left:7.05pt;margin-top:0;width:534pt;height:306pt;z-index:25165926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" filled="f" stroked="f" strokeweight="1pt">
                <v:stroke miterlimit="4"/>
                <w10:wrap type="square" anchory="line"/>
              </v:rect>
            </w:pict>
          </mc:Fallback>
        </mc:AlternateContent>
      </w:r>
      <w:r w:rsidR="00EB555E">
        <w:rPr>
          <w:rStyle w:val="PageNumber"/>
          <w:color w:val="F8852A"/>
          <w:u w:color="F8852A"/>
        </w:rPr>
        <w:br w:type="page"/>
      </w:r>
    </w:p>
    <w:p w14:paraId="0C28B5DD" w14:textId="77777777" w:rsidR="00D14A80" w:rsidRDefault="00EB555E">
      <w:pPr>
        <w:pStyle w:val="FACE-H2"/>
      </w:pPr>
      <w:r>
        <w:lastRenderedPageBreak/>
        <w:t>SUMMARY</w:t>
      </w:r>
    </w:p>
    <w:p w14:paraId="10D595FC" w14:textId="0DD1C59B" w:rsidR="00D14A80" w:rsidRDefault="00EB555E">
      <w:pPr>
        <w:pStyle w:val="Body"/>
        <w:rPr>
          <w:rStyle w:val="PageNumber"/>
          <w:color w:val="4D4D4C"/>
          <w:sz w:val="22"/>
          <w:szCs w:val="22"/>
          <w:u w:color="4D4D4C"/>
        </w:rPr>
      </w:pPr>
      <w:r>
        <w:rPr>
          <w:rStyle w:val="PageNumber"/>
          <w:color w:val="4D4D4C"/>
          <w:sz w:val="22"/>
          <w:szCs w:val="22"/>
          <w:u w:color="4D4D4C"/>
        </w:rPr>
        <w:t>On May 7, 2019, a 49-year-old laborer was killed while assisting in moving a large stone slab.  He was standing in-between two A-frame racks while a co-worker was operating a forklift with a boom and lifter attachment.  The stone slab that was being moved</w:t>
      </w:r>
      <w:r w:rsidR="00F9144B">
        <w:rPr>
          <w:rStyle w:val="PageNumber"/>
          <w:color w:val="4D4D4C"/>
          <w:sz w:val="22"/>
          <w:szCs w:val="22"/>
          <w:u w:color="4D4D4C"/>
        </w:rPr>
        <w:t xml:space="preserve"> from a truck</w:t>
      </w:r>
      <w:r>
        <w:rPr>
          <w:rStyle w:val="PageNumber"/>
          <w:color w:val="4D4D4C"/>
          <w:sz w:val="22"/>
          <w:szCs w:val="22"/>
          <w:u w:color="4D4D4C"/>
        </w:rPr>
        <w:t xml:space="preserve"> to one of the A-frame racks started to tip and fell over onto the victim.  The victim was crushed/caught between the stone slab that tipped and another stone slab on an adjacent A-frame rack.  A co-worker placed a call for emergency medical services (EMS).  The victim was pronounced </w:t>
      </w:r>
      <w:r w:rsidR="006D6AB3">
        <w:rPr>
          <w:rStyle w:val="PageNumber"/>
          <w:color w:val="4D4D4C"/>
          <w:sz w:val="22"/>
          <w:szCs w:val="22"/>
          <w:u w:color="4D4D4C"/>
        </w:rPr>
        <w:t xml:space="preserve">dead </w:t>
      </w:r>
      <w:r>
        <w:rPr>
          <w:rStyle w:val="PageNumber"/>
          <w:color w:val="4D4D4C"/>
          <w:sz w:val="22"/>
          <w:szCs w:val="22"/>
          <w:u w:color="4D4D4C"/>
        </w:rPr>
        <w:t>at a local hospital</w:t>
      </w:r>
      <w:r w:rsidR="00C357A4">
        <w:rPr>
          <w:rStyle w:val="PageNumber"/>
          <w:color w:val="4D4D4C"/>
          <w:sz w:val="22"/>
          <w:szCs w:val="22"/>
          <w:u w:color="4D4D4C"/>
        </w:rPr>
        <w:t xml:space="preserve"> that same day</w:t>
      </w:r>
      <w:r>
        <w:rPr>
          <w:rStyle w:val="PageNumber"/>
          <w:color w:val="4D4D4C"/>
          <w:sz w:val="22"/>
          <w:szCs w:val="22"/>
          <w:u w:color="4D4D4C"/>
        </w:rPr>
        <w:t xml:space="preserve">.  </w:t>
      </w:r>
    </w:p>
    <w:p w14:paraId="6CE7AEF3" w14:textId="77777777" w:rsidR="00D14A80" w:rsidRDefault="00EB555E">
      <w:pPr>
        <w:pStyle w:val="FACE-H2"/>
      </w:pPr>
      <w:r>
        <w:t>INTRODUCTION</w:t>
      </w:r>
    </w:p>
    <w:p w14:paraId="0F2F8848" w14:textId="18C19223" w:rsidR="00D14A80" w:rsidRDefault="00EB555E">
      <w:pPr>
        <w:pStyle w:val="Body"/>
        <w:rPr>
          <w:rStyle w:val="PageNumber"/>
          <w:color w:val="4D4D4C"/>
          <w:sz w:val="22"/>
          <w:szCs w:val="22"/>
          <w:u w:color="4D4D4C"/>
        </w:rPr>
      </w:pPr>
      <w:r>
        <w:rPr>
          <w:rStyle w:val="PageNumber"/>
          <w:color w:val="4D4D4C"/>
          <w:sz w:val="22"/>
          <w:szCs w:val="22"/>
          <w:u w:color="4D4D4C"/>
        </w:rPr>
        <w:t xml:space="preserve">A laborer for a stone slab product manufacturing company was fatally injured when he was crushed between two large stone slabs.  The Massachusetts FACE Program learned of the incident from the local news media.  On June 6, 2019, a representative from the Massachusetts FACE Program traveled to the company location to discuss the incident.  The police report, fire/EMS records, death certificate, workers’ compensation records, OSHA records, and other information were reviewed </w:t>
      </w:r>
      <w:proofErr w:type="gramStart"/>
      <w:r w:rsidR="003B0B73">
        <w:rPr>
          <w:rStyle w:val="PageNumber"/>
          <w:color w:val="4D4D4C"/>
          <w:sz w:val="22"/>
          <w:szCs w:val="22"/>
          <w:u w:color="4D4D4C"/>
        </w:rPr>
        <w:t>during</w:t>
      </w:r>
      <w:r>
        <w:rPr>
          <w:rStyle w:val="PageNumber"/>
          <w:color w:val="4D4D4C"/>
          <w:sz w:val="22"/>
          <w:szCs w:val="22"/>
          <w:u w:color="4D4D4C"/>
        </w:rPr>
        <w:t xml:space="preserve"> the course of</w:t>
      </w:r>
      <w:proofErr w:type="gramEnd"/>
      <w:r>
        <w:rPr>
          <w:rStyle w:val="PageNumber"/>
          <w:color w:val="4D4D4C"/>
          <w:sz w:val="22"/>
          <w:szCs w:val="22"/>
          <w:u w:color="4D4D4C"/>
        </w:rPr>
        <w:t xml:space="preserve"> the investigation.  </w:t>
      </w:r>
    </w:p>
    <w:p w14:paraId="2D8BEA21" w14:textId="77777777" w:rsidR="00D14A80" w:rsidRDefault="00EB555E">
      <w:pPr>
        <w:pStyle w:val="FACE-H2"/>
      </w:pPr>
      <w:r>
        <w:t>EMPLOYER</w:t>
      </w:r>
    </w:p>
    <w:p w14:paraId="6BA1C1C3" w14:textId="44D47D7F" w:rsidR="00D14A80" w:rsidRDefault="00EB555E">
      <w:pPr>
        <w:pStyle w:val="FACE-Bulletblack"/>
        <w:spacing w:after="240"/>
        <w:jc w:val="left"/>
        <w:rPr>
          <w:rStyle w:val="PageNumber"/>
          <w:i w:val="0"/>
          <w:iCs w:val="0"/>
        </w:rPr>
      </w:pPr>
      <w:r>
        <w:rPr>
          <w:rStyle w:val="PageNumber"/>
          <w:i w:val="0"/>
          <w:iCs w:val="0"/>
        </w:rPr>
        <w:t xml:space="preserve">The employer was a stone product manufacturer that focused on fabricating and installing stone slab products and had been in business for </w:t>
      </w:r>
      <w:r w:rsidR="00E17503">
        <w:rPr>
          <w:rStyle w:val="PageNumber"/>
          <w:i w:val="0"/>
          <w:iCs w:val="0"/>
        </w:rPr>
        <w:t xml:space="preserve">two </w:t>
      </w:r>
      <w:r>
        <w:rPr>
          <w:rStyle w:val="PageNumber"/>
          <w:i w:val="0"/>
          <w:iCs w:val="0"/>
        </w:rPr>
        <w:t>years.  The company’s main task was fabricating stone slabs into products, primarily countertops.  The company had one owner and six employees at the time of the incident.  The workforce consisted of laborers and equipment operators.  The victim was a laborer and two of his main tasks were to ensure that the shop area and the showroom were clean</w:t>
      </w:r>
      <w:r w:rsidR="00E17503">
        <w:rPr>
          <w:rStyle w:val="PageNumber"/>
          <w:i w:val="0"/>
          <w:iCs w:val="0"/>
        </w:rPr>
        <w:t xml:space="preserve"> and to</w:t>
      </w:r>
      <w:r>
        <w:rPr>
          <w:rStyle w:val="PageNumber"/>
          <w:i w:val="0"/>
          <w:iCs w:val="0"/>
        </w:rPr>
        <w:t xml:space="preserve"> help move stone slabs</w:t>
      </w:r>
      <w:r w:rsidR="00E17503">
        <w:rPr>
          <w:rStyle w:val="PageNumber"/>
          <w:i w:val="0"/>
          <w:iCs w:val="0"/>
        </w:rPr>
        <w:t>.  H</w:t>
      </w:r>
      <w:r>
        <w:rPr>
          <w:rStyle w:val="PageNumber"/>
          <w:i w:val="0"/>
          <w:iCs w:val="0"/>
        </w:rPr>
        <w:t xml:space="preserve">e did not operate any equipment, including the forklift and cutting equipment.  </w:t>
      </w:r>
    </w:p>
    <w:p w14:paraId="37934483" w14:textId="26DF468F" w:rsidR="00D14A80" w:rsidRDefault="00EB555E">
      <w:pPr>
        <w:pStyle w:val="FACE-Bulletblack"/>
        <w:spacing w:after="240"/>
        <w:jc w:val="left"/>
        <w:rPr>
          <w:rStyle w:val="PageNumber"/>
          <w:i w:val="0"/>
          <w:iCs w:val="0"/>
        </w:rPr>
      </w:pPr>
      <w:r>
        <w:rPr>
          <w:rStyle w:val="PageNumber"/>
          <w:i w:val="0"/>
          <w:iCs w:val="0"/>
        </w:rPr>
        <w:t xml:space="preserve">In general, employees worked five or six days a week and each workday </w:t>
      </w:r>
      <w:proofErr w:type="gramStart"/>
      <w:r>
        <w:rPr>
          <w:rStyle w:val="PageNumber"/>
          <w:i w:val="0"/>
          <w:iCs w:val="0"/>
        </w:rPr>
        <w:t>was</w:t>
      </w:r>
      <w:proofErr w:type="gramEnd"/>
      <w:r>
        <w:rPr>
          <w:rStyle w:val="PageNumber"/>
          <w:i w:val="0"/>
          <w:iCs w:val="0"/>
        </w:rPr>
        <w:t xml:space="preserve"> about nine hours.  The work shifts typically started around 7:30 a.m. for employees and this was also true for the victim.  Although most employees worked at some point during the weekend, the victim did not work weekends.  </w:t>
      </w:r>
    </w:p>
    <w:p w14:paraId="27B81402" w14:textId="35730286" w:rsidR="00D14A80" w:rsidRDefault="00EB555E">
      <w:pPr>
        <w:pStyle w:val="NormalWeb"/>
        <w:spacing w:before="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At the time of the incident</w:t>
      </w:r>
      <w:r w:rsidR="003B0B73">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 the company’s workers’ compensation insurance that covered its employees had expired three months earlier and had not been renewed.  As required by Massachusetts law</w:t>
      </w:r>
      <w:r w:rsidR="003B0B73">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 all employers operating in Massachusetts are required to carry workers’ compensation insurance for their employees and</w:t>
      </w:r>
      <w:r w:rsidR="00E17503">
        <w:rPr>
          <w:rStyle w:val="PageNumber"/>
          <w:rFonts w:ascii="Calibri" w:eastAsia="Calibri" w:hAnsi="Calibri" w:cs="Calibri"/>
          <w:color w:val="4D4D4C"/>
          <w:sz w:val="22"/>
          <w:szCs w:val="22"/>
          <w:u w:color="4D4D4C"/>
        </w:rPr>
        <w:t xml:space="preserve"> for</w:t>
      </w:r>
      <w:r>
        <w:rPr>
          <w:rStyle w:val="PageNumber"/>
          <w:rFonts w:ascii="Calibri" w:eastAsia="Calibri" w:hAnsi="Calibri" w:cs="Calibri"/>
          <w:color w:val="4D4D4C"/>
          <w:sz w:val="22"/>
          <w:szCs w:val="22"/>
          <w:u w:color="4D4D4C"/>
        </w:rPr>
        <w:t xml:space="preserve"> themselves if they are an employee of their company.  The requirement applies no matter the number of hours worked or the number of employees. Employees</w:t>
      </w:r>
      <w:r w:rsidR="008061A6">
        <w:rPr>
          <w:rStyle w:val="PageNumber"/>
          <w:rFonts w:ascii="Calibri" w:eastAsia="Calibri" w:hAnsi="Calibri" w:cs="Calibri"/>
          <w:color w:val="4D4D4C"/>
          <w:sz w:val="22"/>
          <w:szCs w:val="22"/>
          <w:u w:color="4D4D4C"/>
        </w:rPr>
        <w:t xml:space="preserve"> of the </w:t>
      </w:r>
      <w:r w:rsidR="000C0816">
        <w:rPr>
          <w:rStyle w:val="PageNumber"/>
          <w:rFonts w:ascii="Calibri" w:eastAsia="Calibri" w:hAnsi="Calibri" w:cs="Calibri"/>
          <w:color w:val="4D4D4C"/>
          <w:sz w:val="22"/>
          <w:szCs w:val="22"/>
          <w:u w:color="4D4D4C"/>
        </w:rPr>
        <w:t>company</w:t>
      </w:r>
      <w:r>
        <w:rPr>
          <w:rStyle w:val="PageNumber"/>
          <w:rFonts w:ascii="Calibri" w:eastAsia="Calibri" w:hAnsi="Calibri" w:cs="Calibri"/>
          <w:color w:val="4D4D4C"/>
          <w:sz w:val="22"/>
          <w:szCs w:val="22"/>
          <w:u w:color="4D4D4C"/>
        </w:rPr>
        <w:t xml:space="preserve"> did not have union representation.   </w:t>
      </w:r>
    </w:p>
    <w:p w14:paraId="5BE44FF7" w14:textId="77777777" w:rsidR="00D14A80" w:rsidRDefault="00EB555E">
      <w:pPr>
        <w:pStyle w:val="FACE-H2"/>
      </w:pPr>
      <w:r>
        <w:t>WRITTEN SAFETY PROGRAMS and TRAINING</w:t>
      </w:r>
    </w:p>
    <w:p w14:paraId="60DC9C42" w14:textId="3B2308CB" w:rsidR="00D14A80" w:rsidRDefault="00EB555E">
      <w:pPr>
        <w:pStyle w:val="FACE-Bulletblack"/>
        <w:jc w:val="left"/>
        <w:rPr>
          <w:rStyle w:val="PageNumber"/>
          <w:i w:val="0"/>
          <w:iCs w:val="0"/>
        </w:rPr>
      </w:pPr>
      <w:r>
        <w:rPr>
          <w:rStyle w:val="PageNumber"/>
          <w:i w:val="0"/>
          <w:iCs w:val="0"/>
        </w:rPr>
        <w:t xml:space="preserve">At the time of the incident, the company did not have a comprehensive safety and health program.  Workers were provided some basic on-the-job training.  Workers were provided with personal protective equipment (PPE), including hearing protection, eye protection, dust masks, goggles, and rubber aprons.  Formal training was not provided to employees on how and when to use the PPE.  At the time of the incident there </w:t>
      </w:r>
      <w:r w:rsidR="008061A6">
        <w:rPr>
          <w:rStyle w:val="PageNumber"/>
          <w:i w:val="0"/>
          <w:iCs w:val="0"/>
        </w:rPr>
        <w:t>w</w:t>
      </w:r>
      <w:r>
        <w:rPr>
          <w:rStyle w:val="PageNumber"/>
          <w:i w:val="0"/>
          <w:iCs w:val="0"/>
        </w:rPr>
        <w:t>as no powered industrial truck program, no training provided to employees who operate</w:t>
      </w:r>
      <w:r w:rsidR="00BC6069">
        <w:rPr>
          <w:rStyle w:val="PageNumber"/>
          <w:i w:val="0"/>
          <w:iCs w:val="0"/>
        </w:rPr>
        <w:t>d</w:t>
      </w:r>
      <w:r>
        <w:rPr>
          <w:rStyle w:val="PageNumber"/>
          <w:i w:val="0"/>
          <w:iCs w:val="0"/>
        </w:rPr>
        <w:t xml:space="preserve"> forklifts, and employees did not have the state </w:t>
      </w:r>
      <w:r w:rsidR="008061A6">
        <w:rPr>
          <w:rStyle w:val="PageNumber"/>
          <w:i w:val="0"/>
          <w:iCs w:val="0"/>
        </w:rPr>
        <w:t xml:space="preserve">required </w:t>
      </w:r>
      <w:r>
        <w:rPr>
          <w:rStyle w:val="PageNumber"/>
          <w:i w:val="0"/>
          <w:iCs w:val="0"/>
        </w:rPr>
        <w:t>hoisting license for operating forklifts.  The company’s owner was a member of the Natural Stone Institute and had some worker safety-related information from them.</w:t>
      </w:r>
    </w:p>
    <w:p w14:paraId="0A636E8A" w14:textId="77777777" w:rsidR="00D14A80" w:rsidRDefault="00EB555E">
      <w:pPr>
        <w:pStyle w:val="FACE-H2"/>
      </w:pPr>
      <w:r>
        <w:t>WORKER INFORMATION</w:t>
      </w:r>
    </w:p>
    <w:p w14:paraId="23946074" w14:textId="40A6F0D9" w:rsidR="00D14A80" w:rsidRDefault="00EB555E">
      <w:pPr>
        <w:pStyle w:val="FACE-Bulletblack"/>
        <w:jc w:val="left"/>
        <w:rPr>
          <w:rStyle w:val="PageNumber"/>
          <w:i w:val="0"/>
          <w:iCs w:val="0"/>
        </w:rPr>
      </w:pPr>
      <w:r>
        <w:rPr>
          <w:rStyle w:val="PageNumber"/>
          <w:i w:val="0"/>
          <w:iCs w:val="0"/>
        </w:rPr>
        <w:t>The victim was a 49-year-old</w:t>
      </w:r>
      <w:r w:rsidR="00BC6069">
        <w:rPr>
          <w:rStyle w:val="PageNumber"/>
          <w:i w:val="0"/>
          <w:iCs w:val="0"/>
        </w:rPr>
        <w:t>,</w:t>
      </w:r>
      <w:r>
        <w:rPr>
          <w:rStyle w:val="PageNumber"/>
          <w:i w:val="0"/>
          <w:iCs w:val="0"/>
        </w:rPr>
        <w:t xml:space="preserve"> </w:t>
      </w:r>
      <w:r w:rsidR="00BC6069">
        <w:rPr>
          <w:rStyle w:val="PageNumber"/>
          <w:i w:val="0"/>
          <w:iCs w:val="0"/>
        </w:rPr>
        <w:t>w</w:t>
      </w:r>
      <w:r>
        <w:rPr>
          <w:rStyle w:val="PageNumber"/>
          <w:i w:val="0"/>
          <w:iCs w:val="0"/>
        </w:rPr>
        <w:t xml:space="preserve">hite non-Hispanic male who had been employed as a laborer by the company for approximately two months at the time of the incident.  He had some previous experience in construction.  He was born </w:t>
      </w:r>
      <w:r>
        <w:rPr>
          <w:rStyle w:val="PageNumber"/>
          <w:i w:val="0"/>
          <w:iCs w:val="0"/>
        </w:rPr>
        <w:lastRenderedPageBreak/>
        <w:t xml:space="preserve">in Brazil and had been in the United States for only a short period of time.  His </w:t>
      </w:r>
      <w:r w:rsidR="008061A6">
        <w:rPr>
          <w:rStyle w:val="PageNumber"/>
          <w:i w:val="0"/>
          <w:iCs w:val="0"/>
        </w:rPr>
        <w:t xml:space="preserve">immediate </w:t>
      </w:r>
      <w:r>
        <w:rPr>
          <w:rStyle w:val="PageNumber"/>
          <w:i w:val="0"/>
          <w:iCs w:val="0"/>
        </w:rPr>
        <w:t xml:space="preserve">family remained in Brazil.  </w:t>
      </w:r>
    </w:p>
    <w:p w14:paraId="0E44FE16" w14:textId="77777777" w:rsidR="00D14A80" w:rsidRDefault="00EB555E">
      <w:pPr>
        <w:pStyle w:val="FACE-H2"/>
      </w:pPr>
      <w:r>
        <w:t>INCIDENT SCENE</w:t>
      </w:r>
    </w:p>
    <w:p w14:paraId="07D45176" w14:textId="4876728E" w:rsidR="00D14A80" w:rsidRDefault="00EB555E">
      <w:pPr>
        <w:pStyle w:val="FACE-Bulletblack"/>
        <w:jc w:val="left"/>
        <w:rPr>
          <w:rStyle w:val="PageNumber"/>
        </w:rPr>
      </w:pPr>
      <w:r>
        <w:rPr>
          <w:rStyle w:val="PageNumber"/>
          <w:i w:val="0"/>
          <w:iCs w:val="0"/>
        </w:rPr>
        <w:t xml:space="preserve">The incident occurred at a cut stone and stone product manufacturer.  The building that housed the company was a </w:t>
      </w:r>
      <w:r w:rsidR="008061A6">
        <w:rPr>
          <w:rStyle w:val="PageNumber"/>
          <w:i w:val="0"/>
          <w:iCs w:val="0"/>
        </w:rPr>
        <w:t>single-</w:t>
      </w:r>
      <w:r>
        <w:rPr>
          <w:rStyle w:val="PageNumber"/>
          <w:i w:val="0"/>
          <w:iCs w:val="0"/>
        </w:rPr>
        <w:t>story wood structure</w:t>
      </w:r>
      <w:r w:rsidR="00673200">
        <w:rPr>
          <w:rStyle w:val="PageNumber"/>
          <w:i w:val="0"/>
          <w:iCs w:val="0"/>
        </w:rPr>
        <w:t>,</w:t>
      </w:r>
      <w:r>
        <w:rPr>
          <w:rStyle w:val="PageNumber"/>
          <w:i w:val="0"/>
          <w:iCs w:val="0"/>
        </w:rPr>
        <w:t xml:space="preserve"> with over 7,500 square feet of indoor space</w:t>
      </w:r>
      <w:r w:rsidR="00673200">
        <w:rPr>
          <w:rStyle w:val="PageNumber"/>
          <w:i w:val="0"/>
          <w:iCs w:val="0"/>
        </w:rPr>
        <w:t>.</w:t>
      </w:r>
      <w:r>
        <w:rPr>
          <w:rStyle w:val="PageNumber"/>
          <w:i w:val="0"/>
          <w:iCs w:val="0"/>
        </w:rPr>
        <w:t xml:space="preserve"> </w:t>
      </w:r>
      <w:r w:rsidR="00E479D8">
        <w:rPr>
          <w:rStyle w:val="PageNumber"/>
          <w:i w:val="0"/>
          <w:iCs w:val="0"/>
        </w:rPr>
        <w:t>It</w:t>
      </w:r>
      <w:r w:rsidR="008061A6">
        <w:rPr>
          <w:rStyle w:val="PageNumber"/>
          <w:i w:val="0"/>
          <w:iCs w:val="0"/>
        </w:rPr>
        <w:t xml:space="preserve"> </w:t>
      </w:r>
      <w:proofErr w:type="gramStart"/>
      <w:r w:rsidR="008061A6">
        <w:rPr>
          <w:rStyle w:val="PageNumber"/>
          <w:i w:val="0"/>
          <w:iCs w:val="0"/>
        </w:rPr>
        <w:t>was</w:t>
      </w:r>
      <w:r>
        <w:rPr>
          <w:rStyle w:val="PageNumber"/>
          <w:i w:val="0"/>
          <w:iCs w:val="0"/>
        </w:rPr>
        <w:t xml:space="preserve"> located in</w:t>
      </w:r>
      <w:proofErr w:type="gramEnd"/>
      <w:r>
        <w:rPr>
          <w:rStyle w:val="PageNumber"/>
          <w:i w:val="0"/>
          <w:iCs w:val="0"/>
        </w:rPr>
        <w:t xml:space="preserve"> a commercial area of town.  The indoor space was </w:t>
      </w:r>
      <w:r w:rsidR="00A52094">
        <w:rPr>
          <w:rStyle w:val="PageNumber"/>
          <w:i w:val="0"/>
          <w:iCs w:val="0"/>
        </w:rPr>
        <w:t>divided</w:t>
      </w:r>
      <w:r>
        <w:rPr>
          <w:rStyle w:val="PageNumber"/>
          <w:i w:val="0"/>
          <w:iCs w:val="0"/>
        </w:rPr>
        <w:t xml:space="preserve"> into a fabrication shop, showroom, and offices.  The fabrication shop had a large overhead door</w:t>
      </w:r>
      <w:r w:rsidR="00A52094">
        <w:rPr>
          <w:rStyle w:val="PageNumber"/>
          <w:i w:val="0"/>
          <w:iCs w:val="0"/>
        </w:rPr>
        <w:t>,</w:t>
      </w:r>
      <w:r>
        <w:rPr>
          <w:rStyle w:val="PageNumber"/>
          <w:i w:val="0"/>
          <w:iCs w:val="0"/>
        </w:rPr>
        <w:t xml:space="preserve"> allowing for easy maneuverability when transporting large stone slabs into and out of the shop.  The outdoor space was mostly flat and paved with asphalt.  The incident occurred inside the fabrication shop</w:t>
      </w:r>
      <w:r w:rsidR="00A52094">
        <w:rPr>
          <w:rStyle w:val="PageNumber"/>
          <w:i w:val="0"/>
          <w:iCs w:val="0"/>
        </w:rPr>
        <w:t>,</w:t>
      </w:r>
      <w:r>
        <w:rPr>
          <w:rStyle w:val="PageNumber"/>
          <w:i w:val="0"/>
          <w:iCs w:val="0"/>
        </w:rPr>
        <w:t xml:space="preserve"> near the overhead door.  </w:t>
      </w:r>
    </w:p>
    <w:p w14:paraId="7745C992" w14:textId="77777777" w:rsidR="00D14A80" w:rsidRDefault="00EB555E">
      <w:pPr>
        <w:pStyle w:val="FACE-H2"/>
      </w:pPr>
      <w:r>
        <w:t>WEATHER</w:t>
      </w:r>
    </w:p>
    <w:p w14:paraId="4B52DE99" w14:textId="03157DA4"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The weather at the time of the incident was approximately 61 degrees Fahrenheit, 58% humidity, with a 20 miles per hour south-southwest wind, and fair skies.</w:t>
      </w:r>
      <w:r>
        <w:rPr>
          <w:rStyle w:val="PageNumber"/>
          <w:rFonts w:ascii="Calibri" w:eastAsia="Calibri" w:hAnsi="Calibri" w:cs="Calibri"/>
          <w:color w:val="4D4D4C"/>
          <w:sz w:val="22"/>
          <w:szCs w:val="22"/>
          <w:u w:color="4D4D4C"/>
          <w:vertAlign w:val="superscript"/>
        </w:rPr>
        <w:t>1</w:t>
      </w:r>
      <w:r>
        <w:rPr>
          <w:rStyle w:val="PageNumber"/>
          <w:rFonts w:ascii="Calibri" w:eastAsia="Calibri" w:hAnsi="Calibri" w:cs="Calibri"/>
          <w:color w:val="4D4D4C"/>
          <w:sz w:val="22"/>
          <w:szCs w:val="22"/>
          <w:u w:color="4D4D4C"/>
        </w:rPr>
        <w:t xml:space="preserve"> The weather is not believed to have been a factor in this incident.  </w:t>
      </w:r>
    </w:p>
    <w:p w14:paraId="45327776" w14:textId="77777777" w:rsidR="00D14A80" w:rsidRDefault="00EB555E">
      <w:pPr>
        <w:pStyle w:val="FACE-H2"/>
      </w:pPr>
      <w:r>
        <w:t>EQUIPMENT</w:t>
      </w:r>
    </w:p>
    <w:p w14:paraId="3C1DC894" w14:textId="62838E6C"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A propane</w:t>
      </w:r>
      <w:r w:rsidR="00333F92">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powered forklift was being used at the time of the incident (Figure 1).  The company </w:t>
      </w:r>
      <w:r w:rsidR="008061A6">
        <w:rPr>
          <w:rStyle w:val="PageNumber"/>
          <w:rFonts w:ascii="Calibri" w:eastAsia="Calibri" w:hAnsi="Calibri" w:cs="Calibri"/>
          <w:color w:val="4D4D4C"/>
          <w:sz w:val="22"/>
          <w:szCs w:val="22"/>
          <w:u w:color="4D4D4C"/>
        </w:rPr>
        <w:t>had a long-term rental agreement for</w:t>
      </w:r>
      <w:r>
        <w:rPr>
          <w:rStyle w:val="PageNumber"/>
          <w:rFonts w:ascii="Calibri" w:eastAsia="Calibri" w:hAnsi="Calibri" w:cs="Calibri"/>
          <w:color w:val="4D4D4C"/>
          <w:sz w:val="22"/>
          <w:szCs w:val="22"/>
          <w:u w:color="4D4D4C"/>
        </w:rPr>
        <w:t xml:space="preserve"> the </w:t>
      </w:r>
      <w:r w:rsidR="00A237C2">
        <w:rPr>
          <w:rStyle w:val="PageNumber"/>
          <w:rFonts w:ascii="Calibri" w:eastAsia="Calibri" w:hAnsi="Calibri" w:cs="Calibri"/>
          <w:color w:val="4D4D4C"/>
          <w:sz w:val="22"/>
          <w:szCs w:val="22"/>
          <w:u w:color="4D4D4C"/>
        </w:rPr>
        <w:t>forklift,</w:t>
      </w:r>
      <w:r>
        <w:rPr>
          <w:rStyle w:val="PageNumber"/>
          <w:rFonts w:ascii="Calibri" w:eastAsia="Calibri" w:hAnsi="Calibri" w:cs="Calibri"/>
          <w:color w:val="4D4D4C"/>
          <w:sz w:val="22"/>
          <w:szCs w:val="22"/>
          <w:u w:color="4D4D4C"/>
        </w:rPr>
        <w:t xml:space="preserve"> and </w:t>
      </w:r>
      <w:r w:rsidR="00A237C2">
        <w:rPr>
          <w:rStyle w:val="PageNumber"/>
          <w:rFonts w:ascii="Calibri" w:eastAsia="Calibri" w:hAnsi="Calibri" w:cs="Calibri"/>
          <w:color w:val="4D4D4C"/>
          <w:sz w:val="22"/>
          <w:szCs w:val="22"/>
          <w:u w:color="4D4D4C"/>
        </w:rPr>
        <w:t xml:space="preserve">the machine </w:t>
      </w:r>
      <w:r>
        <w:rPr>
          <w:rStyle w:val="PageNumber"/>
          <w:rFonts w:ascii="Calibri" w:eastAsia="Calibri" w:hAnsi="Calibri" w:cs="Calibri"/>
          <w:color w:val="4D4D4C"/>
          <w:sz w:val="22"/>
          <w:szCs w:val="22"/>
          <w:u w:color="4D4D4C"/>
        </w:rPr>
        <w:t>was in overall good condition.  The forklift had four wheel</w:t>
      </w:r>
      <w:r w:rsidR="008061A6">
        <w:rPr>
          <w:rStyle w:val="PageNumber"/>
          <w:rFonts w:ascii="Calibri" w:eastAsia="Calibri" w:hAnsi="Calibri" w:cs="Calibri"/>
          <w:color w:val="4D4D4C"/>
          <w:sz w:val="22"/>
          <w:szCs w:val="22"/>
          <w:u w:color="4D4D4C"/>
        </w:rPr>
        <w:t>s</w:t>
      </w:r>
      <w:r>
        <w:rPr>
          <w:rStyle w:val="PageNumber"/>
          <w:rFonts w:ascii="Calibri" w:eastAsia="Calibri" w:hAnsi="Calibri" w:cs="Calibri"/>
          <w:color w:val="4D4D4C"/>
          <w:sz w:val="22"/>
          <w:szCs w:val="22"/>
          <w:u w:color="4D4D4C"/>
        </w:rPr>
        <w:t>, a three</w:t>
      </w:r>
      <w:r w:rsidR="008061A6">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stage mast with a maximum lift height of 15 feet and six inches, and a load capacity of 5,000 pounds.  The forklift had a boom attached to its tines and a</w:t>
      </w:r>
      <w:r>
        <w:t xml:space="preserve"> </w:t>
      </w:r>
      <w:r>
        <w:rPr>
          <w:rStyle w:val="PageNumber"/>
          <w:rFonts w:ascii="Calibri" w:eastAsia="Calibri" w:hAnsi="Calibri" w:cs="Calibri"/>
          <w:color w:val="4D4D4C"/>
          <w:sz w:val="22"/>
          <w:szCs w:val="22"/>
          <w:u w:color="4D4D4C"/>
        </w:rPr>
        <w:t>slab lifter attached to the end of the boom (Figure 1 and 2).  Both the boom and the slab lifter were manufactured by the same company</w:t>
      </w:r>
      <w:r w:rsidR="008061A6">
        <w:rPr>
          <w:rStyle w:val="PageNumber"/>
          <w:rFonts w:ascii="Calibri" w:eastAsia="Calibri" w:hAnsi="Calibri" w:cs="Calibri"/>
          <w:color w:val="4D4D4C"/>
          <w:sz w:val="22"/>
          <w:szCs w:val="22"/>
          <w:u w:color="4D4D4C"/>
        </w:rPr>
        <w:t xml:space="preserve"> and were designed specifically for lifting slab</w:t>
      </w:r>
      <w:r w:rsidR="000C0816">
        <w:rPr>
          <w:rStyle w:val="PageNumber"/>
          <w:rFonts w:ascii="Calibri" w:eastAsia="Calibri" w:hAnsi="Calibri" w:cs="Calibri"/>
          <w:color w:val="4D4D4C"/>
          <w:sz w:val="22"/>
          <w:szCs w:val="22"/>
          <w:u w:color="4D4D4C"/>
        </w:rPr>
        <w:t xml:space="preserve"> material</w:t>
      </w:r>
      <w:r>
        <w:rPr>
          <w:rStyle w:val="PageNumber"/>
          <w:rFonts w:ascii="Calibri" w:eastAsia="Calibri" w:hAnsi="Calibri" w:cs="Calibri"/>
          <w:color w:val="4D4D4C"/>
          <w:sz w:val="22"/>
          <w:szCs w:val="22"/>
          <w:u w:color="4D4D4C"/>
        </w:rPr>
        <w:t>.</w:t>
      </w:r>
    </w:p>
    <w:p w14:paraId="5DA4A005" w14:textId="27E1BBF1"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The telescoping boom</w:t>
      </w:r>
      <w:r>
        <w:t xml:space="preserve"> </w:t>
      </w:r>
      <w:r>
        <w:rPr>
          <w:rStyle w:val="PageNumber"/>
          <w:rFonts w:ascii="Calibri" w:eastAsia="Calibri" w:hAnsi="Calibri" w:cs="Calibri"/>
          <w:color w:val="4D4D4C"/>
          <w:sz w:val="22"/>
          <w:szCs w:val="22"/>
          <w:u w:color="4D4D4C"/>
        </w:rPr>
        <w:t xml:space="preserve">attachment consisted of two rectangular steel tube sections.  </w:t>
      </w:r>
      <w:r w:rsidR="008061A6">
        <w:rPr>
          <w:rStyle w:val="PageNumber"/>
          <w:rFonts w:ascii="Calibri" w:eastAsia="Calibri" w:hAnsi="Calibri" w:cs="Calibri"/>
          <w:color w:val="4D4D4C"/>
          <w:sz w:val="22"/>
          <w:szCs w:val="22"/>
          <w:u w:color="4D4D4C"/>
        </w:rPr>
        <w:t>Specifications from the manufacturer indicated t</w:t>
      </w:r>
      <w:r>
        <w:rPr>
          <w:rStyle w:val="PageNumber"/>
          <w:rFonts w:ascii="Calibri" w:eastAsia="Calibri" w:hAnsi="Calibri" w:cs="Calibri"/>
          <w:color w:val="4D4D4C"/>
          <w:sz w:val="22"/>
          <w:szCs w:val="22"/>
          <w:u w:color="4D4D4C"/>
        </w:rPr>
        <w:t>he boom weighed 286 pounds, had a maximum</w:t>
      </w:r>
      <w:r w:rsidR="008061A6">
        <w:rPr>
          <w:rStyle w:val="PageNumber"/>
          <w:rFonts w:ascii="Calibri" w:eastAsia="Calibri" w:hAnsi="Calibri" w:cs="Calibri"/>
          <w:color w:val="4D4D4C"/>
          <w:sz w:val="22"/>
          <w:szCs w:val="22"/>
          <w:u w:color="4D4D4C"/>
        </w:rPr>
        <w:t xml:space="preserve"> rated</w:t>
      </w:r>
      <w:r>
        <w:rPr>
          <w:rStyle w:val="PageNumber"/>
          <w:rFonts w:ascii="Calibri" w:eastAsia="Calibri" w:hAnsi="Calibri" w:cs="Calibri"/>
          <w:color w:val="4D4D4C"/>
          <w:sz w:val="22"/>
          <w:szCs w:val="22"/>
          <w:u w:color="4D4D4C"/>
        </w:rPr>
        <w:t xml:space="preserve"> load capacity of 3,300 pounds when fully retracted, and a maximum load capacity of 1,320 pounds when fully extended.  The telescoping range of the boom was from approximately 6.8 feet to 11.7 feet in three increments of 19 inches.</w:t>
      </w:r>
      <w:r w:rsidR="006D508E">
        <w:rPr>
          <w:rStyle w:val="PageNumber"/>
          <w:rFonts w:ascii="Calibri" w:eastAsia="Calibri" w:hAnsi="Calibri" w:cs="Calibri"/>
          <w:color w:val="4D4D4C"/>
          <w:sz w:val="22"/>
          <w:szCs w:val="22"/>
          <w:u w:color="4D4D4C"/>
        </w:rPr>
        <w:t xml:space="preserve">  The boom could only be extended manually and had a series of pins and clips to hold it in position.</w:t>
      </w:r>
      <w:r>
        <w:rPr>
          <w:rStyle w:val="PageNumber"/>
          <w:rFonts w:ascii="Calibri" w:eastAsia="Calibri" w:hAnsi="Calibri" w:cs="Calibri"/>
          <w:color w:val="4D4D4C"/>
          <w:sz w:val="22"/>
          <w:szCs w:val="22"/>
          <w:u w:color="4D4D4C"/>
        </w:rPr>
        <w:t xml:space="preserve">  The boom attached to the forklift by sliding onto the forklift tines and was secured by two bolts and two restraint pins (Figure 1). </w:t>
      </w:r>
    </w:p>
    <w:p w14:paraId="0F9BB9E2" w14:textId="23AED83C" w:rsidR="00D14A80" w:rsidRDefault="00EB555E">
      <w:pPr>
        <w:pStyle w:val="FACE-text"/>
        <w:spacing w:after="60"/>
        <w:rPr>
          <w:rStyle w:val="PageNumber"/>
          <w:rFonts w:ascii="Calibri" w:eastAsia="Calibri" w:hAnsi="Calibri" w:cs="Calibri"/>
          <w:sz w:val="22"/>
          <w:szCs w:val="22"/>
        </w:rPr>
      </w:pPr>
      <w:r>
        <w:rPr>
          <w:rStyle w:val="PageNumber"/>
          <w:rFonts w:ascii="Calibri" w:eastAsia="Calibri" w:hAnsi="Calibri" w:cs="Calibri"/>
          <w:noProof/>
          <w:color w:val="4D4D4C"/>
          <w:sz w:val="22"/>
          <w:szCs w:val="22"/>
          <w:u w:color="4D4D4C"/>
        </w:rPr>
        <w:drawing>
          <wp:inline distT="0" distB="0" distL="0" distR="0" wp14:anchorId="3135E573" wp14:editId="622475CF">
            <wp:extent cx="1790893" cy="2387857"/>
            <wp:effectExtent l="0" t="0" r="0" b="0"/>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pasted-image.tiff"/>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1790893" cy="2387857"/>
                    </a:xfrm>
                    <a:prstGeom prst="rect">
                      <a:avLst/>
                    </a:prstGeom>
                    <a:ln w="12700" cap="flat">
                      <a:noFill/>
                      <a:miter lim="400000"/>
                    </a:ln>
                    <a:effectLst/>
                  </pic:spPr>
                </pic:pic>
              </a:graphicData>
            </a:graphic>
          </wp:inline>
        </w:drawing>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noProof/>
          <w:color w:val="4D4D4C"/>
          <w:sz w:val="22"/>
          <w:szCs w:val="22"/>
          <w:u w:color="4D4D4C"/>
        </w:rPr>
        <w:drawing>
          <wp:inline distT="0" distB="0" distL="0" distR="0" wp14:anchorId="34E26973" wp14:editId="6CF43A04">
            <wp:extent cx="1777666" cy="2370222"/>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pasted-image.tiff"/>
                    <pic:cNvPicPr>
                      <a:picLocks noChangeAspect="1"/>
                    </pic:cNvPicPr>
                  </pic:nvPicPr>
                  <pic:blipFill>
                    <a:blip r:embed="rId24" cstate="print">
                      <a:extLst>
                        <a:ext uri="{28A0092B-C50C-407E-A947-70E740481C1C}">
                          <a14:useLocalDpi xmlns:a14="http://schemas.microsoft.com/office/drawing/2010/main"/>
                        </a:ext>
                      </a:extLst>
                    </a:blip>
                    <a:stretch>
                      <a:fillRect/>
                    </a:stretch>
                  </pic:blipFill>
                  <pic:spPr>
                    <a:xfrm>
                      <a:off x="0" y="0"/>
                      <a:ext cx="1777666" cy="2370222"/>
                    </a:xfrm>
                    <a:prstGeom prst="rect">
                      <a:avLst/>
                    </a:prstGeom>
                    <a:ln w="12700" cap="flat">
                      <a:noFill/>
                      <a:miter lim="400000"/>
                    </a:ln>
                    <a:effectLst/>
                  </pic:spPr>
                </pic:pic>
              </a:graphicData>
            </a:graphic>
          </wp:inline>
        </w:drawing>
      </w:r>
    </w:p>
    <w:p w14:paraId="6436D350" w14:textId="7643E757" w:rsidR="00D14A80" w:rsidRDefault="00EB555E">
      <w:pPr>
        <w:pStyle w:val="FACE-text"/>
        <w:spacing w:after="0"/>
        <w:rPr>
          <w:rStyle w:val="PageNumber"/>
          <w:rFonts w:ascii="Calibri" w:eastAsia="Calibri" w:hAnsi="Calibri" w:cs="Calibri"/>
          <w:b/>
          <w:bCs/>
          <w:color w:val="4472C4"/>
          <w:sz w:val="18"/>
          <w:szCs w:val="18"/>
          <w:u w:color="4472C4"/>
        </w:rPr>
      </w:pPr>
      <w:r>
        <w:rPr>
          <w:rStyle w:val="PageNumber"/>
          <w:rFonts w:ascii="Calibri" w:eastAsia="Calibri" w:hAnsi="Calibri" w:cs="Calibri"/>
          <w:b/>
          <w:bCs/>
          <w:color w:val="4472C4"/>
          <w:sz w:val="18"/>
          <w:szCs w:val="18"/>
          <w:u w:color="4472C4"/>
        </w:rPr>
        <w:t xml:space="preserve">Figure 1 </w:t>
      </w:r>
      <w:r w:rsidR="00903DA3">
        <w:rPr>
          <w:rStyle w:val="PageNumber"/>
          <w:rFonts w:ascii="Calibri" w:eastAsia="Calibri" w:hAnsi="Calibri" w:cs="Calibri"/>
          <w:b/>
          <w:bCs/>
          <w:color w:val="4472C4"/>
          <w:sz w:val="18"/>
          <w:szCs w:val="18"/>
          <w:u w:color="4472C4"/>
        </w:rPr>
        <w:t>–</w:t>
      </w:r>
      <w:r>
        <w:rPr>
          <w:rStyle w:val="PageNumber"/>
          <w:rFonts w:ascii="Calibri" w:eastAsia="Calibri" w:hAnsi="Calibri" w:cs="Calibri"/>
          <w:b/>
          <w:bCs/>
          <w:color w:val="4472C4"/>
          <w:sz w:val="18"/>
          <w:szCs w:val="18"/>
          <w:u w:color="4472C4"/>
        </w:rPr>
        <w:t xml:space="preserve"> </w:t>
      </w:r>
      <w:r w:rsidR="00903DA3">
        <w:rPr>
          <w:rStyle w:val="PageNumber"/>
          <w:rFonts w:ascii="Calibri" w:eastAsia="Calibri" w:hAnsi="Calibri" w:cs="Calibri"/>
          <w:b/>
          <w:bCs/>
          <w:color w:val="4472C4"/>
          <w:sz w:val="18"/>
          <w:szCs w:val="18"/>
          <w:u w:color="4472C4"/>
        </w:rPr>
        <w:t>The f</w:t>
      </w:r>
      <w:r>
        <w:rPr>
          <w:rStyle w:val="PageNumber"/>
          <w:rFonts w:ascii="Calibri" w:eastAsia="Calibri" w:hAnsi="Calibri" w:cs="Calibri"/>
          <w:b/>
          <w:bCs/>
          <w:color w:val="4472C4"/>
          <w:sz w:val="18"/>
          <w:szCs w:val="18"/>
          <w:u w:color="4472C4"/>
        </w:rPr>
        <w:t>orklift inside the shop with the boom and slab lifter attached</w:t>
      </w:r>
      <w:r w:rsidR="00903DA3">
        <w:rPr>
          <w:rStyle w:val="PageNumber"/>
          <w:rFonts w:ascii="Calibri" w:eastAsia="Calibri" w:hAnsi="Calibri" w:cs="Calibri"/>
          <w:b/>
          <w:bCs/>
          <w:color w:val="4472C4"/>
          <w:sz w:val="18"/>
          <w:szCs w:val="18"/>
          <w:u w:color="4472C4"/>
        </w:rPr>
        <w:t>.</w:t>
      </w:r>
      <w:r>
        <w:rPr>
          <w:rStyle w:val="PageNumber"/>
          <w:rFonts w:ascii="Calibri" w:eastAsia="Calibri" w:hAnsi="Calibri" w:cs="Calibri"/>
          <w:b/>
          <w:bCs/>
          <w:color w:val="4472C4"/>
          <w:sz w:val="18"/>
          <w:szCs w:val="18"/>
          <w:u w:color="4472C4"/>
        </w:rPr>
        <w:t xml:space="preserve"> </w:t>
      </w:r>
      <w:r>
        <w:rPr>
          <w:rStyle w:val="PageNumber"/>
          <w:rFonts w:ascii="Calibri" w:eastAsia="Calibri" w:hAnsi="Calibri" w:cs="Calibri"/>
          <w:b/>
          <w:bCs/>
          <w:color w:val="4472C4"/>
          <w:sz w:val="18"/>
          <w:szCs w:val="18"/>
          <w:u w:color="4472C4"/>
        </w:rPr>
        <w:tab/>
        <w:t xml:space="preserve">Figure 2 </w:t>
      </w:r>
      <w:r w:rsidR="00903DA3">
        <w:rPr>
          <w:rStyle w:val="PageNumber"/>
          <w:rFonts w:ascii="Calibri" w:eastAsia="Calibri" w:hAnsi="Calibri" w:cs="Calibri"/>
          <w:b/>
          <w:bCs/>
          <w:color w:val="4472C4"/>
          <w:sz w:val="18"/>
          <w:szCs w:val="18"/>
          <w:u w:color="4472C4"/>
        </w:rPr>
        <w:t>–</w:t>
      </w:r>
      <w:r>
        <w:rPr>
          <w:rStyle w:val="PageNumber"/>
          <w:rFonts w:ascii="Calibri" w:eastAsia="Calibri" w:hAnsi="Calibri" w:cs="Calibri"/>
          <w:b/>
          <w:bCs/>
          <w:color w:val="4472C4"/>
          <w:sz w:val="18"/>
          <w:szCs w:val="18"/>
          <w:u w:color="4472C4"/>
        </w:rPr>
        <w:t xml:space="preserve"> </w:t>
      </w:r>
      <w:r w:rsidR="00903DA3">
        <w:rPr>
          <w:rStyle w:val="PageNumber"/>
          <w:rFonts w:ascii="Calibri" w:eastAsia="Calibri" w:hAnsi="Calibri" w:cs="Calibri"/>
          <w:b/>
          <w:bCs/>
          <w:color w:val="4472C4"/>
          <w:sz w:val="18"/>
          <w:szCs w:val="18"/>
          <w:u w:color="4472C4"/>
        </w:rPr>
        <w:t>The s</w:t>
      </w:r>
      <w:r>
        <w:rPr>
          <w:rStyle w:val="PageNumber"/>
          <w:rFonts w:ascii="Calibri" w:eastAsia="Calibri" w:hAnsi="Calibri" w:cs="Calibri"/>
          <w:b/>
          <w:bCs/>
          <w:color w:val="4472C4"/>
          <w:sz w:val="18"/>
          <w:szCs w:val="18"/>
          <w:u w:color="4472C4"/>
        </w:rPr>
        <w:t>lab lifter</w:t>
      </w:r>
      <w:r w:rsidR="00903DA3">
        <w:rPr>
          <w:rStyle w:val="PageNumber"/>
          <w:rFonts w:ascii="Calibri" w:eastAsia="Calibri" w:hAnsi="Calibri" w:cs="Calibri"/>
          <w:b/>
          <w:bCs/>
          <w:color w:val="4472C4"/>
          <w:sz w:val="18"/>
          <w:szCs w:val="18"/>
          <w:u w:color="4472C4"/>
        </w:rPr>
        <w:t>.</w:t>
      </w:r>
    </w:p>
    <w:p w14:paraId="26559774" w14:textId="77777777" w:rsidR="00D14A80" w:rsidRDefault="00D14A80">
      <w:pPr>
        <w:pStyle w:val="FACE-text"/>
        <w:spacing w:after="0"/>
        <w:rPr>
          <w:rStyle w:val="PageNumber"/>
          <w:rFonts w:ascii="Calibri" w:eastAsia="Calibri" w:hAnsi="Calibri" w:cs="Calibri"/>
          <w:b/>
          <w:bCs/>
          <w:color w:val="4472C4"/>
          <w:sz w:val="18"/>
          <w:szCs w:val="18"/>
          <w:u w:color="4472C4"/>
        </w:rPr>
      </w:pPr>
    </w:p>
    <w:p w14:paraId="3CA00C7D" w14:textId="22F1279C" w:rsidR="00D14A80" w:rsidRDefault="00EB555E">
      <w:pPr>
        <w:pStyle w:val="FACE-text"/>
        <w:spacing w:after="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lastRenderedPageBreak/>
        <w:t>The slab lifter was an accessory attachment for the boom that</w:t>
      </w:r>
      <w:r w:rsidR="00B70B0D">
        <w:rPr>
          <w:rStyle w:val="PageNumber"/>
          <w:rFonts w:ascii="Calibri" w:eastAsia="Calibri" w:hAnsi="Calibri" w:cs="Calibri"/>
          <w:color w:val="4D4D4C"/>
          <w:sz w:val="22"/>
          <w:szCs w:val="22"/>
          <w:u w:color="4D4D4C"/>
        </w:rPr>
        <w:t xml:space="preserve"> was</w:t>
      </w:r>
      <w:r>
        <w:rPr>
          <w:rStyle w:val="PageNumber"/>
          <w:rFonts w:ascii="Calibri" w:eastAsia="Calibri" w:hAnsi="Calibri" w:cs="Calibri"/>
          <w:color w:val="4D4D4C"/>
          <w:sz w:val="22"/>
          <w:szCs w:val="22"/>
          <w:u w:color="4D4D4C"/>
        </w:rPr>
        <w:t xml:space="preserve"> used for gripping, lifting, and moving slab loads (Figure 1 and 2).  The slab lifter had a spring-loaded latch incorporated into the design.  The spring-loaded latch </w:t>
      </w:r>
      <w:r w:rsidR="00D170A2">
        <w:rPr>
          <w:rStyle w:val="PageNumber"/>
          <w:rFonts w:ascii="Calibri" w:eastAsia="Calibri" w:hAnsi="Calibri" w:cs="Calibri"/>
          <w:color w:val="4D4D4C"/>
          <w:sz w:val="22"/>
          <w:szCs w:val="22"/>
          <w:u w:color="4D4D4C"/>
        </w:rPr>
        <w:t xml:space="preserve">would </w:t>
      </w:r>
      <w:r>
        <w:rPr>
          <w:rStyle w:val="PageNumber"/>
          <w:rFonts w:ascii="Calibri" w:eastAsia="Calibri" w:hAnsi="Calibri" w:cs="Calibri"/>
          <w:color w:val="4D4D4C"/>
          <w:sz w:val="22"/>
          <w:szCs w:val="22"/>
          <w:u w:color="4D4D4C"/>
        </w:rPr>
        <w:t xml:space="preserve">automatically release the grip of the lifter from the slab once the slab had been fully lowered to the ground. </w:t>
      </w:r>
    </w:p>
    <w:p w14:paraId="630BFEF6" w14:textId="77777777" w:rsidR="00D14A80" w:rsidRDefault="00D14A80">
      <w:pPr>
        <w:pStyle w:val="FACE-text"/>
        <w:spacing w:after="0"/>
        <w:rPr>
          <w:rStyle w:val="PageNumber"/>
          <w:rFonts w:ascii="Calibri" w:eastAsia="Calibri" w:hAnsi="Calibri" w:cs="Calibri"/>
          <w:color w:val="4D4D4C"/>
          <w:sz w:val="22"/>
          <w:szCs w:val="22"/>
          <w:u w:color="4D4D4C"/>
        </w:rPr>
      </w:pPr>
    </w:p>
    <w:p w14:paraId="5E40FE41" w14:textId="79F86719"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An A-frame rack </w:t>
      </w:r>
      <w:r w:rsidR="00D170A2">
        <w:rPr>
          <w:rStyle w:val="PageNumber"/>
          <w:rFonts w:ascii="Calibri" w:eastAsia="Calibri" w:hAnsi="Calibri" w:cs="Calibri"/>
          <w:color w:val="4D4D4C"/>
          <w:sz w:val="22"/>
          <w:szCs w:val="22"/>
          <w:u w:color="4D4D4C"/>
        </w:rPr>
        <w:t xml:space="preserve">was </w:t>
      </w:r>
      <w:r>
        <w:rPr>
          <w:rStyle w:val="PageNumber"/>
          <w:rFonts w:ascii="Calibri" w:eastAsia="Calibri" w:hAnsi="Calibri" w:cs="Calibri"/>
          <w:color w:val="4D4D4C"/>
          <w:sz w:val="22"/>
          <w:szCs w:val="22"/>
          <w:u w:color="4D4D4C"/>
        </w:rPr>
        <w:t>in use at the time of the incident and was designed to hold slabs in a range of sizes (Figure 3).</w:t>
      </w:r>
      <w:r>
        <w:t xml:space="preserve">  </w:t>
      </w:r>
      <w:r>
        <w:rPr>
          <w:rStyle w:val="PageNumber"/>
          <w:rFonts w:ascii="Calibri" w:eastAsia="Calibri" w:hAnsi="Calibri" w:cs="Calibri"/>
          <w:color w:val="4D4D4C"/>
          <w:sz w:val="22"/>
          <w:szCs w:val="22"/>
          <w:u w:color="4D4D4C"/>
        </w:rPr>
        <w:t xml:space="preserve">The rack was equipped with removable caster wheels that were </w:t>
      </w:r>
      <w:r w:rsidR="00FE75DB">
        <w:rPr>
          <w:rStyle w:val="PageNumber"/>
          <w:rFonts w:ascii="Calibri" w:eastAsia="Calibri" w:hAnsi="Calibri" w:cs="Calibri"/>
          <w:color w:val="4D4D4C"/>
          <w:sz w:val="22"/>
          <w:szCs w:val="22"/>
          <w:u w:color="4D4D4C"/>
        </w:rPr>
        <w:t>in place</w:t>
      </w:r>
      <w:r>
        <w:rPr>
          <w:rStyle w:val="PageNumber"/>
          <w:rFonts w:ascii="Calibri" w:eastAsia="Calibri" w:hAnsi="Calibri" w:cs="Calibri"/>
          <w:color w:val="4D4D4C"/>
          <w:sz w:val="22"/>
          <w:szCs w:val="22"/>
          <w:u w:color="4D4D4C"/>
        </w:rPr>
        <w:t xml:space="preserve"> at the time of the incident.  The caster wheels consisted of </w:t>
      </w:r>
      <w:r w:rsidR="000C0816">
        <w:rPr>
          <w:rStyle w:val="PageNumber"/>
          <w:rFonts w:ascii="Calibri" w:eastAsia="Calibri" w:hAnsi="Calibri" w:cs="Calibri"/>
          <w:color w:val="4D4D4C"/>
          <w:sz w:val="22"/>
          <w:szCs w:val="22"/>
          <w:u w:color="4D4D4C"/>
        </w:rPr>
        <w:t>8-inch</w:t>
      </w:r>
      <w:r>
        <w:rPr>
          <w:rStyle w:val="PageNumber"/>
          <w:rFonts w:ascii="Calibri" w:eastAsia="Calibri" w:hAnsi="Calibri" w:cs="Calibri"/>
          <w:color w:val="4D4D4C"/>
          <w:sz w:val="22"/>
          <w:szCs w:val="22"/>
          <w:u w:color="4D4D4C"/>
        </w:rPr>
        <w:t xml:space="preserve"> diameter roller bearing wheels that were rated at 2,000 pounds each.  Two of the four wheels were swivel casters with brakes and the other two wheels were rigid.  The rack’s </w:t>
      </w:r>
      <w:r w:rsidR="00541763">
        <w:rPr>
          <w:rStyle w:val="PageNumber"/>
          <w:rFonts w:ascii="Calibri" w:eastAsia="Calibri" w:hAnsi="Calibri" w:cs="Calibri"/>
          <w:color w:val="4D4D4C"/>
          <w:sz w:val="22"/>
          <w:szCs w:val="22"/>
          <w:u w:color="4D4D4C"/>
        </w:rPr>
        <w:t xml:space="preserve">rated </w:t>
      </w:r>
      <w:r>
        <w:rPr>
          <w:rStyle w:val="PageNumber"/>
          <w:rFonts w:ascii="Calibri" w:eastAsia="Calibri" w:hAnsi="Calibri" w:cs="Calibri"/>
          <w:color w:val="4D4D4C"/>
          <w:sz w:val="22"/>
          <w:szCs w:val="22"/>
          <w:u w:color="4D4D4C"/>
        </w:rPr>
        <w:t>capacity was 8,000 pounds</w:t>
      </w:r>
      <w:r w:rsidR="00CD7DF3">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 4,000 pounds for each side of the rack</w:t>
      </w:r>
      <w:r w:rsidR="00541763">
        <w:rPr>
          <w:rStyle w:val="PageNumber"/>
          <w:rFonts w:ascii="Calibri" w:eastAsia="Calibri" w:hAnsi="Calibri" w:cs="Calibri"/>
          <w:color w:val="4D4D4C"/>
          <w:sz w:val="22"/>
          <w:szCs w:val="22"/>
          <w:u w:color="4D4D4C"/>
        </w:rPr>
        <w:t xml:space="preserve"> with the installed wheels</w:t>
      </w:r>
      <w:r>
        <w:rPr>
          <w:rStyle w:val="PageNumber"/>
          <w:rFonts w:ascii="Calibri" w:eastAsia="Calibri" w:hAnsi="Calibri" w:cs="Calibri"/>
          <w:color w:val="4D4D4C"/>
          <w:sz w:val="22"/>
          <w:szCs w:val="22"/>
          <w:u w:color="4D4D4C"/>
        </w:rPr>
        <w:t xml:space="preserve"> (</w:t>
      </w:r>
      <w:r w:rsidR="00541763">
        <w:rPr>
          <w:rStyle w:val="PageNumber"/>
          <w:rFonts w:ascii="Calibri" w:eastAsia="Calibri" w:hAnsi="Calibri" w:cs="Calibri"/>
          <w:color w:val="4D4D4C"/>
          <w:sz w:val="22"/>
          <w:szCs w:val="22"/>
          <w:u w:color="4D4D4C"/>
        </w:rPr>
        <w:t xml:space="preserve">it had a </w:t>
      </w:r>
      <w:r>
        <w:rPr>
          <w:rStyle w:val="PageNumber"/>
          <w:rFonts w:ascii="Calibri" w:eastAsia="Calibri" w:hAnsi="Calibri" w:cs="Calibri"/>
          <w:color w:val="4D4D4C"/>
          <w:sz w:val="22"/>
          <w:szCs w:val="22"/>
          <w:u w:color="4D4D4C"/>
        </w:rPr>
        <w:t>10,000 pound capacity, 5,000 pounds per side</w:t>
      </w:r>
      <w:r w:rsidR="00541763">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 without the optional wheels</w:t>
      </w:r>
      <w:r w:rsidR="00EF295B">
        <w:rPr>
          <w:rStyle w:val="PageNumber"/>
          <w:rFonts w:ascii="Calibri" w:eastAsia="Calibri" w:hAnsi="Calibri" w:cs="Calibri"/>
          <w:color w:val="4D4D4C"/>
          <w:sz w:val="22"/>
          <w:szCs w:val="22"/>
          <w:u w:color="4D4D4C"/>
        </w:rPr>
        <w:t xml:space="preserve"> installed</w:t>
      </w:r>
      <w:r>
        <w:rPr>
          <w:rStyle w:val="PageNumber"/>
          <w:rFonts w:ascii="Calibri" w:eastAsia="Calibri" w:hAnsi="Calibri" w:cs="Calibri"/>
          <w:color w:val="4D4D4C"/>
          <w:sz w:val="22"/>
          <w:szCs w:val="22"/>
          <w:u w:color="4D4D4C"/>
        </w:rPr>
        <w:t>).  The rack was equipped with four hold</w:t>
      </w:r>
      <w:r w:rsidR="00CD7DF3">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down ratchet straps to secure the slabs being stored on the rack.  It was also equipped with four safety posts, two for each side, to prevent a slab from tipping </w:t>
      </w:r>
      <w:r w:rsidR="00EF295B">
        <w:rPr>
          <w:rStyle w:val="PageNumber"/>
          <w:rFonts w:ascii="Calibri" w:eastAsia="Calibri" w:hAnsi="Calibri" w:cs="Calibri"/>
          <w:color w:val="4D4D4C"/>
          <w:sz w:val="22"/>
          <w:szCs w:val="22"/>
          <w:u w:color="4D4D4C"/>
        </w:rPr>
        <w:t>off</w:t>
      </w:r>
      <w:r>
        <w:rPr>
          <w:rStyle w:val="PageNumber"/>
          <w:rFonts w:ascii="Calibri" w:eastAsia="Calibri" w:hAnsi="Calibri" w:cs="Calibri"/>
          <w:color w:val="4D4D4C"/>
          <w:sz w:val="22"/>
          <w:szCs w:val="22"/>
          <w:u w:color="4D4D4C"/>
        </w:rPr>
        <w:t xml:space="preserve"> the rack and provide safe access of unstrapped loads that may shift unexpectedly.  The rack was 96 inches long by 28 inches wide and 99 inches high (88 inches high without the optional caster wheels).  </w:t>
      </w:r>
      <w:bookmarkStart w:id="2" w:name="Introduction"/>
    </w:p>
    <w:p w14:paraId="7E66EA1D" w14:textId="77777777" w:rsidR="00D14A80" w:rsidRDefault="00D14A80">
      <w:pPr>
        <w:pStyle w:val="FACE-text"/>
        <w:rPr>
          <w:rStyle w:val="PageNumber"/>
          <w:rFonts w:ascii="Calibri" w:eastAsia="Calibri" w:hAnsi="Calibri" w:cs="Calibri"/>
          <w:color w:val="4D4D4C"/>
          <w:sz w:val="22"/>
          <w:szCs w:val="22"/>
          <w:u w:color="4D4D4C"/>
        </w:rPr>
      </w:pPr>
    </w:p>
    <w:p w14:paraId="4D3046F5" w14:textId="77777777" w:rsidR="00D14A80" w:rsidRDefault="00EB555E" w:rsidP="00104B8C">
      <w:pPr>
        <w:pStyle w:val="FACE-text"/>
        <w:spacing w:after="60"/>
        <w:rPr>
          <w:rStyle w:val="PageNumber"/>
          <w:rFonts w:ascii="Calibri" w:eastAsia="Calibri" w:hAnsi="Calibri" w:cs="Calibri"/>
          <w:sz w:val="22"/>
          <w:szCs w:val="22"/>
        </w:rPr>
      </w:pPr>
      <w:r>
        <w:rPr>
          <w:rStyle w:val="PageNumber"/>
          <w:rFonts w:ascii="Calibri" w:eastAsia="Calibri" w:hAnsi="Calibri" w:cs="Calibri"/>
          <w:color w:val="4D4D4C"/>
          <w:sz w:val="22"/>
          <w:szCs w:val="22"/>
          <w:u w:color="4D4D4C"/>
        </w:rPr>
        <w:t xml:space="preserve">    </w:t>
      </w:r>
      <w:r>
        <w:rPr>
          <w:rStyle w:val="PageNumber"/>
          <w:rFonts w:ascii="Calibri" w:eastAsia="Calibri" w:hAnsi="Calibri" w:cs="Calibri"/>
          <w:noProof/>
          <w:color w:val="4D4D4C"/>
          <w:sz w:val="22"/>
          <w:szCs w:val="22"/>
          <w:u w:color="4D4D4C"/>
        </w:rPr>
        <w:drawing>
          <wp:inline distT="0" distB="0" distL="0" distR="0" wp14:anchorId="7062921A" wp14:editId="108BE9F5">
            <wp:extent cx="2241538" cy="2988717"/>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pasted-image.tiff"/>
                    <pic:cNvPicPr>
                      <a:picLocks noChangeAspect="1"/>
                    </pic:cNvPicPr>
                  </pic:nvPicPr>
                  <pic:blipFill>
                    <a:blip r:embed="rId25" cstate="print">
                      <a:extLst>
                        <a:ext uri="{28A0092B-C50C-407E-A947-70E740481C1C}">
                          <a14:useLocalDpi xmlns:a14="http://schemas.microsoft.com/office/drawing/2010/main"/>
                        </a:ext>
                      </a:extLst>
                    </a:blip>
                    <a:stretch>
                      <a:fillRect/>
                    </a:stretch>
                  </pic:blipFill>
                  <pic:spPr>
                    <a:xfrm>
                      <a:off x="0" y="0"/>
                      <a:ext cx="2241538" cy="2988717"/>
                    </a:xfrm>
                    <a:prstGeom prst="rect">
                      <a:avLst/>
                    </a:prstGeom>
                    <a:ln w="12700" cap="flat">
                      <a:noFill/>
                      <a:miter lim="400000"/>
                    </a:ln>
                    <a:effectLst/>
                  </pic:spPr>
                </pic:pic>
              </a:graphicData>
            </a:graphic>
          </wp:inline>
        </w:drawing>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color w:val="4D4D4C"/>
          <w:sz w:val="22"/>
          <w:szCs w:val="22"/>
          <w:u w:color="4D4D4C"/>
        </w:rPr>
        <w:tab/>
      </w:r>
      <w:r>
        <w:rPr>
          <w:rStyle w:val="PageNumber"/>
          <w:rFonts w:ascii="Calibri" w:eastAsia="Calibri" w:hAnsi="Calibri" w:cs="Calibri"/>
          <w:noProof/>
          <w:color w:val="4D4D4C"/>
          <w:sz w:val="22"/>
          <w:szCs w:val="22"/>
          <w:u w:color="4D4D4C"/>
        </w:rPr>
        <w:drawing>
          <wp:inline distT="0" distB="0" distL="0" distR="0" wp14:anchorId="629B0EE1" wp14:editId="7196B463">
            <wp:extent cx="2245893" cy="2994524"/>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pasted-image.tiff"/>
                    <pic:cNvPicPr>
                      <a:picLocks noChangeAspect="1"/>
                    </pic:cNvPicPr>
                  </pic:nvPicPr>
                  <pic:blipFill>
                    <a:blip r:embed="rId26" cstate="print">
                      <a:extLst>
                        <a:ext uri="{28A0092B-C50C-407E-A947-70E740481C1C}">
                          <a14:useLocalDpi xmlns:a14="http://schemas.microsoft.com/office/drawing/2010/main"/>
                        </a:ext>
                      </a:extLst>
                    </a:blip>
                    <a:stretch>
                      <a:fillRect/>
                    </a:stretch>
                  </pic:blipFill>
                  <pic:spPr>
                    <a:xfrm>
                      <a:off x="0" y="0"/>
                      <a:ext cx="2245893" cy="2994524"/>
                    </a:xfrm>
                    <a:prstGeom prst="rect">
                      <a:avLst/>
                    </a:prstGeom>
                    <a:ln w="12700" cap="flat">
                      <a:noFill/>
                      <a:miter lim="400000"/>
                    </a:ln>
                    <a:effectLst/>
                  </pic:spPr>
                </pic:pic>
              </a:graphicData>
            </a:graphic>
          </wp:inline>
        </w:drawing>
      </w:r>
      <w:r>
        <w:rPr>
          <w:rStyle w:val="PageNumber"/>
          <w:rFonts w:ascii="Calibri" w:eastAsia="Calibri" w:hAnsi="Calibri" w:cs="Calibri"/>
          <w:sz w:val="22"/>
          <w:szCs w:val="22"/>
        </w:rPr>
        <w:t xml:space="preserve">     </w:t>
      </w:r>
    </w:p>
    <w:p w14:paraId="501EF88C" w14:textId="6B4DBEDA" w:rsidR="00D14A80" w:rsidRDefault="00EB555E" w:rsidP="00104B8C">
      <w:pPr>
        <w:pStyle w:val="FACE-text"/>
        <w:spacing w:after="0"/>
        <w:rPr>
          <w:rStyle w:val="PageNumber"/>
          <w:rFonts w:ascii="Calibri" w:eastAsia="Calibri" w:hAnsi="Calibri" w:cs="Calibri"/>
          <w:b/>
          <w:bCs/>
          <w:color w:val="4472C4"/>
          <w:sz w:val="18"/>
          <w:szCs w:val="18"/>
          <w:u w:color="4472C4"/>
        </w:rPr>
      </w:pPr>
      <w:r>
        <w:rPr>
          <w:rStyle w:val="PageNumber"/>
          <w:rFonts w:ascii="Calibri" w:eastAsia="Calibri" w:hAnsi="Calibri" w:cs="Calibri"/>
          <w:sz w:val="22"/>
          <w:szCs w:val="22"/>
        </w:rPr>
        <w:t xml:space="preserve">    </w:t>
      </w:r>
      <w:r>
        <w:rPr>
          <w:rStyle w:val="PageNumber"/>
          <w:rFonts w:ascii="Calibri" w:eastAsia="Calibri" w:hAnsi="Calibri" w:cs="Calibri"/>
          <w:b/>
          <w:bCs/>
          <w:color w:val="4472C4"/>
          <w:sz w:val="18"/>
          <w:szCs w:val="18"/>
          <w:u w:color="4472C4"/>
        </w:rPr>
        <w:t>Figure 3 - A-frame rack involved in the incident without</w:t>
      </w:r>
      <w:r>
        <w:rPr>
          <w:rStyle w:val="PageNumber"/>
          <w:rFonts w:ascii="Calibri" w:eastAsia="Calibri" w:hAnsi="Calibri" w:cs="Calibri"/>
          <w:b/>
          <w:bCs/>
          <w:color w:val="4472C4"/>
          <w:sz w:val="18"/>
          <w:szCs w:val="18"/>
          <w:u w:color="4472C4"/>
        </w:rPr>
        <w:tab/>
      </w:r>
      <w:r>
        <w:rPr>
          <w:rStyle w:val="PageNumber"/>
          <w:rFonts w:ascii="Calibri" w:eastAsia="Calibri" w:hAnsi="Calibri" w:cs="Calibri"/>
          <w:b/>
          <w:bCs/>
          <w:color w:val="4472C4"/>
          <w:sz w:val="18"/>
          <w:szCs w:val="18"/>
          <w:u w:color="4472C4"/>
        </w:rPr>
        <w:tab/>
      </w:r>
      <w:r>
        <w:rPr>
          <w:rStyle w:val="PageNumber"/>
          <w:rFonts w:ascii="Calibri" w:eastAsia="Calibri" w:hAnsi="Calibri" w:cs="Calibri"/>
          <w:b/>
          <w:bCs/>
          <w:color w:val="4472C4"/>
          <w:sz w:val="18"/>
          <w:szCs w:val="18"/>
          <w:u w:color="4472C4"/>
        </w:rPr>
        <w:tab/>
        <w:t xml:space="preserve">Figure 4 </w:t>
      </w:r>
      <w:r w:rsidR="00903DA3">
        <w:rPr>
          <w:rStyle w:val="PageNumber"/>
          <w:rFonts w:ascii="Calibri" w:eastAsia="Calibri" w:hAnsi="Calibri" w:cs="Calibri"/>
          <w:b/>
          <w:bCs/>
          <w:color w:val="4472C4"/>
          <w:sz w:val="18"/>
          <w:szCs w:val="18"/>
          <w:u w:color="4472C4"/>
        </w:rPr>
        <w:t>–</w:t>
      </w:r>
      <w:r>
        <w:rPr>
          <w:rStyle w:val="PageNumber"/>
          <w:rFonts w:ascii="Calibri" w:eastAsia="Calibri" w:hAnsi="Calibri" w:cs="Calibri"/>
          <w:b/>
          <w:bCs/>
          <w:color w:val="4472C4"/>
          <w:sz w:val="18"/>
          <w:szCs w:val="18"/>
          <w:u w:color="4472C4"/>
        </w:rPr>
        <w:t xml:space="preserve"> </w:t>
      </w:r>
      <w:r w:rsidR="00903DA3">
        <w:rPr>
          <w:rStyle w:val="PageNumber"/>
          <w:rFonts w:ascii="Calibri" w:eastAsia="Calibri" w:hAnsi="Calibri" w:cs="Calibri"/>
          <w:b/>
          <w:bCs/>
          <w:color w:val="4472C4"/>
          <w:sz w:val="18"/>
          <w:szCs w:val="18"/>
          <w:u w:color="4472C4"/>
        </w:rPr>
        <w:t>The m</w:t>
      </w:r>
      <w:r>
        <w:rPr>
          <w:rStyle w:val="PageNumber"/>
          <w:rFonts w:ascii="Calibri" w:eastAsia="Calibri" w:hAnsi="Calibri" w:cs="Calibri"/>
          <w:b/>
          <w:bCs/>
          <w:color w:val="4472C4"/>
          <w:sz w:val="18"/>
          <w:szCs w:val="18"/>
          <w:u w:color="4472C4"/>
        </w:rPr>
        <w:t>arble slab involved in the incident</w:t>
      </w:r>
      <w:bookmarkEnd w:id="2"/>
      <w:r w:rsidR="00903DA3">
        <w:rPr>
          <w:rStyle w:val="PageNumber"/>
          <w:rFonts w:ascii="Calibri" w:eastAsia="Calibri" w:hAnsi="Calibri" w:cs="Calibri"/>
          <w:b/>
          <w:bCs/>
          <w:color w:val="4472C4"/>
          <w:sz w:val="18"/>
          <w:szCs w:val="18"/>
          <w:u w:color="4472C4"/>
        </w:rPr>
        <w:t>.</w:t>
      </w:r>
    </w:p>
    <w:p w14:paraId="4F320101" w14:textId="7F561FB2" w:rsidR="00D14A80" w:rsidRDefault="00EB555E" w:rsidP="00104B8C">
      <w:pPr>
        <w:pStyle w:val="FACE-text"/>
        <w:spacing w:after="0"/>
        <w:rPr>
          <w:rStyle w:val="PageNumber"/>
          <w:rFonts w:ascii="Calibri" w:eastAsia="Calibri" w:hAnsi="Calibri" w:cs="Calibri"/>
          <w:color w:val="4D4D4C"/>
          <w:sz w:val="22"/>
          <w:szCs w:val="22"/>
          <w:u w:color="4D4D4C"/>
        </w:rPr>
      </w:pPr>
      <w:r>
        <w:rPr>
          <w:rStyle w:val="PageNumber"/>
          <w:rFonts w:ascii="Calibri" w:eastAsia="Calibri" w:hAnsi="Calibri" w:cs="Calibri"/>
          <w:b/>
          <w:bCs/>
          <w:color w:val="4472C4"/>
          <w:sz w:val="18"/>
          <w:szCs w:val="18"/>
          <w:u w:color="4472C4"/>
        </w:rPr>
        <w:t xml:space="preserve">     the caster wheels </w:t>
      </w:r>
      <w:proofErr w:type="gramStart"/>
      <w:r>
        <w:rPr>
          <w:rStyle w:val="PageNumber"/>
          <w:rFonts w:ascii="Calibri" w:eastAsia="Calibri" w:hAnsi="Calibri" w:cs="Calibri"/>
          <w:b/>
          <w:bCs/>
          <w:color w:val="4472C4"/>
          <w:sz w:val="18"/>
          <w:szCs w:val="18"/>
          <w:u w:color="4472C4"/>
        </w:rPr>
        <w:t>attached</w:t>
      </w:r>
      <w:proofErr w:type="gramEnd"/>
      <w:r>
        <w:rPr>
          <w:rStyle w:val="PageNumber"/>
          <w:rFonts w:ascii="Calibri" w:eastAsia="Calibri" w:hAnsi="Calibri" w:cs="Calibri"/>
          <w:b/>
          <w:bCs/>
          <w:color w:val="4472C4"/>
          <w:sz w:val="18"/>
          <w:szCs w:val="18"/>
          <w:u w:color="4472C4"/>
        </w:rPr>
        <w:t xml:space="preserve"> and the safety posts not installed</w:t>
      </w:r>
      <w:r w:rsidR="00903DA3">
        <w:rPr>
          <w:rStyle w:val="PageNumber"/>
          <w:rFonts w:ascii="Calibri" w:eastAsia="Calibri" w:hAnsi="Calibri" w:cs="Calibri"/>
          <w:b/>
          <w:bCs/>
          <w:color w:val="4472C4"/>
          <w:sz w:val="18"/>
          <w:szCs w:val="18"/>
          <w:u w:color="4472C4"/>
        </w:rPr>
        <w:t>.</w:t>
      </w:r>
    </w:p>
    <w:p w14:paraId="4C5D5DA7" w14:textId="77777777" w:rsidR="00D14A80" w:rsidRDefault="00EB555E" w:rsidP="00104B8C">
      <w:pPr>
        <w:pStyle w:val="FACE-H2"/>
      </w:pPr>
      <w:bookmarkStart w:id="3" w:name="Investigation"/>
      <w:r>
        <w:t>INVESTIGATION</w:t>
      </w:r>
      <w:bookmarkEnd w:id="3"/>
    </w:p>
    <w:p w14:paraId="34DEA4CA" w14:textId="209F9959"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On the day of the incident</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the victim arrived at approximately 7:30 a.m. to the company location.  The victim would have been performing his normal work tasks the morning of the incident.  Prior to the incident occurring</w:t>
      </w:r>
      <w:r w:rsidR="00541763">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a customer arrived to view a stone slab and the positioning of a countertop template onto the slab.  The stone slab that was involved in the incident was a marble slab measuring 114 inches long by 69 inches high by 1 1/8 inches thick.  This marble slab weighed </w:t>
      </w:r>
      <w:r w:rsidR="00541763">
        <w:rPr>
          <w:rFonts w:ascii="Calibri" w:eastAsia="Calibri" w:hAnsi="Calibri" w:cs="Calibri"/>
          <w:color w:val="4D4D4C"/>
          <w:sz w:val="22"/>
          <w:szCs w:val="22"/>
          <w:u w:color="4D4D4C"/>
        </w:rPr>
        <w:t>a</w:t>
      </w:r>
      <w:r w:rsidR="00C357A4">
        <w:rPr>
          <w:rFonts w:ascii="Calibri" w:eastAsia="Calibri" w:hAnsi="Calibri" w:cs="Calibri"/>
          <w:color w:val="4D4D4C"/>
          <w:sz w:val="22"/>
          <w:szCs w:val="22"/>
          <w:u w:color="4D4D4C"/>
        </w:rPr>
        <w:t>pproximately</w:t>
      </w:r>
      <w:r w:rsidR="00541763">
        <w:rPr>
          <w:rFonts w:ascii="Calibri" w:eastAsia="Calibri" w:hAnsi="Calibri" w:cs="Calibri"/>
          <w:color w:val="4D4D4C"/>
          <w:sz w:val="22"/>
          <w:szCs w:val="22"/>
          <w:u w:color="4D4D4C"/>
        </w:rPr>
        <w:t xml:space="preserve"> </w:t>
      </w:r>
      <w:r>
        <w:rPr>
          <w:rFonts w:ascii="Calibri" w:eastAsia="Calibri" w:hAnsi="Calibri" w:cs="Calibri"/>
          <w:color w:val="4D4D4C"/>
          <w:sz w:val="22"/>
          <w:szCs w:val="22"/>
          <w:u w:color="4D4D4C"/>
        </w:rPr>
        <w:t>719 pounds (Figure 4).</w:t>
      </w:r>
    </w:p>
    <w:p w14:paraId="5C649A0B" w14:textId="042BF767"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The marble slab </w:t>
      </w:r>
      <w:proofErr w:type="gramStart"/>
      <w:r>
        <w:rPr>
          <w:rFonts w:ascii="Calibri" w:eastAsia="Calibri" w:hAnsi="Calibri" w:cs="Calibri"/>
          <w:color w:val="4D4D4C"/>
          <w:sz w:val="22"/>
          <w:szCs w:val="22"/>
          <w:u w:color="4D4D4C"/>
        </w:rPr>
        <w:t>was locat</w:t>
      </w:r>
      <w:r w:rsidR="00F9144B">
        <w:rPr>
          <w:rFonts w:ascii="Calibri" w:eastAsia="Calibri" w:hAnsi="Calibri" w:cs="Calibri"/>
          <w:color w:val="4D4D4C"/>
          <w:sz w:val="22"/>
          <w:szCs w:val="22"/>
          <w:u w:color="4D4D4C"/>
        </w:rPr>
        <w:t>ed</w:t>
      </w:r>
      <w:r>
        <w:rPr>
          <w:rFonts w:ascii="Calibri" w:eastAsia="Calibri" w:hAnsi="Calibri" w:cs="Calibri"/>
          <w:color w:val="4D4D4C"/>
          <w:sz w:val="22"/>
          <w:szCs w:val="22"/>
          <w:u w:color="4D4D4C"/>
        </w:rPr>
        <w:t xml:space="preserve"> in</w:t>
      </w:r>
      <w:proofErr w:type="gramEnd"/>
      <w:r>
        <w:rPr>
          <w:rFonts w:ascii="Calibri" w:eastAsia="Calibri" w:hAnsi="Calibri" w:cs="Calibri"/>
          <w:color w:val="4D4D4C"/>
          <w:sz w:val="22"/>
          <w:szCs w:val="22"/>
          <w:u w:color="4D4D4C"/>
        </w:rPr>
        <w:t xml:space="preserve"> the back of one of the company trucks.  It was at </w:t>
      </w:r>
      <w:r w:rsidR="00C357A4">
        <w:rPr>
          <w:rFonts w:ascii="Calibri" w:eastAsia="Calibri" w:hAnsi="Calibri" w:cs="Calibri"/>
          <w:color w:val="4D4D4C"/>
          <w:sz w:val="22"/>
          <w:szCs w:val="22"/>
          <w:u w:color="4D4D4C"/>
        </w:rPr>
        <w:t>t</w:t>
      </w:r>
      <w:r>
        <w:rPr>
          <w:rFonts w:ascii="Calibri" w:eastAsia="Calibri" w:hAnsi="Calibri" w:cs="Calibri"/>
          <w:color w:val="4D4D4C"/>
          <w:sz w:val="22"/>
          <w:szCs w:val="22"/>
          <w:u w:color="4D4D4C"/>
        </w:rPr>
        <w:t>his time that the victim was asked to help with the tasks of retrieving the slab from the truck and moving it onto an A-frame rack inside the shop.  A co-</w:t>
      </w:r>
      <w:r>
        <w:rPr>
          <w:rFonts w:ascii="Calibri" w:eastAsia="Calibri" w:hAnsi="Calibri" w:cs="Calibri"/>
          <w:color w:val="4D4D4C"/>
          <w:sz w:val="22"/>
          <w:szCs w:val="22"/>
          <w:u w:color="4D4D4C"/>
        </w:rPr>
        <w:lastRenderedPageBreak/>
        <w:t xml:space="preserve">worker used the forklift with the boom and slab lifter attachment to retrieve the marble slab from the back of the truck.  The marble slab was then brought inside the fabrication shop area and placed on the A-frame rack as the victim helped.  </w:t>
      </w:r>
    </w:p>
    <w:p w14:paraId="1A768ED6" w14:textId="25BEEB28"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The A-frame rack was positioned inside the shop area</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next to another rack with stored stone slabs.  These racks were located near the overhead door.  At the time of the incident, the company owner and the customer were close by waiting to view the slab.  The forklift operator drove the forklift with the marble slab attached to the slab lifter into the fabrication shop.  The marble slab was positioned onto the A-frame rack.  The victim was standing off to the side of the marble slab and rack.  The rack’s safety posts were not being used and they </w:t>
      </w:r>
      <w:proofErr w:type="gramStart"/>
      <w:r>
        <w:rPr>
          <w:rFonts w:ascii="Calibri" w:eastAsia="Calibri" w:hAnsi="Calibri" w:cs="Calibri"/>
          <w:color w:val="4D4D4C"/>
          <w:sz w:val="22"/>
          <w:szCs w:val="22"/>
          <w:u w:color="4D4D4C"/>
        </w:rPr>
        <w:t>were located in</w:t>
      </w:r>
      <w:proofErr w:type="gramEnd"/>
      <w:r>
        <w:rPr>
          <w:rFonts w:ascii="Calibri" w:eastAsia="Calibri" w:hAnsi="Calibri" w:cs="Calibri"/>
          <w:color w:val="4D4D4C"/>
          <w:sz w:val="22"/>
          <w:szCs w:val="22"/>
          <w:u w:color="4D4D4C"/>
        </w:rPr>
        <w:t xml:space="preserve"> the post storage locations on the rack</w:t>
      </w:r>
      <w:r w:rsidR="00F9144B">
        <w:rPr>
          <w:rFonts w:ascii="Calibri" w:eastAsia="Calibri" w:hAnsi="Calibri" w:cs="Calibri"/>
          <w:color w:val="4D4D4C"/>
          <w:sz w:val="22"/>
          <w:szCs w:val="22"/>
          <w:u w:color="4D4D4C"/>
        </w:rPr>
        <w:t>, which are</w:t>
      </w:r>
      <w:r>
        <w:rPr>
          <w:rFonts w:ascii="Calibri" w:eastAsia="Calibri" w:hAnsi="Calibri" w:cs="Calibri"/>
          <w:color w:val="4D4D4C"/>
          <w:sz w:val="22"/>
          <w:szCs w:val="22"/>
          <w:u w:color="4D4D4C"/>
        </w:rPr>
        <w:t xml:space="preserve"> for when the rack is being transported.</w:t>
      </w:r>
    </w:p>
    <w:p w14:paraId="51525E5D" w14:textId="0D922FFC"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Once the slab was lowered onto the rack</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the slab lifter grip automatically released.  As the forklift operator was lifting the boom up to move the forklift way from the slab and rack, it appears that the slab lifter became hung up on the horizontal top beam of the rack.  </w:t>
      </w:r>
      <w:r w:rsidR="00C32E2C">
        <w:rPr>
          <w:rFonts w:ascii="Calibri" w:eastAsia="Calibri" w:hAnsi="Calibri" w:cs="Calibri"/>
          <w:color w:val="4D4D4C"/>
          <w:sz w:val="22"/>
          <w:szCs w:val="22"/>
          <w:u w:color="4D4D4C"/>
        </w:rPr>
        <w:t xml:space="preserve">As a result, </w:t>
      </w:r>
      <w:r>
        <w:rPr>
          <w:rFonts w:ascii="Calibri" w:eastAsia="Calibri" w:hAnsi="Calibri" w:cs="Calibri"/>
          <w:color w:val="4D4D4C"/>
          <w:sz w:val="22"/>
          <w:szCs w:val="22"/>
          <w:u w:color="4D4D4C"/>
        </w:rPr>
        <w:t xml:space="preserve">the forklift and boom </w:t>
      </w:r>
      <w:r w:rsidR="00C32E2C">
        <w:rPr>
          <w:rFonts w:ascii="Calibri" w:eastAsia="Calibri" w:hAnsi="Calibri" w:cs="Calibri"/>
          <w:color w:val="4D4D4C"/>
          <w:sz w:val="22"/>
          <w:szCs w:val="22"/>
          <w:u w:color="4D4D4C"/>
        </w:rPr>
        <w:t xml:space="preserve">were not able </w:t>
      </w:r>
      <w:r>
        <w:rPr>
          <w:rFonts w:ascii="Calibri" w:eastAsia="Calibri" w:hAnsi="Calibri" w:cs="Calibri"/>
          <w:color w:val="4D4D4C"/>
          <w:sz w:val="22"/>
          <w:szCs w:val="22"/>
          <w:u w:color="4D4D4C"/>
        </w:rPr>
        <w:t xml:space="preserve">to move away from the rack.  The stone slab was blocking the forklift operator’s view of the rack, therefore the operator could not see what the issue was and what was causing the slab lifter and boom to be stuck.  The victim walked over to the slab lifter to assess and fix the issue.  </w:t>
      </w:r>
    </w:p>
    <w:p w14:paraId="5FFAFF95" w14:textId="74D1A548" w:rsidR="00D14A80" w:rsidRDefault="00EB555E">
      <w:pPr>
        <w:pStyle w:val="FACE-text"/>
        <w:rPr>
          <w:rStyle w:val="PageNumbe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While the victim was positioned </w:t>
      </w:r>
      <w:r w:rsidR="00F9144B">
        <w:rPr>
          <w:rFonts w:ascii="Calibri" w:eastAsia="Calibri" w:hAnsi="Calibri" w:cs="Calibri"/>
          <w:color w:val="4D4D4C"/>
          <w:sz w:val="22"/>
          <w:szCs w:val="22"/>
          <w:u w:color="4D4D4C"/>
        </w:rPr>
        <w:t xml:space="preserve">near </w:t>
      </w:r>
      <w:r>
        <w:rPr>
          <w:rFonts w:ascii="Calibri" w:eastAsia="Calibri" w:hAnsi="Calibri" w:cs="Calibri"/>
          <w:color w:val="4D4D4C"/>
          <w:sz w:val="22"/>
          <w:szCs w:val="22"/>
          <w:u w:color="4D4D4C"/>
        </w:rPr>
        <w:t>the center of the rack and marble slab, within the fall shadow of the slab, he was having trouble releasing the slab lifter from the slab.  The forklift operator tried raising the boom a couple more times, but as the boom raised the slab lifter was still getting caught on the top of the rack</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causing the slab lifter to push out towards the victim.  This pushing motion of the slab lifter caused the slab to also be pushed out towards the victim.  At this point</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the marble slab tilted and became free from the slab lifter and tipped uncontrollably towards the victim.  The slab pushed the victim into another stone slab on a rack behind him.  The victim was standing and was crushed/caught between two large stone slabs.  At this point</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the company owner and the forklift operator realized what happened and</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with another co-worker</w:t>
      </w:r>
      <w:r w:rsidR="00C357A4">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pushed the marble slab off the victim and back onto the A-frame rack.  A call was immediately placed for emergency medical services (EMS).  EMS arrived within minutes to the incident location and the victim was transported to a local hospital where he was pronounced dead later that same day.</w:t>
      </w:r>
    </w:p>
    <w:p w14:paraId="3B2BE340" w14:textId="77777777" w:rsidR="00D14A80" w:rsidRDefault="00EB555E">
      <w:pPr>
        <w:pStyle w:val="Body"/>
        <w:spacing w:before="240" w:after="60"/>
        <w:outlineLvl w:val="0"/>
        <w:rPr>
          <w:rStyle w:val="PageNumber"/>
          <w:b/>
          <w:bCs/>
          <w:color w:val="F8852A"/>
          <w:sz w:val="22"/>
          <w:szCs w:val="22"/>
          <w:u w:color="F8852A"/>
        </w:rPr>
      </w:pPr>
      <w:r>
        <w:rPr>
          <w:rStyle w:val="PageNumber"/>
          <w:b/>
          <w:bCs/>
          <w:color w:val="F8852A"/>
          <w:sz w:val="22"/>
          <w:szCs w:val="22"/>
          <w:u w:color="F8852A"/>
        </w:rPr>
        <w:t xml:space="preserve">CAUSE OF DEATH </w:t>
      </w:r>
    </w:p>
    <w:p w14:paraId="1DB9EC36" w14:textId="77777777"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The medical examiner listed the cause of death as blunt force chest trauma.</w:t>
      </w:r>
    </w:p>
    <w:p w14:paraId="00A7A4EB" w14:textId="77777777" w:rsidR="00D14A80" w:rsidRDefault="00EB555E">
      <w:pPr>
        <w:pStyle w:val="Body"/>
        <w:spacing w:before="240" w:after="60"/>
        <w:outlineLvl w:val="0"/>
        <w:rPr>
          <w:rStyle w:val="PageNumber"/>
          <w:b/>
          <w:bCs/>
          <w:color w:val="F8852A"/>
          <w:sz w:val="22"/>
          <w:szCs w:val="22"/>
          <w:u w:color="F8852A"/>
        </w:rPr>
      </w:pPr>
      <w:bookmarkStart w:id="4" w:name="Factors"/>
      <w:r>
        <w:rPr>
          <w:rStyle w:val="PageNumber"/>
          <w:b/>
          <w:bCs/>
          <w:color w:val="F8852A"/>
          <w:sz w:val="22"/>
          <w:szCs w:val="22"/>
          <w:u w:color="F8852A"/>
        </w:rPr>
        <w:t xml:space="preserve">CONTRIBUTING FACTORS </w:t>
      </w:r>
      <w:bookmarkEnd w:id="4"/>
    </w:p>
    <w:p w14:paraId="3A6E81EB" w14:textId="77777777"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Occupational injuries and fatalities are often the result of one or more contributing factors or key events in a larger sequence of events that ultimately result in the injury or fatality. The Massachusetts FACE Program identified the following contributing factors in this incident:</w:t>
      </w:r>
    </w:p>
    <w:p w14:paraId="3C7AF734" w14:textId="77777777" w:rsidR="00D14A80" w:rsidRDefault="00EB555E" w:rsidP="00AC6AA4">
      <w:pPr>
        <w:pStyle w:val="Body"/>
        <w:numPr>
          <w:ilvl w:val="0"/>
          <w:numId w:val="10"/>
        </w:numPr>
        <w:rPr>
          <w:rStyle w:val="PageNumber"/>
          <w:i/>
          <w:iCs/>
          <w:color w:val="4D4D4C"/>
          <w:sz w:val="22"/>
          <w:szCs w:val="22"/>
          <w:u w:color="4D4D4C"/>
        </w:rPr>
      </w:pPr>
      <w:r>
        <w:rPr>
          <w:rStyle w:val="PageNumber"/>
          <w:i/>
          <w:iCs/>
          <w:color w:val="4D4D4C"/>
          <w:sz w:val="22"/>
          <w:szCs w:val="22"/>
          <w:u w:color="4D4D4C"/>
        </w:rPr>
        <w:t>Not using the slab rack’s safety posts;</w:t>
      </w:r>
    </w:p>
    <w:p w14:paraId="546A5B3C" w14:textId="59889442" w:rsidR="00D14A80" w:rsidRDefault="00EB555E" w:rsidP="00AC6AA4">
      <w:pPr>
        <w:pStyle w:val="Body"/>
        <w:numPr>
          <w:ilvl w:val="0"/>
          <w:numId w:val="10"/>
        </w:numPr>
        <w:rPr>
          <w:rStyle w:val="PageNumber"/>
          <w:i/>
          <w:iCs/>
          <w:color w:val="4D4D4C"/>
          <w:sz w:val="22"/>
          <w:szCs w:val="22"/>
          <w:u w:color="4D4D4C"/>
        </w:rPr>
      </w:pPr>
      <w:r>
        <w:rPr>
          <w:rStyle w:val="PageNumber"/>
          <w:i/>
          <w:iCs/>
          <w:color w:val="4D4D4C"/>
          <w:sz w:val="22"/>
          <w:szCs w:val="22"/>
          <w:u w:color="4D4D4C"/>
        </w:rPr>
        <w:t>Victim</w:t>
      </w:r>
      <w:r w:rsidR="00CD7DF3">
        <w:rPr>
          <w:rStyle w:val="PageNumber"/>
          <w:i/>
          <w:iCs/>
          <w:color w:val="4D4D4C"/>
          <w:sz w:val="22"/>
          <w:szCs w:val="22"/>
          <w:u w:color="4D4D4C"/>
        </w:rPr>
        <w:t>’s</w:t>
      </w:r>
      <w:r>
        <w:rPr>
          <w:rStyle w:val="PageNumber"/>
          <w:i/>
          <w:iCs/>
          <w:color w:val="4D4D4C"/>
          <w:sz w:val="22"/>
          <w:szCs w:val="22"/>
          <w:u w:color="4D4D4C"/>
        </w:rPr>
        <w:t xml:space="preserve"> position within the fall shadow;</w:t>
      </w:r>
    </w:p>
    <w:p w14:paraId="0F3AE25E" w14:textId="77777777" w:rsidR="00D14A80" w:rsidRDefault="00EB555E" w:rsidP="00AC6AA4">
      <w:pPr>
        <w:pStyle w:val="Body"/>
        <w:numPr>
          <w:ilvl w:val="0"/>
          <w:numId w:val="10"/>
        </w:numPr>
        <w:rPr>
          <w:rStyle w:val="PageNumber"/>
          <w:i/>
          <w:iCs/>
          <w:color w:val="4D4D4C"/>
          <w:sz w:val="22"/>
          <w:szCs w:val="22"/>
          <w:u w:color="4D4D4C"/>
        </w:rPr>
      </w:pPr>
      <w:r>
        <w:rPr>
          <w:rStyle w:val="PageNumber"/>
          <w:i/>
          <w:iCs/>
          <w:color w:val="4D4D4C"/>
          <w:sz w:val="22"/>
          <w:szCs w:val="22"/>
          <w:u w:color="4D4D4C"/>
        </w:rPr>
        <w:t>Forklift operator lacked training and state license;</w:t>
      </w:r>
    </w:p>
    <w:p w14:paraId="610AF442" w14:textId="40A32853" w:rsidR="00D14A80" w:rsidRDefault="00EB555E" w:rsidP="00AC6AA4">
      <w:pPr>
        <w:pStyle w:val="Body"/>
        <w:numPr>
          <w:ilvl w:val="0"/>
          <w:numId w:val="10"/>
        </w:numPr>
        <w:rPr>
          <w:rStyle w:val="PageNumber"/>
          <w:i/>
          <w:iCs/>
          <w:color w:val="4D4D4C"/>
          <w:sz w:val="22"/>
          <w:szCs w:val="22"/>
          <w:u w:color="4D4D4C"/>
        </w:rPr>
      </w:pPr>
      <w:r>
        <w:rPr>
          <w:rStyle w:val="PageNumber"/>
          <w:i/>
          <w:iCs/>
          <w:color w:val="4D4D4C"/>
          <w:sz w:val="22"/>
          <w:szCs w:val="22"/>
          <w:u w:color="4D4D4C"/>
        </w:rPr>
        <w:t xml:space="preserve">Job hazard analysis for moving stone slabs was not </w:t>
      </w:r>
      <w:r w:rsidR="00F9144B">
        <w:rPr>
          <w:rStyle w:val="PageNumber"/>
          <w:i/>
          <w:iCs/>
          <w:color w:val="4D4D4C"/>
          <w:sz w:val="22"/>
          <w:szCs w:val="22"/>
          <w:u w:color="4D4D4C"/>
        </w:rPr>
        <w:t>performed</w:t>
      </w:r>
      <w:r>
        <w:rPr>
          <w:rStyle w:val="PageNumber"/>
          <w:i/>
          <w:iCs/>
          <w:color w:val="4D4D4C"/>
          <w:sz w:val="22"/>
          <w:szCs w:val="22"/>
          <w:u w:color="4D4D4C"/>
        </w:rPr>
        <w:t>;</w:t>
      </w:r>
    </w:p>
    <w:p w14:paraId="7C496615" w14:textId="77777777" w:rsidR="00D14A80" w:rsidRDefault="00EB555E" w:rsidP="00AC6AA4">
      <w:pPr>
        <w:pStyle w:val="Body"/>
        <w:numPr>
          <w:ilvl w:val="0"/>
          <w:numId w:val="10"/>
        </w:numPr>
        <w:rPr>
          <w:rStyle w:val="PageNumber"/>
          <w:i/>
          <w:iCs/>
          <w:color w:val="4D4D4C"/>
          <w:sz w:val="22"/>
          <w:szCs w:val="22"/>
          <w:u w:color="4D4D4C"/>
        </w:rPr>
      </w:pPr>
      <w:r>
        <w:rPr>
          <w:rStyle w:val="PageNumber"/>
          <w:i/>
          <w:iCs/>
          <w:color w:val="4D4D4C"/>
          <w:sz w:val="22"/>
          <w:szCs w:val="22"/>
          <w:u w:color="4D4D4C"/>
        </w:rPr>
        <w:t>Standard operating procedures for moving stone slabs were not developed</w:t>
      </w:r>
      <w:bookmarkStart w:id="5" w:name="_top"/>
      <w:r>
        <w:rPr>
          <w:rStyle w:val="PageNumber"/>
          <w:i/>
          <w:iCs/>
          <w:color w:val="4D4D4C"/>
          <w:sz w:val="22"/>
          <w:szCs w:val="22"/>
          <w:u w:color="4D4D4C"/>
        </w:rPr>
        <w:t>; and</w:t>
      </w:r>
    </w:p>
    <w:p w14:paraId="26DE393A" w14:textId="77777777" w:rsidR="00D14A80" w:rsidRDefault="00EB555E" w:rsidP="00AC6AA4">
      <w:pPr>
        <w:pStyle w:val="Body"/>
        <w:numPr>
          <w:ilvl w:val="0"/>
          <w:numId w:val="10"/>
        </w:numPr>
        <w:rPr>
          <w:rStyle w:val="PageNumber"/>
          <w:i/>
          <w:iCs/>
          <w:color w:val="4D4D4C"/>
          <w:sz w:val="22"/>
          <w:szCs w:val="22"/>
          <w:u w:color="4D4D4C"/>
        </w:rPr>
      </w:pPr>
      <w:r>
        <w:rPr>
          <w:rStyle w:val="PageNumber"/>
          <w:i/>
          <w:iCs/>
          <w:color w:val="4D4D4C"/>
          <w:sz w:val="22"/>
          <w:szCs w:val="22"/>
          <w:u w:color="4D4D4C"/>
        </w:rPr>
        <w:t>Lack of a safety and health program</w:t>
      </w:r>
      <w:bookmarkEnd w:id="5"/>
      <w:r>
        <w:rPr>
          <w:rStyle w:val="PageNumber"/>
          <w:i/>
          <w:iCs/>
          <w:color w:val="4D4D4C"/>
          <w:sz w:val="22"/>
          <w:szCs w:val="22"/>
          <w:u w:color="4D4D4C"/>
        </w:rPr>
        <w:t xml:space="preserve"> and overall safety training.</w:t>
      </w:r>
    </w:p>
    <w:p w14:paraId="36463AD1" w14:textId="77777777" w:rsidR="00D14A80" w:rsidRDefault="00EB555E">
      <w:pPr>
        <w:pStyle w:val="FACE-H2"/>
      </w:pPr>
      <w:bookmarkStart w:id="6" w:name="Recommendation"/>
      <w:r>
        <w:t>RECOMMENDATIONS</w:t>
      </w:r>
      <w:bookmarkEnd w:id="6"/>
      <w:r>
        <w:t>/DISCUSSION</w:t>
      </w:r>
    </w:p>
    <w:p w14:paraId="3F4B281C" w14:textId="77777777" w:rsidR="00D14A80" w:rsidRDefault="00EB555E">
      <w:pPr>
        <w:pStyle w:val="FACE-Recommendation"/>
        <w:rPr>
          <w:rFonts w:ascii="Calibri" w:eastAsia="Calibri" w:hAnsi="Calibri" w:cs="Calibri"/>
          <w:color w:val="4D4D4C"/>
          <w:sz w:val="22"/>
          <w:szCs w:val="22"/>
          <w:u w:color="4D4D4C"/>
        </w:rPr>
      </w:pPr>
      <w:r>
        <w:rPr>
          <w:rFonts w:ascii="Calibri" w:eastAsia="Calibri" w:hAnsi="Calibri" w:cs="Calibri"/>
          <w:color w:val="4D4D4C"/>
          <w:sz w:val="22"/>
          <w:szCs w:val="22"/>
          <w:u w:color="4D4D4C"/>
        </w:rPr>
        <w:t>Recommendation #1: Employers should use slab racks designed with fixed safety posts and individual compartments for each slab.</w:t>
      </w:r>
    </w:p>
    <w:p w14:paraId="414E9F40" w14:textId="77777777"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lastRenderedPageBreak/>
        <w:t>Discussion: This fatal incident underscores the need to use slab racks designed with fixed safety post and individual compartments for each stone slab.  If a rack with fixed safety posts was being used, the hazard of the slab tipping uncontrollably while it was being placed in the rack would have been eliminated.  By eliminating the potential uncontrolled tipping hazard the fatal injury that occurred would have been prevented.</w:t>
      </w:r>
      <w:r>
        <w:rPr>
          <w:rStyle w:val="PageNumber"/>
          <w:rFonts w:ascii="Calibri" w:eastAsia="Calibri" w:hAnsi="Calibri" w:cs="Calibri"/>
          <w:color w:val="4D4D4C"/>
          <w:sz w:val="22"/>
          <w:szCs w:val="22"/>
          <w:u w:color="4D4D4C"/>
          <w:vertAlign w:val="superscript"/>
        </w:rPr>
        <w:t>2</w:t>
      </w:r>
      <w:r>
        <w:rPr>
          <w:rFonts w:ascii="Calibri" w:eastAsia="Calibri" w:hAnsi="Calibri" w:cs="Calibri"/>
          <w:color w:val="4D4D4C"/>
          <w:sz w:val="22"/>
          <w:szCs w:val="22"/>
          <w:u w:color="4D4D4C"/>
        </w:rPr>
        <w:t xml:space="preserve">  </w:t>
      </w:r>
    </w:p>
    <w:p w14:paraId="0040355E" w14:textId="73E96EB7"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It appears that the safety posts were infrequently use</w:t>
      </w:r>
      <w:r w:rsidR="00F9144B">
        <w:rPr>
          <w:rFonts w:ascii="Calibri" w:eastAsia="Calibri" w:hAnsi="Calibri" w:cs="Calibri"/>
          <w:color w:val="4D4D4C"/>
          <w:sz w:val="22"/>
          <w:szCs w:val="22"/>
          <w:u w:color="4D4D4C"/>
        </w:rPr>
        <w:t>d</w:t>
      </w:r>
      <w:r>
        <w:rPr>
          <w:rFonts w:ascii="Calibri" w:eastAsia="Calibri" w:hAnsi="Calibri" w:cs="Calibri"/>
          <w:color w:val="4D4D4C"/>
          <w:sz w:val="22"/>
          <w:szCs w:val="22"/>
          <w:u w:color="4D4D4C"/>
        </w:rPr>
        <w:t xml:space="preserve"> at this company.  If A-frame racks with removable safety posts </w:t>
      </w:r>
      <w:proofErr w:type="gramStart"/>
      <w:r>
        <w:rPr>
          <w:rFonts w:ascii="Calibri" w:eastAsia="Calibri" w:hAnsi="Calibri" w:cs="Calibri"/>
          <w:color w:val="4D4D4C"/>
          <w:sz w:val="22"/>
          <w:szCs w:val="22"/>
          <w:u w:color="4D4D4C"/>
        </w:rPr>
        <w:t>have to</w:t>
      </w:r>
      <w:proofErr w:type="gramEnd"/>
      <w:r>
        <w:rPr>
          <w:rFonts w:ascii="Calibri" w:eastAsia="Calibri" w:hAnsi="Calibri" w:cs="Calibri"/>
          <w:color w:val="4D4D4C"/>
          <w:sz w:val="22"/>
          <w:szCs w:val="22"/>
          <w:u w:color="4D4D4C"/>
        </w:rPr>
        <w:t xml:space="preserve"> be used, employers should make sure the safety posts are being used by securing them in place at all times.  This will help ensure the stone slabs don’t tip over uncontrollably when using the racks.  in addition, slabs that are not being accessed and will remain on the A-frame rack should be tied down to ensure that these slabs will not move unexpectedly. </w:t>
      </w:r>
    </w:p>
    <w:p w14:paraId="3A4C05D4" w14:textId="4E4EC04F"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In this case, as soon as it was realized there was an issue while placing the marble slab on the A-frame rack, the forklift operator should have stopped the task and the situation should he been evaluated.  At this point because the safety posts were not being used, the safety post should have been immediately installed by the worker on the ground.  While installing the safety posts the worker must stay out of the fall </w:t>
      </w:r>
      <w:r w:rsidR="00957DFD">
        <w:rPr>
          <w:rFonts w:ascii="Calibri" w:eastAsia="Calibri" w:hAnsi="Calibri" w:cs="Calibri"/>
          <w:color w:val="4D4D4C"/>
          <w:sz w:val="22"/>
          <w:szCs w:val="22"/>
          <w:u w:color="4D4D4C"/>
        </w:rPr>
        <w:t>shadow</w:t>
      </w:r>
      <w:r>
        <w:rPr>
          <w:rFonts w:ascii="Calibri" w:eastAsia="Calibri" w:hAnsi="Calibri" w:cs="Calibri"/>
          <w:color w:val="4D4D4C"/>
          <w:sz w:val="22"/>
          <w:szCs w:val="22"/>
          <w:u w:color="4D4D4C"/>
        </w:rPr>
        <w:t xml:space="preserve">.  If this </w:t>
      </w:r>
      <w:proofErr w:type="gramStart"/>
      <w:r>
        <w:rPr>
          <w:rFonts w:ascii="Calibri" w:eastAsia="Calibri" w:hAnsi="Calibri" w:cs="Calibri"/>
          <w:color w:val="4D4D4C"/>
          <w:sz w:val="22"/>
          <w:szCs w:val="22"/>
          <w:u w:color="4D4D4C"/>
        </w:rPr>
        <w:t>was</w:t>
      </w:r>
      <w:proofErr w:type="gramEnd"/>
      <w:r>
        <w:rPr>
          <w:rFonts w:ascii="Calibri" w:eastAsia="Calibri" w:hAnsi="Calibri" w:cs="Calibri"/>
          <w:color w:val="4D4D4C"/>
          <w:sz w:val="22"/>
          <w:szCs w:val="22"/>
          <w:u w:color="4D4D4C"/>
        </w:rPr>
        <w:t xml:space="preserve"> performed when the stone started to tip the safety posts would have stopped the slab and prevented the injury.</w:t>
      </w:r>
    </w:p>
    <w:p w14:paraId="11887614" w14:textId="77777777" w:rsidR="00D14A80" w:rsidRDefault="00EB555E">
      <w:pPr>
        <w:pStyle w:val="FACE-Recommendation"/>
        <w:rP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Recommendation #2: Employers should ensure that employees are never located in the fall shadow of a stone slab while the slab is being accessed to be moved. </w:t>
      </w:r>
    </w:p>
    <w:p w14:paraId="3B2699E2" w14:textId="379D1933"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Discussion: The fall shadow of a stone slab is the potential path the slab will take as it tips and falls uncontrollably.</w:t>
      </w:r>
      <w:r>
        <w:rPr>
          <w:rStyle w:val="PageNumber"/>
          <w:rFonts w:ascii="Calibri" w:eastAsia="Calibri" w:hAnsi="Calibri" w:cs="Calibri"/>
          <w:color w:val="4D4D4C"/>
          <w:sz w:val="22"/>
          <w:szCs w:val="22"/>
          <w:u w:color="4D4D4C"/>
          <w:vertAlign w:val="superscript"/>
        </w:rPr>
        <w:t>3</w:t>
      </w:r>
      <w:r>
        <w:rPr>
          <w:rFonts w:ascii="Calibri" w:eastAsia="Calibri" w:hAnsi="Calibri" w:cs="Calibri"/>
          <w:color w:val="4D4D4C"/>
          <w:sz w:val="22"/>
          <w:szCs w:val="22"/>
          <w:u w:color="4D4D4C"/>
        </w:rPr>
        <w:t xml:space="preserve"> The fall shadow is located on both sides (Figure </w:t>
      </w:r>
      <w:r w:rsidR="00903DA3">
        <w:rPr>
          <w:rFonts w:ascii="Calibri" w:eastAsia="Calibri" w:hAnsi="Calibri" w:cs="Calibri"/>
          <w:color w:val="4D4D4C"/>
          <w:sz w:val="22"/>
          <w:szCs w:val="22"/>
          <w:u w:color="4D4D4C"/>
        </w:rPr>
        <w:t>5</w:t>
      </w:r>
      <w:r>
        <w:rPr>
          <w:rFonts w:ascii="Calibri" w:eastAsia="Calibri" w:hAnsi="Calibri" w:cs="Calibri"/>
          <w:color w:val="4D4D4C"/>
          <w:sz w:val="22"/>
          <w:szCs w:val="22"/>
          <w:u w:color="4D4D4C"/>
        </w:rPr>
        <w:t>).  The fall shadow will become larger when the slab is lifted.  The higher the slab is lifted</w:t>
      </w:r>
      <w:r w:rsidR="00903DA3">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the larger the fall shadow becomes.  Ensuring employees are always position</w:t>
      </w:r>
      <w:r w:rsidR="00903DA3">
        <w:rPr>
          <w:rFonts w:ascii="Calibri" w:eastAsia="Calibri" w:hAnsi="Calibri" w:cs="Calibri"/>
          <w:color w:val="4D4D4C"/>
          <w:sz w:val="22"/>
          <w:szCs w:val="22"/>
          <w:u w:color="4D4D4C"/>
        </w:rPr>
        <w:t>ed</w:t>
      </w:r>
      <w:r>
        <w:rPr>
          <w:rFonts w:ascii="Calibri" w:eastAsia="Calibri" w:hAnsi="Calibri" w:cs="Calibri"/>
          <w:color w:val="4D4D4C"/>
          <w:sz w:val="22"/>
          <w:szCs w:val="22"/>
          <w:u w:color="4D4D4C"/>
        </w:rPr>
        <w:t xml:space="preserve"> outside of the fall shadow will help prevent employee</w:t>
      </w:r>
      <w:r w:rsidR="00903DA3">
        <w:rPr>
          <w:rFonts w:ascii="Calibri" w:eastAsia="Calibri" w:hAnsi="Calibri" w:cs="Calibri"/>
          <w:color w:val="4D4D4C"/>
          <w:sz w:val="22"/>
          <w:szCs w:val="22"/>
          <w:u w:color="4D4D4C"/>
        </w:rPr>
        <w:t>s</w:t>
      </w:r>
      <w:r>
        <w:rPr>
          <w:rFonts w:ascii="Calibri" w:eastAsia="Calibri" w:hAnsi="Calibri" w:cs="Calibri"/>
          <w:color w:val="4D4D4C"/>
          <w:sz w:val="22"/>
          <w:szCs w:val="22"/>
          <w:u w:color="4D4D4C"/>
        </w:rPr>
        <w:t xml:space="preserve"> from being crushed or struck-by </w:t>
      </w:r>
      <w:r w:rsidR="0043516D">
        <w:rPr>
          <w:rFonts w:ascii="Calibri" w:eastAsia="Calibri" w:hAnsi="Calibri" w:cs="Calibri"/>
          <w:color w:val="4D4D4C"/>
          <w:sz w:val="22"/>
          <w:szCs w:val="22"/>
          <w:u w:color="4D4D4C"/>
        </w:rPr>
        <w:t>an</w:t>
      </w:r>
      <w:r>
        <w:rPr>
          <w:rFonts w:ascii="Calibri" w:eastAsia="Calibri" w:hAnsi="Calibri" w:cs="Calibri"/>
          <w:color w:val="4D4D4C"/>
          <w:sz w:val="22"/>
          <w:szCs w:val="22"/>
          <w:u w:color="4D4D4C"/>
        </w:rPr>
        <w:t xml:space="preserve"> uncontrolled stone slab.  </w:t>
      </w:r>
    </w:p>
    <w:p w14:paraId="3E3D3B5A" w14:textId="6BCC3855" w:rsidR="00957DFD" w:rsidRDefault="00957DFD" w:rsidP="00104B8C">
      <w:pPr>
        <w:pStyle w:val="FACE-text"/>
        <w:spacing w:after="60"/>
        <w:rPr>
          <w:rStyle w:val="PageNumber"/>
          <w:rFonts w:ascii="Calibri" w:eastAsia="Calibri" w:hAnsi="Calibri" w:cs="Calibri"/>
          <w:color w:val="4D4D4C"/>
          <w:sz w:val="22"/>
          <w:szCs w:val="22"/>
          <w:u w:color="4D4D4C"/>
        </w:rPr>
      </w:pPr>
      <w:r>
        <w:rPr>
          <w:noProof/>
        </w:rPr>
        <w:drawing>
          <wp:inline distT="0" distB="0" distL="0" distR="0" wp14:anchorId="72C3834C" wp14:editId="15360987">
            <wp:extent cx="4508238" cy="2529205"/>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0121" cy="2535872"/>
                    </a:xfrm>
                    <a:prstGeom prst="rect">
                      <a:avLst/>
                    </a:prstGeom>
                  </pic:spPr>
                </pic:pic>
              </a:graphicData>
            </a:graphic>
          </wp:inline>
        </w:drawing>
      </w:r>
    </w:p>
    <w:p w14:paraId="149A0F2A" w14:textId="3D67B0B2" w:rsidR="00104B8C" w:rsidRPr="00104B8C" w:rsidRDefault="00104B8C" w:rsidP="00104B8C">
      <w:pPr>
        <w:pStyle w:val="FACE-text"/>
        <w:spacing w:after="0"/>
        <w:rPr>
          <w:rStyle w:val="PageNumber"/>
          <w:rFonts w:ascii="Calibri" w:eastAsia="Calibri" w:hAnsi="Calibri" w:cs="Calibri"/>
          <w:b/>
          <w:bCs/>
          <w:color w:val="4472C4"/>
          <w:sz w:val="18"/>
          <w:szCs w:val="18"/>
          <w:u w:color="4472C4"/>
        </w:rPr>
      </w:pPr>
      <w:r>
        <w:rPr>
          <w:rStyle w:val="PageNumber"/>
          <w:rFonts w:ascii="Calibri" w:eastAsia="Calibri" w:hAnsi="Calibri" w:cs="Calibri"/>
          <w:b/>
          <w:bCs/>
          <w:color w:val="4472C4"/>
          <w:sz w:val="18"/>
          <w:szCs w:val="18"/>
          <w:u w:color="4472C4"/>
        </w:rPr>
        <w:t>Figure 5 – Example of the fall shadow</w:t>
      </w:r>
      <w:r w:rsidR="00DC74D8">
        <w:rPr>
          <w:rStyle w:val="PageNumber"/>
          <w:rFonts w:ascii="Calibri" w:eastAsia="Calibri" w:hAnsi="Calibri" w:cs="Calibri"/>
          <w:b/>
          <w:bCs/>
          <w:color w:val="4472C4"/>
          <w:sz w:val="18"/>
          <w:szCs w:val="18"/>
          <w:u w:color="4472C4"/>
        </w:rPr>
        <w:t>.  The yellow area is where the slab would land if it tipped over.</w:t>
      </w:r>
    </w:p>
    <w:p w14:paraId="52EA4AEB" w14:textId="4A2DC1E3" w:rsidR="00D14A80" w:rsidRDefault="00EB555E" w:rsidP="00104B8C">
      <w:pPr>
        <w:pStyle w:val="FACE-text"/>
        <w:spacing w:before="240"/>
        <w:rPr>
          <w:rFonts w:ascii="Calibri" w:eastAsia="Calibri" w:hAnsi="Calibri" w:cs="Calibri"/>
          <w:color w:val="4D4D4C"/>
          <w:sz w:val="22"/>
          <w:szCs w:val="22"/>
          <w:u w:color="4D4D4C"/>
        </w:rPr>
      </w:pPr>
      <w:r>
        <w:rPr>
          <w:rFonts w:ascii="Calibri" w:eastAsia="Calibri" w:hAnsi="Calibri" w:cs="Calibri"/>
          <w:color w:val="4D4D4C"/>
          <w:sz w:val="22"/>
          <w:szCs w:val="22"/>
          <w:u w:color="4D4D4C"/>
        </w:rPr>
        <w:t>To ensure employees are positioned outside of the fall shadow</w:t>
      </w:r>
      <w:r w:rsidR="00BE478A">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w:t>
      </w:r>
      <w:r w:rsidR="00BE478A">
        <w:rPr>
          <w:rFonts w:ascii="Calibri" w:eastAsia="Calibri" w:hAnsi="Calibri" w:cs="Calibri"/>
          <w:color w:val="4D4D4C"/>
          <w:sz w:val="22"/>
          <w:szCs w:val="22"/>
          <w:u w:color="4D4D4C"/>
        </w:rPr>
        <w:t xml:space="preserve">employers must </w:t>
      </w:r>
      <w:r>
        <w:rPr>
          <w:rFonts w:ascii="Calibri" w:eastAsia="Calibri" w:hAnsi="Calibri" w:cs="Calibri"/>
          <w:color w:val="4D4D4C"/>
          <w:sz w:val="22"/>
          <w:szCs w:val="22"/>
          <w:u w:color="4D4D4C"/>
        </w:rPr>
        <w:t xml:space="preserve">make sure </w:t>
      </w:r>
      <w:r w:rsidR="00BE478A">
        <w:rPr>
          <w:rFonts w:ascii="Calibri" w:eastAsia="Calibri" w:hAnsi="Calibri" w:cs="Calibri"/>
          <w:color w:val="4D4D4C"/>
          <w:sz w:val="22"/>
          <w:szCs w:val="22"/>
          <w:u w:color="4D4D4C"/>
        </w:rPr>
        <w:t>employees</w:t>
      </w:r>
      <w:r>
        <w:rPr>
          <w:rFonts w:ascii="Calibri" w:eastAsia="Calibri" w:hAnsi="Calibri" w:cs="Calibri"/>
          <w:color w:val="4D4D4C"/>
          <w:sz w:val="22"/>
          <w:szCs w:val="22"/>
          <w:u w:color="4D4D4C"/>
        </w:rPr>
        <w:t xml:space="preserve"> are standing at the ends of the slab and not at the center of the slab</w:t>
      </w:r>
      <w:r w:rsidR="00BE478A">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or anywhere along the flat sides of the slab.  Employees should keep</w:t>
      </w:r>
      <w:r w:rsidR="00BE478A">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at a minimum</w:t>
      </w:r>
      <w:r w:rsidR="00BE478A">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 an arms</w:t>
      </w:r>
      <w:r w:rsidR="00BE478A">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length away from the ends of the slab.  </w:t>
      </w:r>
    </w:p>
    <w:p w14:paraId="0148EEB8" w14:textId="3162BA1F" w:rsidR="00D14A80" w:rsidRDefault="00EB555E">
      <w:pPr>
        <w:pStyle w:val="FACE-Recommendation"/>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Recommendation #3: Employers should ensure that only employees with the required OSHA training and </w:t>
      </w:r>
      <w:r w:rsidR="00BE478A">
        <w:rPr>
          <w:rStyle w:val="PageNumber"/>
          <w:rFonts w:ascii="Calibri" w:eastAsia="Calibri" w:hAnsi="Calibri" w:cs="Calibri"/>
          <w:color w:val="4D4D4C"/>
          <w:sz w:val="22"/>
          <w:szCs w:val="22"/>
          <w:u w:color="4D4D4C"/>
        </w:rPr>
        <w:t xml:space="preserve">a </w:t>
      </w:r>
      <w:r>
        <w:rPr>
          <w:rStyle w:val="PageNumber"/>
          <w:rFonts w:ascii="Calibri" w:eastAsia="Calibri" w:hAnsi="Calibri" w:cs="Calibri"/>
          <w:color w:val="4D4D4C"/>
          <w:sz w:val="22"/>
          <w:szCs w:val="22"/>
          <w:u w:color="4D4D4C"/>
        </w:rPr>
        <w:t>state license are permitted to operate forklifts.</w:t>
      </w:r>
    </w:p>
    <w:p w14:paraId="65FAB80C" w14:textId="587404BE"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lastRenderedPageBreak/>
        <w:t xml:space="preserve">Discussion: Employers </w:t>
      </w:r>
      <w:proofErr w:type="gramStart"/>
      <w:r>
        <w:rPr>
          <w:rStyle w:val="PageNumber"/>
          <w:rFonts w:ascii="Calibri" w:eastAsia="Calibri" w:hAnsi="Calibri" w:cs="Calibri"/>
          <w:color w:val="4D4D4C"/>
          <w:sz w:val="22"/>
          <w:szCs w:val="22"/>
          <w:u w:color="4D4D4C"/>
        </w:rPr>
        <w:t>have to</w:t>
      </w:r>
      <w:proofErr w:type="gramEnd"/>
      <w:r>
        <w:rPr>
          <w:rStyle w:val="PageNumber"/>
          <w:rFonts w:ascii="Calibri" w:eastAsia="Calibri" w:hAnsi="Calibri" w:cs="Calibri"/>
          <w:color w:val="4D4D4C"/>
          <w:sz w:val="22"/>
          <w:szCs w:val="22"/>
          <w:u w:color="4D4D4C"/>
        </w:rPr>
        <w:t xml:space="preserve"> comply with federal and state requirements before allowing employees to operate forklifts.  In Massachusetts</w:t>
      </w:r>
      <w:r w:rsidR="00BE478A">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 xml:space="preserve"> employers are required to provide OSHA</w:t>
      </w:r>
      <w:r w:rsidR="00A808FD">
        <w:rPr>
          <w:rStyle w:val="PageNumber"/>
          <w:rFonts w:ascii="Calibri" w:eastAsia="Calibri" w:hAnsi="Calibri" w:cs="Calibri"/>
          <w:color w:val="4D4D4C"/>
          <w:sz w:val="22"/>
          <w:szCs w:val="22"/>
          <w:u w:color="4D4D4C"/>
        </w:rPr>
        <w:t>-</w:t>
      </w:r>
      <w:r>
        <w:rPr>
          <w:rStyle w:val="PageNumber"/>
          <w:rFonts w:ascii="Calibri" w:eastAsia="Calibri" w:hAnsi="Calibri" w:cs="Calibri"/>
          <w:color w:val="4D4D4C"/>
          <w:sz w:val="22"/>
          <w:szCs w:val="22"/>
          <w:u w:color="4D4D4C"/>
        </w:rPr>
        <w:t>approved forklift training to employees who will operate forklifts and ensure that the employees have obtain</w:t>
      </w:r>
      <w:r w:rsidR="00957DFD">
        <w:rPr>
          <w:rStyle w:val="PageNumber"/>
          <w:rFonts w:ascii="Calibri" w:eastAsia="Calibri" w:hAnsi="Calibri" w:cs="Calibri"/>
          <w:color w:val="4D4D4C"/>
          <w:sz w:val="22"/>
          <w:szCs w:val="22"/>
          <w:u w:color="4D4D4C"/>
        </w:rPr>
        <w:t>ed</w:t>
      </w:r>
      <w:r>
        <w:rPr>
          <w:rStyle w:val="PageNumber"/>
          <w:rFonts w:ascii="Calibri" w:eastAsia="Calibri" w:hAnsi="Calibri" w:cs="Calibri"/>
          <w:color w:val="4D4D4C"/>
          <w:sz w:val="22"/>
          <w:szCs w:val="22"/>
          <w:u w:color="4D4D4C"/>
        </w:rPr>
        <w:t xml:space="preserve"> a specific operator’s license issued by the Office of Public Safety and Inspections (OPSI).  Obtaining a license to operate hoisting machinery, (forklifts are officially included under the category of hoisting machinery), requires training and passing a written or practical examination. </w:t>
      </w:r>
    </w:p>
    <w:p w14:paraId="5E738ED5" w14:textId="37A465FC" w:rsidR="00D14A80" w:rsidRDefault="00EB555E">
      <w:pPr>
        <w:pStyle w:val="FACE-text"/>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1) OSHA requirements: In this case, the employer did not have a powered industrial truck training program as required by OSHA, therefore no forklift training was provided to employees.</w:t>
      </w:r>
      <w:r>
        <w:rPr>
          <w:rStyle w:val="PageNumber"/>
          <w:rFonts w:ascii="Calibri" w:eastAsia="Calibri" w:hAnsi="Calibri" w:cs="Calibri"/>
          <w:color w:val="4D4D4C"/>
          <w:sz w:val="22"/>
          <w:szCs w:val="22"/>
          <w:u w:color="4D4D4C"/>
          <w:vertAlign w:val="superscript"/>
        </w:rPr>
        <w:t>4</w:t>
      </w:r>
      <w:r>
        <w:rPr>
          <w:rStyle w:val="PageNumber"/>
          <w:rFonts w:ascii="Calibri" w:eastAsia="Calibri" w:hAnsi="Calibri" w:cs="Calibri"/>
          <w:color w:val="4D4D4C"/>
          <w:sz w:val="22"/>
          <w:szCs w:val="22"/>
          <w:u w:color="4D4D4C"/>
        </w:rPr>
        <w:t xml:space="preserve">  </w:t>
      </w:r>
      <w:r w:rsidR="00541391">
        <w:rPr>
          <w:rStyle w:val="PageNumber"/>
          <w:rFonts w:ascii="Calibri" w:eastAsia="Calibri" w:hAnsi="Calibri" w:cs="Calibri"/>
          <w:color w:val="4D4D4C"/>
          <w:sz w:val="22"/>
          <w:szCs w:val="22"/>
          <w:u w:color="4D4D4C"/>
        </w:rPr>
        <w:t xml:space="preserve">The </w:t>
      </w:r>
      <w:r>
        <w:rPr>
          <w:rStyle w:val="PageNumber"/>
          <w:rFonts w:ascii="Calibri" w:eastAsia="Calibri" w:hAnsi="Calibri" w:cs="Calibri"/>
          <w:color w:val="4D4D4C"/>
          <w:sz w:val="22"/>
          <w:szCs w:val="22"/>
          <w:u w:color="4D4D4C"/>
        </w:rPr>
        <w:t>OSHA powered industrial truck training is required for forklift operators and should be refreshed every three years.  At the time of the incident, there were multiple employees that operated the forklift as part of their job and non</w:t>
      </w:r>
      <w:r w:rsidR="00541391">
        <w:rPr>
          <w:rStyle w:val="PageNumber"/>
          <w:rFonts w:ascii="Calibri" w:eastAsia="Calibri" w:hAnsi="Calibri" w:cs="Calibri"/>
          <w:color w:val="4D4D4C"/>
          <w:sz w:val="22"/>
          <w:szCs w:val="22"/>
          <w:u w:color="4D4D4C"/>
        </w:rPr>
        <w:t>e</w:t>
      </w:r>
      <w:r>
        <w:rPr>
          <w:rStyle w:val="PageNumber"/>
          <w:rFonts w:ascii="Calibri" w:eastAsia="Calibri" w:hAnsi="Calibri" w:cs="Calibri"/>
          <w:color w:val="4D4D4C"/>
          <w:sz w:val="22"/>
          <w:szCs w:val="22"/>
          <w:u w:color="4D4D4C"/>
        </w:rPr>
        <w:t xml:space="preserve"> of them were provided with the required training.  Employers should</w:t>
      </w:r>
      <w:r w:rsidR="00541391">
        <w:rPr>
          <w:rStyle w:val="PageNumber"/>
          <w:rFonts w:ascii="Calibri" w:eastAsia="Calibri" w:hAnsi="Calibri" w:cs="Calibri"/>
          <w:color w:val="4D4D4C"/>
          <w:sz w:val="22"/>
          <w:szCs w:val="22"/>
          <w:u w:color="4D4D4C"/>
        </w:rPr>
        <w:t xml:space="preserve"> ensure</w:t>
      </w:r>
      <w:r>
        <w:rPr>
          <w:rStyle w:val="PageNumber"/>
          <w:rFonts w:ascii="Calibri" w:eastAsia="Calibri" w:hAnsi="Calibri" w:cs="Calibri"/>
          <w:color w:val="4D4D4C"/>
          <w:sz w:val="22"/>
          <w:szCs w:val="22"/>
          <w:u w:color="4D4D4C"/>
        </w:rPr>
        <w:t xml:space="preserve"> that the OSHA forklift training is refreshed every three years.</w:t>
      </w:r>
    </w:p>
    <w:p w14:paraId="123B6AF5" w14:textId="421F487C" w:rsidR="00D14A80" w:rsidRPr="007437ED" w:rsidRDefault="00EB555E" w:rsidP="007437ED">
      <w:pPr>
        <w:spacing w:after="24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2) Massachusetts license requirements: In Massachusetts, the 1C Hoisting License issued by OPSI is required to operate forklifts for work.</w:t>
      </w:r>
      <w:r>
        <w:rPr>
          <w:rStyle w:val="PageNumber"/>
          <w:rFonts w:ascii="Calibri" w:eastAsia="Calibri" w:hAnsi="Calibri" w:cs="Calibri"/>
          <w:color w:val="4D4D4C"/>
          <w:sz w:val="22"/>
          <w:szCs w:val="22"/>
          <w:u w:color="4D4D4C"/>
          <w:vertAlign w:val="superscript"/>
        </w:rPr>
        <w:t>5</w:t>
      </w:r>
      <w:r>
        <w:rPr>
          <w:rStyle w:val="PageNumber"/>
          <w:rFonts w:ascii="Calibri" w:eastAsia="Calibri" w:hAnsi="Calibri" w:cs="Calibri"/>
          <w:color w:val="4D4D4C"/>
          <w:sz w:val="22"/>
          <w:szCs w:val="22"/>
          <w:u w:color="4D4D4C"/>
        </w:rPr>
        <w:t xml:space="preserve">  In order to obtain a hoisting license, operators must be 18 years of age, complete an application, and successfully pass an examination covering all working parts of the hoisting machinery, </w:t>
      </w:r>
      <w:r w:rsidR="00541391">
        <w:rPr>
          <w:rStyle w:val="PageNumber"/>
          <w:rFonts w:ascii="Calibri" w:eastAsia="Calibri" w:hAnsi="Calibri" w:cs="Calibri"/>
          <w:color w:val="4D4D4C"/>
          <w:sz w:val="22"/>
          <w:szCs w:val="22"/>
          <w:u w:color="4D4D4C"/>
        </w:rPr>
        <w:t xml:space="preserve">safety inspection of the equipment, </w:t>
      </w:r>
      <w:r>
        <w:rPr>
          <w:rStyle w:val="PageNumber"/>
          <w:rFonts w:ascii="Calibri" w:eastAsia="Calibri" w:hAnsi="Calibri" w:cs="Calibri"/>
          <w:color w:val="4D4D4C"/>
          <w:sz w:val="22"/>
          <w:szCs w:val="22"/>
          <w:u w:color="4D4D4C"/>
        </w:rPr>
        <w:t xml:space="preserve">safe operating practices, and hand signals.  Information about the hoisting license can be found on the OPSI web site at www.mass.gov/hoisting.  In Massachusetts employers should never permit employees to operate hoisting equipment, including forklifts, without a valid Hoisting License. </w:t>
      </w:r>
      <w:r w:rsidR="00FB395B">
        <w:rPr>
          <w:rStyle w:val="PageNumber"/>
          <w:rFonts w:ascii="Calibri" w:eastAsia="Calibri" w:hAnsi="Calibri" w:cs="Calibri"/>
          <w:color w:val="4D4D4C"/>
          <w:sz w:val="22"/>
          <w:szCs w:val="22"/>
          <w:u w:color="4D4D4C"/>
        </w:rPr>
        <w:t xml:space="preserve"> </w:t>
      </w:r>
      <w:bookmarkStart w:id="7" w:name="_Hlk40265674"/>
      <w:r w:rsidR="00FB395B" w:rsidRPr="00FB395B">
        <w:rPr>
          <w:rStyle w:val="PageNumber"/>
          <w:rFonts w:ascii="Calibri" w:eastAsia="Calibri" w:hAnsi="Calibri" w:cs="Calibri"/>
          <w:color w:val="4D4D4C"/>
          <w:sz w:val="22"/>
          <w:szCs w:val="22"/>
          <w:u w:color="4D4D4C"/>
        </w:rPr>
        <w:t>Some companies can become an exempt company and obtain a</w:t>
      </w:r>
      <w:r w:rsidR="00FB395B">
        <w:rPr>
          <w:rStyle w:val="PageNumber"/>
          <w:rFonts w:ascii="Calibri" w:eastAsia="Calibri" w:hAnsi="Calibri" w:cs="Calibri"/>
          <w:color w:val="4D4D4C"/>
          <w:sz w:val="22"/>
          <w:szCs w:val="22"/>
          <w:u w:color="4D4D4C"/>
        </w:rPr>
        <w:t>n</w:t>
      </w:r>
      <w:r w:rsidR="00FB395B" w:rsidRPr="00FB395B">
        <w:rPr>
          <w:rStyle w:val="PageNumber"/>
          <w:rFonts w:ascii="Calibri" w:eastAsia="Calibri" w:hAnsi="Calibri" w:cs="Calibri"/>
          <w:color w:val="4D4D4C"/>
          <w:sz w:val="22"/>
          <w:szCs w:val="22"/>
          <w:u w:color="4D4D4C"/>
        </w:rPr>
        <w:t xml:space="preserve"> </w:t>
      </w:r>
      <w:r w:rsidR="00FB395B">
        <w:rPr>
          <w:rStyle w:val="PageNumber"/>
          <w:rFonts w:ascii="Calibri" w:eastAsia="Calibri" w:hAnsi="Calibri" w:cs="Calibri"/>
          <w:color w:val="4D4D4C"/>
          <w:sz w:val="22"/>
          <w:szCs w:val="22"/>
          <w:u w:color="4D4D4C"/>
        </w:rPr>
        <w:t>O</w:t>
      </w:r>
      <w:r w:rsidR="00FB395B" w:rsidRPr="00FB395B">
        <w:rPr>
          <w:rStyle w:val="PageNumber"/>
          <w:rFonts w:ascii="Calibri" w:eastAsia="Calibri" w:hAnsi="Calibri" w:cs="Calibri"/>
          <w:color w:val="4D4D4C"/>
          <w:sz w:val="22"/>
          <w:szCs w:val="22"/>
          <w:u w:color="4D4D4C"/>
        </w:rPr>
        <w:t>PSI issued Company License.  A Company License is only valid for hoisting machinery used on company property.  To become exempt</w:t>
      </w:r>
      <w:r w:rsidR="00D11702">
        <w:rPr>
          <w:rStyle w:val="PageNumber"/>
          <w:rFonts w:ascii="Calibri" w:eastAsia="Calibri" w:hAnsi="Calibri" w:cs="Calibri"/>
          <w:color w:val="4D4D4C"/>
          <w:sz w:val="22"/>
          <w:szCs w:val="22"/>
          <w:u w:color="4D4D4C"/>
        </w:rPr>
        <w:t>,</w:t>
      </w:r>
      <w:r w:rsidR="00FB395B" w:rsidRPr="00FB395B">
        <w:rPr>
          <w:rStyle w:val="PageNumber"/>
          <w:rFonts w:ascii="Calibri" w:eastAsia="Calibri" w:hAnsi="Calibri" w:cs="Calibri"/>
          <w:color w:val="4D4D4C"/>
          <w:sz w:val="22"/>
          <w:szCs w:val="22"/>
          <w:u w:color="4D4D4C"/>
        </w:rPr>
        <w:t xml:space="preserve"> a company must develop a</w:t>
      </w:r>
      <w:r w:rsidR="00FB395B">
        <w:rPr>
          <w:rStyle w:val="PageNumber"/>
          <w:rFonts w:ascii="Calibri" w:eastAsia="Calibri" w:hAnsi="Calibri" w:cs="Calibri"/>
          <w:color w:val="4D4D4C"/>
          <w:sz w:val="22"/>
          <w:szCs w:val="22"/>
          <w:u w:color="4D4D4C"/>
        </w:rPr>
        <w:t>n</w:t>
      </w:r>
      <w:r w:rsidR="00FB395B" w:rsidRPr="00FB395B">
        <w:rPr>
          <w:rStyle w:val="PageNumber"/>
          <w:rFonts w:ascii="Calibri" w:eastAsia="Calibri" w:hAnsi="Calibri" w:cs="Calibri"/>
          <w:color w:val="4D4D4C"/>
          <w:sz w:val="22"/>
          <w:szCs w:val="22"/>
          <w:u w:color="4D4D4C"/>
        </w:rPr>
        <w:t xml:space="preserve"> </w:t>
      </w:r>
      <w:r w:rsidR="00FB395B">
        <w:rPr>
          <w:rStyle w:val="PageNumber"/>
          <w:rFonts w:ascii="Calibri" w:eastAsia="Calibri" w:hAnsi="Calibri" w:cs="Calibri"/>
          <w:color w:val="4D4D4C"/>
          <w:sz w:val="22"/>
          <w:szCs w:val="22"/>
          <w:u w:color="4D4D4C"/>
        </w:rPr>
        <w:t>O</w:t>
      </w:r>
      <w:r w:rsidR="00FB395B" w:rsidRPr="00FB395B">
        <w:rPr>
          <w:rStyle w:val="PageNumber"/>
          <w:rFonts w:ascii="Calibri" w:eastAsia="Calibri" w:hAnsi="Calibri" w:cs="Calibri"/>
          <w:color w:val="4D4D4C"/>
          <w:sz w:val="22"/>
          <w:szCs w:val="22"/>
          <w:u w:color="4D4D4C"/>
        </w:rPr>
        <w:t xml:space="preserve">PSI approved in-service training program.  In addition, the company must have at least one supervisory employee who holds a license issued by </w:t>
      </w:r>
      <w:r w:rsidR="00FB395B">
        <w:rPr>
          <w:rStyle w:val="PageNumber"/>
          <w:rFonts w:ascii="Calibri" w:eastAsia="Calibri" w:hAnsi="Calibri" w:cs="Calibri"/>
          <w:color w:val="4D4D4C"/>
          <w:sz w:val="22"/>
          <w:szCs w:val="22"/>
          <w:u w:color="4D4D4C"/>
        </w:rPr>
        <w:t>O</w:t>
      </w:r>
      <w:r w:rsidR="00FB395B" w:rsidRPr="00FB395B">
        <w:rPr>
          <w:rStyle w:val="PageNumber"/>
          <w:rFonts w:ascii="Calibri" w:eastAsia="Calibri" w:hAnsi="Calibri" w:cs="Calibri"/>
          <w:color w:val="4D4D4C"/>
          <w:sz w:val="22"/>
          <w:szCs w:val="22"/>
          <w:u w:color="4D4D4C"/>
        </w:rPr>
        <w:t>PSI and who is designated as the responsible person in charge of the hoisting equipment.</w:t>
      </w:r>
      <w:bookmarkStart w:id="8" w:name="_Hlk40265751"/>
      <w:bookmarkEnd w:id="7"/>
      <w:r w:rsidR="00FB395B">
        <w:rPr>
          <w:rStyle w:val="PageNumber"/>
          <w:rFonts w:ascii="Calibri" w:eastAsia="Calibri" w:hAnsi="Calibri" w:cs="Calibri"/>
          <w:color w:val="4D4D4C"/>
          <w:sz w:val="22"/>
          <w:szCs w:val="22"/>
          <w:u w:color="4D4D4C"/>
          <w:vertAlign w:val="superscript"/>
        </w:rPr>
        <w:t>5</w:t>
      </w:r>
      <w:bookmarkEnd w:id="8"/>
    </w:p>
    <w:p w14:paraId="0C82E9DC" w14:textId="77777777" w:rsidR="00D14A80" w:rsidRDefault="00EB555E">
      <w:pPr>
        <w:pStyle w:val="FACE-Recommendation"/>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Recommendation #4: Employers should ensure that a job hazard analysis is performed for all routine tasks and updated when needed.  </w:t>
      </w:r>
    </w:p>
    <w:p w14:paraId="155260E3" w14:textId="77777777" w:rsidR="00D14A80" w:rsidRDefault="00EB555E">
      <w:pPr>
        <w:pStyle w:val="Body"/>
        <w:spacing w:after="240"/>
        <w:rPr>
          <w:rStyle w:val="PageNumber"/>
          <w:color w:val="4D4D4C"/>
          <w:sz w:val="22"/>
          <w:szCs w:val="22"/>
          <w:u w:color="4D4D4C"/>
        </w:rPr>
      </w:pPr>
      <w:r>
        <w:rPr>
          <w:rStyle w:val="PageNumber"/>
          <w:color w:val="4D4D4C"/>
          <w:sz w:val="22"/>
          <w:szCs w:val="22"/>
          <w:u w:color="4D4D4C"/>
        </w:rPr>
        <w:t>Discussion: A job hazard analysis (JHA) is a technique to systematically evaluate job tasks to ensure they are performed safely.  It involves identifying potential hazards and hazardous situations that could occur when performing tasks by focusing on the relationship between the worker, the task, the tools, and the work environment.</w:t>
      </w:r>
      <w:r>
        <w:rPr>
          <w:rStyle w:val="PageNumber"/>
          <w:color w:val="4D4D4C"/>
          <w:sz w:val="22"/>
          <w:szCs w:val="22"/>
          <w:u w:color="4D4D4C"/>
          <w:vertAlign w:val="superscript"/>
        </w:rPr>
        <w:t>6</w:t>
      </w:r>
      <w:r>
        <w:rPr>
          <w:rStyle w:val="PageNumber"/>
          <w:color w:val="4D4D4C"/>
          <w:sz w:val="22"/>
          <w:szCs w:val="22"/>
          <w:u w:color="4D4D4C"/>
        </w:rPr>
        <w:t xml:space="preserve">  The analysis should be routinely performed to identify uncontrolled and potential hazards.  The JHA should begin by breaking down the tasks to be performed into steps, including the selection and operation of any equipment and the use of tools to complete the task.  Each step should be evaluated to identify the hazards or potential hazards and the best equipment and tools to be used to safely complete the task.  Information in the manufacturer operator</w:t>
      </w:r>
      <w:r>
        <w:rPr>
          <w:rStyle w:val="PageNumber"/>
          <w:color w:val="4D4D4C"/>
          <w:sz w:val="22"/>
          <w:szCs w:val="22"/>
          <w:u w:color="4D4D4C"/>
          <w:lang w:val="fr-FR"/>
        </w:rPr>
        <w:t>’</w:t>
      </w:r>
      <w:r>
        <w:rPr>
          <w:rStyle w:val="PageNumber"/>
          <w:color w:val="4D4D4C"/>
          <w:sz w:val="22"/>
          <w:szCs w:val="22"/>
          <w:u w:color="4D4D4C"/>
        </w:rPr>
        <w:t>s manual and on the equipment</w:t>
      </w:r>
      <w:r>
        <w:rPr>
          <w:rStyle w:val="PageNumber"/>
          <w:color w:val="4D4D4C"/>
          <w:sz w:val="22"/>
          <w:szCs w:val="22"/>
          <w:u w:color="4D4D4C"/>
          <w:lang w:val="fr-FR"/>
        </w:rPr>
        <w:t>’</w:t>
      </w:r>
      <w:r>
        <w:rPr>
          <w:rStyle w:val="PageNumber"/>
          <w:color w:val="4D4D4C"/>
          <w:sz w:val="22"/>
          <w:szCs w:val="22"/>
          <w:u w:color="4D4D4C"/>
        </w:rPr>
        <w:t>s warning labels should be reviewed as part of the JHA.  Once hazards are identified, employers should take steps to eliminate or control these hazards, such as selecting different equipment and tools or the proper personal protective equipment.  It is important to have employees participate in the JHA.</w:t>
      </w:r>
    </w:p>
    <w:p w14:paraId="145B8E47" w14:textId="77777777" w:rsidR="00D14A80" w:rsidRDefault="00EB555E">
      <w:pPr>
        <w:pStyle w:val="Body"/>
        <w:spacing w:after="240"/>
        <w:rPr>
          <w:rStyle w:val="PageNumber"/>
          <w:color w:val="4D4D4C"/>
          <w:sz w:val="22"/>
          <w:szCs w:val="22"/>
          <w:u w:color="4D4D4C"/>
        </w:rPr>
      </w:pPr>
      <w:r>
        <w:rPr>
          <w:rStyle w:val="PageNumber"/>
          <w:color w:val="4D4D4C"/>
          <w:sz w:val="22"/>
          <w:szCs w:val="22"/>
          <w:u w:color="4D4D4C"/>
        </w:rPr>
        <w:t xml:space="preserve">In this case, the JHA for routine tasks could have been performed when the company was first starting out.  During this time the company should have started to develop a comprehensive safety and health program and standard operating procedures specifically for moving stone slabs.  The JHA would have identified the common hazard when moving large stone slabs, including the stone slab’s fall shadow and the hazard of not using rack’s safety posts </w:t>
      </w:r>
      <w:proofErr w:type="gramStart"/>
      <w:r>
        <w:rPr>
          <w:rStyle w:val="PageNumber"/>
          <w:color w:val="4D4D4C"/>
          <w:sz w:val="22"/>
          <w:szCs w:val="22"/>
          <w:u w:color="4D4D4C"/>
        </w:rPr>
        <w:t>at all times</w:t>
      </w:r>
      <w:proofErr w:type="gramEnd"/>
      <w:r>
        <w:rPr>
          <w:rStyle w:val="PageNumber"/>
          <w:color w:val="4D4D4C"/>
          <w:sz w:val="22"/>
          <w:szCs w:val="22"/>
          <w:u w:color="4D4D4C"/>
        </w:rPr>
        <w:t xml:space="preserve">.  </w:t>
      </w:r>
    </w:p>
    <w:p w14:paraId="176DFAE9" w14:textId="4BDDE9EA" w:rsidR="00D14A80" w:rsidRDefault="00EB555E">
      <w:pPr>
        <w:pStyle w:val="FACE-Recommendation"/>
        <w:rPr>
          <w:rStyle w:val="PageNumbe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Recommendation #5: Employers should develop, implement, and enforce standard operating procedures (SOP) for moving, storing, and retrieving stone slabs, which includes ensuring employees are never located in the fall zone. </w:t>
      </w:r>
    </w:p>
    <w:p w14:paraId="713F6A33" w14:textId="5959219B" w:rsidR="00D14A80" w:rsidRDefault="00EB555E">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Discussion: Employers can prevent similar situations from occurring by developing, implementing, and enforcing standard operating procedures (SOP) for moving, storing, and retrieving slab materials.  When developing SOPs, employers should review the equipment</w:t>
      </w:r>
      <w:r w:rsidR="00AC0C0B">
        <w:rPr>
          <w:rFonts w:ascii="Calibri" w:eastAsia="Calibri" w:hAnsi="Calibri" w:cs="Calibri"/>
          <w:color w:val="4D4D4C"/>
          <w:sz w:val="22"/>
          <w:szCs w:val="22"/>
          <w:u w:color="4D4D4C"/>
        </w:rPr>
        <w:t>’</w:t>
      </w:r>
      <w:r>
        <w:rPr>
          <w:rFonts w:ascii="Calibri" w:eastAsia="Calibri" w:hAnsi="Calibri" w:cs="Calibri"/>
          <w:color w:val="4D4D4C"/>
          <w:sz w:val="22"/>
          <w:szCs w:val="22"/>
          <w:u w:color="4D4D4C"/>
        </w:rPr>
        <w:t xml:space="preserve">s owner’s manuals and seek input from employees about current task </w:t>
      </w:r>
      <w:r>
        <w:rPr>
          <w:rFonts w:ascii="Calibri" w:eastAsia="Calibri" w:hAnsi="Calibri" w:cs="Calibri"/>
          <w:color w:val="4D4D4C"/>
          <w:sz w:val="22"/>
          <w:szCs w:val="22"/>
          <w:u w:color="4D4D4C"/>
        </w:rPr>
        <w:lastRenderedPageBreak/>
        <w:t xml:space="preserve">procedures and hazards.  SOPs should address all identified hazards.  In this case, the SOP should address the proper handling and movement of heavy stone slabs by ensuring that employee exposure to slabs that are being moved </w:t>
      </w:r>
      <w:r w:rsidR="00AC0C0B">
        <w:rPr>
          <w:rFonts w:ascii="Calibri" w:eastAsia="Calibri" w:hAnsi="Calibri" w:cs="Calibri"/>
          <w:color w:val="4D4D4C"/>
          <w:sz w:val="22"/>
          <w:szCs w:val="22"/>
          <w:u w:color="4D4D4C"/>
        </w:rPr>
        <w:t xml:space="preserve">is </w:t>
      </w:r>
      <w:r>
        <w:rPr>
          <w:rFonts w:ascii="Calibri" w:eastAsia="Calibri" w:hAnsi="Calibri" w:cs="Calibri"/>
          <w:color w:val="4D4D4C"/>
          <w:sz w:val="22"/>
          <w:szCs w:val="22"/>
          <w:u w:color="4D4D4C"/>
        </w:rPr>
        <w:t xml:space="preserve">limited, and that employees on the ground are never located in the fall shadow (Recommendation #2) when slabs are in the process of being moved. </w:t>
      </w:r>
    </w:p>
    <w:p w14:paraId="28DA1127" w14:textId="77777777" w:rsidR="00D14A80" w:rsidRDefault="00EB555E" w:rsidP="00AC6AA4">
      <w:pPr>
        <w:pStyle w:val="FACE-text"/>
        <w:rPr>
          <w:rFonts w:ascii="Calibri" w:eastAsia="Calibri" w:hAnsi="Calibri" w:cs="Calibri"/>
          <w:color w:val="4D4D4C"/>
          <w:sz w:val="22"/>
          <w:szCs w:val="22"/>
          <w:u w:color="4D4D4C"/>
        </w:rPr>
      </w:pPr>
      <w:r>
        <w:rPr>
          <w:rFonts w:ascii="Calibri" w:eastAsia="Calibri" w:hAnsi="Calibri" w:cs="Calibri"/>
          <w:color w:val="4D4D4C"/>
          <w:sz w:val="22"/>
          <w:szCs w:val="22"/>
          <w:u w:color="4D4D4C"/>
        </w:rPr>
        <w:t>The SOP should include, but not be limited to:</w:t>
      </w:r>
    </w:p>
    <w:p w14:paraId="50D0CAED" w14:textId="3150A091" w:rsidR="00D14A80" w:rsidRDefault="00EB555E" w:rsidP="00AC6AA4">
      <w:pPr>
        <w:pStyle w:val="FACE-text"/>
        <w:numPr>
          <w:ilvl w:val="0"/>
          <w:numId w:val="13"/>
        </w:numPr>
        <w:spacing w:after="60"/>
        <w:rP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Employee location </w:t>
      </w:r>
      <w:r w:rsidR="00AC0C0B">
        <w:rPr>
          <w:rFonts w:ascii="Calibri" w:eastAsia="Calibri" w:hAnsi="Calibri" w:cs="Calibri"/>
          <w:color w:val="4D4D4C"/>
          <w:sz w:val="22"/>
          <w:szCs w:val="22"/>
          <w:u w:color="4D4D4C"/>
        </w:rPr>
        <w:t>-</w:t>
      </w:r>
      <w:r w:rsidR="00AC6AA4">
        <w:rPr>
          <w:rFonts w:ascii="Calibri" w:eastAsia="Calibri" w:hAnsi="Calibri" w:cs="Calibri"/>
          <w:color w:val="4D4D4C"/>
          <w:sz w:val="22"/>
          <w:szCs w:val="22"/>
          <w:u w:color="4D4D4C"/>
        </w:rPr>
        <w:t xml:space="preserve"> </w:t>
      </w:r>
      <w:r>
        <w:rPr>
          <w:rFonts w:ascii="Calibri" w:eastAsia="Calibri" w:hAnsi="Calibri" w:cs="Calibri"/>
          <w:color w:val="4D4D4C"/>
          <w:sz w:val="22"/>
          <w:szCs w:val="22"/>
          <w:u w:color="4D4D4C"/>
        </w:rPr>
        <w:t>alway</w:t>
      </w:r>
      <w:r w:rsidR="00AC0C0B">
        <w:rPr>
          <w:rFonts w:ascii="Calibri" w:eastAsia="Calibri" w:hAnsi="Calibri" w:cs="Calibri"/>
          <w:color w:val="4D4D4C"/>
          <w:sz w:val="22"/>
          <w:szCs w:val="22"/>
          <w:u w:color="4D4D4C"/>
        </w:rPr>
        <w:t>s</w:t>
      </w:r>
      <w:r>
        <w:rPr>
          <w:rFonts w:ascii="Calibri" w:eastAsia="Calibri" w:hAnsi="Calibri" w:cs="Calibri"/>
          <w:color w:val="4D4D4C"/>
          <w:sz w:val="22"/>
          <w:szCs w:val="22"/>
          <w:u w:color="4D4D4C"/>
        </w:rPr>
        <w:t xml:space="preserve"> ensure that employees on foot who are assisting with moving stone slabs are outside of the slab’s fall shadow.</w:t>
      </w:r>
    </w:p>
    <w:p w14:paraId="7505C40E" w14:textId="7D2CB7CF" w:rsidR="00D14A80" w:rsidRDefault="00EB555E" w:rsidP="00AC6AA4">
      <w:pPr>
        <w:pStyle w:val="FACE-text"/>
        <w:numPr>
          <w:ilvl w:val="0"/>
          <w:numId w:val="13"/>
        </w:numPr>
        <w:spacing w:after="60"/>
        <w:rPr>
          <w:rFonts w:ascii="Calibri" w:eastAsia="Calibri" w:hAnsi="Calibri" w:cs="Calibri"/>
          <w:color w:val="4D4D4C"/>
          <w:sz w:val="22"/>
          <w:szCs w:val="22"/>
          <w:u w:color="4D4D4C"/>
        </w:rPr>
      </w:pPr>
      <w:r>
        <w:rPr>
          <w:rFonts w:ascii="Calibri" w:eastAsia="Calibri" w:hAnsi="Calibri" w:cs="Calibri"/>
          <w:color w:val="4D4D4C"/>
          <w:sz w:val="22"/>
          <w:szCs w:val="22"/>
          <w:u w:color="4D4D4C"/>
        </w:rPr>
        <w:t>Retrieval – when available, always use mechanical equipment, such as a gantry crane or forklift with proper attachments, to move slabs, and always limit employee exposure to moving slabs.</w:t>
      </w:r>
    </w:p>
    <w:p w14:paraId="793F44BE" w14:textId="379477EF" w:rsidR="00D14A80" w:rsidRDefault="00EB555E" w:rsidP="00AC6AA4">
      <w:pPr>
        <w:pStyle w:val="FACE-text"/>
        <w:numPr>
          <w:ilvl w:val="0"/>
          <w:numId w:val="13"/>
        </w:numPr>
        <w:spacing w:after="60"/>
        <w:rPr>
          <w:rFonts w:ascii="Calibri" w:eastAsia="Calibri" w:hAnsi="Calibri" w:cs="Calibri"/>
          <w:color w:val="4D4D4C"/>
          <w:sz w:val="22"/>
          <w:szCs w:val="22"/>
          <w:u w:color="4D4D4C"/>
        </w:rPr>
      </w:pPr>
      <w:r>
        <w:rPr>
          <w:rFonts w:ascii="Calibri" w:eastAsia="Calibri" w:hAnsi="Calibri" w:cs="Calibri"/>
          <w:color w:val="4D4D4C"/>
          <w:sz w:val="22"/>
          <w:szCs w:val="22"/>
          <w:u w:color="4D4D4C"/>
        </w:rPr>
        <w:t xml:space="preserve">Rack type – use racks with individual compartments for each slab </w:t>
      </w:r>
      <w:r w:rsidR="00596105">
        <w:rPr>
          <w:rFonts w:ascii="Calibri" w:eastAsia="Calibri" w:hAnsi="Calibri" w:cs="Calibri"/>
          <w:color w:val="4D4D4C"/>
          <w:sz w:val="22"/>
          <w:szCs w:val="22"/>
          <w:u w:color="4D4D4C"/>
        </w:rPr>
        <w:t xml:space="preserve">that have </w:t>
      </w:r>
      <w:r>
        <w:rPr>
          <w:rFonts w:ascii="Calibri" w:eastAsia="Calibri" w:hAnsi="Calibri" w:cs="Calibri"/>
          <w:color w:val="4D4D4C"/>
          <w:sz w:val="22"/>
          <w:szCs w:val="22"/>
          <w:u w:color="4D4D4C"/>
        </w:rPr>
        <w:t>fixed support pins.</w:t>
      </w:r>
    </w:p>
    <w:p w14:paraId="0B3D3060" w14:textId="55C9EFDA" w:rsidR="00D14A80" w:rsidRDefault="00EB555E" w:rsidP="00AC6AA4">
      <w:pPr>
        <w:pStyle w:val="FACE-text"/>
        <w:numPr>
          <w:ilvl w:val="0"/>
          <w:numId w:val="13"/>
        </w:numPr>
        <w:spacing w:after="60"/>
        <w:rPr>
          <w:rFonts w:ascii="Calibri" w:eastAsia="Calibri" w:hAnsi="Calibri" w:cs="Calibri"/>
          <w:color w:val="4D4D4C"/>
          <w:sz w:val="22"/>
          <w:szCs w:val="22"/>
          <w:u w:color="4D4D4C"/>
        </w:rPr>
      </w:pPr>
      <w:r>
        <w:rPr>
          <w:rFonts w:ascii="Calibri" w:eastAsia="Calibri" w:hAnsi="Calibri" w:cs="Calibri"/>
          <w:color w:val="4D4D4C"/>
          <w:sz w:val="22"/>
          <w:szCs w:val="22"/>
          <w:u w:color="4D4D4C"/>
        </w:rPr>
        <w:t>Storage – store slabs by height and never overcrowd a rack with slabs or exceed a rack</w:t>
      </w:r>
      <w:r w:rsidR="00596105">
        <w:rPr>
          <w:rFonts w:ascii="Calibri" w:eastAsia="Calibri" w:hAnsi="Calibri" w:cs="Calibri"/>
          <w:color w:val="4D4D4C"/>
          <w:sz w:val="22"/>
          <w:szCs w:val="22"/>
          <w:u w:color="4D4D4C"/>
        </w:rPr>
        <w:t>’</w:t>
      </w:r>
      <w:r>
        <w:rPr>
          <w:rFonts w:ascii="Calibri" w:eastAsia="Calibri" w:hAnsi="Calibri" w:cs="Calibri"/>
          <w:color w:val="4D4D4C"/>
          <w:sz w:val="22"/>
          <w:szCs w:val="22"/>
          <w:u w:color="4D4D4C"/>
        </w:rPr>
        <w:t>s weight limits.</w:t>
      </w:r>
    </w:p>
    <w:p w14:paraId="45759663" w14:textId="3F036AD7" w:rsidR="00D14A80" w:rsidRDefault="00EB555E" w:rsidP="00AC6AA4">
      <w:pPr>
        <w:pStyle w:val="FACE-text"/>
        <w:numPr>
          <w:ilvl w:val="0"/>
          <w:numId w:val="13"/>
        </w:numPr>
        <w:rPr>
          <w:rFonts w:ascii="Calibri" w:eastAsia="Calibri" w:hAnsi="Calibri" w:cs="Calibri"/>
          <w:color w:val="4D4D4C"/>
          <w:sz w:val="22"/>
          <w:szCs w:val="22"/>
          <w:u w:color="4D4D4C"/>
        </w:rPr>
      </w:pPr>
      <w:r>
        <w:rPr>
          <w:rFonts w:ascii="Calibri" w:eastAsia="Calibri" w:hAnsi="Calibri" w:cs="Calibri"/>
          <w:color w:val="4D4D4C"/>
          <w:sz w:val="22"/>
          <w:szCs w:val="22"/>
          <w:u w:color="4D4D4C"/>
        </w:rPr>
        <w:t>Avoidance of potential hazardous situations – never disassemble any portion of a slab rack that is storing stone slabs, including removing safety posts.</w:t>
      </w:r>
    </w:p>
    <w:p w14:paraId="4B1720B1" w14:textId="625B0E66" w:rsidR="00D14A80" w:rsidRDefault="00EB555E" w:rsidP="00AC6AA4">
      <w:pPr>
        <w:pStyle w:val="FACE-text"/>
        <w:rPr>
          <w:rStyle w:val="PageNumber"/>
          <w:rFonts w:ascii="Calibri" w:eastAsia="Calibri" w:hAnsi="Calibri" w:cs="Calibri"/>
          <w:color w:val="4D4D4C"/>
          <w:sz w:val="22"/>
          <w:szCs w:val="22"/>
          <w:u w:color="4D4D4C"/>
        </w:rPr>
      </w:pPr>
      <w:r>
        <w:rPr>
          <w:rFonts w:ascii="Calibri" w:eastAsia="Calibri" w:hAnsi="Calibri" w:cs="Calibri"/>
          <w:color w:val="4D4D4C"/>
          <w:sz w:val="22"/>
          <w:szCs w:val="22"/>
          <w:u w:color="4D4D4C"/>
        </w:rPr>
        <w:t>Once the</w:t>
      </w:r>
      <w:r w:rsidR="008E036E">
        <w:rPr>
          <w:rFonts w:ascii="Calibri" w:eastAsia="Calibri" w:hAnsi="Calibri" w:cs="Calibri"/>
          <w:color w:val="4D4D4C"/>
          <w:sz w:val="22"/>
          <w:szCs w:val="22"/>
          <w:u w:color="4D4D4C"/>
        </w:rPr>
        <w:t>y’ve been</w:t>
      </w:r>
      <w:r>
        <w:rPr>
          <w:rFonts w:ascii="Calibri" w:eastAsia="Calibri" w:hAnsi="Calibri" w:cs="Calibri"/>
          <w:color w:val="4D4D4C"/>
          <w:sz w:val="22"/>
          <w:szCs w:val="22"/>
          <w:u w:color="4D4D4C"/>
        </w:rPr>
        <w:t xml:space="preserve"> developed, employees should be trained on the SOP.  It is important to routinely retrain employees on the SOP, including when it is identified that the SOP is not being followed.  See Recommendation #6 for more information on how training should be implanted and documented. </w:t>
      </w:r>
    </w:p>
    <w:p w14:paraId="514E0024" w14:textId="77777777" w:rsidR="00D14A80" w:rsidRDefault="00EB555E">
      <w:pPr>
        <w:pStyle w:val="Default"/>
        <w:tabs>
          <w:tab w:val="left" w:pos="220"/>
        </w:tabs>
        <w:rPr>
          <w:rStyle w:val="PageNumber"/>
          <w:rFonts w:ascii="Trebuchet MS" w:eastAsia="Trebuchet MS" w:hAnsi="Trebuchet MS" w:cs="Trebuchet MS"/>
          <w:b/>
          <w:bCs/>
          <w:i/>
          <w:iCs/>
          <w:color w:val="4D4D4C"/>
          <w:u w:color="4D4D4C"/>
        </w:rPr>
      </w:pPr>
      <w:r>
        <w:rPr>
          <w:rStyle w:val="PageNumber"/>
          <w:rFonts w:ascii="Trebuchet MS" w:hAnsi="Trebuchet MS"/>
          <w:b/>
          <w:bCs/>
          <w:i/>
          <w:iCs/>
          <w:color w:val="4D4D4C"/>
          <w:u w:color="4D4D4C"/>
        </w:rPr>
        <w:t xml:space="preserve">Recommendation #6: Employers should develop and implement a comprehensive safety and health program that addresses hazard recognition, avoidance of unsafe conditions and includes training. </w:t>
      </w:r>
    </w:p>
    <w:p w14:paraId="386836C0" w14:textId="77777777" w:rsidR="00D14A80" w:rsidRDefault="00D14A80">
      <w:pPr>
        <w:pStyle w:val="Default"/>
        <w:tabs>
          <w:tab w:val="left" w:pos="220"/>
        </w:tabs>
        <w:rPr>
          <w:rStyle w:val="PageNumber"/>
          <w:rFonts w:ascii="Trebuchet MS" w:eastAsia="Trebuchet MS" w:hAnsi="Trebuchet MS" w:cs="Trebuchet MS"/>
          <w:b/>
          <w:bCs/>
          <w:i/>
          <w:iCs/>
          <w:color w:val="4D4D4C"/>
          <w:u w:color="4D4D4C"/>
        </w:rPr>
      </w:pPr>
    </w:p>
    <w:p w14:paraId="11093D25" w14:textId="48267D3A" w:rsidR="00D14A80" w:rsidRDefault="00EB555E">
      <w:pPr>
        <w:pStyle w:val="Body"/>
        <w:spacing w:after="240"/>
        <w:rPr>
          <w:rStyle w:val="PageNumber"/>
          <w:color w:val="4D4D4C"/>
          <w:sz w:val="22"/>
          <w:szCs w:val="22"/>
          <w:u w:color="4D4D4C"/>
        </w:rPr>
      </w:pPr>
      <w:r>
        <w:rPr>
          <w:rStyle w:val="PageNumber"/>
          <w:color w:val="4D4D4C"/>
          <w:sz w:val="22"/>
          <w:szCs w:val="22"/>
          <w:u w:color="4D4D4C"/>
        </w:rPr>
        <w:t>Discussion: Having a safety and health program is an important part of keeping employees safe.  A safety and health program should include the systematic identification, evaluation, and prevention or control of both general workplace hazards and the hazards of specific jobs and tasks.  The core elements of an effective safety and health program are management leadership, worker participation, hazard identification and assessment, hazard prevention and control, education and training, and program evaluation and improvement.</w:t>
      </w:r>
      <w:r>
        <w:rPr>
          <w:rStyle w:val="PageNumber"/>
          <w:color w:val="4D4D4C"/>
          <w:sz w:val="22"/>
          <w:szCs w:val="22"/>
          <w:u w:color="4D4D4C"/>
          <w:vertAlign w:val="superscript"/>
        </w:rPr>
        <w:t>7</w:t>
      </w:r>
      <w:r>
        <w:rPr>
          <w:rStyle w:val="PageNumber"/>
          <w:color w:val="4D4D4C"/>
          <w:sz w:val="22"/>
          <w:szCs w:val="22"/>
          <w:u w:color="4D4D4C"/>
        </w:rPr>
        <w:t xml:space="preserve">  The program should outline safe work practices workers are expected to adhere to, specific safety protection for all tasks workers perform, how workers can identify and avoid hazards, and who workers should contact when safety and health issues or questions arise.  The program should also include an explanation of the workers’ rights to protection</w:t>
      </w:r>
      <w:r w:rsidR="00FE75DB">
        <w:rPr>
          <w:rStyle w:val="PageNumber"/>
          <w:color w:val="4D4D4C"/>
          <w:sz w:val="22"/>
          <w:szCs w:val="22"/>
          <w:u w:color="4D4D4C"/>
        </w:rPr>
        <w:t xml:space="preserve"> from hazards</w:t>
      </w:r>
      <w:r>
        <w:rPr>
          <w:rStyle w:val="PageNumber"/>
          <w:color w:val="4D4D4C"/>
          <w:sz w:val="22"/>
          <w:szCs w:val="22"/>
          <w:u w:color="4D4D4C"/>
        </w:rPr>
        <w:t xml:space="preserve"> in the workplace.  </w:t>
      </w:r>
    </w:p>
    <w:p w14:paraId="2A7B5C4E" w14:textId="56EF815E" w:rsidR="00D14A80" w:rsidRDefault="00EB555E">
      <w:pPr>
        <w:pStyle w:val="Body"/>
        <w:spacing w:after="240"/>
        <w:rPr>
          <w:rStyle w:val="PageNumber"/>
          <w:color w:val="4D4D4C"/>
          <w:sz w:val="22"/>
          <w:szCs w:val="22"/>
          <w:u w:color="4D4D4C"/>
        </w:rPr>
      </w:pPr>
      <w:r>
        <w:rPr>
          <w:rStyle w:val="PageNumber"/>
          <w:color w:val="4D4D4C"/>
          <w:sz w:val="22"/>
          <w:szCs w:val="22"/>
          <w:u w:color="4D4D4C"/>
        </w:rPr>
        <w:t>When developing a safety and health program, employers could start by performing a general hazard analysis (Recommendation #4) of tasks routinely performed by employees.  This would identify potential hazards and the controls of these routine tasks and this information would be incorporated into the comprehensive program.</w:t>
      </w:r>
      <w:r>
        <w:rPr>
          <w:rStyle w:val="PageNumber"/>
          <w:color w:val="4D4D4C"/>
          <w:sz w:val="22"/>
          <w:szCs w:val="22"/>
          <w:u w:color="4D4D4C"/>
          <w:vertAlign w:val="superscript"/>
        </w:rPr>
        <w:t>7</w:t>
      </w:r>
      <w:r>
        <w:rPr>
          <w:rStyle w:val="PageNumber"/>
          <w:color w:val="4D4D4C"/>
          <w:sz w:val="22"/>
          <w:szCs w:val="22"/>
          <w:u w:color="4D4D4C"/>
        </w:rPr>
        <w:t xml:space="preserve">  Employers should also use their employees’ expertise throughout the program development process, and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 chemicals, and tasks are introduced into the workplace.  </w:t>
      </w:r>
    </w:p>
    <w:p w14:paraId="5990E816" w14:textId="7D537B15" w:rsidR="00D14A80" w:rsidRDefault="00EB555E">
      <w:pPr>
        <w:pStyle w:val="Body"/>
        <w:spacing w:after="240"/>
        <w:rPr>
          <w:rStyle w:val="PageNumber"/>
          <w:color w:val="4D4D4C"/>
          <w:sz w:val="22"/>
          <w:szCs w:val="22"/>
          <w:u w:color="4D4D4C"/>
        </w:rPr>
      </w:pPr>
      <w:r>
        <w:rPr>
          <w:rStyle w:val="PageNumber"/>
          <w:color w:val="4D4D4C"/>
          <w:sz w:val="22"/>
          <w:szCs w:val="22"/>
          <w:u w:color="4D4D4C"/>
        </w:rPr>
        <w:t>All training provided to employees should be documented.  Routine training should be provided to all employees on the program’s topics</w:t>
      </w:r>
      <w:r w:rsidR="008E036E">
        <w:rPr>
          <w:rStyle w:val="PageNumber"/>
          <w:color w:val="4D4D4C"/>
          <w:sz w:val="22"/>
          <w:szCs w:val="22"/>
          <w:u w:color="4D4D4C"/>
        </w:rPr>
        <w:t>,</w:t>
      </w:r>
      <w:r>
        <w:rPr>
          <w:rStyle w:val="PageNumber"/>
          <w:color w:val="4D4D4C"/>
          <w:sz w:val="22"/>
          <w:szCs w:val="22"/>
          <w:u w:color="4D4D4C"/>
        </w:rPr>
        <w:t xml:space="preserve"> ensuring that workers know how to safely perform required tasks.  Training should also include hazard recognition and the avoidance of unsafe conditions.  Avoidance of unsafe conditions should include, but not be limited to, the work practice where employees never risk physical harm to accomplish tasks.  Trainings should be performed by a competent person, which is defined by OSHA as “one who is capable of identifying existing and predictable hazards in </w:t>
      </w:r>
      <w:r>
        <w:rPr>
          <w:rStyle w:val="PageNumber"/>
          <w:color w:val="4D4D4C"/>
          <w:sz w:val="22"/>
          <w:szCs w:val="22"/>
          <w:u w:color="4D4D4C"/>
        </w:rPr>
        <w:lastRenderedPageBreak/>
        <w:t xml:space="preserve">the surroundings or working conditions which are unsanitary, hazardous, or dangerous to employees, and who has authorization to take prompt corrective measures to eliminate them.”  Any training needs to be provided in the employee’s preferred language.  This means the training must be provided in the language(s) and at the literacy level(s) of the employees. </w:t>
      </w:r>
    </w:p>
    <w:p w14:paraId="27248656" w14:textId="08E15703" w:rsidR="00D14A80" w:rsidRDefault="00EB555E">
      <w:pPr>
        <w:pStyle w:val="Body"/>
        <w:spacing w:after="240"/>
      </w:pPr>
      <w:r>
        <w:rPr>
          <w:rStyle w:val="PageNumber"/>
          <w:color w:val="4D4D4C"/>
          <w:sz w:val="22"/>
          <w:szCs w:val="22"/>
          <w:u w:color="4D4D4C"/>
        </w:rPr>
        <w:t>In this case, the hazard of being crushed when retrieving large stone slabs from a slab rack and the controls for this hazard, including ensuring rack</w:t>
      </w:r>
      <w:r w:rsidR="00BE7753">
        <w:rPr>
          <w:rStyle w:val="PageNumber"/>
          <w:color w:val="4D4D4C"/>
          <w:sz w:val="22"/>
          <w:szCs w:val="22"/>
          <w:u w:color="4D4D4C"/>
        </w:rPr>
        <w:t>s</w:t>
      </w:r>
      <w:r>
        <w:rPr>
          <w:rStyle w:val="PageNumber"/>
          <w:color w:val="4D4D4C"/>
          <w:sz w:val="22"/>
          <w:szCs w:val="22"/>
          <w:u w:color="4D4D4C"/>
        </w:rPr>
        <w:t xml:space="preserve"> with fixed safety posts are being used and ensuring employees stay out of the slab’s fall shadow</w:t>
      </w:r>
      <w:r w:rsidR="00BE7753">
        <w:rPr>
          <w:rStyle w:val="PageNumber"/>
          <w:color w:val="4D4D4C"/>
          <w:sz w:val="22"/>
          <w:szCs w:val="22"/>
          <w:u w:color="4D4D4C"/>
        </w:rPr>
        <w:t>,</w:t>
      </w:r>
      <w:r>
        <w:rPr>
          <w:rStyle w:val="PageNumber"/>
          <w:color w:val="4D4D4C"/>
          <w:sz w:val="22"/>
          <w:szCs w:val="22"/>
          <w:u w:color="4D4D4C"/>
        </w:rPr>
        <w:t xml:space="preserve"> should be incorporated into the comprehensive health and safety program.  Stone product manufacturers should also address respiratory hazards in the health and safety program.  Although not a factor in this incident, when cutting and buffing stone and stone products, employees could be exposed to respirable silica without proper controls.  Exposure to silica can cause the lung disease silicosis.  Silicosis is preventable, but once you have silicosis it is incurable, debilitating and often fatal.</w:t>
      </w:r>
      <w:r>
        <w:t xml:space="preserve">  </w:t>
      </w:r>
      <w:r>
        <w:rPr>
          <w:rStyle w:val="PageNumber"/>
          <w:color w:val="4D4D4C"/>
          <w:sz w:val="22"/>
          <w:szCs w:val="22"/>
          <w:u w:color="4D4D4C"/>
        </w:rPr>
        <w:t>Employers should train employees on the proper controls for any respiratory hazard and other health hazards</w:t>
      </w:r>
      <w:r w:rsidR="00BE7753">
        <w:rPr>
          <w:rStyle w:val="PageNumber"/>
          <w:color w:val="4D4D4C"/>
          <w:sz w:val="22"/>
          <w:szCs w:val="22"/>
          <w:u w:color="4D4D4C"/>
        </w:rPr>
        <w:t xml:space="preserve"> to which</w:t>
      </w:r>
      <w:r>
        <w:rPr>
          <w:rStyle w:val="PageNumber"/>
          <w:color w:val="4D4D4C"/>
          <w:sz w:val="22"/>
          <w:szCs w:val="22"/>
          <w:u w:color="4D4D4C"/>
        </w:rPr>
        <w:t xml:space="preserve"> employees are exposed.</w:t>
      </w:r>
      <w:r>
        <w:rPr>
          <w:rStyle w:val="PageNumber"/>
          <w:color w:val="4D4D4C"/>
          <w:sz w:val="22"/>
          <w:szCs w:val="22"/>
          <w:u w:color="4D4D4C"/>
          <w:vertAlign w:val="superscript"/>
        </w:rPr>
        <w:t>8</w:t>
      </w:r>
      <w:r>
        <w:rPr>
          <w:rStyle w:val="PageNumber"/>
          <w:color w:val="4D4D4C"/>
          <w:sz w:val="22"/>
          <w:szCs w:val="22"/>
          <w:u w:color="4D4D4C"/>
        </w:rPr>
        <w:t xml:space="preserve"> </w:t>
      </w:r>
    </w:p>
    <w:p w14:paraId="3F424BC3" w14:textId="77777777" w:rsidR="00D14A80" w:rsidRDefault="00EB555E">
      <w:pPr>
        <w:pStyle w:val="Body"/>
        <w:spacing w:after="240"/>
        <w:rPr>
          <w:rStyle w:val="PageNumber"/>
          <w:color w:val="4D4D4C"/>
          <w:sz w:val="22"/>
          <w:szCs w:val="22"/>
          <w:u w:color="4D4D4C"/>
        </w:rPr>
      </w:pPr>
      <w:r>
        <w:rPr>
          <w:rStyle w:val="PageNumber"/>
          <w:color w:val="4D4D4C"/>
          <w:sz w:val="22"/>
          <w:szCs w:val="22"/>
          <w:u w:color="4D4D4C"/>
        </w:rPr>
        <w:t>The Massachusetts Department of Labor Standards (DLS) offers free consultation services to help small employers improve their safety and health programs, identify hazards, and train employees.  DLS can be contacted at 508-616-0461.  More information about DLS can be found on their website at www.mass.gov/dos/consult.</w:t>
      </w:r>
    </w:p>
    <w:p w14:paraId="6D614C5B" w14:textId="77777777" w:rsidR="00D14A80" w:rsidRDefault="00EB555E">
      <w:pPr>
        <w:pStyle w:val="Body"/>
        <w:spacing w:after="240"/>
        <w:rPr>
          <w:rStyle w:val="PageNumber"/>
          <w:b/>
          <w:bCs/>
          <w:color w:val="4472C4"/>
          <w:sz w:val="18"/>
          <w:szCs w:val="18"/>
          <w:u w:color="4472C4"/>
        </w:rPr>
      </w:pPr>
      <w:r>
        <w:rPr>
          <w:rStyle w:val="PageNumber"/>
          <w:color w:val="4D4D4C"/>
          <w:sz w:val="22"/>
          <w:szCs w:val="22"/>
          <w:u w:color="4D4D4C"/>
        </w:rPr>
        <w:t xml:space="preserve">The Massachusetts Department of Industrial Accidents (DIA) has grants available for providing workplace health and safety training to employers and employees.  Any company covered by the Massachusetts Workers’ Compensation Insurance Law is eligible to apply for these grants.  More information about these DIA grants can be found on their website at </w:t>
      </w:r>
      <w:hyperlink r:id="rId28" w:history="1">
        <w:r>
          <w:rPr>
            <w:rStyle w:val="Link"/>
          </w:rPr>
          <w:t>www.mass.gov/dia/safety</w:t>
        </w:r>
      </w:hyperlink>
      <w:r>
        <w:rPr>
          <w:rStyle w:val="PageNumber"/>
          <w:color w:val="4D4D4C"/>
          <w:sz w:val="22"/>
          <w:szCs w:val="22"/>
          <w:u w:color="4D4D4C"/>
        </w:rPr>
        <w:t>.</w:t>
      </w:r>
    </w:p>
    <w:p w14:paraId="48BB3B11" w14:textId="77777777" w:rsidR="00D14A80" w:rsidRDefault="00EB555E">
      <w:pPr>
        <w:pStyle w:val="FACE-H2"/>
      </w:pPr>
      <w:r>
        <w:t>ADDITIONAL RESOURCES</w:t>
      </w:r>
    </w:p>
    <w:p w14:paraId="51D5C654" w14:textId="2AF6C3F4" w:rsidR="00D14A80" w:rsidRDefault="003E7BE2">
      <w:pPr>
        <w:pStyle w:val="Body"/>
        <w:rPr>
          <w:rStyle w:val="PageNumber"/>
          <w:color w:val="4D4D4C"/>
          <w:sz w:val="22"/>
          <w:szCs w:val="22"/>
          <w:u w:color="4D4D4C"/>
        </w:rPr>
      </w:pPr>
      <w:r>
        <w:rPr>
          <w:rStyle w:val="PageNumber"/>
          <w:color w:val="4D4D4C"/>
          <w:sz w:val="22"/>
          <w:szCs w:val="22"/>
          <w:u w:color="4D4D4C"/>
        </w:rPr>
        <w:t xml:space="preserve">MDPH, </w:t>
      </w:r>
      <w:r w:rsidR="00EB555E">
        <w:rPr>
          <w:rStyle w:val="PageNumber"/>
          <w:color w:val="4D4D4C"/>
          <w:sz w:val="22"/>
          <w:szCs w:val="22"/>
          <w:u w:color="4D4D4C"/>
        </w:rPr>
        <w:t xml:space="preserve">Massachusetts FACE Facts.  Worker Killed When Crushed by Multiple Stone Slabs, December 2006, </w:t>
      </w:r>
    </w:p>
    <w:p w14:paraId="1126657A" w14:textId="15D87E21" w:rsidR="00D14A80" w:rsidRPr="003E7BE2" w:rsidRDefault="00EB555E">
      <w:pPr>
        <w:pStyle w:val="ListParagraph"/>
        <w:ind w:left="0"/>
        <w:rPr>
          <w:rStyle w:val="PageNumber"/>
          <w:rFonts w:ascii="Calibri" w:eastAsia="Calibri" w:hAnsi="Calibri" w:cs="Calibri"/>
          <w:color w:val="4D4D4C"/>
          <w:sz w:val="22"/>
          <w:szCs w:val="22"/>
          <w:u w:color="4D4D4C"/>
        </w:rPr>
      </w:pPr>
      <w:r w:rsidRPr="003E7BE2">
        <w:rPr>
          <w:rStyle w:val="PageNumber"/>
          <w:rFonts w:ascii="Calibri" w:eastAsia="Calibri" w:hAnsi="Calibri" w:cs="Calibri"/>
          <w:color w:val="4D4D4C"/>
          <w:sz w:val="22"/>
          <w:szCs w:val="22"/>
          <w:u w:color="4D4D4C"/>
        </w:rPr>
        <w:t>www.mass.gov/doc/worker-killed-when-crushed-by-multiple-stone-slabs-0/download</w:t>
      </w:r>
    </w:p>
    <w:p w14:paraId="090FAE73" w14:textId="77777777" w:rsidR="00D14A80" w:rsidRDefault="00D14A80">
      <w:pPr>
        <w:pStyle w:val="Body"/>
        <w:rPr>
          <w:rStyle w:val="PageNumber"/>
          <w:color w:val="4D4D4C"/>
          <w:sz w:val="22"/>
          <w:szCs w:val="22"/>
          <w:u w:color="4D4D4C"/>
        </w:rPr>
      </w:pPr>
    </w:p>
    <w:p w14:paraId="39A41CF0" w14:textId="032D031D" w:rsidR="00D14A80" w:rsidRPr="003E7BE2" w:rsidRDefault="00EB555E">
      <w:pPr>
        <w:pStyle w:val="Body"/>
        <w:rPr>
          <w:rStyle w:val="PageNumber"/>
          <w:color w:val="4D4D4C"/>
          <w:sz w:val="22"/>
          <w:szCs w:val="22"/>
          <w:u w:color="4D4D4C"/>
        </w:rPr>
      </w:pPr>
      <w:r>
        <w:rPr>
          <w:rStyle w:val="PageNumber"/>
          <w:color w:val="4D4D4C"/>
          <w:sz w:val="22"/>
          <w:szCs w:val="22"/>
          <w:u w:color="4D4D4C"/>
        </w:rPr>
        <w:t>OSHA, Safety and Health Information Bulletins, Hazards of Transporting, Unloading, Storing and Handling Granite, Marble and Stone Slabs, SHIB 08-12-2008</w:t>
      </w:r>
      <w:r w:rsidRPr="003E7BE2">
        <w:rPr>
          <w:rStyle w:val="PageNumber"/>
          <w:color w:val="4D4D4C"/>
          <w:sz w:val="22"/>
          <w:szCs w:val="22"/>
          <w:u w:color="4D4D4C"/>
        </w:rPr>
        <w:t>, www.osha.gov/dts/shib/shib081208.html</w:t>
      </w:r>
    </w:p>
    <w:p w14:paraId="74438D37" w14:textId="5E8D7CA7" w:rsidR="00104B8C" w:rsidRPr="00104B8C" w:rsidRDefault="00104B8C">
      <w:pPr>
        <w:pStyle w:val="Body"/>
        <w:rPr>
          <w:rStyle w:val="PageNumber"/>
          <w:color w:val="4D4D4C"/>
          <w:u w:color="4D4D4C"/>
        </w:rPr>
      </w:pPr>
    </w:p>
    <w:p w14:paraId="74F3EE4D" w14:textId="14A330B4" w:rsidR="00104B8C" w:rsidRDefault="00104B8C">
      <w:pPr>
        <w:pStyle w:val="Body"/>
        <w:rPr>
          <w:rStyle w:val="PageNumber"/>
          <w:color w:val="4D4D4C"/>
          <w:sz w:val="22"/>
          <w:szCs w:val="22"/>
          <w:u w:color="4D4D4C"/>
        </w:rPr>
      </w:pPr>
      <w:r>
        <w:rPr>
          <w:rStyle w:val="PageNumber"/>
          <w:color w:val="4D4D4C"/>
          <w:sz w:val="22"/>
          <w:szCs w:val="22"/>
          <w:u w:color="4D4D4C"/>
        </w:rPr>
        <w:t>National Stone Institute</w:t>
      </w:r>
      <w:r w:rsidR="003E7BE2">
        <w:rPr>
          <w:rStyle w:val="PageNumber"/>
          <w:color w:val="4D4D4C"/>
          <w:sz w:val="22"/>
          <w:szCs w:val="22"/>
          <w:u w:color="4D4D4C"/>
        </w:rPr>
        <w:t>,</w:t>
      </w:r>
      <w:r>
        <w:rPr>
          <w:rStyle w:val="PageNumber"/>
          <w:color w:val="4D4D4C"/>
          <w:sz w:val="22"/>
          <w:szCs w:val="22"/>
          <w:u w:color="4D4D4C"/>
        </w:rPr>
        <w:t xml:space="preserve"> Fall Shadow </w:t>
      </w:r>
      <w:r w:rsidR="003E7BE2">
        <w:rPr>
          <w:rStyle w:val="PageNumber"/>
          <w:color w:val="4D4D4C"/>
          <w:sz w:val="22"/>
          <w:szCs w:val="22"/>
          <w:u w:color="4D4D4C"/>
        </w:rPr>
        <w:t xml:space="preserve">Video, April 2017, </w:t>
      </w:r>
      <w:r w:rsidR="003E7BE2" w:rsidRPr="003E7BE2">
        <w:rPr>
          <w:rStyle w:val="PageNumber"/>
          <w:color w:val="4D4D4C"/>
          <w:sz w:val="22"/>
          <w:szCs w:val="22"/>
          <w:u w:color="4D4D4C"/>
        </w:rPr>
        <w:t>www.youtube.com/watch?v=ydvUhvpn9Vg</w:t>
      </w:r>
    </w:p>
    <w:p w14:paraId="67F6EEA3" w14:textId="77777777" w:rsidR="00D14A80" w:rsidRDefault="00EB555E">
      <w:pPr>
        <w:pStyle w:val="FACE-H2"/>
      </w:pPr>
      <w:r>
        <w:t>DISCLAIMER</w:t>
      </w:r>
    </w:p>
    <w:p w14:paraId="072DE00D" w14:textId="77777777" w:rsidR="00D14A80" w:rsidRDefault="00EB555E">
      <w:pPr>
        <w:pStyle w:val="FACE-text"/>
        <w:spacing w:after="12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Mention of any company or product does not constitute endorsement by the National Institute for Occupational Safety and Health (NIOSH). In addition, citations to websites external to NIOSH do not constitute NIOSH endorsement of the sponsoring organizations or their programs or products. Furthermore, NIOSH is not responsible for the content of these websites. All web addresses referenced in this document were accessible as of the publication date.</w:t>
      </w:r>
    </w:p>
    <w:p w14:paraId="05F8F75E" w14:textId="77777777" w:rsidR="00D14A80" w:rsidRDefault="00EB555E">
      <w:pPr>
        <w:pStyle w:val="FACE-H2"/>
        <w:rPr>
          <w:rStyle w:val="s4"/>
        </w:rPr>
      </w:pPr>
      <w:r>
        <w:t>REFERENCES</w:t>
      </w:r>
    </w:p>
    <w:p w14:paraId="3B367DCE" w14:textId="77777777" w:rsidR="00D14A80" w:rsidRDefault="00EB555E">
      <w:pPr>
        <w:pStyle w:val="Body"/>
        <w:rPr>
          <w:rStyle w:val="Hyperlink2"/>
        </w:rPr>
      </w:pPr>
      <w:r>
        <w:rPr>
          <w:rStyle w:val="PageNumber"/>
          <w:color w:val="4D4D4C"/>
          <w:sz w:val="22"/>
          <w:szCs w:val="22"/>
          <w:u w:color="4D4D4C"/>
        </w:rPr>
        <w:t xml:space="preserve">1. Weather Underground.  </w:t>
      </w:r>
      <w:hyperlink r:id="rId29" w:history="1">
        <w:r>
          <w:rPr>
            <w:rStyle w:val="Hyperlink2"/>
          </w:rPr>
          <w:t>Weather History</w:t>
        </w:r>
      </w:hyperlink>
      <w:r>
        <w:rPr>
          <w:rStyle w:val="Hyperlink2"/>
        </w:rPr>
        <w:t xml:space="preserve">.  Massachusetts: TWC Product and Technology LLC.  </w:t>
      </w:r>
    </w:p>
    <w:p w14:paraId="34852B91" w14:textId="77777777" w:rsidR="00D14A80" w:rsidRDefault="00D14A80">
      <w:pPr>
        <w:pStyle w:val="Body"/>
        <w:rPr>
          <w:rStyle w:val="PageNumber"/>
          <w:color w:val="4D4D4C"/>
          <w:sz w:val="22"/>
          <w:szCs w:val="22"/>
          <w:u w:color="4D4D4C"/>
        </w:rPr>
      </w:pPr>
    </w:p>
    <w:p w14:paraId="73E52A72" w14:textId="77777777" w:rsidR="00D14A80" w:rsidRDefault="00EB555E">
      <w:pPr>
        <w:pStyle w:val="ListParagraph"/>
        <w:ind w:left="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2. Massachusetts FACE Facts, Worker Killed When Crushed by Multiple Stone Slabs, December 2006, </w:t>
      </w:r>
    </w:p>
    <w:p w14:paraId="399A5046" w14:textId="77777777" w:rsidR="00D14A80" w:rsidRDefault="00142B5D">
      <w:pPr>
        <w:pStyle w:val="ListParagraph"/>
        <w:ind w:left="0"/>
        <w:rPr>
          <w:rStyle w:val="PageNumber"/>
          <w:rFonts w:ascii="Calibri" w:eastAsia="Calibri" w:hAnsi="Calibri" w:cs="Calibri"/>
          <w:color w:val="4D4D4C"/>
          <w:sz w:val="22"/>
          <w:szCs w:val="22"/>
          <w:u w:color="4D4D4C"/>
        </w:rPr>
      </w:pPr>
      <w:hyperlink r:id="rId30" w:history="1">
        <w:r w:rsidR="00EB555E">
          <w:rPr>
            <w:rStyle w:val="Link"/>
          </w:rPr>
          <w:t>https://www.mass.gov/doc/worker-killed-when-crushed-by-multiple-stone-slabs-0/download</w:t>
        </w:r>
      </w:hyperlink>
    </w:p>
    <w:p w14:paraId="700666D1" w14:textId="77777777" w:rsidR="00D14A80" w:rsidRDefault="00D14A80">
      <w:pPr>
        <w:pStyle w:val="ListParagraph"/>
        <w:ind w:left="0"/>
        <w:rPr>
          <w:rStyle w:val="PageNumber"/>
          <w:rFonts w:ascii="Calibri" w:eastAsia="Calibri" w:hAnsi="Calibri" w:cs="Calibri"/>
          <w:color w:val="4D4D4C"/>
          <w:sz w:val="22"/>
          <w:szCs w:val="22"/>
          <w:u w:color="4D4D4C"/>
        </w:rPr>
      </w:pPr>
    </w:p>
    <w:p w14:paraId="40A35484" w14:textId="77777777" w:rsidR="00D14A80" w:rsidRDefault="00EB555E">
      <w:pPr>
        <w:pStyle w:val="ListParagraph"/>
        <w:ind w:left="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3.OSHA, Safety and Health Information Bulletins, Hazards of Transporting, Unloading, Storing and Handling Granite, Marble and Stone Slabs, SHIB 08-12-2008, </w:t>
      </w:r>
      <w:hyperlink r:id="rId31" w:history="1">
        <w:r>
          <w:rPr>
            <w:rStyle w:val="Link"/>
          </w:rPr>
          <w:t>https://www.osha.gov/dts/shib/shib081208.html</w:t>
        </w:r>
      </w:hyperlink>
    </w:p>
    <w:p w14:paraId="54EE17B4" w14:textId="77777777" w:rsidR="00D14A80" w:rsidRDefault="00D14A80">
      <w:pPr>
        <w:pStyle w:val="ListParagraph"/>
        <w:ind w:left="0"/>
        <w:rPr>
          <w:rStyle w:val="PageNumber"/>
          <w:rFonts w:ascii="Calibri" w:eastAsia="Calibri" w:hAnsi="Calibri" w:cs="Calibri"/>
          <w:color w:val="4D4D4C"/>
          <w:sz w:val="22"/>
          <w:szCs w:val="22"/>
          <w:u w:color="4D4D4C"/>
        </w:rPr>
      </w:pPr>
    </w:p>
    <w:p w14:paraId="4D1046BB" w14:textId="77777777" w:rsidR="00D14A80" w:rsidRDefault="00EB555E">
      <w:pPr>
        <w:pStyle w:val="ListParagraph"/>
        <w:ind w:left="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4. OSHA PIT Code of Federal Regulations [1998]. 29 CFR 1910.178. Powered industrial trucks. Washington, DC: U.S. Printing Office, Office of the Federal Register</w:t>
      </w:r>
    </w:p>
    <w:p w14:paraId="047654D2" w14:textId="77777777" w:rsidR="00D14A80" w:rsidRDefault="00D14A80">
      <w:pPr>
        <w:pStyle w:val="ListParagraph"/>
        <w:ind w:left="0"/>
        <w:rPr>
          <w:rStyle w:val="PageNumber"/>
          <w:rFonts w:ascii="Calibri" w:eastAsia="Calibri" w:hAnsi="Calibri" w:cs="Calibri"/>
          <w:color w:val="4D4D4C"/>
          <w:sz w:val="22"/>
          <w:szCs w:val="22"/>
          <w:u w:color="4D4D4C"/>
        </w:rPr>
      </w:pPr>
    </w:p>
    <w:p w14:paraId="4AA0AA72" w14:textId="5DCAC147" w:rsidR="00D14A80" w:rsidRDefault="00EB555E">
      <w:pPr>
        <w:pStyle w:val="ListParagraph"/>
        <w:ind w:left="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5. Code of Massachusetts Regulations, Office of Public Safety and Inspections: 520 CMR 6 Hoisting Machinery. </w:t>
      </w:r>
      <w:hyperlink r:id="rId32" w:history="1">
        <w:r>
          <w:rPr>
            <w:rStyle w:val="Link"/>
          </w:rPr>
          <w:t>https://www.mass.gov/regulations/520-CMR-6-hoisting-machinery</w:t>
        </w:r>
      </w:hyperlink>
      <w:r>
        <w:rPr>
          <w:rStyle w:val="PageNumber"/>
          <w:rFonts w:ascii="Calibri" w:eastAsia="Calibri" w:hAnsi="Calibri" w:cs="Calibri"/>
          <w:color w:val="4D4D4C"/>
          <w:sz w:val="22"/>
          <w:szCs w:val="22"/>
          <w:u w:color="4D4D4C"/>
        </w:rPr>
        <w:t xml:space="preserve"> </w:t>
      </w:r>
    </w:p>
    <w:p w14:paraId="10B7AD0F" w14:textId="77777777" w:rsidR="00D14A80" w:rsidRDefault="00D14A80">
      <w:pPr>
        <w:pStyle w:val="ListParagraph"/>
        <w:ind w:left="0"/>
        <w:rPr>
          <w:rStyle w:val="PageNumber"/>
          <w:rFonts w:ascii="Calibri" w:eastAsia="Calibri" w:hAnsi="Calibri" w:cs="Calibri"/>
          <w:color w:val="4D4D4C"/>
          <w:sz w:val="22"/>
          <w:szCs w:val="22"/>
          <w:u w:color="4D4D4C"/>
        </w:rPr>
      </w:pPr>
    </w:p>
    <w:p w14:paraId="7176E386" w14:textId="77777777" w:rsidR="00D14A80" w:rsidRDefault="00EB555E">
      <w:pPr>
        <w:pStyle w:val="ListParagraph"/>
        <w:ind w:left="0"/>
        <w:rPr>
          <w:rStyle w:val="PageNumbe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6.</w:t>
      </w:r>
      <w:r>
        <w:rPr>
          <w:rFonts w:ascii="Calibri" w:eastAsia="Calibri" w:hAnsi="Calibri" w:cs="Calibri"/>
          <w:color w:val="4D4D4C"/>
          <w:sz w:val="22"/>
          <w:szCs w:val="22"/>
          <w:u w:color="4D4D4C"/>
        </w:rPr>
        <w:t xml:space="preserve"> OSHA. Job Hazard Analysis. Publication Number: 3071. www.osha.gov/Publications/osha3071.pdf.</w:t>
      </w:r>
    </w:p>
    <w:p w14:paraId="79038C07" w14:textId="77777777" w:rsidR="00D14A80" w:rsidRDefault="00D14A80">
      <w:pPr>
        <w:pStyle w:val="ListParagraph"/>
        <w:ind w:left="0"/>
        <w:rPr>
          <w:rStyle w:val="PageNumber"/>
          <w:rFonts w:ascii="Calibri" w:eastAsia="Calibri" w:hAnsi="Calibri" w:cs="Calibri"/>
          <w:color w:val="4D4D4C"/>
          <w:sz w:val="22"/>
          <w:szCs w:val="22"/>
          <w:u w:color="4D4D4C"/>
        </w:rPr>
      </w:pPr>
    </w:p>
    <w:p w14:paraId="181FEE98" w14:textId="77777777" w:rsidR="00D14A80" w:rsidRPr="007C1B84" w:rsidRDefault="00EB555E">
      <w:pPr>
        <w:pStyle w:val="ListParagraph"/>
        <w:ind w:left="0"/>
        <w:rPr>
          <w:rStyle w:val="PageNumber"/>
          <w:rFonts w:ascii="Calibri" w:eastAsia="Calibri" w:hAnsi="Calibri" w:cs="Calibri"/>
          <w:color w:val="4D4D4C"/>
          <w:sz w:val="22"/>
          <w:szCs w:val="22"/>
          <w:u w:color="4D4D4C"/>
          <w:lang w:val="es-CO"/>
        </w:rPr>
      </w:pPr>
      <w:r>
        <w:rPr>
          <w:rStyle w:val="PageNumber"/>
          <w:rFonts w:ascii="Calibri" w:eastAsia="Calibri" w:hAnsi="Calibri" w:cs="Calibri"/>
          <w:color w:val="4D4D4C"/>
          <w:sz w:val="22"/>
          <w:szCs w:val="22"/>
          <w:u w:color="4D4D4C"/>
        </w:rPr>
        <w:t xml:space="preserve">7. </w:t>
      </w:r>
      <w:r>
        <w:rPr>
          <w:rFonts w:ascii="Calibri" w:eastAsia="Calibri" w:hAnsi="Calibri" w:cs="Calibri"/>
          <w:color w:val="4D4D4C"/>
          <w:sz w:val="22"/>
          <w:szCs w:val="22"/>
          <w:u w:color="4D4D4C"/>
        </w:rPr>
        <w:t xml:space="preserve">OSHA. Recommended Practices for Safety and Health Programs. </w:t>
      </w:r>
      <w:r w:rsidRPr="007C1B84">
        <w:rPr>
          <w:rFonts w:ascii="Calibri" w:eastAsia="Calibri" w:hAnsi="Calibri" w:cs="Calibri"/>
          <w:color w:val="4D4D4C"/>
          <w:sz w:val="22"/>
          <w:szCs w:val="22"/>
          <w:u w:color="4D4D4C"/>
          <w:lang w:val="es-CO"/>
        </w:rPr>
        <w:t>OSHA 3885. 2016. www.osha.gov/shpguidelines/</w:t>
      </w:r>
    </w:p>
    <w:p w14:paraId="1C10EF0C" w14:textId="77777777" w:rsidR="00D14A80" w:rsidRPr="007C1B84" w:rsidRDefault="00D14A80">
      <w:pPr>
        <w:pStyle w:val="ListParagraph"/>
        <w:ind w:left="0"/>
        <w:rPr>
          <w:rStyle w:val="PageNumber"/>
          <w:rFonts w:ascii="Calibri" w:eastAsia="Calibri" w:hAnsi="Calibri" w:cs="Calibri"/>
          <w:color w:val="4D4D4C"/>
          <w:sz w:val="22"/>
          <w:szCs w:val="22"/>
          <w:u w:color="4D4D4C"/>
          <w:lang w:val="es-CO"/>
        </w:rPr>
      </w:pPr>
    </w:p>
    <w:p w14:paraId="50AF712E" w14:textId="77777777" w:rsidR="00D14A80" w:rsidRDefault="00EB555E">
      <w:pPr>
        <w:pStyle w:val="ListParagraph"/>
        <w:ind w:left="0"/>
        <w:rPr>
          <w:rFonts w:ascii="Calibri" w:eastAsia="Calibri" w:hAnsi="Calibri" w:cs="Calibri"/>
          <w:color w:val="4D4D4C"/>
          <w:sz w:val="22"/>
          <w:szCs w:val="22"/>
          <w:u w:color="4D4D4C"/>
        </w:rPr>
      </w:pPr>
      <w:r>
        <w:rPr>
          <w:rStyle w:val="PageNumber"/>
          <w:rFonts w:ascii="Calibri" w:eastAsia="Calibri" w:hAnsi="Calibri" w:cs="Calibri"/>
          <w:color w:val="4D4D4C"/>
          <w:sz w:val="22"/>
          <w:szCs w:val="22"/>
          <w:u w:color="4D4D4C"/>
        </w:rPr>
        <w:t xml:space="preserve">8. </w:t>
      </w:r>
      <w:r>
        <w:rPr>
          <w:rFonts w:ascii="Calibri" w:eastAsia="Calibri" w:hAnsi="Calibri" w:cs="Calibri"/>
          <w:color w:val="4D4D4C"/>
          <w:sz w:val="22"/>
          <w:szCs w:val="22"/>
          <w:u w:color="4D4D4C"/>
        </w:rPr>
        <w:t>Occupational Safety and Health Administration, Safety and Health Topics, Silica, Crystalline.</w:t>
      </w:r>
    </w:p>
    <w:p w14:paraId="7595D909" w14:textId="77777777" w:rsidR="00D14A80" w:rsidRDefault="00142B5D">
      <w:pPr>
        <w:pStyle w:val="ListParagraph"/>
        <w:ind w:left="0"/>
        <w:rPr>
          <w:rStyle w:val="PageNumber"/>
          <w:rFonts w:ascii="Calibri" w:eastAsia="Calibri" w:hAnsi="Calibri" w:cs="Calibri"/>
          <w:color w:val="4D4D4C"/>
          <w:sz w:val="22"/>
          <w:szCs w:val="22"/>
          <w:u w:color="4D4D4C"/>
        </w:rPr>
      </w:pPr>
      <w:hyperlink r:id="rId33" w:history="1">
        <w:r w:rsidR="00EB555E">
          <w:rPr>
            <w:rStyle w:val="Link"/>
          </w:rPr>
          <w:t>https://www.osha.gov/dsg/topics/silicacrystalline/</w:t>
        </w:r>
      </w:hyperlink>
    </w:p>
    <w:p w14:paraId="5DB7FC60" w14:textId="633F880F" w:rsidR="007437ED" w:rsidRDefault="007437ED">
      <w:pPr>
        <w:pStyle w:val="ListParagraph"/>
        <w:ind w:left="0"/>
      </w:pPr>
    </w:p>
    <w:sectPr w:rsidR="007437ED">
      <w:headerReference w:type="even" r:id="rId34"/>
      <w:headerReference w:type="default" r:id="rId35"/>
      <w:footerReference w:type="default" r:id="rId36"/>
      <w:headerReference w:type="first" r:id="rId37"/>
      <w:footerReference w:type="first" r:id="rId38"/>
      <w:pgSz w:w="12240" w:h="15840"/>
      <w:pgMar w:top="2040" w:right="720" w:bottom="720" w:left="720" w:header="54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AA161" w14:textId="77777777" w:rsidR="00142B5D" w:rsidRDefault="00142B5D">
      <w:r>
        <w:separator/>
      </w:r>
    </w:p>
  </w:endnote>
  <w:endnote w:type="continuationSeparator" w:id="0">
    <w:p w14:paraId="5CA70659" w14:textId="77777777" w:rsidR="00142B5D" w:rsidRDefault="0014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216B8" w14:textId="77777777" w:rsidR="00FB78CD" w:rsidRDefault="00FB7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C5988" w14:textId="77777777" w:rsidR="00D14A80" w:rsidRDefault="00EB555E">
    <w:pPr>
      <w:pStyle w:val="Footer"/>
      <w:jc w:val="right"/>
    </w:pPr>
    <w:r>
      <w:rPr>
        <w:rStyle w:val="PageNumber"/>
        <w:sz w:val="22"/>
        <w:szCs w:val="22"/>
      </w:rPr>
      <w:t xml:space="preserve">Page </w:t>
    </w:r>
    <w:r>
      <w:rPr>
        <w:rStyle w:val="PageNumber"/>
        <w:sz w:val="22"/>
        <w:szCs w:val="22"/>
      </w:rPr>
      <w:fldChar w:fldCharType="begin"/>
    </w:r>
    <w:r>
      <w:rPr>
        <w:rStyle w:val="PageNumber"/>
        <w:sz w:val="22"/>
        <w:szCs w:val="22"/>
      </w:rPr>
      <w:instrText xml:space="preserve"> PAGE </w:instrText>
    </w:r>
    <w:r>
      <w:rPr>
        <w:rStyle w:val="PageNumber"/>
        <w:sz w:val="22"/>
        <w:szCs w:val="22"/>
      </w:rPr>
      <w:fldChar w:fldCharType="separate"/>
    </w:r>
    <w:r w:rsidR="00595F93">
      <w:rPr>
        <w:rStyle w:val="PageNumber"/>
        <w:sz w:val="22"/>
        <w:szCs w:val="22"/>
      </w:rPr>
      <w:t>2</w:t>
    </w:r>
    <w:r>
      <w:rPr>
        <w:rStyle w:val="PageNumbe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744D" w14:textId="77777777" w:rsidR="00FB78CD" w:rsidRDefault="00FB78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E523F" w14:textId="77777777" w:rsidR="00D14A80" w:rsidRDefault="00EB555E">
    <w:pPr>
      <w:pStyle w:val="Footer"/>
      <w:jc w:val="right"/>
      <w:rPr>
        <w:rStyle w:val="PageNumber"/>
        <w:color w:val="4D4D4C"/>
        <w:sz w:val="20"/>
        <w:szCs w:val="20"/>
        <w:u w:color="4D4D4C"/>
      </w:rPr>
    </w:pPr>
    <w:r>
      <w:rPr>
        <w:rStyle w:val="PageNumber"/>
        <w:color w:val="4D4D4C"/>
        <w:sz w:val="20"/>
        <w:szCs w:val="20"/>
        <w:u w:color="4D4D4C"/>
      </w:rPr>
      <w:t xml:space="preserve">Page </w:t>
    </w:r>
    <w:r>
      <w:rPr>
        <w:rStyle w:val="PageNumber"/>
        <w:color w:val="4D4D4C"/>
        <w:sz w:val="20"/>
        <w:szCs w:val="20"/>
        <w:u w:color="4D4D4C"/>
      </w:rPr>
      <w:fldChar w:fldCharType="begin"/>
    </w:r>
    <w:r>
      <w:rPr>
        <w:rStyle w:val="PageNumber"/>
        <w:color w:val="4D4D4C"/>
        <w:sz w:val="20"/>
        <w:szCs w:val="20"/>
        <w:u w:color="4D4D4C"/>
      </w:rPr>
      <w:instrText xml:space="preserve"> PAGE </w:instrText>
    </w:r>
    <w:r>
      <w:rPr>
        <w:rStyle w:val="PageNumber"/>
        <w:color w:val="4D4D4C"/>
        <w:sz w:val="20"/>
        <w:szCs w:val="20"/>
        <w:u w:color="4D4D4C"/>
      </w:rPr>
      <w:fldChar w:fldCharType="separate"/>
    </w:r>
    <w:r w:rsidR="0074369D">
      <w:rPr>
        <w:rStyle w:val="PageNumber"/>
        <w:noProof/>
        <w:color w:val="4D4D4C"/>
        <w:sz w:val="20"/>
        <w:szCs w:val="20"/>
        <w:u w:color="4D4D4C"/>
      </w:rPr>
      <w:t>4</w:t>
    </w:r>
    <w:r>
      <w:rPr>
        <w:rStyle w:val="PageNumber"/>
        <w:color w:val="4D4D4C"/>
        <w:sz w:val="20"/>
        <w:szCs w:val="20"/>
        <w:u w:color="4D4D4C"/>
      </w:rPr>
      <w:fldChar w:fldCharType="end"/>
    </w:r>
  </w:p>
  <w:p w14:paraId="4716341F" w14:textId="77777777" w:rsidR="00D14A80" w:rsidRDefault="00EB555E">
    <w:pPr>
      <w:pStyle w:val="Body"/>
    </w:pPr>
    <w:r>
      <w:rPr>
        <w:rStyle w:val="PageNumber"/>
        <w:b/>
        <w:bCs/>
        <w:color w:val="4D4D4C"/>
        <w:sz w:val="20"/>
        <w:szCs w:val="20"/>
        <w:u w:color="4D4D4C"/>
      </w:rPr>
      <w:t xml:space="preserve">REPORT#: </w:t>
    </w:r>
    <w:r>
      <w:rPr>
        <w:rStyle w:val="PageNumber"/>
        <w:color w:val="4D4D4C"/>
        <w:sz w:val="20"/>
        <w:szCs w:val="20"/>
        <w:u w:color="4D4D4C"/>
      </w:rPr>
      <w:t>19MA015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B3090" w14:textId="77777777" w:rsidR="00D14A80" w:rsidRDefault="00EB555E">
    <w:pPr>
      <w:pStyle w:val="Footer"/>
      <w:jc w:val="right"/>
      <w:rPr>
        <w:rStyle w:val="PageNumber"/>
        <w:color w:val="4D4D4C"/>
        <w:sz w:val="20"/>
        <w:szCs w:val="20"/>
        <w:u w:color="4D4D4C"/>
      </w:rPr>
    </w:pPr>
    <w:r>
      <w:rPr>
        <w:rStyle w:val="PageNumber"/>
        <w:color w:val="4D4D4C"/>
        <w:sz w:val="20"/>
        <w:szCs w:val="20"/>
        <w:u w:color="4D4D4C"/>
      </w:rPr>
      <w:t xml:space="preserve">Page </w:t>
    </w:r>
    <w:r>
      <w:rPr>
        <w:rStyle w:val="PageNumber"/>
        <w:color w:val="4D4D4C"/>
        <w:sz w:val="20"/>
        <w:szCs w:val="20"/>
        <w:u w:color="4D4D4C"/>
      </w:rPr>
      <w:fldChar w:fldCharType="begin"/>
    </w:r>
    <w:r>
      <w:rPr>
        <w:rStyle w:val="PageNumber"/>
        <w:color w:val="4D4D4C"/>
        <w:sz w:val="20"/>
        <w:szCs w:val="20"/>
        <w:u w:color="4D4D4C"/>
      </w:rPr>
      <w:instrText xml:space="preserve"> PAGE </w:instrText>
    </w:r>
    <w:r>
      <w:rPr>
        <w:rStyle w:val="PageNumber"/>
        <w:color w:val="4D4D4C"/>
        <w:sz w:val="20"/>
        <w:szCs w:val="20"/>
        <w:u w:color="4D4D4C"/>
      </w:rPr>
      <w:fldChar w:fldCharType="separate"/>
    </w:r>
    <w:r w:rsidR="0074369D">
      <w:rPr>
        <w:rStyle w:val="PageNumber"/>
        <w:noProof/>
        <w:color w:val="4D4D4C"/>
        <w:sz w:val="20"/>
        <w:szCs w:val="20"/>
        <w:u w:color="4D4D4C"/>
      </w:rPr>
      <w:t>3</w:t>
    </w:r>
    <w:r>
      <w:rPr>
        <w:rStyle w:val="PageNumber"/>
        <w:color w:val="4D4D4C"/>
        <w:sz w:val="20"/>
        <w:szCs w:val="20"/>
        <w:u w:color="4D4D4C"/>
      </w:rPr>
      <w:fldChar w:fldCharType="end"/>
    </w:r>
  </w:p>
  <w:p w14:paraId="4112EDBD" w14:textId="77777777" w:rsidR="00D14A80" w:rsidRDefault="00EB555E">
    <w:pPr>
      <w:pStyle w:val="Body"/>
    </w:pPr>
    <w:r>
      <w:rPr>
        <w:rStyle w:val="PageNumber"/>
        <w:b/>
        <w:bCs/>
        <w:color w:val="4D4D4C"/>
        <w:sz w:val="20"/>
        <w:szCs w:val="20"/>
        <w:u w:color="4D4D4C"/>
      </w:rPr>
      <w:t xml:space="preserve">REPORT#: </w:t>
    </w:r>
    <w:r>
      <w:rPr>
        <w:rStyle w:val="PageNumber"/>
        <w:color w:val="4D4D4C"/>
        <w:sz w:val="20"/>
        <w:szCs w:val="20"/>
        <w:u w:color="4D4D4C"/>
      </w:rPr>
      <w:t>19MA015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56726" w14:textId="77777777" w:rsidR="00142B5D" w:rsidRDefault="00142B5D">
      <w:r>
        <w:separator/>
      </w:r>
    </w:p>
  </w:footnote>
  <w:footnote w:type="continuationSeparator" w:id="0">
    <w:p w14:paraId="249C0BD0" w14:textId="77777777" w:rsidR="00142B5D" w:rsidRDefault="0014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1F95D" w14:textId="31698785" w:rsidR="00FB78CD" w:rsidRDefault="00FB7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8DCD" w14:textId="2E1331C8" w:rsidR="00FB78CD" w:rsidRDefault="00FB7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7E9A3" w14:textId="3880C632" w:rsidR="00D14A80" w:rsidRDefault="00EB555E">
    <w:pPr>
      <w:pStyle w:val="Header"/>
    </w:pPr>
    <w:r>
      <w:rPr>
        <w:noProof/>
      </w:rPr>
      <w:drawing>
        <wp:inline distT="0" distB="0" distL="0" distR="0" wp14:anchorId="75403489" wp14:editId="3B2C5A4A">
          <wp:extent cx="6858000" cy="1407609"/>
          <wp:effectExtent l="0" t="0" r="0" b="0"/>
          <wp:docPr id="20" name="officeArt object" descr="Massachusetts FACE masthead with contact info&#10;&#10;&#10;MASSACHUSETTS State FACE Program, Fatality Assessment &amp; Control Evaluation, Massachusetts Department of Public Health&#10;"/>
          <wp:cNvGraphicFramePr/>
          <a:graphic xmlns:a="http://schemas.openxmlformats.org/drawingml/2006/main">
            <a:graphicData uri="http://schemas.openxmlformats.org/drawingml/2006/picture">
              <pic:pic xmlns:pic="http://schemas.openxmlformats.org/drawingml/2006/picture">
                <pic:nvPicPr>
                  <pic:cNvPr id="1073741825" name="image11.jpeg" descr="Massachusetts FACE masthead with contact info&#10;&#10;&#10;MASSACHUSETTS State FACE Program, Fatality Assessment &amp; Control Evaluation, Massachusetts Department of Public Health&#10;"/>
                  <pic:cNvPicPr>
                    <a:picLocks noChangeAspect="1"/>
                  </pic:cNvPicPr>
                </pic:nvPicPr>
                <pic:blipFill>
                  <a:blip r:embed="rId1"/>
                  <a:stretch>
                    <a:fillRect/>
                  </a:stretch>
                </pic:blipFill>
                <pic:spPr>
                  <a:xfrm>
                    <a:off x="0" y="0"/>
                    <a:ext cx="6858000" cy="1407609"/>
                  </a:xfrm>
                  <a:prstGeom prst="rect">
                    <a:avLst/>
                  </a:prstGeom>
                  <a:ln w="12700" cap="flat">
                    <a:noFill/>
                    <a:miter lim="400000"/>
                  </a:ln>
                  <a:effec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1B4A7" w14:textId="1C215033" w:rsidR="0074369D" w:rsidRDefault="007436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51C13" w14:textId="30B39AC6" w:rsidR="00D14A80" w:rsidRDefault="00EB555E">
    <w:pPr>
      <w:pStyle w:val="Header"/>
    </w:pPr>
    <w:r>
      <w:rPr>
        <w:noProof/>
      </w:rPr>
      <w:drawing>
        <wp:inline distT="0" distB="0" distL="0" distR="0" wp14:anchorId="2F909FBA" wp14:editId="5A4C6A0D">
          <wp:extent cx="6858000" cy="1117752"/>
          <wp:effectExtent l="0" t="0" r="0" b="0"/>
          <wp:docPr id="1073741840" name="officeArt object" descr="Massachusetts FACE masthead with contact info&#10;&#10;&#10;MASSACHUSETTS State FACE Program, Fatality Assessment &amp; Control Evaluation, Massachusetts Department of Public Health&#10;"/>
          <wp:cNvGraphicFramePr/>
          <a:graphic xmlns:a="http://schemas.openxmlformats.org/drawingml/2006/main">
            <a:graphicData uri="http://schemas.openxmlformats.org/drawingml/2006/picture">
              <pic:pic xmlns:pic="http://schemas.openxmlformats.org/drawingml/2006/picture">
                <pic:nvPicPr>
                  <pic:cNvPr id="1073741840" name="image11.jpeg" descr="Massachusetts FACE masthead with contact info&#10;&#10;&#10;MASSACHUSETTS State FACE Program, Fatality Assessment &amp; Control Evaluation, Massachusetts Department of Public Health&#10;"/>
                  <pic:cNvPicPr>
                    <a:picLocks noChangeAspect="1"/>
                  </pic:cNvPicPr>
                </pic:nvPicPr>
                <pic:blipFill>
                  <a:blip r:embed="rId1"/>
                  <a:srcRect t="1" b="20592"/>
                  <a:stretch>
                    <a:fillRect/>
                  </a:stretch>
                </pic:blipFill>
                <pic:spPr>
                  <a:xfrm>
                    <a:off x="0" y="0"/>
                    <a:ext cx="6858000" cy="1117752"/>
                  </a:xfrm>
                  <a:prstGeom prst="rect">
                    <a:avLst/>
                  </a:prstGeom>
                  <a:ln w="12700" cap="flat">
                    <a:noFill/>
                    <a:miter lim="400000"/>
                  </a:ln>
                  <a:effec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334D9" w14:textId="450E684E" w:rsidR="00D14A80" w:rsidRDefault="00EB555E">
    <w:pPr>
      <w:pStyle w:val="Body"/>
      <w:tabs>
        <w:tab w:val="center" w:pos="4320"/>
        <w:tab w:val="right" w:pos="8640"/>
      </w:tabs>
    </w:pPr>
    <w:r>
      <w:rPr>
        <w:noProof/>
      </w:rPr>
      <w:drawing>
        <wp:inline distT="0" distB="0" distL="0" distR="0" wp14:anchorId="408D5980" wp14:editId="09AF691B">
          <wp:extent cx="6858000" cy="1092728"/>
          <wp:effectExtent l="0" t="0" r="0" b="0"/>
          <wp:docPr id="1073741841" name="officeArt object" descr="Massachusetts FACE masthead with contact info&#10;&#10;MASSACHUSETTS State FACE Program, Fatality Assessment &amp; Control Evaluation, Massachusetts Department of Public Health"/>
          <wp:cNvGraphicFramePr/>
          <a:graphic xmlns:a="http://schemas.openxmlformats.org/drawingml/2006/main">
            <a:graphicData uri="http://schemas.openxmlformats.org/drawingml/2006/picture">
              <pic:pic xmlns:pic="http://schemas.openxmlformats.org/drawingml/2006/picture">
                <pic:nvPicPr>
                  <pic:cNvPr id="1073741841" name="image11.jpeg" descr="Massachusetts FACE masthead with contact info&#10;&#10;MASSACHUSETTS State FACE Program, Fatality Assessment &amp; Control Evaluation, Massachusetts Department of Public Health"/>
                  <pic:cNvPicPr>
                    <a:picLocks noChangeAspect="1"/>
                  </pic:cNvPicPr>
                </pic:nvPicPr>
                <pic:blipFill>
                  <a:blip r:embed="rId1"/>
                  <a:srcRect b="22371"/>
                  <a:stretch>
                    <a:fillRect/>
                  </a:stretch>
                </pic:blipFill>
                <pic:spPr>
                  <a:xfrm>
                    <a:off x="0" y="0"/>
                    <a:ext cx="6858000" cy="109272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64233"/>
    <w:multiLevelType w:val="hybridMultilevel"/>
    <w:tmpl w:val="CA828F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1DB5E6A"/>
    <w:multiLevelType w:val="hybridMultilevel"/>
    <w:tmpl w:val="80EC3CF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058B5C85"/>
    <w:multiLevelType w:val="hybridMultilevel"/>
    <w:tmpl w:val="914A3AEE"/>
    <w:numStyleLink w:val="ImportedStyle2"/>
  </w:abstractNum>
  <w:abstractNum w:abstractNumId="3" w15:restartNumberingAfterBreak="0">
    <w:nsid w:val="251A08D8"/>
    <w:multiLevelType w:val="hybridMultilevel"/>
    <w:tmpl w:val="F3A236B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26E7220C"/>
    <w:multiLevelType w:val="hybridMultilevel"/>
    <w:tmpl w:val="A88472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96A5C01"/>
    <w:multiLevelType w:val="hybridMultilevel"/>
    <w:tmpl w:val="AC223B7E"/>
    <w:lvl w:ilvl="0" w:tplc="60AE54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062022E"/>
    <w:multiLevelType w:val="hybridMultilevel"/>
    <w:tmpl w:val="914A3AEE"/>
    <w:styleLink w:val="ImportedStyle2"/>
    <w:lvl w:ilvl="0" w:tplc="3E1ADF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BA94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D86F6E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4019C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C8C81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AC889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CC46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AC560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FC3C1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176758C"/>
    <w:multiLevelType w:val="hybridMultilevel"/>
    <w:tmpl w:val="B69AD3A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35367E6"/>
    <w:multiLevelType w:val="hybridMultilevel"/>
    <w:tmpl w:val="64B05056"/>
    <w:lvl w:ilvl="0" w:tplc="04090001">
      <w:start w:val="1"/>
      <w:numFmt w:val="bullet"/>
      <w:lvlText w:val=""/>
      <w:lvlJc w:val="left"/>
      <w:pPr>
        <w:ind w:left="360" w:hanging="360"/>
      </w:pPr>
      <w:rPr>
        <w:rFonts w:ascii="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38C3B45"/>
    <w:multiLevelType w:val="hybridMultilevel"/>
    <w:tmpl w:val="2F4CE042"/>
    <w:styleLink w:val="ImportedStyle1"/>
    <w:lvl w:ilvl="0" w:tplc="DE7606A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90D19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528FE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904C7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98619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F98D3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3C0ED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A40C0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E63C1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FBA721B"/>
    <w:multiLevelType w:val="hybridMultilevel"/>
    <w:tmpl w:val="2F4CE042"/>
    <w:numStyleLink w:val="ImportedStyle1"/>
  </w:abstractNum>
  <w:abstractNum w:abstractNumId="11" w15:restartNumberingAfterBreak="0">
    <w:nsid w:val="6FD050A0"/>
    <w:multiLevelType w:val="hybridMultilevel"/>
    <w:tmpl w:val="919E08C8"/>
    <w:lvl w:ilvl="0" w:tplc="60AE54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10"/>
  </w:num>
  <w:num w:numId="3">
    <w:abstractNumId w:val="6"/>
  </w:num>
  <w:num w:numId="4">
    <w:abstractNumId w:val="2"/>
  </w:num>
  <w:num w:numId="5">
    <w:abstractNumId w:val="2"/>
    <w:lvlOverride w:ilvl="0">
      <w:lvl w:ilvl="0" w:tplc="EF3EC6D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54FC5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178E9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7DC7C7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B6A113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1B68F2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A8916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470285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770C90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
  </w:num>
  <w:num w:numId="7">
    <w:abstractNumId w:val="5"/>
  </w:num>
  <w:num w:numId="8">
    <w:abstractNumId w:val="11"/>
  </w:num>
  <w:num w:numId="9">
    <w:abstractNumId w:val="8"/>
  </w:num>
  <w:num w:numId="10">
    <w:abstractNumId w:val="3"/>
  </w:num>
  <w:num w:numId="11">
    <w:abstractNumId w:val="4"/>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A80"/>
    <w:rsid w:val="00055E0A"/>
    <w:rsid w:val="000C0816"/>
    <w:rsid w:val="00104B8C"/>
    <w:rsid w:val="00142B5D"/>
    <w:rsid w:val="00266A7B"/>
    <w:rsid w:val="002A4D41"/>
    <w:rsid w:val="002F4CA8"/>
    <w:rsid w:val="00333F92"/>
    <w:rsid w:val="003B0B73"/>
    <w:rsid w:val="003C7CFD"/>
    <w:rsid w:val="003E7BE2"/>
    <w:rsid w:val="004056ED"/>
    <w:rsid w:val="0043516D"/>
    <w:rsid w:val="004E0483"/>
    <w:rsid w:val="004F1930"/>
    <w:rsid w:val="00525BD5"/>
    <w:rsid w:val="00532725"/>
    <w:rsid w:val="00541391"/>
    <w:rsid w:val="00541763"/>
    <w:rsid w:val="0056136A"/>
    <w:rsid w:val="00595785"/>
    <w:rsid w:val="00595F93"/>
    <w:rsid w:val="00596105"/>
    <w:rsid w:val="00673200"/>
    <w:rsid w:val="006803EA"/>
    <w:rsid w:val="006C1507"/>
    <w:rsid w:val="006D508E"/>
    <w:rsid w:val="006D6AB3"/>
    <w:rsid w:val="0074369D"/>
    <w:rsid w:val="007437ED"/>
    <w:rsid w:val="007C1B84"/>
    <w:rsid w:val="008061A6"/>
    <w:rsid w:val="0083556F"/>
    <w:rsid w:val="008D17B2"/>
    <w:rsid w:val="008E036E"/>
    <w:rsid w:val="00903DA3"/>
    <w:rsid w:val="009174C3"/>
    <w:rsid w:val="00957DFD"/>
    <w:rsid w:val="00961AE0"/>
    <w:rsid w:val="00986863"/>
    <w:rsid w:val="00990E8D"/>
    <w:rsid w:val="009E0C8E"/>
    <w:rsid w:val="009E7A27"/>
    <w:rsid w:val="00A237C2"/>
    <w:rsid w:val="00A52094"/>
    <w:rsid w:val="00A77AD7"/>
    <w:rsid w:val="00A808FD"/>
    <w:rsid w:val="00AC0C0B"/>
    <w:rsid w:val="00AC6AA4"/>
    <w:rsid w:val="00AD3BD2"/>
    <w:rsid w:val="00B07687"/>
    <w:rsid w:val="00B543C2"/>
    <w:rsid w:val="00B577A7"/>
    <w:rsid w:val="00B70B0D"/>
    <w:rsid w:val="00BB22C2"/>
    <w:rsid w:val="00BC6069"/>
    <w:rsid w:val="00BE478A"/>
    <w:rsid w:val="00BE7753"/>
    <w:rsid w:val="00C06A7B"/>
    <w:rsid w:val="00C32E2C"/>
    <w:rsid w:val="00C357A4"/>
    <w:rsid w:val="00CB6B34"/>
    <w:rsid w:val="00CD7DF3"/>
    <w:rsid w:val="00D11702"/>
    <w:rsid w:val="00D14A80"/>
    <w:rsid w:val="00D170A2"/>
    <w:rsid w:val="00D65FC3"/>
    <w:rsid w:val="00DB0036"/>
    <w:rsid w:val="00DC74D8"/>
    <w:rsid w:val="00DD05B2"/>
    <w:rsid w:val="00DF2E3C"/>
    <w:rsid w:val="00E17503"/>
    <w:rsid w:val="00E479D8"/>
    <w:rsid w:val="00E83A38"/>
    <w:rsid w:val="00EB555E"/>
    <w:rsid w:val="00EF295B"/>
    <w:rsid w:val="00F22B13"/>
    <w:rsid w:val="00F50165"/>
    <w:rsid w:val="00F9144B"/>
    <w:rsid w:val="00FA2DCF"/>
    <w:rsid w:val="00FB395B"/>
    <w:rsid w:val="00FB78CD"/>
    <w:rsid w:val="00FE7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408B1C"/>
  <w15:docId w15:val="{C38B79CD-189C-49F3-BC43-DAD91CA3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character" w:styleId="PageNumber">
    <w:name w:val="page number"/>
    <w:rPr>
      <w:lang w:val="en-US"/>
    </w:rPr>
  </w:style>
  <w:style w:type="paragraph" w:styleId="Header">
    <w:name w:val="head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eastAsia="Calibri" w:hAnsi="Calibri" w:cs="Calibri"/>
      <w:color w:val="000000"/>
      <w:sz w:val="24"/>
      <w:szCs w:val="24"/>
      <w:u w:color="000000"/>
    </w:rPr>
  </w:style>
  <w:style w:type="paragraph" w:customStyle="1" w:styleId="p1">
    <w:name w:val="p1"/>
    <w:pPr>
      <w:spacing w:after="162"/>
    </w:pPr>
    <w:rPr>
      <w:rFonts w:eastAsia="Times New Roman"/>
      <w:color w:val="000000"/>
      <w:sz w:val="17"/>
      <w:szCs w:val="17"/>
      <w:u w:color="000000"/>
    </w:rPr>
  </w:style>
  <w:style w:type="paragraph" w:customStyle="1" w:styleId="p3">
    <w:name w:val="p3"/>
    <w:pPr>
      <w:spacing w:after="162"/>
    </w:pPr>
    <w:rPr>
      <w:rFonts w:cs="Arial Unicode MS"/>
      <w:color w:val="000000"/>
      <w:sz w:val="12"/>
      <w:szCs w:val="12"/>
      <w:u w:color="000000"/>
    </w:rPr>
  </w:style>
  <w:style w:type="paragraph" w:customStyle="1" w:styleId="p4">
    <w:name w:val="p4"/>
    <w:pPr>
      <w:spacing w:after="162"/>
    </w:pPr>
    <w:rPr>
      <w:rFonts w:cs="Arial Unicode MS"/>
      <w:color w:val="0072B8"/>
      <w:sz w:val="12"/>
      <w:szCs w:val="12"/>
      <w:u w:color="0072B8"/>
    </w:rPr>
  </w:style>
  <w:style w:type="character" w:customStyle="1" w:styleId="s4">
    <w:name w:val="s4"/>
    <w:basedOn w:val="PageNumber"/>
    <w:rPr>
      <w:color w:val="000000"/>
      <w:u w:color="000000"/>
      <w:lang w:val="en-US"/>
    </w:rPr>
  </w:style>
  <w:style w:type="character" w:customStyle="1" w:styleId="Link">
    <w:name w:val="Link"/>
    <w:rPr>
      <w:rFonts w:ascii="Calibri" w:eastAsia="Calibri" w:hAnsi="Calibri" w:cs="Calibri"/>
      <w:b w:val="0"/>
      <w:bCs w:val="0"/>
      <w:i w:val="0"/>
      <w:iCs w:val="0"/>
      <w:color w:val="0000FF"/>
      <w:sz w:val="22"/>
      <w:szCs w:val="22"/>
      <w:u w:val="single" w:color="0000FF"/>
    </w:rPr>
  </w:style>
  <w:style w:type="character" w:customStyle="1" w:styleId="Hyperlink0">
    <w:name w:val="Hyperlink.0"/>
    <w:basedOn w:val="Link"/>
    <w:rPr>
      <w:rFonts w:ascii="Calibri" w:eastAsia="Calibri" w:hAnsi="Calibri" w:cs="Calibri"/>
      <w:b w:val="0"/>
      <w:bCs w:val="0"/>
      <w:i/>
      <w:iCs/>
      <w:color w:val="0000FF"/>
      <w:sz w:val="24"/>
      <w:szCs w:val="24"/>
      <w:u w:val="single" w:color="0000FF"/>
    </w:rPr>
  </w:style>
  <w:style w:type="numbering" w:customStyle="1" w:styleId="ImportedStyle1">
    <w:name w:val="Imported Style 1"/>
    <w:pPr>
      <w:numPr>
        <w:numId w:val="1"/>
      </w:numPr>
    </w:pPr>
  </w:style>
  <w:style w:type="character" w:customStyle="1" w:styleId="Hyperlink1">
    <w:name w:val="Hyperlink.1"/>
    <w:basedOn w:val="Link"/>
    <w:rPr>
      <w:rFonts w:ascii="Calibri" w:eastAsia="Calibri" w:hAnsi="Calibri" w:cs="Calibri"/>
      <w:b w:val="0"/>
      <w:bCs w:val="0"/>
      <w:i w:val="0"/>
      <w:iCs w:val="0"/>
      <w:color w:val="0000FF"/>
      <w:sz w:val="24"/>
      <w:szCs w:val="24"/>
      <w:u w:val="single" w:color="0000FF"/>
    </w:rPr>
  </w:style>
  <w:style w:type="paragraph" w:customStyle="1" w:styleId="FACE-BulletBlue">
    <w:name w:val="FACE-Bullet(Blue)"/>
    <w:rPr>
      <w:rFonts w:ascii="Calibri" w:eastAsia="Calibri" w:hAnsi="Calibri" w:cs="Calibri"/>
      <w:color w:val="000000"/>
      <w:sz w:val="24"/>
      <w:szCs w:val="24"/>
      <w:u w:color="000000"/>
    </w:rPr>
  </w:style>
  <w:style w:type="numbering" w:customStyle="1" w:styleId="ImportedStyle2">
    <w:name w:val="Imported Style 2"/>
    <w:pPr>
      <w:numPr>
        <w:numId w:val="3"/>
      </w:numPr>
    </w:pPr>
  </w:style>
  <w:style w:type="paragraph" w:customStyle="1" w:styleId="FACE-H2">
    <w:name w:val="FACE-H2"/>
    <w:next w:val="Body"/>
    <w:pPr>
      <w:keepNext/>
      <w:spacing w:before="240" w:after="60"/>
      <w:outlineLvl w:val="0"/>
    </w:pPr>
    <w:rPr>
      <w:rFonts w:ascii="Calibri" w:eastAsia="Calibri" w:hAnsi="Calibri" w:cs="Calibri"/>
      <w:b/>
      <w:bCs/>
      <w:color w:val="F8852A"/>
      <w:sz w:val="22"/>
      <w:szCs w:val="22"/>
      <w:u w:color="F8852A"/>
    </w:rPr>
  </w:style>
  <w:style w:type="paragraph" w:customStyle="1" w:styleId="FACE-Bulletblack">
    <w:name w:val="FACE-Bullet(black)"/>
    <w:pPr>
      <w:widowControl w:val="0"/>
      <w:tabs>
        <w:tab w:val="left" w:pos="840"/>
      </w:tabs>
      <w:jc w:val="both"/>
    </w:pPr>
    <w:rPr>
      <w:rFonts w:ascii="Calibri" w:eastAsia="Calibri" w:hAnsi="Calibri" w:cs="Calibri"/>
      <w:i/>
      <w:iCs/>
      <w:color w:val="4D4D4C"/>
      <w:sz w:val="22"/>
      <w:szCs w:val="22"/>
      <w:u w:color="4D4D4C"/>
    </w:rPr>
  </w:style>
  <w:style w:type="paragraph" w:styleId="NormalWeb">
    <w:name w:val="Normal (Web)"/>
    <w:pPr>
      <w:spacing w:before="100" w:after="100"/>
    </w:pPr>
    <w:rPr>
      <w:rFonts w:cs="Arial Unicode MS"/>
      <w:color w:val="000000"/>
      <w:sz w:val="24"/>
      <w:szCs w:val="24"/>
      <w:u w:color="000000"/>
    </w:rPr>
  </w:style>
  <w:style w:type="paragraph" w:customStyle="1" w:styleId="FACE-text">
    <w:name w:val="FACE-text"/>
    <w:pPr>
      <w:spacing w:after="240"/>
    </w:pPr>
    <w:rPr>
      <w:rFonts w:cs="Arial Unicode MS"/>
      <w:color w:val="000000"/>
      <w:sz w:val="24"/>
      <w:szCs w:val="24"/>
      <w:u w:color="000000"/>
    </w:rPr>
  </w:style>
  <w:style w:type="paragraph" w:customStyle="1" w:styleId="FACE-Recommendation">
    <w:name w:val="FACE-Recommendation"/>
    <w:pPr>
      <w:spacing w:after="120"/>
    </w:pPr>
    <w:rPr>
      <w:rFonts w:cs="Arial Unicode MS"/>
      <w:b/>
      <w:bCs/>
      <w:i/>
      <w:iCs/>
      <w:color w:val="000000"/>
      <w:sz w:val="24"/>
      <w:szCs w:val="24"/>
      <w:u w:color="000000"/>
    </w:rPr>
  </w:style>
  <w:style w:type="paragraph" w:customStyle="1" w:styleId="Default">
    <w:name w:val="Default"/>
    <w:rPr>
      <w:rFonts w:ascii="Helvetica" w:hAnsi="Helvetica" w:cs="Arial Unicode MS"/>
      <w:color w:val="000000"/>
      <w:sz w:val="22"/>
      <w:szCs w:val="22"/>
    </w:rPr>
  </w:style>
  <w:style w:type="paragraph" w:styleId="ListParagraph">
    <w:name w:val="List Paragraph"/>
    <w:pPr>
      <w:ind w:left="720"/>
    </w:pPr>
    <w:rPr>
      <w:rFonts w:eastAsia="Times New Roman"/>
      <w:color w:val="000000"/>
      <w:sz w:val="24"/>
      <w:szCs w:val="24"/>
      <w:u w:color="000000"/>
    </w:rPr>
  </w:style>
  <w:style w:type="character" w:customStyle="1" w:styleId="Hyperlink2">
    <w:name w:val="Hyperlink.2"/>
    <w:basedOn w:val="PageNumber"/>
    <w:rPr>
      <w:color w:val="4D4D4C"/>
      <w:sz w:val="22"/>
      <w:szCs w:val="22"/>
      <w:u w:color="4D4D4C"/>
      <w:lang w:val="en-US"/>
    </w:rPr>
  </w:style>
  <w:style w:type="paragraph" w:styleId="BalloonText">
    <w:name w:val="Balloon Text"/>
    <w:basedOn w:val="Normal"/>
    <w:link w:val="BalloonTextChar"/>
    <w:uiPriority w:val="99"/>
    <w:semiHidden/>
    <w:unhideWhenUsed/>
    <w:rsid w:val="005327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725"/>
    <w:rPr>
      <w:rFonts w:ascii="Segoe UI" w:hAnsi="Segoe UI" w:cs="Segoe UI"/>
      <w:sz w:val="18"/>
      <w:szCs w:val="18"/>
    </w:rPr>
  </w:style>
  <w:style w:type="character" w:styleId="CommentReference">
    <w:name w:val="annotation reference"/>
    <w:basedOn w:val="DefaultParagraphFont"/>
    <w:uiPriority w:val="99"/>
    <w:semiHidden/>
    <w:unhideWhenUsed/>
    <w:rsid w:val="006D508E"/>
    <w:rPr>
      <w:sz w:val="16"/>
      <w:szCs w:val="16"/>
    </w:rPr>
  </w:style>
  <w:style w:type="paragraph" w:styleId="CommentText">
    <w:name w:val="annotation text"/>
    <w:basedOn w:val="Normal"/>
    <w:link w:val="CommentTextChar"/>
    <w:uiPriority w:val="99"/>
    <w:semiHidden/>
    <w:unhideWhenUsed/>
    <w:rsid w:val="006D508E"/>
    <w:rPr>
      <w:sz w:val="20"/>
      <w:szCs w:val="20"/>
    </w:rPr>
  </w:style>
  <w:style w:type="character" w:customStyle="1" w:styleId="CommentTextChar">
    <w:name w:val="Comment Text Char"/>
    <w:basedOn w:val="DefaultParagraphFont"/>
    <w:link w:val="CommentText"/>
    <w:uiPriority w:val="99"/>
    <w:semiHidden/>
    <w:rsid w:val="006D508E"/>
  </w:style>
  <w:style w:type="paragraph" w:styleId="CommentSubject">
    <w:name w:val="annotation subject"/>
    <w:basedOn w:val="CommentText"/>
    <w:next w:val="CommentText"/>
    <w:link w:val="CommentSubjectChar"/>
    <w:uiPriority w:val="99"/>
    <w:semiHidden/>
    <w:unhideWhenUsed/>
    <w:rsid w:val="006D508E"/>
    <w:rPr>
      <w:b/>
      <w:bCs/>
    </w:rPr>
  </w:style>
  <w:style w:type="character" w:customStyle="1" w:styleId="CommentSubjectChar">
    <w:name w:val="Comment Subject Char"/>
    <w:basedOn w:val="CommentTextChar"/>
    <w:link w:val="CommentSubject"/>
    <w:uiPriority w:val="99"/>
    <w:semiHidden/>
    <w:rsid w:val="006D508E"/>
    <w:rPr>
      <w:b/>
      <w:bCs/>
    </w:rPr>
  </w:style>
  <w:style w:type="character" w:styleId="FollowedHyperlink">
    <w:name w:val="FollowedHyperlink"/>
    <w:basedOn w:val="DefaultParagraphFont"/>
    <w:uiPriority w:val="99"/>
    <w:semiHidden/>
    <w:unhideWhenUsed/>
    <w:rsid w:val="00104B8C"/>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4.tif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3.tiff"/><Relationship Id="rId33" Type="http://schemas.openxmlformats.org/officeDocument/2006/relationships/hyperlink" Target="http://www.osha.gov/dsg/topics/silicacrystalline/"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2.xml"/><Relationship Id="rId29" Type="http://schemas.openxmlformats.org/officeDocument/2006/relationships/hyperlink" Target="https://www.wunderground.com/history/daily/KBOS/date/2017-11-3?req_city=Boston&amp;req_state=MA&amp;req_statename=Massachusetts&amp;reqdb.zip=02108&amp;reqdb.magic=1&amp;reqdb.wmo=99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tiff"/><Relationship Id="rId32" Type="http://schemas.openxmlformats.org/officeDocument/2006/relationships/hyperlink" Target="https://www.mass.gov/regulations/520-CMR-6-hoisting-machinery"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tiff"/><Relationship Id="rId28" Type="http://schemas.openxmlformats.org/officeDocument/2006/relationships/hyperlink" Target="http://www.mass.gov/dia/safety" TargetMode="External"/><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osha.gov/dts/shib/shib081208.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image" Target="media/image15.png"/><Relationship Id="rId30" Type="http://schemas.openxmlformats.org/officeDocument/2006/relationships/hyperlink" Target="https://www.mass.gov/doc/worker-killed-when-crushed-by-multiple-stone-slabs-0/download" TargetMode="External"/><Relationship Id="rId35"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header5.xml.rels><?xml version="1.0" encoding="UTF-8" standalone="yes"?>
<Relationships xmlns="http://schemas.openxmlformats.org/package/2006/relationships"><Relationship Id="rId1" Type="http://schemas.openxmlformats.org/officeDocument/2006/relationships/image" Target="media/image10.jpeg"/></Relationships>
</file>

<file path=word/_rels/header6.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D0EE8-D2F5-4FF5-B280-1A1944F25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4394</Words>
  <Characters>25046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Fiore, Michael (DPH)</dc:creator>
  <cp:lastModifiedBy>Lujan, Cecilia (DPH)</cp:lastModifiedBy>
  <cp:revision>4</cp:revision>
  <dcterms:created xsi:type="dcterms:W3CDTF">2021-01-22T00:33:00Z</dcterms:created>
  <dcterms:modified xsi:type="dcterms:W3CDTF">2021-12-01T22:31:00Z</dcterms:modified>
</cp:coreProperties>
</file>