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71B34" w14:textId="73436FB8" w:rsidR="009654D7" w:rsidRDefault="00E1159A" w:rsidP="00EA42C3">
      <w:pPr>
        <w:spacing w:after="120"/>
        <w:contextualSpacing/>
        <w:jc w:val="center"/>
        <w:rPr>
          <w:rFonts w:cs="Times New Roman"/>
          <w:b/>
          <w:smallCaps/>
          <w:sz w:val="28"/>
          <w:szCs w:val="28"/>
        </w:rPr>
      </w:pPr>
      <w:r>
        <w:rPr>
          <w:rFonts w:cs="Times New Roman"/>
          <w:b/>
          <w:smallCaps/>
          <w:sz w:val="28"/>
          <w:szCs w:val="28"/>
        </w:rPr>
        <w:t xml:space="preserve">Attachment </w:t>
      </w:r>
      <w:r w:rsidR="008C1D78">
        <w:rPr>
          <w:rFonts w:cs="Times New Roman"/>
          <w:b/>
          <w:smallCaps/>
          <w:sz w:val="28"/>
          <w:szCs w:val="28"/>
        </w:rPr>
        <w:t>APR</w:t>
      </w:r>
    </w:p>
    <w:p w14:paraId="170B65DF" w14:textId="77777777" w:rsidR="00595BD4" w:rsidRDefault="00595BD4" w:rsidP="00EA42C3">
      <w:pPr>
        <w:spacing w:after="120"/>
        <w:contextualSpacing/>
        <w:jc w:val="center"/>
        <w:rPr>
          <w:rFonts w:cs="Times New Roman"/>
          <w:b/>
          <w:smallCaps/>
          <w:sz w:val="28"/>
          <w:szCs w:val="28"/>
        </w:rPr>
      </w:pPr>
    </w:p>
    <w:p w14:paraId="2B4FD688" w14:textId="77777777" w:rsidR="009654D7" w:rsidRPr="00915703" w:rsidRDefault="009654D7" w:rsidP="00EA42C3">
      <w:pPr>
        <w:spacing w:after="120"/>
        <w:contextualSpacing/>
        <w:jc w:val="center"/>
        <w:rPr>
          <w:rFonts w:cs="Times New Roman"/>
          <w:b/>
          <w:smallCaps/>
          <w:sz w:val="28"/>
          <w:szCs w:val="28"/>
        </w:rPr>
      </w:pPr>
      <w:r w:rsidRPr="00915703">
        <w:rPr>
          <w:rFonts w:cs="Times New Roman"/>
          <w:b/>
          <w:smallCaps/>
          <w:sz w:val="28"/>
          <w:szCs w:val="28"/>
        </w:rPr>
        <w:t>Delivery System Reform Incentive Payment (DSRIP) Program</w:t>
      </w:r>
    </w:p>
    <w:p w14:paraId="30E5F3ED" w14:textId="4E8DAFF1" w:rsidR="009654D7" w:rsidRDefault="009654D7" w:rsidP="00EA42C3">
      <w:pPr>
        <w:contextualSpacing/>
        <w:jc w:val="center"/>
        <w:rPr>
          <w:rFonts w:cs="Times New Roman"/>
          <w:b/>
          <w:smallCaps/>
          <w:sz w:val="28"/>
          <w:szCs w:val="28"/>
        </w:rPr>
      </w:pPr>
      <w:r w:rsidRPr="00915703">
        <w:rPr>
          <w:rFonts w:cs="Times New Roman"/>
          <w:b/>
          <w:smallCaps/>
          <w:sz w:val="28"/>
          <w:szCs w:val="28"/>
        </w:rPr>
        <w:t xml:space="preserve">Accountable Care Organization (ACO) </w:t>
      </w:r>
      <w:r w:rsidR="00E1159A">
        <w:rPr>
          <w:rFonts w:cs="Times New Roman"/>
          <w:b/>
          <w:smallCaps/>
          <w:sz w:val="28"/>
          <w:szCs w:val="28"/>
        </w:rPr>
        <w:t>PY</w:t>
      </w:r>
      <w:r w:rsidR="008945AB">
        <w:rPr>
          <w:rFonts w:cs="Times New Roman"/>
          <w:b/>
          <w:smallCaps/>
          <w:sz w:val="28"/>
          <w:szCs w:val="28"/>
        </w:rPr>
        <w:t>3</w:t>
      </w:r>
      <w:r w:rsidR="00E1159A">
        <w:rPr>
          <w:rFonts w:cs="Times New Roman"/>
          <w:b/>
          <w:smallCaps/>
          <w:sz w:val="28"/>
          <w:szCs w:val="28"/>
        </w:rPr>
        <w:t xml:space="preserve"> </w:t>
      </w:r>
      <w:r w:rsidR="008C1D78">
        <w:rPr>
          <w:rFonts w:cs="Times New Roman"/>
          <w:b/>
          <w:smallCaps/>
          <w:sz w:val="28"/>
          <w:szCs w:val="28"/>
        </w:rPr>
        <w:t xml:space="preserve">Annual </w:t>
      </w:r>
      <w:r w:rsidR="00E1159A">
        <w:rPr>
          <w:rFonts w:cs="Times New Roman"/>
          <w:b/>
          <w:smallCaps/>
          <w:sz w:val="28"/>
          <w:szCs w:val="28"/>
        </w:rPr>
        <w:t>Progress Report Response Form</w:t>
      </w:r>
    </w:p>
    <w:p w14:paraId="00CBA0BF" w14:textId="77777777" w:rsidR="00595BD4" w:rsidRDefault="00595BD4" w:rsidP="00EA42C3">
      <w:pPr>
        <w:contextualSpacing/>
        <w:jc w:val="center"/>
        <w:rPr>
          <w:rFonts w:cs="Times New Roman"/>
          <w:b/>
          <w:smallCaps/>
          <w:sz w:val="28"/>
          <w:szCs w:val="28"/>
        </w:rPr>
      </w:pPr>
    </w:p>
    <w:p w14:paraId="1EE2641B" w14:textId="745A9526" w:rsidR="00595BD4" w:rsidRPr="00595BD4" w:rsidRDefault="00595BD4" w:rsidP="00EA42C3">
      <w:pPr>
        <w:contextualSpacing/>
        <w:jc w:val="center"/>
        <w:rPr>
          <w:rFonts w:cs="Times New Roman"/>
          <w:b/>
          <w:smallCaps/>
          <w:sz w:val="28"/>
          <w:szCs w:val="28"/>
        </w:rPr>
      </w:pPr>
      <w:r w:rsidRPr="00595BD4">
        <w:rPr>
          <w:rFonts w:cs="Times New Roman"/>
          <w:b/>
          <w:smallCaps/>
          <w:sz w:val="28"/>
          <w:szCs w:val="28"/>
        </w:rPr>
        <w:t xml:space="preserve">Part 1: </w:t>
      </w:r>
      <w:r w:rsidR="00E1159A">
        <w:rPr>
          <w:rFonts w:cs="Times New Roman"/>
          <w:b/>
          <w:smallCaps/>
          <w:sz w:val="28"/>
          <w:szCs w:val="28"/>
        </w:rPr>
        <w:t>PY</w:t>
      </w:r>
      <w:r w:rsidR="00955516">
        <w:rPr>
          <w:rFonts w:cs="Times New Roman"/>
          <w:b/>
          <w:smallCaps/>
          <w:sz w:val="28"/>
          <w:szCs w:val="28"/>
        </w:rPr>
        <w:t>3</w:t>
      </w:r>
      <w:r w:rsidR="00E1159A">
        <w:rPr>
          <w:rFonts w:cs="Times New Roman"/>
          <w:b/>
          <w:smallCaps/>
          <w:sz w:val="28"/>
          <w:szCs w:val="28"/>
        </w:rPr>
        <w:t xml:space="preserve"> Progress Report Executive Summary</w:t>
      </w:r>
    </w:p>
    <w:p w14:paraId="2B4746FA" w14:textId="77777777" w:rsidR="009654D7" w:rsidRPr="009D4FC2" w:rsidRDefault="009654D7" w:rsidP="00662194">
      <w:pPr>
        <w:pStyle w:val="Heading1"/>
        <w:numPr>
          <w:ilvl w:val="0"/>
          <w:numId w:val="0"/>
        </w:numPr>
        <w:ind w:left="360"/>
      </w:pPr>
      <w:r w:rsidRPr="009D4FC2">
        <w:t>General Information</w:t>
      </w:r>
    </w:p>
    <w:tbl>
      <w:tblPr>
        <w:tblStyle w:val="TableGridLight"/>
        <w:tblW w:w="9560" w:type="dxa"/>
        <w:tblLook w:val="04A0" w:firstRow="1" w:lastRow="0" w:firstColumn="1" w:lastColumn="0" w:noHBand="0" w:noVBand="1"/>
      </w:tblPr>
      <w:tblGrid>
        <w:gridCol w:w="3400"/>
        <w:gridCol w:w="6160"/>
      </w:tblGrid>
      <w:tr w:rsidR="00FC5501" w:rsidRPr="009D4FC2" w14:paraId="3209A78E" w14:textId="77777777" w:rsidTr="00BC5F5F">
        <w:trPr>
          <w:trHeight w:val="375"/>
        </w:trPr>
        <w:tc>
          <w:tcPr>
            <w:tcW w:w="3400" w:type="dxa"/>
            <w:shd w:val="clear" w:color="auto" w:fill="D9D9D9" w:themeFill="background1" w:themeFillShade="D9"/>
            <w:hideMark/>
          </w:tcPr>
          <w:p w14:paraId="687AA6AE" w14:textId="77777777" w:rsidR="00FC5501" w:rsidRPr="009D4FC2" w:rsidRDefault="00FC5501" w:rsidP="00EA42C3">
            <w:pPr>
              <w:spacing w:after="0"/>
              <w:contextualSpacing/>
              <w:rPr>
                <w:rFonts w:eastAsia="Times New Roman" w:cs="Times New Roman"/>
                <w:b/>
                <w:bCs/>
                <w:color w:val="000000"/>
              </w:rPr>
            </w:pPr>
            <w:r>
              <w:rPr>
                <w:rFonts w:eastAsia="Times New Roman" w:cs="Times New Roman"/>
                <w:b/>
                <w:bCs/>
                <w:color w:val="000000"/>
              </w:rPr>
              <w:t>Full ACO</w:t>
            </w:r>
            <w:r w:rsidRPr="009D4FC2">
              <w:rPr>
                <w:rFonts w:eastAsia="Times New Roman" w:cs="Times New Roman"/>
                <w:b/>
                <w:bCs/>
                <w:color w:val="000000"/>
              </w:rPr>
              <w:t xml:space="preserve"> Name:</w:t>
            </w:r>
          </w:p>
        </w:tc>
        <w:tc>
          <w:tcPr>
            <w:tcW w:w="6160" w:type="dxa"/>
            <w:shd w:val="clear" w:color="auto" w:fill="D9D9D9" w:themeFill="background1" w:themeFillShade="D9"/>
            <w:hideMark/>
          </w:tcPr>
          <w:p w14:paraId="44595473" w14:textId="4688CFD9" w:rsidR="00FC5501" w:rsidRPr="009D4FC2" w:rsidRDefault="00FC5501" w:rsidP="00EA42C3">
            <w:pPr>
              <w:spacing w:after="0"/>
              <w:contextualSpacing/>
              <w:rPr>
                <w:rFonts w:eastAsia="Times New Roman" w:cs="Times New Roman"/>
                <w:color w:val="000000"/>
              </w:rPr>
            </w:pPr>
            <w:r>
              <w:rPr>
                <w:rFonts w:eastAsia="Times New Roman" w:cs="Times New Roman"/>
              </w:rPr>
              <w:t>MassHealth Lahey ACO</w:t>
            </w:r>
          </w:p>
        </w:tc>
      </w:tr>
      <w:tr w:rsidR="00FC5501" w:rsidRPr="009D4FC2" w14:paraId="3B0CF167" w14:textId="77777777" w:rsidTr="00BC5F5F">
        <w:trPr>
          <w:trHeight w:val="375"/>
        </w:trPr>
        <w:tc>
          <w:tcPr>
            <w:tcW w:w="3400" w:type="dxa"/>
            <w:hideMark/>
          </w:tcPr>
          <w:p w14:paraId="376DBC04" w14:textId="77777777" w:rsidR="00FC5501" w:rsidRPr="009D4FC2" w:rsidRDefault="00FC5501" w:rsidP="00EA42C3">
            <w:pPr>
              <w:spacing w:after="0"/>
              <w:contextualSpacing/>
              <w:rPr>
                <w:rFonts w:eastAsia="Times New Roman" w:cs="Times New Roman"/>
                <w:b/>
                <w:bCs/>
                <w:color w:val="000000"/>
              </w:rPr>
            </w:pPr>
            <w:r>
              <w:rPr>
                <w:rFonts w:eastAsia="Times New Roman" w:cs="Times New Roman"/>
                <w:b/>
                <w:bCs/>
                <w:color w:val="000000"/>
              </w:rPr>
              <w:t xml:space="preserve">ACO </w:t>
            </w:r>
            <w:r w:rsidRPr="009D4FC2">
              <w:rPr>
                <w:rFonts w:eastAsia="Times New Roman" w:cs="Times New Roman"/>
                <w:b/>
                <w:bCs/>
                <w:color w:val="000000"/>
              </w:rPr>
              <w:t>Address:</w:t>
            </w:r>
          </w:p>
        </w:tc>
        <w:tc>
          <w:tcPr>
            <w:tcW w:w="6160" w:type="dxa"/>
            <w:hideMark/>
          </w:tcPr>
          <w:p w14:paraId="07D2BF98" w14:textId="0BF28CB8" w:rsidR="00FC5501" w:rsidRPr="009D4FC2" w:rsidRDefault="00FC5501" w:rsidP="00EA42C3">
            <w:pPr>
              <w:spacing w:after="0"/>
              <w:contextualSpacing/>
              <w:rPr>
                <w:rFonts w:eastAsia="Times New Roman" w:cs="Times New Roman"/>
                <w:color w:val="000000"/>
              </w:rPr>
            </w:pPr>
            <w:r>
              <w:rPr>
                <w:color w:val="706F6F"/>
                <w:sz w:val="20"/>
                <w:szCs w:val="20"/>
              </w:rPr>
              <w:t>701 Edgewater Drive, Suite 420, Wakefield, MA 01880</w:t>
            </w:r>
          </w:p>
        </w:tc>
      </w:tr>
    </w:tbl>
    <w:p w14:paraId="0B91D768" w14:textId="7A62AA8F" w:rsidR="009654D7" w:rsidRPr="009654D7" w:rsidRDefault="009654D7" w:rsidP="00EA42C3">
      <w:pPr>
        <w:contextualSpacing/>
        <w:rPr>
          <w:rFonts w:cs="Times New Roman"/>
        </w:rPr>
      </w:pPr>
    </w:p>
    <w:p w14:paraId="7501606F" w14:textId="311138B7" w:rsidR="009654D7" w:rsidRPr="00662194" w:rsidRDefault="00595BD4" w:rsidP="00662194">
      <w:pPr>
        <w:pStyle w:val="Heading1"/>
      </w:pPr>
      <w:r w:rsidRPr="00662194">
        <w:t xml:space="preserve"> </w:t>
      </w:r>
      <w:r w:rsidR="00D204A7">
        <w:t>PY</w:t>
      </w:r>
      <w:r w:rsidR="00955516">
        <w:t>3</w:t>
      </w:r>
      <w:r w:rsidR="00D204A7">
        <w:t xml:space="preserve"> Progress Report Executive Summary</w:t>
      </w:r>
    </w:p>
    <w:p w14:paraId="66F69492" w14:textId="2CF151DB" w:rsidR="009654D7" w:rsidRDefault="00C14C85" w:rsidP="007C2F88">
      <w:pPr>
        <w:pStyle w:val="Heading2"/>
        <w:spacing w:after="0"/>
      </w:pPr>
      <w:r>
        <w:t xml:space="preserve">ACO Goals from </w:t>
      </w:r>
      <w:r w:rsidR="003A582B">
        <w:t xml:space="preserve">its </w:t>
      </w:r>
      <w:r w:rsidR="008C1D78">
        <w:t>Full</w:t>
      </w:r>
      <w:r>
        <w:t xml:space="preserve"> </w:t>
      </w:r>
      <w:r w:rsidR="00461D55">
        <w:t>Participation Plan</w:t>
      </w:r>
    </w:p>
    <w:p w14:paraId="4370E3EB" w14:textId="757105E7" w:rsidR="00C20C84" w:rsidRPr="00C20C84" w:rsidRDefault="00A13DD5" w:rsidP="00C20C84">
      <w:r w:rsidRPr="00C20C84">
        <w:rPr>
          <w:rFonts w:eastAsiaTheme="minorEastAsia" w:cs="Times New Roman"/>
          <w:b/>
          <w:bCs/>
          <w:sz w:val="20"/>
          <w:szCs w:val="20"/>
        </w:rPr>
        <w:t>ACO program goals</w:t>
      </w:r>
    </w:p>
    <w:tbl>
      <w:tblPr>
        <w:tblStyle w:val="TableGridLight"/>
        <w:tblW w:w="0" w:type="auto"/>
        <w:tblLayout w:type="fixed"/>
        <w:tblLook w:val="0020" w:firstRow="1" w:lastRow="0" w:firstColumn="0" w:lastColumn="0" w:noHBand="0" w:noVBand="0"/>
      </w:tblPr>
      <w:tblGrid>
        <w:gridCol w:w="2200"/>
        <w:gridCol w:w="7540"/>
      </w:tblGrid>
      <w:tr w:rsidR="00C20C84" w:rsidRPr="00C20C84" w14:paraId="40A65A1D" w14:textId="77777777" w:rsidTr="00BC5F5F">
        <w:trPr>
          <w:trHeight w:val="290"/>
        </w:trPr>
        <w:tc>
          <w:tcPr>
            <w:tcW w:w="2200" w:type="dxa"/>
            <w:shd w:val="clear" w:color="auto" w:fill="D9D9D9" w:themeFill="background1" w:themeFillShade="D9"/>
          </w:tcPr>
          <w:p w14:paraId="4E1044AD" w14:textId="77777777" w:rsidR="00C20C84" w:rsidRPr="00C20C84" w:rsidRDefault="00C20C84" w:rsidP="00C20C84">
            <w:pPr>
              <w:widowControl w:val="0"/>
              <w:kinsoku w:val="0"/>
              <w:overflowPunct w:val="0"/>
              <w:autoSpaceDE w:val="0"/>
              <w:autoSpaceDN w:val="0"/>
              <w:adjustRightInd w:val="0"/>
              <w:spacing w:before="33" w:after="0"/>
              <w:ind w:left="791" w:right="776"/>
              <w:jc w:val="center"/>
              <w:rPr>
                <w:rFonts w:eastAsiaTheme="minorEastAsia" w:cs="Times New Roman"/>
                <w:b/>
                <w:bCs/>
                <w:sz w:val="20"/>
                <w:szCs w:val="20"/>
              </w:rPr>
            </w:pPr>
            <w:r w:rsidRPr="00C20C84">
              <w:rPr>
                <w:rFonts w:eastAsiaTheme="minorEastAsia" w:cs="Times New Roman"/>
                <w:b/>
                <w:bCs/>
                <w:sz w:val="20"/>
                <w:szCs w:val="20"/>
              </w:rPr>
              <w:t>Goal #</w:t>
            </w:r>
          </w:p>
        </w:tc>
        <w:tc>
          <w:tcPr>
            <w:tcW w:w="7540" w:type="dxa"/>
            <w:shd w:val="clear" w:color="auto" w:fill="D9D9D9" w:themeFill="background1" w:themeFillShade="D9"/>
          </w:tcPr>
          <w:p w14:paraId="61276DA6" w14:textId="77777777" w:rsidR="00C20C84" w:rsidRPr="00C20C84" w:rsidRDefault="00C20C84" w:rsidP="00C20C84">
            <w:pPr>
              <w:widowControl w:val="0"/>
              <w:kinsoku w:val="0"/>
              <w:overflowPunct w:val="0"/>
              <w:autoSpaceDE w:val="0"/>
              <w:autoSpaceDN w:val="0"/>
              <w:adjustRightInd w:val="0"/>
              <w:spacing w:before="33" w:after="0"/>
              <w:ind w:left="2487" w:right="2477"/>
              <w:jc w:val="center"/>
              <w:rPr>
                <w:rFonts w:eastAsiaTheme="minorEastAsia" w:cs="Times New Roman"/>
                <w:b/>
                <w:bCs/>
                <w:sz w:val="20"/>
                <w:szCs w:val="20"/>
              </w:rPr>
            </w:pPr>
            <w:r w:rsidRPr="00C20C84">
              <w:rPr>
                <w:rFonts w:eastAsiaTheme="minorEastAsia" w:cs="Times New Roman"/>
                <w:b/>
                <w:bCs/>
                <w:sz w:val="20"/>
                <w:szCs w:val="20"/>
              </w:rPr>
              <w:t>Goal Category &amp; Description</w:t>
            </w:r>
          </w:p>
        </w:tc>
      </w:tr>
      <w:tr w:rsidR="00C20C84" w:rsidRPr="00C20C84" w14:paraId="2B205039" w14:textId="77777777" w:rsidTr="00BC5F5F">
        <w:trPr>
          <w:trHeight w:val="489"/>
        </w:trPr>
        <w:tc>
          <w:tcPr>
            <w:tcW w:w="2200" w:type="dxa"/>
          </w:tcPr>
          <w:p w14:paraId="48DBD816" w14:textId="77777777" w:rsidR="00C20C84" w:rsidRPr="00C20C84" w:rsidRDefault="00C20C84" w:rsidP="00C20C84">
            <w:pPr>
              <w:widowControl w:val="0"/>
              <w:kinsoku w:val="0"/>
              <w:overflowPunct w:val="0"/>
              <w:autoSpaceDE w:val="0"/>
              <w:autoSpaceDN w:val="0"/>
              <w:adjustRightInd w:val="0"/>
              <w:spacing w:before="131" w:after="0"/>
              <w:ind w:left="15"/>
              <w:jc w:val="center"/>
              <w:rPr>
                <w:rFonts w:eastAsiaTheme="minorEastAsia" w:cs="Times New Roman"/>
                <w:sz w:val="20"/>
                <w:szCs w:val="20"/>
              </w:rPr>
            </w:pPr>
            <w:r w:rsidRPr="00C20C84">
              <w:rPr>
                <w:rFonts w:eastAsiaTheme="minorEastAsia" w:cs="Times New Roman"/>
                <w:sz w:val="20"/>
                <w:szCs w:val="20"/>
              </w:rPr>
              <w:t>1</w:t>
            </w:r>
          </w:p>
        </w:tc>
        <w:tc>
          <w:tcPr>
            <w:tcW w:w="7540" w:type="dxa"/>
          </w:tcPr>
          <w:p w14:paraId="34FD9DC2" w14:textId="77777777" w:rsidR="00C20C84" w:rsidRPr="00C20C84" w:rsidRDefault="00C20C84" w:rsidP="00C20C84">
            <w:pPr>
              <w:widowControl w:val="0"/>
              <w:kinsoku w:val="0"/>
              <w:overflowPunct w:val="0"/>
              <w:autoSpaceDE w:val="0"/>
              <w:autoSpaceDN w:val="0"/>
              <w:adjustRightInd w:val="0"/>
              <w:spacing w:after="0" w:line="246" w:lineRule="exact"/>
              <w:ind w:left="100"/>
              <w:rPr>
                <w:rFonts w:eastAsiaTheme="minorEastAsia" w:cs="Times New Roman"/>
                <w:i/>
                <w:iCs/>
              </w:rPr>
            </w:pPr>
            <w:r w:rsidRPr="00C20C84">
              <w:rPr>
                <w:rFonts w:eastAsiaTheme="minorEastAsia" w:cs="Times New Roman"/>
                <w:b/>
                <w:bCs/>
              </w:rPr>
              <w:t xml:space="preserve">Cost and Utilization </w:t>
            </w:r>
            <w:proofErr w:type="spellStart"/>
            <w:r w:rsidRPr="00C20C84">
              <w:rPr>
                <w:rFonts w:eastAsiaTheme="minorEastAsia" w:cs="Times New Roman"/>
                <w:b/>
                <w:bCs/>
              </w:rPr>
              <w:t>Mgmt</w:t>
            </w:r>
            <w:proofErr w:type="spellEnd"/>
            <w:r w:rsidRPr="00C20C84">
              <w:rPr>
                <w:rFonts w:eastAsiaTheme="minorEastAsia" w:cs="Times New Roman"/>
                <w:b/>
                <w:bCs/>
              </w:rPr>
              <w:t xml:space="preserve"> (Medical Trend): </w:t>
            </w:r>
            <w:r w:rsidRPr="00C20C84">
              <w:rPr>
                <w:rFonts w:eastAsiaTheme="minorEastAsia" w:cs="Times New Roman"/>
                <w:i/>
                <w:iCs/>
              </w:rPr>
              <w:t>Reduce TCOC by 1% as compared</w:t>
            </w:r>
          </w:p>
          <w:p w14:paraId="0099E62F" w14:textId="77777777" w:rsidR="00C20C84" w:rsidRPr="00C20C84" w:rsidRDefault="00C20C84" w:rsidP="00C20C84">
            <w:pPr>
              <w:widowControl w:val="0"/>
              <w:kinsoku w:val="0"/>
              <w:overflowPunct w:val="0"/>
              <w:autoSpaceDE w:val="0"/>
              <w:autoSpaceDN w:val="0"/>
              <w:adjustRightInd w:val="0"/>
              <w:spacing w:after="0" w:line="224" w:lineRule="exact"/>
              <w:ind w:left="100"/>
              <w:rPr>
                <w:rFonts w:eastAsiaTheme="minorEastAsia" w:cs="Times New Roman"/>
                <w:i/>
                <w:iCs/>
              </w:rPr>
            </w:pPr>
            <w:r w:rsidRPr="00C20C84">
              <w:rPr>
                <w:rFonts w:eastAsiaTheme="minorEastAsia" w:cs="Times New Roman"/>
                <w:i/>
                <w:iCs/>
              </w:rPr>
              <w:t>to PY2, and by 2% since program launch.</w:t>
            </w:r>
          </w:p>
        </w:tc>
      </w:tr>
      <w:tr w:rsidR="00C20C84" w:rsidRPr="00C20C84" w14:paraId="6D25451D" w14:textId="77777777" w:rsidTr="00BC5F5F">
        <w:trPr>
          <w:trHeight w:val="990"/>
        </w:trPr>
        <w:tc>
          <w:tcPr>
            <w:tcW w:w="2200" w:type="dxa"/>
          </w:tcPr>
          <w:p w14:paraId="11B26890" w14:textId="77777777" w:rsidR="00C20C84" w:rsidRPr="00C20C84" w:rsidRDefault="00C20C84" w:rsidP="00C20C84">
            <w:pPr>
              <w:widowControl w:val="0"/>
              <w:kinsoku w:val="0"/>
              <w:overflowPunct w:val="0"/>
              <w:autoSpaceDE w:val="0"/>
              <w:autoSpaceDN w:val="0"/>
              <w:adjustRightInd w:val="0"/>
              <w:spacing w:before="9" w:after="0"/>
              <w:rPr>
                <w:rFonts w:ascii="Cambria" w:eastAsiaTheme="minorEastAsia" w:hAnsi="Cambria" w:cs="Cambria"/>
                <w:b/>
                <w:bCs/>
                <w:sz w:val="32"/>
                <w:szCs w:val="32"/>
              </w:rPr>
            </w:pPr>
          </w:p>
          <w:p w14:paraId="046210BB" w14:textId="77777777" w:rsidR="00C20C84" w:rsidRPr="00C20C84" w:rsidRDefault="00C20C84" w:rsidP="00C20C84">
            <w:pPr>
              <w:widowControl w:val="0"/>
              <w:kinsoku w:val="0"/>
              <w:overflowPunct w:val="0"/>
              <w:autoSpaceDE w:val="0"/>
              <w:autoSpaceDN w:val="0"/>
              <w:adjustRightInd w:val="0"/>
              <w:spacing w:after="0"/>
              <w:ind w:left="791" w:right="776"/>
              <w:jc w:val="center"/>
              <w:rPr>
                <w:rFonts w:eastAsiaTheme="minorEastAsia" w:cs="Times New Roman"/>
                <w:sz w:val="20"/>
                <w:szCs w:val="20"/>
              </w:rPr>
            </w:pPr>
            <w:r w:rsidRPr="00C20C84">
              <w:rPr>
                <w:rFonts w:eastAsiaTheme="minorEastAsia" w:cs="Times New Roman"/>
                <w:sz w:val="20"/>
                <w:szCs w:val="20"/>
              </w:rPr>
              <w:t>1.a</w:t>
            </w:r>
          </w:p>
        </w:tc>
        <w:tc>
          <w:tcPr>
            <w:tcW w:w="7540" w:type="dxa"/>
          </w:tcPr>
          <w:p w14:paraId="41287870" w14:textId="77777777" w:rsidR="00C20C84" w:rsidRPr="00C20C84" w:rsidRDefault="00C20C84" w:rsidP="00C20C84">
            <w:pPr>
              <w:widowControl w:val="0"/>
              <w:kinsoku w:val="0"/>
              <w:overflowPunct w:val="0"/>
              <w:autoSpaceDE w:val="0"/>
              <w:autoSpaceDN w:val="0"/>
              <w:adjustRightInd w:val="0"/>
              <w:spacing w:after="0"/>
              <w:ind w:left="355"/>
              <w:rPr>
                <w:rFonts w:eastAsiaTheme="minorEastAsia" w:cs="Times New Roman"/>
                <w:i/>
                <w:iCs/>
              </w:rPr>
            </w:pPr>
            <w:r w:rsidRPr="00C20C84">
              <w:rPr>
                <w:rFonts w:eastAsiaTheme="minorEastAsia" w:cs="Times New Roman"/>
                <w:i/>
                <w:iCs/>
                <w:u w:val="thick" w:color="000000"/>
              </w:rPr>
              <w:t xml:space="preserve">Sub goal #1: </w:t>
            </w:r>
            <w:r w:rsidRPr="00C20C84">
              <w:rPr>
                <w:rFonts w:eastAsiaTheme="minorEastAsia" w:cs="Times New Roman"/>
                <w:i/>
                <w:iCs/>
              </w:rPr>
              <w:t>Identify prescribing variation among ACO primary care providers for diabetic medications and improve prescriber adherence to recommended therapy to improve rate of patients with A1c&lt;9 by 3% as compared to PY2, and</w:t>
            </w:r>
          </w:p>
          <w:p w14:paraId="48A1401C" w14:textId="77777777" w:rsidR="00C20C84" w:rsidRPr="00C20C84" w:rsidRDefault="00C20C84" w:rsidP="00C20C84">
            <w:pPr>
              <w:widowControl w:val="0"/>
              <w:kinsoku w:val="0"/>
              <w:overflowPunct w:val="0"/>
              <w:autoSpaceDE w:val="0"/>
              <w:autoSpaceDN w:val="0"/>
              <w:adjustRightInd w:val="0"/>
              <w:spacing w:after="0" w:line="217" w:lineRule="exact"/>
              <w:ind w:left="355"/>
              <w:rPr>
                <w:rFonts w:eastAsiaTheme="minorEastAsia" w:cs="Times New Roman"/>
                <w:i/>
                <w:iCs/>
              </w:rPr>
            </w:pPr>
            <w:r w:rsidRPr="00C20C84">
              <w:rPr>
                <w:rFonts w:eastAsiaTheme="minorEastAsia" w:cs="Times New Roman"/>
                <w:i/>
                <w:iCs/>
              </w:rPr>
              <w:t>by 5% since program launch.</w:t>
            </w:r>
          </w:p>
        </w:tc>
      </w:tr>
      <w:tr w:rsidR="00C20C84" w:rsidRPr="00C20C84" w14:paraId="256F2C34" w14:textId="77777777" w:rsidTr="00BC5F5F">
        <w:trPr>
          <w:trHeight w:val="989"/>
        </w:trPr>
        <w:tc>
          <w:tcPr>
            <w:tcW w:w="2200" w:type="dxa"/>
          </w:tcPr>
          <w:p w14:paraId="49D96CA9" w14:textId="77777777" w:rsidR="00C20C84" w:rsidRPr="00C20C84" w:rsidRDefault="00C20C84" w:rsidP="00C20C84">
            <w:pPr>
              <w:widowControl w:val="0"/>
              <w:kinsoku w:val="0"/>
              <w:overflowPunct w:val="0"/>
              <w:autoSpaceDE w:val="0"/>
              <w:autoSpaceDN w:val="0"/>
              <w:adjustRightInd w:val="0"/>
              <w:spacing w:after="0"/>
              <w:rPr>
                <w:rFonts w:ascii="Cambria" w:eastAsiaTheme="minorEastAsia" w:hAnsi="Cambria" w:cs="Cambria"/>
                <w:b/>
                <w:bCs/>
              </w:rPr>
            </w:pPr>
          </w:p>
          <w:p w14:paraId="352A644A" w14:textId="77777777" w:rsidR="00C20C84" w:rsidRPr="00C20C84" w:rsidRDefault="00C20C84" w:rsidP="00C20C84">
            <w:pPr>
              <w:widowControl w:val="0"/>
              <w:kinsoku w:val="0"/>
              <w:overflowPunct w:val="0"/>
              <w:autoSpaceDE w:val="0"/>
              <w:autoSpaceDN w:val="0"/>
              <w:adjustRightInd w:val="0"/>
              <w:spacing w:before="134" w:after="0"/>
              <w:ind w:left="791" w:right="776"/>
              <w:jc w:val="center"/>
              <w:rPr>
                <w:rFonts w:eastAsiaTheme="minorEastAsia" w:cs="Times New Roman"/>
                <w:sz w:val="20"/>
                <w:szCs w:val="20"/>
              </w:rPr>
            </w:pPr>
            <w:r w:rsidRPr="00C20C84">
              <w:rPr>
                <w:rFonts w:eastAsiaTheme="minorEastAsia" w:cs="Times New Roman"/>
                <w:sz w:val="20"/>
                <w:szCs w:val="20"/>
              </w:rPr>
              <w:t>1.b</w:t>
            </w:r>
          </w:p>
        </w:tc>
        <w:tc>
          <w:tcPr>
            <w:tcW w:w="7540" w:type="dxa"/>
          </w:tcPr>
          <w:p w14:paraId="36563D01" w14:textId="77777777" w:rsidR="00C20C84" w:rsidRPr="00C20C84" w:rsidRDefault="00C20C84" w:rsidP="00C20C84">
            <w:pPr>
              <w:widowControl w:val="0"/>
              <w:kinsoku w:val="0"/>
              <w:overflowPunct w:val="0"/>
              <w:autoSpaceDE w:val="0"/>
              <w:autoSpaceDN w:val="0"/>
              <w:adjustRightInd w:val="0"/>
              <w:spacing w:before="1" w:after="0" w:line="250" w:lineRule="atLeast"/>
              <w:ind w:left="355"/>
              <w:rPr>
                <w:rFonts w:eastAsiaTheme="minorEastAsia" w:cs="Times New Roman"/>
                <w:i/>
                <w:iCs/>
              </w:rPr>
            </w:pPr>
            <w:r w:rsidRPr="00C20C84">
              <w:rPr>
                <w:rFonts w:eastAsiaTheme="minorEastAsia" w:cs="Times New Roman"/>
                <w:i/>
                <w:iCs/>
                <w:u w:val="thick" w:color="000000"/>
              </w:rPr>
              <w:t>Sub goal #2:</w:t>
            </w:r>
            <w:r w:rsidRPr="00C20C84">
              <w:rPr>
                <w:rFonts w:eastAsiaTheme="minorEastAsia" w:cs="Times New Roman"/>
                <w:i/>
                <w:iCs/>
              </w:rPr>
              <w:t xml:space="preserve"> Assign patients with ambulatory care sensitive conditions driving ED utilization to care management (if not CP eligible) to reduce associated ED revisits and admissions by 3% as compared to PY2, and 5% since program launch.</w:t>
            </w:r>
          </w:p>
        </w:tc>
      </w:tr>
      <w:tr w:rsidR="00C20C84" w:rsidRPr="00C20C84" w14:paraId="134A84EA" w14:textId="77777777" w:rsidTr="00BC5F5F">
        <w:trPr>
          <w:trHeight w:val="467"/>
        </w:trPr>
        <w:tc>
          <w:tcPr>
            <w:tcW w:w="2200" w:type="dxa"/>
          </w:tcPr>
          <w:p w14:paraId="34FF7C64" w14:textId="77777777" w:rsidR="00C20C84" w:rsidRPr="00C20C84" w:rsidRDefault="00C20C84" w:rsidP="00C20C84">
            <w:pPr>
              <w:widowControl w:val="0"/>
              <w:kinsoku w:val="0"/>
              <w:overflowPunct w:val="0"/>
              <w:autoSpaceDE w:val="0"/>
              <w:autoSpaceDN w:val="0"/>
              <w:adjustRightInd w:val="0"/>
              <w:spacing w:before="123" w:after="0"/>
              <w:ind w:left="791" w:right="776"/>
              <w:jc w:val="center"/>
              <w:rPr>
                <w:rFonts w:eastAsiaTheme="minorEastAsia" w:cs="Times New Roman"/>
                <w:sz w:val="20"/>
                <w:szCs w:val="20"/>
              </w:rPr>
            </w:pPr>
            <w:r w:rsidRPr="00C20C84">
              <w:rPr>
                <w:rFonts w:eastAsiaTheme="minorEastAsia" w:cs="Times New Roman"/>
                <w:sz w:val="20"/>
                <w:szCs w:val="20"/>
              </w:rPr>
              <w:t>1.c</w:t>
            </w:r>
          </w:p>
        </w:tc>
        <w:tc>
          <w:tcPr>
            <w:tcW w:w="7540" w:type="dxa"/>
          </w:tcPr>
          <w:p w14:paraId="4853D654" w14:textId="77777777" w:rsidR="00C20C84" w:rsidRPr="00C20C84" w:rsidRDefault="00C20C84" w:rsidP="00C20C84">
            <w:pPr>
              <w:widowControl w:val="0"/>
              <w:kinsoku w:val="0"/>
              <w:overflowPunct w:val="0"/>
              <w:autoSpaceDE w:val="0"/>
              <w:autoSpaceDN w:val="0"/>
              <w:adjustRightInd w:val="0"/>
              <w:spacing w:after="0" w:line="238" w:lineRule="exact"/>
              <w:ind w:left="355"/>
              <w:rPr>
                <w:rFonts w:eastAsiaTheme="minorEastAsia" w:cs="Times New Roman"/>
                <w:i/>
                <w:iCs/>
              </w:rPr>
            </w:pPr>
            <w:r w:rsidRPr="00C20C84">
              <w:rPr>
                <w:rFonts w:eastAsiaTheme="minorEastAsia" w:cs="Times New Roman"/>
                <w:i/>
                <w:iCs/>
                <w:u w:val="thick" w:color="000000"/>
              </w:rPr>
              <w:t>Sub goal #3:</w:t>
            </w:r>
            <w:r w:rsidRPr="00C20C84">
              <w:rPr>
                <w:rFonts w:eastAsiaTheme="minorEastAsia" w:cs="Times New Roman"/>
                <w:i/>
                <w:iCs/>
              </w:rPr>
              <w:t xml:space="preserve"> Reduce urgent care and emergency room related utilization by 3%</w:t>
            </w:r>
          </w:p>
          <w:p w14:paraId="535231BA" w14:textId="77777777" w:rsidR="00C20C84" w:rsidRPr="00C20C84" w:rsidRDefault="00C20C84" w:rsidP="00C20C84">
            <w:pPr>
              <w:widowControl w:val="0"/>
              <w:kinsoku w:val="0"/>
              <w:overflowPunct w:val="0"/>
              <w:autoSpaceDE w:val="0"/>
              <w:autoSpaceDN w:val="0"/>
              <w:adjustRightInd w:val="0"/>
              <w:spacing w:after="0" w:line="209" w:lineRule="exact"/>
              <w:ind w:left="355"/>
              <w:rPr>
                <w:rFonts w:eastAsiaTheme="minorEastAsia" w:cs="Times New Roman"/>
                <w:i/>
                <w:iCs/>
              </w:rPr>
            </w:pPr>
            <w:r w:rsidRPr="00C20C84">
              <w:rPr>
                <w:rFonts w:eastAsiaTheme="minorEastAsia" w:cs="Times New Roman"/>
                <w:i/>
                <w:iCs/>
              </w:rPr>
              <w:t>compared to PY2, and by 5% since program launch.</w:t>
            </w:r>
          </w:p>
        </w:tc>
      </w:tr>
      <w:tr w:rsidR="00C20C84" w:rsidRPr="00C20C84" w14:paraId="62389F98" w14:textId="77777777" w:rsidTr="00BC5F5F">
        <w:trPr>
          <w:trHeight w:val="269"/>
        </w:trPr>
        <w:tc>
          <w:tcPr>
            <w:tcW w:w="2200" w:type="dxa"/>
          </w:tcPr>
          <w:p w14:paraId="2CD9BE68" w14:textId="77777777" w:rsidR="00C20C84" w:rsidRPr="00C20C84" w:rsidRDefault="00C20C84" w:rsidP="00C20C84">
            <w:pPr>
              <w:widowControl w:val="0"/>
              <w:kinsoku w:val="0"/>
              <w:overflowPunct w:val="0"/>
              <w:autoSpaceDE w:val="0"/>
              <w:autoSpaceDN w:val="0"/>
              <w:adjustRightInd w:val="0"/>
              <w:spacing w:before="36" w:after="0" w:line="214" w:lineRule="exact"/>
              <w:ind w:left="15"/>
              <w:jc w:val="center"/>
              <w:rPr>
                <w:rFonts w:eastAsiaTheme="minorEastAsia" w:cs="Times New Roman"/>
                <w:sz w:val="20"/>
                <w:szCs w:val="20"/>
              </w:rPr>
            </w:pPr>
            <w:r w:rsidRPr="00C20C84">
              <w:rPr>
                <w:rFonts w:eastAsiaTheme="minorEastAsia" w:cs="Times New Roman"/>
                <w:sz w:val="20"/>
                <w:szCs w:val="20"/>
              </w:rPr>
              <w:t>2</w:t>
            </w:r>
          </w:p>
        </w:tc>
        <w:tc>
          <w:tcPr>
            <w:tcW w:w="7540" w:type="dxa"/>
          </w:tcPr>
          <w:p w14:paraId="386A5481" w14:textId="77777777" w:rsidR="00C20C84" w:rsidRPr="00C20C84" w:rsidRDefault="00C20C84" w:rsidP="00C20C84">
            <w:pPr>
              <w:widowControl w:val="0"/>
              <w:kinsoku w:val="0"/>
              <w:overflowPunct w:val="0"/>
              <w:autoSpaceDE w:val="0"/>
              <w:autoSpaceDN w:val="0"/>
              <w:adjustRightInd w:val="0"/>
              <w:spacing w:before="24" w:after="0" w:line="225" w:lineRule="exact"/>
              <w:ind w:left="100"/>
              <w:rPr>
                <w:rFonts w:eastAsiaTheme="minorEastAsia" w:cs="Times New Roman"/>
                <w:i/>
                <w:iCs/>
              </w:rPr>
            </w:pPr>
            <w:r w:rsidRPr="00C20C84">
              <w:rPr>
                <w:rFonts w:eastAsiaTheme="minorEastAsia" w:cs="Times New Roman"/>
                <w:b/>
                <w:bCs/>
                <w:i/>
                <w:iCs/>
              </w:rPr>
              <w:t xml:space="preserve">Cost and Utilization </w:t>
            </w:r>
            <w:proofErr w:type="spellStart"/>
            <w:r w:rsidRPr="00C20C84">
              <w:rPr>
                <w:rFonts w:eastAsiaTheme="minorEastAsia" w:cs="Times New Roman"/>
                <w:b/>
                <w:bCs/>
                <w:i/>
                <w:iCs/>
              </w:rPr>
              <w:t>Mgmt</w:t>
            </w:r>
            <w:proofErr w:type="spellEnd"/>
            <w:r w:rsidRPr="00C20C84">
              <w:rPr>
                <w:rFonts w:eastAsiaTheme="minorEastAsia" w:cs="Times New Roman"/>
                <w:b/>
                <w:bCs/>
                <w:i/>
                <w:iCs/>
              </w:rPr>
              <w:t xml:space="preserve"> (Operational efficiency): </w:t>
            </w:r>
            <w:r w:rsidRPr="00C20C84">
              <w:rPr>
                <w:rFonts w:eastAsiaTheme="minorEastAsia" w:cs="Times New Roman"/>
                <w:i/>
                <w:iCs/>
              </w:rPr>
              <w:t>ACCP only</w:t>
            </w:r>
          </w:p>
        </w:tc>
      </w:tr>
      <w:tr w:rsidR="00C20C84" w:rsidRPr="00C20C84" w14:paraId="7E3D7568" w14:textId="77777777" w:rsidTr="00BC5F5F">
        <w:trPr>
          <w:trHeight w:val="490"/>
        </w:trPr>
        <w:tc>
          <w:tcPr>
            <w:tcW w:w="2200" w:type="dxa"/>
          </w:tcPr>
          <w:p w14:paraId="314F760B" w14:textId="77777777" w:rsidR="00C20C84" w:rsidRPr="00C20C84" w:rsidRDefault="00C20C84" w:rsidP="00C20C84">
            <w:pPr>
              <w:widowControl w:val="0"/>
              <w:kinsoku w:val="0"/>
              <w:overflowPunct w:val="0"/>
              <w:autoSpaceDE w:val="0"/>
              <w:autoSpaceDN w:val="0"/>
              <w:adjustRightInd w:val="0"/>
              <w:spacing w:before="146" w:after="0"/>
              <w:ind w:left="15"/>
              <w:jc w:val="center"/>
              <w:rPr>
                <w:rFonts w:eastAsiaTheme="minorEastAsia" w:cs="Times New Roman"/>
                <w:sz w:val="20"/>
                <w:szCs w:val="20"/>
              </w:rPr>
            </w:pPr>
            <w:r w:rsidRPr="00C20C84">
              <w:rPr>
                <w:rFonts w:eastAsiaTheme="minorEastAsia" w:cs="Times New Roman"/>
                <w:sz w:val="20"/>
                <w:szCs w:val="20"/>
              </w:rPr>
              <w:t>3</w:t>
            </w:r>
          </w:p>
        </w:tc>
        <w:tc>
          <w:tcPr>
            <w:tcW w:w="7540" w:type="dxa"/>
          </w:tcPr>
          <w:p w14:paraId="50704615" w14:textId="77777777" w:rsidR="00C20C84" w:rsidRPr="00C20C84" w:rsidRDefault="00C20C84" w:rsidP="00C20C84">
            <w:pPr>
              <w:widowControl w:val="0"/>
              <w:kinsoku w:val="0"/>
              <w:overflowPunct w:val="0"/>
              <w:autoSpaceDE w:val="0"/>
              <w:autoSpaceDN w:val="0"/>
              <w:adjustRightInd w:val="0"/>
              <w:spacing w:before="8" w:after="0" w:line="250" w:lineRule="atLeast"/>
              <w:ind w:left="100" w:right="116"/>
              <w:rPr>
                <w:rFonts w:eastAsiaTheme="minorEastAsia" w:cs="Times New Roman"/>
                <w:i/>
                <w:iCs/>
              </w:rPr>
            </w:pPr>
            <w:r w:rsidRPr="00C20C84">
              <w:rPr>
                <w:rFonts w:eastAsiaTheme="minorEastAsia" w:cs="Times New Roman"/>
                <w:b/>
                <w:bCs/>
                <w:i/>
                <w:iCs/>
              </w:rPr>
              <w:t xml:space="preserve">Quality: </w:t>
            </w:r>
            <w:r w:rsidRPr="00C20C84">
              <w:rPr>
                <w:rFonts w:eastAsiaTheme="minorEastAsia" w:cs="Times New Roman"/>
                <w:i/>
                <w:iCs/>
              </w:rPr>
              <w:t>Increase number of patients screened for health related social needs by 5% compared to PY2, and 10% since program launch.</w:t>
            </w:r>
          </w:p>
        </w:tc>
      </w:tr>
      <w:tr w:rsidR="00C20C84" w:rsidRPr="00C20C84" w14:paraId="511F22C8" w14:textId="77777777" w:rsidTr="00BC5F5F">
        <w:trPr>
          <w:trHeight w:val="486"/>
        </w:trPr>
        <w:tc>
          <w:tcPr>
            <w:tcW w:w="2200" w:type="dxa"/>
          </w:tcPr>
          <w:p w14:paraId="16CE188F" w14:textId="77777777" w:rsidR="00C20C84" w:rsidRPr="00C20C84" w:rsidRDefault="00C20C84" w:rsidP="00C20C84">
            <w:pPr>
              <w:widowControl w:val="0"/>
              <w:kinsoku w:val="0"/>
              <w:overflowPunct w:val="0"/>
              <w:autoSpaceDE w:val="0"/>
              <w:autoSpaceDN w:val="0"/>
              <w:adjustRightInd w:val="0"/>
              <w:spacing w:before="123" w:after="0"/>
              <w:ind w:left="15"/>
              <w:jc w:val="center"/>
              <w:rPr>
                <w:rFonts w:eastAsiaTheme="minorEastAsia" w:cs="Times New Roman"/>
                <w:sz w:val="20"/>
                <w:szCs w:val="20"/>
              </w:rPr>
            </w:pPr>
            <w:r w:rsidRPr="00C20C84">
              <w:rPr>
                <w:rFonts w:eastAsiaTheme="minorEastAsia" w:cs="Times New Roman"/>
                <w:sz w:val="20"/>
                <w:szCs w:val="20"/>
              </w:rPr>
              <w:t>4</w:t>
            </w:r>
          </w:p>
        </w:tc>
        <w:tc>
          <w:tcPr>
            <w:tcW w:w="7540" w:type="dxa"/>
          </w:tcPr>
          <w:p w14:paraId="7B90F080" w14:textId="77777777" w:rsidR="00C20C84" w:rsidRPr="00C20C84" w:rsidRDefault="00C20C84" w:rsidP="00C20C84">
            <w:pPr>
              <w:widowControl w:val="0"/>
              <w:kinsoku w:val="0"/>
              <w:overflowPunct w:val="0"/>
              <w:autoSpaceDE w:val="0"/>
              <w:autoSpaceDN w:val="0"/>
              <w:adjustRightInd w:val="0"/>
              <w:spacing w:after="0" w:line="239" w:lineRule="exact"/>
              <w:ind w:left="100"/>
              <w:rPr>
                <w:rFonts w:eastAsiaTheme="minorEastAsia" w:cs="Times New Roman"/>
                <w:i/>
                <w:iCs/>
              </w:rPr>
            </w:pPr>
            <w:r w:rsidRPr="00C20C84">
              <w:rPr>
                <w:rFonts w:eastAsiaTheme="minorEastAsia" w:cs="Times New Roman"/>
                <w:b/>
                <w:bCs/>
                <w:i/>
                <w:iCs/>
              </w:rPr>
              <w:t>Quality:</w:t>
            </w:r>
            <w:r w:rsidRPr="00C20C84">
              <w:rPr>
                <w:rFonts w:eastAsiaTheme="minorEastAsia" w:cs="Times New Roman"/>
                <w:b/>
                <w:bCs/>
                <w:i/>
                <w:iCs/>
                <w:spacing w:val="-5"/>
              </w:rPr>
              <w:t xml:space="preserve"> </w:t>
            </w:r>
            <w:r w:rsidRPr="00C20C84">
              <w:rPr>
                <w:rFonts w:eastAsiaTheme="minorEastAsia" w:cs="Times New Roman"/>
                <w:i/>
                <w:iCs/>
              </w:rPr>
              <w:t>Reduce</w:t>
            </w:r>
            <w:r w:rsidRPr="00C20C84">
              <w:rPr>
                <w:rFonts w:eastAsiaTheme="minorEastAsia" w:cs="Times New Roman"/>
                <w:i/>
                <w:iCs/>
                <w:spacing w:val="-5"/>
              </w:rPr>
              <w:t xml:space="preserve"> </w:t>
            </w:r>
            <w:r w:rsidRPr="00C20C84">
              <w:rPr>
                <w:rFonts w:eastAsiaTheme="minorEastAsia" w:cs="Times New Roman"/>
                <w:i/>
                <w:iCs/>
              </w:rPr>
              <w:t>number</w:t>
            </w:r>
            <w:r w:rsidRPr="00C20C84">
              <w:rPr>
                <w:rFonts w:eastAsiaTheme="minorEastAsia" w:cs="Times New Roman"/>
                <w:i/>
                <w:iCs/>
                <w:spacing w:val="-5"/>
              </w:rPr>
              <w:t xml:space="preserve"> </w:t>
            </w:r>
            <w:r w:rsidRPr="00C20C84">
              <w:rPr>
                <w:rFonts w:eastAsiaTheme="minorEastAsia" w:cs="Times New Roman"/>
                <w:i/>
                <w:iCs/>
              </w:rPr>
              <w:t>of</w:t>
            </w:r>
            <w:r w:rsidRPr="00C20C84">
              <w:rPr>
                <w:rFonts w:eastAsiaTheme="minorEastAsia" w:cs="Times New Roman"/>
                <w:i/>
                <w:iCs/>
                <w:spacing w:val="-5"/>
              </w:rPr>
              <w:t xml:space="preserve"> </w:t>
            </w:r>
            <w:r w:rsidRPr="00C20C84">
              <w:rPr>
                <w:rFonts w:eastAsiaTheme="minorEastAsia" w:cs="Times New Roman"/>
                <w:i/>
                <w:iCs/>
              </w:rPr>
              <w:t>ED</w:t>
            </w:r>
            <w:r w:rsidRPr="00C20C84">
              <w:rPr>
                <w:rFonts w:eastAsiaTheme="minorEastAsia" w:cs="Times New Roman"/>
                <w:i/>
                <w:iCs/>
                <w:spacing w:val="-5"/>
              </w:rPr>
              <w:t xml:space="preserve"> </w:t>
            </w:r>
            <w:r w:rsidRPr="00C20C84">
              <w:rPr>
                <w:rFonts w:eastAsiaTheme="minorEastAsia" w:cs="Times New Roman"/>
                <w:i/>
                <w:iCs/>
              </w:rPr>
              <w:t>visits</w:t>
            </w:r>
            <w:r w:rsidRPr="00C20C84">
              <w:rPr>
                <w:rFonts w:eastAsiaTheme="minorEastAsia" w:cs="Times New Roman"/>
                <w:i/>
                <w:iCs/>
                <w:spacing w:val="-4"/>
              </w:rPr>
              <w:t xml:space="preserve"> </w:t>
            </w:r>
            <w:r w:rsidRPr="00C20C84">
              <w:rPr>
                <w:rFonts w:eastAsiaTheme="minorEastAsia" w:cs="Times New Roman"/>
                <w:i/>
                <w:iCs/>
              </w:rPr>
              <w:t>among</w:t>
            </w:r>
            <w:r w:rsidRPr="00C20C84">
              <w:rPr>
                <w:rFonts w:eastAsiaTheme="minorEastAsia" w:cs="Times New Roman"/>
                <w:i/>
                <w:iCs/>
                <w:spacing w:val="-5"/>
              </w:rPr>
              <w:t xml:space="preserve"> </w:t>
            </w:r>
            <w:r w:rsidRPr="00C20C84">
              <w:rPr>
                <w:rFonts w:eastAsiaTheme="minorEastAsia" w:cs="Times New Roman"/>
                <w:i/>
                <w:iCs/>
              </w:rPr>
              <w:t>patients</w:t>
            </w:r>
            <w:r w:rsidRPr="00C20C84">
              <w:rPr>
                <w:rFonts w:eastAsiaTheme="minorEastAsia" w:cs="Times New Roman"/>
                <w:i/>
                <w:iCs/>
                <w:spacing w:val="-5"/>
              </w:rPr>
              <w:t xml:space="preserve"> </w:t>
            </w:r>
            <w:r w:rsidRPr="00C20C84">
              <w:rPr>
                <w:rFonts w:eastAsiaTheme="minorEastAsia" w:cs="Times New Roman"/>
                <w:i/>
                <w:iCs/>
              </w:rPr>
              <w:t>with</w:t>
            </w:r>
            <w:r w:rsidRPr="00C20C84">
              <w:rPr>
                <w:rFonts w:eastAsiaTheme="minorEastAsia" w:cs="Times New Roman"/>
                <w:i/>
                <w:iCs/>
                <w:spacing w:val="-5"/>
              </w:rPr>
              <w:t xml:space="preserve"> </w:t>
            </w:r>
            <w:r w:rsidRPr="00C20C84">
              <w:rPr>
                <w:rFonts w:eastAsiaTheme="minorEastAsia" w:cs="Times New Roman"/>
                <w:i/>
                <w:iCs/>
              </w:rPr>
              <w:t>one</w:t>
            </w:r>
            <w:r w:rsidRPr="00C20C84">
              <w:rPr>
                <w:rFonts w:eastAsiaTheme="minorEastAsia" w:cs="Times New Roman"/>
                <w:i/>
                <w:iCs/>
                <w:spacing w:val="-5"/>
              </w:rPr>
              <w:t xml:space="preserve"> </w:t>
            </w:r>
            <w:r w:rsidRPr="00C20C84">
              <w:rPr>
                <w:rFonts w:eastAsiaTheme="minorEastAsia" w:cs="Times New Roman"/>
                <w:i/>
                <w:iCs/>
              </w:rPr>
              <w:t>or</w:t>
            </w:r>
            <w:r w:rsidRPr="00C20C84">
              <w:rPr>
                <w:rFonts w:eastAsiaTheme="minorEastAsia" w:cs="Times New Roman"/>
                <w:i/>
                <w:iCs/>
                <w:spacing w:val="-5"/>
              </w:rPr>
              <w:t xml:space="preserve"> </w:t>
            </w:r>
            <w:r w:rsidRPr="00C20C84">
              <w:rPr>
                <w:rFonts w:eastAsiaTheme="minorEastAsia" w:cs="Times New Roman"/>
                <w:i/>
                <w:iCs/>
                <w:spacing w:val="-3"/>
              </w:rPr>
              <w:t>more</w:t>
            </w:r>
            <w:r w:rsidRPr="00C20C84">
              <w:rPr>
                <w:rFonts w:eastAsiaTheme="minorEastAsia" w:cs="Times New Roman"/>
                <w:i/>
                <w:iCs/>
                <w:spacing w:val="-4"/>
              </w:rPr>
              <w:t xml:space="preserve"> </w:t>
            </w:r>
            <w:r w:rsidRPr="00C20C84">
              <w:rPr>
                <w:rFonts w:eastAsiaTheme="minorEastAsia" w:cs="Times New Roman"/>
                <w:i/>
                <w:iCs/>
              </w:rPr>
              <w:t>serious</w:t>
            </w:r>
          </w:p>
          <w:p w14:paraId="02675471" w14:textId="77777777" w:rsidR="00C20C84" w:rsidRPr="00C20C84" w:rsidRDefault="00C20C84" w:rsidP="00C20C84">
            <w:pPr>
              <w:widowControl w:val="0"/>
              <w:kinsoku w:val="0"/>
              <w:overflowPunct w:val="0"/>
              <w:autoSpaceDE w:val="0"/>
              <w:autoSpaceDN w:val="0"/>
              <w:adjustRightInd w:val="0"/>
              <w:spacing w:after="0" w:line="227" w:lineRule="exact"/>
              <w:ind w:left="100"/>
              <w:rPr>
                <w:rFonts w:eastAsiaTheme="minorEastAsia" w:cs="Times New Roman"/>
                <w:i/>
                <w:iCs/>
              </w:rPr>
            </w:pPr>
            <w:r w:rsidRPr="00C20C84">
              <w:rPr>
                <w:rFonts w:eastAsiaTheme="minorEastAsia" w:cs="Times New Roman"/>
                <w:i/>
                <w:iCs/>
              </w:rPr>
              <w:t>mental</w:t>
            </w:r>
            <w:r w:rsidRPr="00C20C84">
              <w:rPr>
                <w:rFonts w:eastAsiaTheme="minorEastAsia" w:cs="Times New Roman"/>
                <w:i/>
                <w:iCs/>
                <w:spacing w:val="-7"/>
              </w:rPr>
              <w:t xml:space="preserve"> </w:t>
            </w:r>
            <w:r w:rsidRPr="00C20C84">
              <w:rPr>
                <w:rFonts w:eastAsiaTheme="minorEastAsia" w:cs="Times New Roman"/>
                <w:i/>
                <w:iCs/>
              </w:rPr>
              <w:t>illness(es)</w:t>
            </w:r>
            <w:r w:rsidRPr="00C20C84">
              <w:rPr>
                <w:rFonts w:eastAsiaTheme="minorEastAsia" w:cs="Times New Roman"/>
                <w:i/>
                <w:iCs/>
                <w:position w:val="8"/>
                <w:sz w:val="13"/>
                <w:szCs w:val="13"/>
              </w:rPr>
              <w:t>1</w:t>
            </w:r>
            <w:r w:rsidRPr="00C20C84">
              <w:rPr>
                <w:rFonts w:eastAsiaTheme="minorEastAsia" w:cs="Times New Roman"/>
                <w:i/>
                <w:iCs/>
                <w:spacing w:val="16"/>
                <w:position w:val="8"/>
                <w:sz w:val="13"/>
                <w:szCs w:val="13"/>
              </w:rPr>
              <w:t xml:space="preserve"> </w:t>
            </w:r>
            <w:r w:rsidRPr="00C20C84">
              <w:rPr>
                <w:rFonts w:eastAsiaTheme="minorEastAsia" w:cs="Times New Roman"/>
                <w:i/>
                <w:iCs/>
              </w:rPr>
              <w:t>by</w:t>
            </w:r>
            <w:r w:rsidRPr="00C20C84">
              <w:rPr>
                <w:rFonts w:eastAsiaTheme="minorEastAsia" w:cs="Times New Roman"/>
                <w:i/>
                <w:iCs/>
                <w:spacing w:val="-6"/>
              </w:rPr>
              <w:t xml:space="preserve"> </w:t>
            </w:r>
            <w:r w:rsidRPr="00C20C84">
              <w:rPr>
                <w:rFonts w:eastAsiaTheme="minorEastAsia" w:cs="Times New Roman"/>
                <w:i/>
                <w:iCs/>
              </w:rPr>
              <w:t>3%</w:t>
            </w:r>
            <w:r w:rsidRPr="00C20C84">
              <w:rPr>
                <w:rFonts w:eastAsiaTheme="minorEastAsia" w:cs="Times New Roman"/>
                <w:i/>
                <w:iCs/>
                <w:spacing w:val="-6"/>
              </w:rPr>
              <w:t xml:space="preserve"> </w:t>
            </w:r>
            <w:r w:rsidRPr="00C20C84">
              <w:rPr>
                <w:rFonts w:eastAsiaTheme="minorEastAsia" w:cs="Times New Roman"/>
                <w:i/>
                <w:iCs/>
              </w:rPr>
              <w:t>compared</w:t>
            </w:r>
            <w:r w:rsidRPr="00C20C84">
              <w:rPr>
                <w:rFonts w:eastAsiaTheme="minorEastAsia" w:cs="Times New Roman"/>
                <w:i/>
                <w:iCs/>
                <w:spacing w:val="-7"/>
              </w:rPr>
              <w:t xml:space="preserve"> </w:t>
            </w:r>
            <w:r w:rsidRPr="00C20C84">
              <w:rPr>
                <w:rFonts w:eastAsiaTheme="minorEastAsia" w:cs="Times New Roman"/>
                <w:i/>
                <w:iCs/>
              </w:rPr>
              <w:t>to</w:t>
            </w:r>
            <w:r w:rsidRPr="00C20C84">
              <w:rPr>
                <w:rFonts w:eastAsiaTheme="minorEastAsia" w:cs="Times New Roman"/>
                <w:i/>
                <w:iCs/>
                <w:spacing w:val="-6"/>
              </w:rPr>
              <w:t xml:space="preserve"> </w:t>
            </w:r>
            <w:r w:rsidRPr="00C20C84">
              <w:rPr>
                <w:rFonts w:eastAsiaTheme="minorEastAsia" w:cs="Times New Roman"/>
                <w:i/>
                <w:iCs/>
              </w:rPr>
              <w:t>PY2,</w:t>
            </w:r>
            <w:r w:rsidRPr="00C20C84">
              <w:rPr>
                <w:rFonts w:eastAsiaTheme="minorEastAsia" w:cs="Times New Roman"/>
                <w:i/>
                <w:iCs/>
                <w:spacing w:val="-6"/>
              </w:rPr>
              <w:t xml:space="preserve"> </w:t>
            </w:r>
            <w:r w:rsidRPr="00C20C84">
              <w:rPr>
                <w:rFonts w:eastAsiaTheme="minorEastAsia" w:cs="Times New Roman"/>
                <w:i/>
                <w:iCs/>
              </w:rPr>
              <w:t>and</w:t>
            </w:r>
            <w:r w:rsidRPr="00C20C84">
              <w:rPr>
                <w:rFonts w:eastAsiaTheme="minorEastAsia" w:cs="Times New Roman"/>
                <w:i/>
                <w:iCs/>
                <w:spacing w:val="-7"/>
              </w:rPr>
              <w:t xml:space="preserve"> </w:t>
            </w:r>
            <w:r w:rsidRPr="00C20C84">
              <w:rPr>
                <w:rFonts w:eastAsiaTheme="minorEastAsia" w:cs="Times New Roman"/>
                <w:i/>
                <w:iCs/>
              </w:rPr>
              <w:t>by</w:t>
            </w:r>
            <w:r w:rsidRPr="00C20C84">
              <w:rPr>
                <w:rFonts w:eastAsiaTheme="minorEastAsia" w:cs="Times New Roman"/>
                <w:i/>
                <w:iCs/>
                <w:spacing w:val="-6"/>
              </w:rPr>
              <w:t xml:space="preserve"> </w:t>
            </w:r>
            <w:r w:rsidRPr="00C20C84">
              <w:rPr>
                <w:rFonts w:eastAsiaTheme="minorEastAsia" w:cs="Times New Roman"/>
                <w:i/>
                <w:iCs/>
              </w:rPr>
              <w:t>5%</w:t>
            </w:r>
            <w:r w:rsidRPr="00C20C84">
              <w:rPr>
                <w:rFonts w:eastAsiaTheme="minorEastAsia" w:cs="Times New Roman"/>
                <w:i/>
                <w:iCs/>
                <w:spacing w:val="-6"/>
              </w:rPr>
              <w:t xml:space="preserve"> </w:t>
            </w:r>
            <w:r w:rsidRPr="00C20C84">
              <w:rPr>
                <w:rFonts w:eastAsiaTheme="minorEastAsia" w:cs="Times New Roman"/>
                <w:i/>
                <w:iCs/>
              </w:rPr>
              <w:t>since</w:t>
            </w:r>
            <w:r w:rsidRPr="00C20C84">
              <w:rPr>
                <w:rFonts w:eastAsiaTheme="minorEastAsia" w:cs="Times New Roman"/>
                <w:i/>
                <w:iCs/>
                <w:spacing w:val="-7"/>
              </w:rPr>
              <w:t xml:space="preserve"> </w:t>
            </w:r>
            <w:r w:rsidRPr="00C20C84">
              <w:rPr>
                <w:rFonts w:eastAsiaTheme="minorEastAsia" w:cs="Times New Roman"/>
                <w:i/>
                <w:iCs/>
              </w:rPr>
              <w:t>program</w:t>
            </w:r>
            <w:r w:rsidRPr="00C20C84">
              <w:rPr>
                <w:rFonts w:eastAsiaTheme="minorEastAsia" w:cs="Times New Roman"/>
                <w:i/>
                <w:iCs/>
                <w:spacing w:val="-6"/>
              </w:rPr>
              <w:t xml:space="preserve"> </w:t>
            </w:r>
            <w:r w:rsidRPr="00C20C84">
              <w:rPr>
                <w:rFonts w:eastAsiaTheme="minorEastAsia" w:cs="Times New Roman"/>
                <w:i/>
                <w:iCs/>
              </w:rPr>
              <w:t>launch.</w:t>
            </w:r>
          </w:p>
        </w:tc>
      </w:tr>
      <w:tr w:rsidR="00C20C84" w:rsidRPr="00C20C84" w14:paraId="1ECAE0EA" w14:textId="77777777" w:rsidTr="00BC5F5F">
        <w:trPr>
          <w:trHeight w:val="729"/>
        </w:trPr>
        <w:tc>
          <w:tcPr>
            <w:tcW w:w="2200" w:type="dxa"/>
          </w:tcPr>
          <w:p w14:paraId="3286212F" w14:textId="77777777" w:rsidR="00C20C84" w:rsidRPr="00C20C84" w:rsidRDefault="00C20C84" w:rsidP="00C20C84">
            <w:pPr>
              <w:widowControl w:val="0"/>
              <w:kinsoku w:val="0"/>
              <w:overflowPunct w:val="0"/>
              <w:autoSpaceDE w:val="0"/>
              <w:autoSpaceDN w:val="0"/>
              <w:adjustRightInd w:val="0"/>
              <w:spacing w:before="8" w:after="0"/>
              <w:rPr>
                <w:rFonts w:ascii="Cambria" w:eastAsiaTheme="minorEastAsia" w:hAnsi="Cambria" w:cs="Cambria"/>
                <w:b/>
                <w:bCs/>
                <w:sz w:val="21"/>
                <w:szCs w:val="21"/>
              </w:rPr>
            </w:pPr>
          </w:p>
          <w:p w14:paraId="5EB3E057" w14:textId="77777777" w:rsidR="00C20C84" w:rsidRPr="00C20C84" w:rsidRDefault="00C20C84" w:rsidP="00C20C84">
            <w:pPr>
              <w:widowControl w:val="0"/>
              <w:kinsoku w:val="0"/>
              <w:overflowPunct w:val="0"/>
              <w:autoSpaceDE w:val="0"/>
              <w:autoSpaceDN w:val="0"/>
              <w:adjustRightInd w:val="0"/>
              <w:spacing w:before="1" w:after="0"/>
              <w:ind w:left="15"/>
              <w:jc w:val="center"/>
              <w:rPr>
                <w:rFonts w:eastAsiaTheme="minorEastAsia" w:cs="Times New Roman"/>
                <w:sz w:val="20"/>
                <w:szCs w:val="20"/>
              </w:rPr>
            </w:pPr>
            <w:r w:rsidRPr="00C20C84">
              <w:rPr>
                <w:rFonts w:eastAsiaTheme="minorEastAsia" w:cs="Times New Roman"/>
                <w:sz w:val="20"/>
                <w:szCs w:val="20"/>
              </w:rPr>
              <w:t>5</w:t>
            </w:r>
          </w:p>
        </w:tc>
        <w:tc>
          <w:tcPr>
            <w:tcW w:w="7540" w:type="dxa"/>
          </w:tcPr>
          <w:p w14:paraId="35B24265" w14:textId="77777777" w:rsidR="00C20C84" w:rsidRPr="00C20C84" w:rsidRDefault="00C20C84" w:rsidP="00C20C84">
            <w:pPr>
              <w:widowControl w:val="0"/>
              <w:kinsoku w:val="0"/>
              <w:overflowPunct w:val="0"/>
              <w:autoSpaceDE w:val="0"/>
              <w:autoSpaceDN w:val="0"/>
              <w:adjustRightInd w:val="0"/>
              <w:spacing w:after="0"/>
              <w:ind w:left="100"/>
              <w:rPr>
                <w:rFonts w:eastAsiaTheme="minorEastAsia" w:cs="Times New Roman"/>
                <w:i/>
                <w:iCs/>
              </w:rPr>
            </w:pPr>
            <w:r w:rsidRPr="00C20C84">
              <w:rPr>
                <w:rFonts w:eastAsiaTheme="minorEastAsia" w:cs="Times New Roman"/>
                <w:b/>
                <w:bCs/>
                <w:i/>
                <w:iCs/>
              </w:rPr>
              <w:t xml:space="preserve">Quality: </w:t>
            </w:r>
            <w:r w:rsidRPr="00C20C84">
              <w:rPr>
                <w:rFonts w:eastAsiaTheme="minorEastAsia" w:cs="Times New Roman"/>
                <w:i/>
                <w:iCs/>
              </w:rPr>
              <w:t>Increase rate of patients who receive follow up with a mental health practitioner within 7 days of psychiatric discharge by 3% compared to PY2, and</w:t>
            </w:r>
          </w:p>
          <w:p w14:paraId="12A9FFE6" w14:textId="77777777" w:rsidR="00C20C84" w:rsidRPr="00C20C84" w:rsidRDefault="00C20C84" w:rsidP="00C20C84">
            <w:pPr>
              <w:widowControl w:val="0"/>
              <w:kinsoku w:val="0"/>
              <w:overflowPunct w:val="0"/>
              <w:autoSpaceDE w:val="0"/>
              <w:autoSpaceDN w:val="0"/>
              <w:adjustRightInd w:val="0"/>
              <w:spacing w:after="0" w:line="213" w:lineRule="exact"/>
              <w:ind w:left="100"/>
              <w:rPr>
                <w:rFonts w:eastAsiaTheme="minorEastAsia" w:cs="Times New Roman"/>
                <w:i/>
                <w:iCs/>
              </w:rPr>
            </w:pPr>
            <w:r w:rsidRPr="00C20C84">
              <w:rPr>
                <w:rFonts w:eastAsiaTheme="minorEastAsia" w:cs="Times New Roman"/>
                <w:i/>
                <w:iCs/>
              </w:rPr>
              <w:t>5% since program launch</w:t>
            </w:r>
          </w:p>
        </w:tc>
      </w:tr>
      <w:tr w:rsidR="00C20C84" w:rsidRPr="00C20C84" w14:paraId="681FBC37" w14:textId="77777777" w:rsidTr="00BC5F5F">
        <w:trPr>
          <w:trHeight w:val="750"/>
        </w:trPr>
        <w:tc>
          <w:tcPr>
            <w:tcW w:w="2200" w:type="dxa"/>
          </w:tcPr>
          <w:p w14:paraId="682339FC" w14:textId="77777777" w:rsidR="00C20C84" w:rsidRPr="00C20C84" w:rsidRDefault="00C20C84" w:rsidP="00C20C84">
            <w:pPr>
              <w:widowControl w:val="0"/>
              <w:kinsoku w:val="0"/>
              <w:overflowPunct w:val="0"/>
              <w:autoSpaceDE w:val="0"/>
              <w:autoSpaceDN w:val="0"/>
              <w:adjustRightInd w:val="0"/>
              <w:spacing w:before="11" w:after="0"/>
              <w:rPr>
                <w:rFonts w:ascii="Cambria" w:eastAsiaTheme="minorEastAsia" w:hAnsi="Cambria" w:cs="Cambria"/>
                <w:b/>
                <w:bCs/>
              </w:rPr>
            </w:pPr>
          </w:p>
          <w:p w14:paraId="2A74759B" w14:textId="77777777" w:rsidR="00C20C84" w:rsidRPr="00C20C84" w:rsidRDefault="00C20C84" w:rsidP="00C20C84">
            <w:pPr>
              <w:widowControl w:val="0"/>
              <w:kinsoku w:val="0"/>
              <w:overflowPunct w:val="0"/>
              <w:autoSpaceDE w:val="0"/>
              <w:autoSpaceDN w:val="0"/>
              <w:adjustRightInd w:val="0"/>
              <w:spacing w:after="0"/>
              <w:ind w:left="15"/>
              <w:jc w:val="center"/>
              <w:rPr>
                <w:rFonts w:eastAsiaTheme="minorEastAsia" w:cs="Times New Roman"/>
                <w:sz w:val="20"/>
                <w:szCs w:val="20"/>
              </w:rPr>
            </w:pPr>
            <w:r w:rsidRPr="00C20C84">
              <w:rPr>
                <w:rFonts w:eastAsiaTheme="minorEastAsia" w:cs="Times New Roman"/>
                <w:sz w:val="20"/>
                <w:szCs w:val="20"/>
              </w:rPr>
              <w:t>6</w:t>
            </w:r>
          </w:p>
        </w:tc>
        <w:tc>
          <w:tcPr>
            <w:tcW w:w="7540" w:type="dxa"/>
          </w:tcPr>
          <w:p w14:paraId="50D074DA" w14:textId="77777777" w:rsidR="00C20C84" w:rsidRPr="00C20C84" w:rsidRDefault="00C20C84" w:rsidP="00C20C84">
            <w:pPr>
              <w:widowControl w:val="0"/>
              <w:kinsoku w:val="0"/>
              <w:overflowPunct w:val="0"/>
              <w:autoSpaceDE w:val="0"/>
              <w:autoSpaceDN w:val="0"/>
              <w:adjustRightInd w:val="0"/>
              <w:spacing w:before="4" w:after="0" w:line="250" w:lineRule="atLeast"/>
              <w:ind w:left="100" w:right="116"/>
              <w:rPr>
                <w:rFonts w:eastAsiaTheme="minorEastAsia" w:cs="Times New Roman"/>
                <w:i/>
                <w:iCs/>
              </w:rPr>
            </w:pPr>
            <w:r w:rsidRPr="00C20C84">
              <w:rPr>
                <w:rFonts w:eastAsiaTheme="minorEastAsia" w:cs="Times New Roman"/>
                <w:b/>
                <w:bCs/>
                <w:i/>
                <w:iCs/>
              </w:rPr>
              <w:t xml:space="preserve">Member experience: </w:t>
            </w:r>
            <w:r w:rsidRPr="00C20C84">
              <w:rPr>
                <w:rFonts w:eastAsiaTheme="minorEastAsia" w:cs="Times New Roman"/>
                <w:i/>
                <w:iCs/>
              </w:rPr>
              <w:t>Improve adult PCP patient experience score on overall rating/care delivery “willingness to recommend” at the practice site level by 1% as compared to program launch.</w:t>
            </w:r>
          </w:p>
        </w:tc>
      </w:tr>
      <w:tr w:rsidR="00C20C84" w:rsidRPr="00C20C84" w14:paraId="162EF663" w14:textId="77777777" w:rsidTr="00BC5F5F">
        <w:trPr>
          <w:trHeight w:val="977"/>
        </w:trPr>
        <w:tc>
          <w:tcPr>
            <w:tcW w:w="2200" w:type="dxa"/>
          </w:tcPr>
          <w:p w14:paraId="24846ED6" w14:textId="77777777" w:rsidR="00C20C84" w:rsidRPr="00C20C84" w:rsidRDefault="00C20C84" w:rsidP="00C20C84">
            <w:pPr>
              <w:widowControl w:val="0"/>
              <w:kinsoku w:val="0"/>
              <w:overflowPunct w:val="0"/>
              <w:autoSpaceDE w:val="0"/>
              <w:autoSpaceDN w:val="0"/>
              <w:adjustRightInd w:val="0"/>
              <w:spacing w:before="1" w:after="0"/>
              <w:rPr>
                <w:rFonts w:ascii="Cambria" w:eastAsiaTheme="minorEastAsia" w:hAnsi="Cambria" w:cs="Cambria"/>
                <w:b/>
                <w:bCs/>
                <w:sz w:val="32"/>
                <w:szCs w:val="32"/>
              </w:rPr>
            </w:pPr>
          </w:p>
          <w:p w14:paraId="079CCDF4" w14:textId="77777777" w:rsidR="00C20C84" w:rsidRPr="00C20C84" w:rsidRDefault="00C20C84" w:rsidP="00C20C84">
            <w:pPr>
              <w:widowControl w:val="0"/>
              <w:kinsoku w:val="0"/>
              <w:overflowPunct w:val="0"/>
              <w:autoSpaceDE w:val="0"/>
              <w:autoSpaceDN w:val="0"/>
              <w:adjustRightInd w:val="0"/>
              <w:spacing w:after="0"/>
              <w:ind w:left="15"/>
              <w:jc w:val="center"/>
              <w:rPr>
                <w:rFonts w:eastAsiaTheme="minorEastAsia" w:cs="Times New Roman"/>
                <w:sz w:val="20"/>
                <w:szCs w:val="20"/>
              </w:rPr>
            </w:pPr>
            <w:r w:rsidRPr="00C20C84">
              <w:rPr>
                <w:rFonts w:eastAsiaTheme="minorEastAsia" w:cs="Times New Roman"/>
                <w:sz w:val="20"/>
                <w:szCs w:val="20"/>
              </w:rPr>
              <w:t>7</w:t>
            </w:r>
          </w:p>
        </w:tc>
        <w:tc>
          <w:tcPr>
            <w:tcW w:w="7540" w:type="dxa"/>
          </w:tcPr>
          <w:p w14:paraId="2595C4B0" w14:textId="77777777" w:rsidR="00C20C84" w:rsidRPr="00C20C84" w:rsidRDefault="00C20C84" w:rsidP="00C20C84">
            <w:pPr>
              <w:widowControl w:val="0"/>
              <w:kinsoku w:val="0"/>
              <w:overflowPunct w:val="0"/>
              <w:autoSpaceDE w:val="0"/>
              <w:autoSpaceDN w:val="0"/>
              <w:adjustRightInd w:val="0"/>
              <w:spacing w:after="0" w:line="239" w:lineRule="exact"/>
              <w:ind w:left="100"/>
              <w:rPr>
                <w:rFonts w:eastAsiaTheme="minorEastAsia" w:cs="Times New Roman"/>
                <w:b/>
                <w:bCs/>
                <w:i/>
                <w:iCs/>
              </w:rPr>
            </w:pPr>
            <w:r w:rsidRPr="00C20C84">
              <w:rPr>
                <w:rFonts w:eastAsiaTheme="minorEastAsia" w:cs="Times New Roman"/>
                <w:b/>
                <w:bCs/>
                <w:i/>
                <w:iCs/>
              </w:rPr>
              <w:t>Integration of physical health, BH, LTSS, and health related social needs:</w:t>
            </w:r>
          </w:p>
          <w:p w14:paraId="7DA74C81" w14:textId="77777777" w:rsidR="00C20C84" w:rsidRPr="00C20C84" w:rsidRDefault="00C20C84" w:rsidP="00C20C84">
            <w:pPr>
              <w:widowControl w:val="0"/>
              <w:kinsoku w:val="0"/>
              <w:overflowPunct w:val="0"/>
              <w:autoSpaceDE w:val="0"/>
              <w:autoSpaceDN w:val="0"/>
              <w:adjustRightInd w:val="0"/>
              <w:spacing w:after="0" w:line="250" w:lineRule="atLeast"/>
              <w:ind w:left="100"/>
              <w:rPr>
                <w:rFonts w:eastAsiaTheme="minorEastAsia" w:cs="Times New Roman"/>
                <w:i/>
                <w:iCs/>
              </w:rPr>
            </w:pPr>
            <w:r w:rsidRPr="00C20C84">
              <w:rPr>
                <w:rFonts w:eastAsiaTheme="minorEastAsia" w:cs="Times New Roman"/>
                <w:i/>
                <w:iCs/>
              </w:rPr>
              <w:t>CHWs will engage 120 patients on social needs registries (having higher than median NSS7 (neighborhood risk) scores, multiple addresses, a homelessness flag, or a nutritional risk), a 10% increase over PY2 and 100% increase over PY1.</w:t>
            </w:r>
          </w:p>
        </w:tc>
      </w:tr>
    </w:tbl>
    <w:p w14:paraId="6E268552" w14:textId="77777777" w:rsidR="004C741A" w:rsidRDefault="004C741A" w:rsidP="004C741A"/>
    <w:p w14:paraId="56D58C01" w14:textId="77777777" w:rsidR="004C741A" w:rsidRPr="004C741A" w:rsidRDefault="004C741A" w:rsidP="004C741A"/>
    <w:p w14:paraId="5968EDE2" w14:textId="0BEC99D8" w:rsidR="009654D7" w:rsidRDefault="005A1337" w:rsidP="00C14C85">
      <w:pPr>
        <w:pStyle w:val="Heading2"/>
      </w:pPr>
      <w:r>
        <w:t>PY</w:t>
      </w:r>
      <w:r w:rsidR="00955516">
        <w:t>3</w:t>
      </w:r>
      <w:r>
        <w:t xml:space="preserve"> </w:t>
      </w:r>
      <w:r w:rsidR="00C14C85">
        <w:t xml:space="preserve">Investments </w:t>
      </w:r>
      <w:r w:rsidR="003A582B">
        <w:t>Overview</w:t>
      </w:r>
      <w:r w:rsidR="002C271C">
        <w:t xml:space="preserve"> and Progress </w:t>
      </w:r>
      <w:r w:rsidR="00226D41">
        <w:t>toward</w:t>
      </w:r>
      <w:r w:rsidR="002C271C">
        <w:t xml:space="preserve"> Goals</w:t>
      </w:r>
    </w:p>
    <w:p w14:paraId="297AEA0B" w14:textId="3F812823" w:rsidR="00C14C85" w:rsidRDefault="00C20C84" w:rsidP="00C20C84">
      <w:r>
        <w:t>The ACO should provide an overview of the investment strategy that the ACO is implementing with its DSRIP funding and how its investments are advancing the goals set forth in the ACO’s PY2 Full Participation Plan, as well as the progress that has been made on implementation of these investments to</w:t>
      </w:r>
      <w:r w:rsidR="00C51C45">
        <w:t xml:space="preserve"> </w:t>
      </w:r>
      <w:r>
        <w:t>date. ACOs should provide at least four examples of PY2 investments where the ACO has made progress in advancing those initiatives</w:t>
      </w:r>
    </w:p>
    <w:p w14:paraId="17C123EE" w14:textId="77777777" w:rsidR="000524DD" w:rsidRDefault="000524DD" w:rsidP="000524DD">
      <w:pPr>
        <w:rPr>
          <w:rFonts w:ascii="Calibri" w:eastAsia="Calibri" w:hAnsi="Calibri" w:cs="Calibri"/>
        </w:rPr>
      </w:pPr>
      <w:r>
        <w:rPr>
          <w:rFonts w:ascii="Calibri" w:eastAsia="Calibri" w:hAnsi="Calibri" w:cs="Calibri"/>
        </w:rPr>
        <w:t>To this end, specific investments priorities in PY3 included:</w:t>
      </w:r>
    </w:p>
    <w:p w14:paraId="678C1B27" w14:textId="4D853133" w:rsidR="000524DD" w:rsidRDefault="000524DD" w:rsidP="000524DD">
      <w:pPr>
        <w:numPr>
          <w:ilvl w:val="0"/>
          <w:numId w:val="34"/>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 xml:space="preserve">Care Management and Population Health Management Services to Manage Individual Risk: </w:t>
      </w:r>
      <w:r>
        <w:rPr>
          <w:rFonts w:ascii="Calibri" w:eastAsia="Calibri" w:hAnsi="Calibri" w:cs="Calibri"/>
          <w:i/>
          <w:color w:val="000000"/>
        </w:rPr>
        <w:t xml:space="preserve">Lahey MassHealth ACO </w:t>
      </w:r>
      <w:r>
        <w:rPr>
          <w:rFonts w:ascii="Calibri" w:eastAsia="Calibri" w:hAnsi="Calibri" w:cs="Calibri"/>
          <w:color w:val="000000"/>
        </w:rPr>
        <w:t>invested in clinical and non-clinical staff to provide direct care management, population health outreach, and care coordination services to our members with high-risk and emerging risk needs. This investment assures that our MassHealth members experience unified and coordinated care episodes, with robust communication across settings to reduce avoidable utilization as well as reduce missed opportunities and improve outcomes. These workforce investments support programs at both the Health Plan and provider groups.</w:t>
      </w:r>
    </w:p>
    <w:p w14:paraId="04FAA221" w14:textId="77777777" w:rsidR="000524DD" w:rsidRDefault="000524DD" w:rsidP="000524DD">
      <w:pPr>
        <w:pBdr>
          <w:top w:val="nil"/>
          <w:left w:val="nil"/>
          <w:bottom w:val="nil"/>
          <w:right w:val="nil"/>
          <w:between w:val="nil"/>
        </w:pBdr>
        <w:spacing w:after="0"/>
        <w:ind w:left="720"/>
        <w:rPr>
          <w:rFonts w:ascii="Calibri" w:eastAsia="Calibri" w:hAnsi="Calibri" w:cs="Calibri"/>
          <w:color w:val="000000"/>
        </w:rPr>
      </w:pPr>
    </w:p>
    <w:p w14:paraId="1E2A823D" w14:textId="74D96B58" w:rsidR="000524DD" w:rsidRDefault="000524DD" w:rsidP="000524DD">
      <w:pPr>
        <w:numPr>
          <w:ilvl w:val="0"/>
          <w:numId w:val="34"/>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Targeted Investments in Information Technology to Enable Optimal Care for MassHealth Members: Lahey MassHealth ACO has made targeted investments in a population health management platform to support ACO-wide efforts at improving patient care and bending the cost curve.  These technology investments have facilitated successful integration of clinical and claims data to allow the ACO platform to provide accurate point of care dashboards, utilization and quality reports, all with the goal of facilitating high value, evidence-based care to members.  In PY</w:t>
      </w:r>
      <w:proofErr w:type="gramStart"/>
      <w:r>
        <w:rPr>
          <w:rFonts w:ascii="Calibri" w:eastAsia="Calibri" w:hAnsi="Calibri" w:cs="Calibri"/>
          <w:color w:val="000000"/>
        </w:rPr>
        <w:t>3,Lahey</w:t>
      </w:r>
      <w:proofErr w:type="gramEnd"/>
      <w:r>
        <w:rPr>
          <w:rFonts w:ascii="Calibri" w:eastAsia="Calibri" w:hAnsi="Calibri" w:cs="Calibri"/>
          <w:color w:val="000000"/>
        </w:rPr>
        <w:t xml:space="preserve"> continued implementation of the Arcadia EMR platform across the network   In addition, BIDCO has enhanced the ACO care management platform, which has especially benefited the BIDCO transitions of care program that supports members discharged from network acute care hospitals. </w:t>
      </w:r>
    </w:p>
    <w:p w14:paraId="5FD3251E" w14:textId="77777777" w:rsidR="000524DD" w:rsidRDefault="000524DD" w:rsidP="000524DD">
      <w:pPr>
        <w:spacing w:after="0"/>
        <w:rPr>
          <w:rFonts w:ascii="Calibri" w:eastAsia="Calibri" w:hAnsi="Calibri" w:cs="Calibri"/>
        </w:rPr>
      </w:pPr>
    </w:p>
    <w:p w14:paraId="4243CA43" w14:textId="5A68FE54" w:rsidR="000524DD" w:rsidRDefault="000524DD" w:rsidP="000524DD">
      <w:pPr>
        <w:numPr>
          <w:ilvl w:val="0"/>
          <w:numId w:val="34"/>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 xml:space="preserve">Addressing Social Determinants of Health:  In PY3, MassHealth Lahey ACO through our Flexible Services Program, successfully launched an initiative designed to increase screening of Lahey patients who may be eligible for one of the Flexible Services programs that are offered. </w:t>
      </w:r>
    </w:p>
    <w:p w14:paraId="3DB3486D" w14:textId="77777777" w:rsidR="000524DD" w:rsidRDefault="000524DD" w:rsidP="000524DD">
      <w:pPr>
        <w:pBdr>
          <w:top w:val="nil"/>
          <w:left w:val="nil"/>
          <w:bottom w:val="nil"/>
          <w:right w:val="nil"/>
          <w:between w:val="nil"/>
        </w:pBdr>
        <w:spacing w:after="0"/>
        <w:ind w:left="720"/>
        <w:rPr>
          <w:rFonts w:ascii="Calibri" w:eastAsia="Calibri" w:hAnsi="Calibri" w:cs="Calibri"/>
          <w:color w:val="000000"/>
        </w:rPr>
      </w:pPr>
    </w:p>
    <w:p w14:paraId="50F905B6" w14:textId="77777777" w:rsidR="000524DD" w:rsidRDefault="000524DD" w:rsidP="000524DD">
      <w:pPr>
        <w:rPr>
          <w:rFonts w:ascii="Calibri" w:eastAsia="Calibri" w:hAnsi="Calibri" w:cs="Calibri"/>
        </w:rPr>
      </w:pPr>
      <w:r>
        <w:rPr>
          <w:rFonts w:ascii="Calibri" w:eastAsia="Calibri" w:hAnsi="Calibri" w:cs="Calibri"/>
        </w:rPr>
        <w:t>Specific examples of PY3 investments that reflect these investment priorities aimed at achieving FPP goals include:</w:t>
      </w:r>
    </w:p>
    <w:p w14:paraId="011D8CDD" w14:textId="77777777" w:rsidR="000524DD" w:rsidRDefault="000524DD" w:rsidP="000524DD">
      <w:pPr>
        <w:widowControl w:val="0"/>
        <w:spacing w:before="5" w:after="0" w:line="240" w:lineRule="auto"/>
        <w:rPr>
          <w:rFonts w:ascii="Calibri" w:eastAsia="Calibri" w:hAnsi="Calibri" w:cs="Calibri"/>
        </w:rPr>
      </w:pPr>
    </w:p>
    <w:p w14:paraId="552E00F4" w14:textId="77777777" w:rsidR="000524DD" w:rsidRDefault="000524DD" w:rsidP="000524DD">
      <w:pPr>
        <w:widowControl w:val="0"/>
        <w:spacing w:before="7" w:after="0" w:line="240" w:lineRule="auto"/>
        <w:ind w:left="274" w:right="3717" w:firstLine="720"/>
        <w:rPr>
          <w:rFonts w:ascii="Calibri" w:eastAsia="Calibri" w:hAnsi="Calibri" w:cs="Calibri"/>
        </w:rPr>
      </w:pPr>
    </w:p>
    <w:p w14:paraId="60E7830E" w14:textId="7E8E0909" w:rsidR="000524DD" w:rsidRDefault="000524DD" w:rsidP="000524DD">
      <w:pPr>
        <w:widowControl w:val="0"/>
        <w:spacing w:before="7" w:after="0" w:line="240" w:lineRule="auto"/>
        <w:ind w:right="3717"/>
        <w:rPr>
          <w:rFonts w:ascii="Calibri" w:eastAsia="Calibri" w:hAnsi="Calibri" w:cs="Calibri"/>
          <w:b/>
        </w:rPr>
      </w:pPr>
      <w:r>
        <w:rPr>
          <w:rFonts w:ascii="Calibri" w:eastAsia="Calibri" w:hAnsi="Calibri" w:cs="Calibri"/>
          <w:b/>
        </w:rPr>
        <w:t>Collaborative Care</w:t>
      </w:r>
    </w:p>
    <w:p w14:paraId="2C9B97F0" w14:textId="45B7E687" w:rsidR="000524DD" w:rsidRDefault="000524DD" w:rsidP="000524DD">
      <w:pPr>
        <w:widowControl w:val="0"/>
        <w:tabs>
          <w:tab w:val="left" w:pos="9360"/>
          <w:tab w:val="left" w:pos="9540"/>
        </w:tabs>
        <w:spacing w:before="7" w:after="0" w:line="240" w:lineRule="auto"/>
        <w:ind w:right="180"/>
        <w:rPr>
          <w:rFonts w:ascii="Calibri" w:eastAsia="Calibri" w:hAnsi="Calibri" w:cs="Calibri"/>
        </w:rPr>
      </w:pPr>
      <w:r>
        <w:rPr>
          <w:rFonts w:ascii="Calibri" w:eastAsia="Calibri" w:hAnsi="Calibri" w:cs="Calibri"/>
        </w:rPr>
        <w:t xml:space="preserve">In PY3, </w:t>
      </w:r>
      <w:r w:rsidR="00E1666D">
        <w:rPr>
          <w:rFonts w:ascii="Calibri" w:eastAsia="Calibri" w:hAnsi="Calibri" w:cs="Calibri"/>
        </w:rPr>
        <w:t xml:space="preserve">The Lahey MassHealth ACO moved towards a centralized model of care management which had oversight of the medical management of the ACO Patients. Included in this model were members who are deemed high risk/high cost; those who would benefit from more robust care management. Through the Flexible Services program Lahey MassHealth ACO CHW’ targeted high utilizers of ED services for housing and nutritional programs aimed at lowering emergency use. </w:t>
      </w:r>
    </w:p>
    <w:p w14:paraId="6820A295" w14:textId="77777777" w:rsidR="000524DD" w:rsidRDefault="000524DD" w:rsidP="000524DD">
      <w:pPr>
        <w:widowControl w:val="0"/>
        <w:spacing w:before="7" w:after="0" w:line="240" w:lineRule="auto"/>
        <w:ind w:right="3717"/>
        <w:rPr>
          <w:rFonts w:ascii="Calibri" w:eastAsia="Calibri" w:hAnsi="Calibri" w:cs="Calibri"/>
        </w:rPr>
      </w:pPr>
    </w:p>
    <w:p w14:paraId="470A2A82" w14:textId="3B13AAD3" w:rsidR="000524DD" w:rsidRDefault="000524DD" w:rsidP="000524DD">
      <w:pPr>
        <w:widowControl w:val="0"/>
        <w:tabs>
          <w:tab w:val="left" w:pos="8730"/>
          <w:tab w:val="left" w:pos="9270"/>
        </w:tabs>
        <w:spacing w:before="7" w:after="0" w:line="240" w:lineRule="auto"/>
        <w:ind w:right="720"/>
        <w:rPr>
          <w:rFonts w:ascii="Calibri" w:eastAsia="Calibri" w:hAnsi="Calibri" w:cs="Calibri"/>
          <w:b/>
        </w:rPr>
      </w:pPr>
      <w:r>
        <w:rPr>
          <w:rFonts w:ascii="Calibri" w:eastAsia="Calibri" w:hAnsi="Calibri" w:cs="Calibri"/>
          <w:b/>
        </w:rPr>
        <w:t>Arcadia Population Health Care Management and Population Health</w:t>
      </w:r>
    </w:p>
    <w:p w14:paraId="6C0DAB25" w14:textId="2A4C54EF" w:rsidR="000524DD" w:rsidRDefault="000524DD" w:rsidP="000524DD">
      <w:pPr>
        <w:widowControl w:val="0"/>
        <w:tabs>
          <w:tab w:val="left" w:pos="1000"/>
          <w:tab w:val="left" w:pos="1001"/>
        </w:tabs>
        <w:spacing w:before="7" w:after="0" w:line="240" w:lineRule="auto"/>
        <w:ind w:right="471"/>
        <w:rPr>
          <w:rFonts w:ascii="Calibri" w:eastAsia="Calibri" w:hAnsi="Calibri" w:cs="Calibri"/>
        </w:rPr>
      </w:pPr>
      <w:r>
        <w:rPr>
          <w:rFonts w:ascii="Calibri" w:eastAsia="Calibri" w:hAnsi="Calibri" w:cs="Calibri"/>
        </w:rPr>
        <w:t xml:space="preserve">Arcadia population health platform development continued in PY3 with a focus on care management, </w:t>
      </w:r>
      <w:r>
        <w:rPr>
          <w:rFonts w:ascii="Calibri" w:eastAsia="Calibri" w:hAnsi="Calibri" w:cs="Calibri"/>
        </w:rPr>
        <w:lastRenderedPageBreak/>
        <w:t xml:space="preserve">social determinants of health, clinical and event data integration, and quality across the entirety of the network.  Ongoing efforts focused on care management module development continued in 2020, while additional enhancements were made with regards to incorporation of social determinants of health and clinical interface of laboratory, radiology, admission/discharge, and ambulatory scheduling data in the platform. These improvements in functionality allow population health teams and practices to better coordinate care, reduce utilization, close quality gaps, and lower total medical expense.  </w:t>
      </w:r>
    </w:p>
    <w:p w14:paraId="1B4A984B" w14:textId="77777777" w:rsidR="000524DD" w:rsidRDefault="000524DD" w:rsidP="00C20C84"/>
    <w:p w14:paraId="7A781877" w14:textId="77777777" w:rsidR="0029710B" w:rsidRPr="00C14C85" w:rsidRDefault="0029710B" w:rsidP="00C14C85"/>
    <w:p w14:paraId="6C4F8C3B" w14:textId="59F518EC" w:rsidR="00C14C85" w:rsidRDefault="00C14C85" w:rsidP="00C14C85">
      <w:pPr>
        <w:pStyle w:val="Heading2"/>
      </w:pPr>
      <w:r>
        <w:t>Success and Challenges of PY</w:t>
      </w:r>
      <w:r w:rsidR="00955516">
        <w:t>3</w:t>
      </w:r>
    </w:p>
    <w:p w14:paraId="036A1D02" w14:textId="58ED9251" w:rsidR="00C20C84" w:rsidRPr="00C20C84" w:rsidRDefault="00C20C84" w:rsidP="00C20C84">
      <w:pPr>
        <w:widowControl w:val="0"/>
        <w:kinsoku w:val="0"/>
        <w:overflowPunct w:val="0"/>
        <w:autoSpaceDE w:val="0"/>
        <w:autoSpaceDN w:val="0"/>
        <w:adjustRightInd w:val="0"/>
        <w:spacing w:after="0"/>
        <w:ind w:left="140" w:right="311"/>
        <w:rPr>
          <w:rFonts w:eastAsiaTheme="minorEastAsia" w:cs="Times New Roman"/>
          <w:i/>
          <w:iCs/>
        </w:rPr>
      </w:pPr>
      <w:r w:rsidRPr="00C20C84">
        <w:rPr>
          <w:rFonts w:eastAsiaTheme="minorEastAsia" w:cs="Times New Roman"/>
          <w:i/>
          <w:iCs/>
        </w:rPr>
        <w:t>The ACO should provide an</w:t>
      </w:r>
      <w:r>
        <w:rPr>
          <w:rFonts w:eastAsiaTheme="minorEastAsia" w:cs="Times New Roman"/>
          <w:i/>
          <w:iCs/>
        </w:rPr>
        <w:t xml:space="preserve"> overview of its successes in P</w:t>
      </w:r>
      <w:r w:rsidR="00FC3436">
        <w:rPr>
          <w:rFonts w:eastAsiaTheme="minorEastAsia" w:cs="Times New Roman"/>
          <w:i/>
          <w:iCs/>
        </w:rPr>
        <w:t>Y</w:t>
      </w:r>
      <w:r>
        <w:rPr>
          <w:rFonts w:eastAsiaTheme="minorEastAsia" w:cs="Times New Roman"/>
          <w:i/>
          <w:iCs/>
        </w:rPr>
        <w:t>3</w:t>
      </w:r>
      <w:r w:rsidRPr="00C20C84">
        <w:rPr>
          <w:rFonts w:eastAsiaTheme="minorEastAsia" w:cs="Times New Roman"/>
          <w:i/>
          <w:iCs/>
        </w:rPr>
        <w:t xml:space="preserve"> highlighting two specific examples related to its goals. The ACO must also include at least two chal</w:t>
      </w:r>
      <w:r>
        <w:rPr>
          <w:rFonts w:eastAsiaTheme="minorEastAsia" w:cs="Times New Roman"/>
          <w:i/>
          <w:iCs/>
        </w:rPr>
        <w:t>lenges that have occurred in PY3</w:t>
      </w:r>
      <w:r w:rsidRPr="00C20C84">
        <w:rPr>
          <w:rFonts w:eastAsiaTheme="minorEastAsia" w:cs="Times New Roman"/>
          <w:i/>
          <w:iCs/>
        </w:rPr>
        <w:t>, along with steps that the ACO is taking or has taken to address such challenges.</w:t>
      </w:r>
    </w:p>
    <w:p w14:paraId="18E7920C" w14:textId="1FCBD51B" w:rsidR="00C20C84" w:rsidRPr="009F04CC" w:rsidRDefault="00C20C84" w:rsidP="00C20C84">
      <w:pPr>
        <w:widowControl w:val="0"/>
        <w:numPr>
          <w:ilvl w:val="2"/>
          <w:numId w:val="25"/>
        </w:numPr>
        <w:tabs>
          <w:tab w:val="left" w:pos="860"/>
        </w:tabs>
        <w:kinsoku w:val="0"/>
        <w:overflowPunct w:val="0"/>
        <w:autoSpaceDE w:val="0"/>
        <w:autoSpaceDN w:val="0"/>
        <w:adjustRightInd w:val="0"/>
        <w:spacing w:before="200" w:after="0" w:line="240" w:lineRule="auto"/>
        <w:ind w:right="773"/>
        <w:rPr>
          <w:rFonts w:eastAsiaTheme="minorEastAsia" w:cs="Times New Roman"/>
        </w:rPr>
      </w:pPr>
      <w:r w:rsidRPr="009F04CC">
        <w:rPr>
          <w:rFonts w:eastAsiaTheme="minorEastAsia" w:cs="Times New Roman"/>
          <w:b/>
          <w:bCs/>
        </w:rPr>
        <w:t xml:space="preserve">Success 1: </w:t>
      </w:r>
      <w:r w:rsidRPr="009F04CC">
        <w:rPr>
          <w:rFonts w:eastAsiaTheme="minorEastAsia" w:cs="Times New Roman"/>
        </w:rPr>
        <w:t xml:space="preserve">In PY3, the ACO continued to be successful in launching its flexible services (FS) programs for patients in the housing support space with Eliot Community Human Services and nutritional needs with Elder Services of Merrimack Valley. These programs, along with the </w:t>
      </w:r>
      <w:r w:rsidRPr="009F04CC">
        <w:rPr>
          <w:rFonts w:eastAsiaTheme="minorEastAsia" w:cs="Times New Roman"/>
          <w:spacing w:val="-7"/>
        </w:rPr>
        <w:t xml:space="preserve">ACO’s </w:t>
      </w:r>
      <w:r w:rsidRPr="009F04CC">
        <w:rPr>
          <w:rFonts w:eastAsiaTheme="minorEastAsia" w:cs="Times New Roman"/>
        </w:rPr>
        <w:t xml:space="preserve">continued investment in a </w:t>
      </w:r>
      <w:r w:rsidRPr="009F04CC">
        <w:rPr>
          <w:rFonts w:eastAsiaTheme="minorEastAsia" w:cs="Times New Roman"/>
          <w:spacing w:val="-3"/>
        </w:rPr>
        <w:t xml:space="preserve">care </w:t>
      </w:r>
      <w:r w:rsidRPr="009F04CC">
        <w:rPr>
          <w:rFonts w:eastAsiaTheme="minorEastAsia" w:cs="Times New Roman"/>
        </w:rPr>
        <w:t xml:space="preserve">management team, and the </w:t>
      </w:r>
      <w:r w:rsidRPr="009F04CC">
        <w:rPr>
          <w:rFonts w:eastAsiaTheme="minorEastAsia" w:cs="Times New Roman"/>
          <w:spacing w:val="-7"/>
        </w:rPr>
        <w:t xml:space="preserve">ACO’s </w:t>
      </w:r>
      <w:r w:rsidRPr="009F04CC">
        <w:rPr>
          <w:rFonts w:eastAsiaTheme="minorEastAsia" w:cs="Times New Roman"/>
        </w:rPr>
        <w:t xml:space="preserve">partnerships with social service organizations (SSOs) with whom ACO had established Community Partner (CP) relationships with, has enabled the ACO to continue to better </w:t>
      </w:r>
      <w:r w:rsidRPr="009F04CC">
        <w:rPr>
          <w:rFonts w:eastAsiaTheme="minorEastAsia" w:cs="Times New Roman"/>
          <w:spacing w:val="-2"/>
        </w:rPr>
        <w:t xml:space="preserve">address </w:t>
      </w:r>
      <w:r w:rsidRPr="009F04CC">
        <w:rPr>
          <w:rFonts w:eastAsiaTheme="minorEastAsia" w:cs="Times New Roman"/>
          <w:spacing w:val="-4"/>
        </w:rPr>
        <w:t xml:space="preserve">patient’s </w:t>
      </w:r>
      <w:r w:rsidRPr="009F04CC">
        <w:rPr>
          <w:rFonts w:eastAsiaTheme="minorEastAsia" w:cs="Times New Roman"/>
        </w:rPr>
        <w:t xml:space="preserve">unmet needs in a timely </w:t>
      </w:r>
      <w:r w:rsidRPr="009F04CC">
        <w:rPr>
          <w:rFonts w:eastAsiaTheme="minorEastAsia" w:cs="Times New Roman"/>
          <w:spacing w:val="-5"/>
        </w:rPr>
        <w:t xml:space="preserve">manner. </w:t>
      </w:r>
      <w:r w:rsidRPr="009F04CC">
        <w:rPr>
          <w:rFonts w:eastAsiaTheme="minorEastAsia" w:cs="Times New Roman"/>
        </w:rPr>
        <w:t xml:space="preserve">Since the launch of the FS program, the ACO has </w:t>
      </w:r>
      <w:r w:rsidRPr="009F04CC">
        <w:rPr>
          <w:rFonts w:eastAsiaTheme="minorEastAsia" w:cs="Times New Roman"/>
          <w:spacing w:val="-2"/>
        </w:rPr>
        <w:t xml:space="preserve">already </w:t>
      </w:r>
      <w:r w:rsidRPr="009F04CC">
        <w:rPr>
          <w:rFonts w:eastAsiaTheme="minorEastAsia" w:cs="Times New Roman"/>
        </w:rPr>
        <w:t xml:space="preserve">met referral capacity for the housing program as well as the nutritional support programs, and is in the </w:t>
      </w:r>
      <w:r w:rsidRPr="009F04CC">
        <w:rPr>
          <w:rFonts w:eastAsiaTheme="minorEastAsia" w:cs="Times New Roman"/>
          <w:spacing w:val="-2"/>
        </w:rPr>
        <w:t xml:space="preserve">process </w:t>
      </w:r>
      <w:r w:rsidRPr="009F04CC">
        <w:rPr>
          <w:rFonts w:eastAsiaTheme="minorEastAsia" w:cs="Times New Roman"/>
        </w:rPr>
        <w:t>of expanding services to meet the needs of additional patients.</w:t>
      </w:r>
      <w:r w:rsidRPr="009F04CC">
        <w:rPr>
          <w:rFonts w:eastAsiaTheme="minorEastAsia" w:cs="Times New Roman"/>
          <w:spacing w:val="-5"/>
        </w:rPr>
        <w:t xml:space="preserve"> </w:t>
      </w:r>
      <w:r w:rsidRPr="009F04CC">
        <w:rPr>
          <w:rFonts w:eastAsiaTheme="minorEastAsia" w:cs="Times New Roman"/>
        </w:rPr>
        <w:t>This</w:t>
      </w:r>
      <w:r w:rsidRPr="009F04CC">
        <w:rPr>
          <w:rFonts w:eastAsiaTheme="minorEastAsia" w:cs="Times New Roman"/>
          <w:spacing w:val="-5"/>
        </w:rPr>
        <w:t xml:space="preserve"> </w:t>
      </w:r>
      <w:r w:rsidRPr="009F04CC">
        <w:rPr>
          <w:rFonts w:eastAsiaTheme="minorEastAsia" w:cs="Times New Roman"/>
        </w:rPr>
        <w:t>supports</w:t>
      </w:r>
      <w:r w:rsidRPr="009F04CC">
        <w:rPr>
          <w:rFonts w:eastAsiaTheme="minorEastAsia" w:cs="Times New Roman"/>
          <w:spacing w:val="-5"/>
        </w:rPr>
        <w:t xml:space="preserve"> </w:t>
      </w:r>
      <w:r w:rsidRPr="009F04CC">
        <w:rPr>
          <w:rFonts w:eastAsiaTheme="minorEastAsia" w:cs="Times New Roman"/>
        </w:rPr>
        <w:t>the</w:t>
      </w:r>
      <w:r w:rsidRPr="009F04CC">
        <w:rPr>
          <w:rFonts w:eastAsiaTheme="minorEastAsia" w:cs="Times New Roman"/>
          <w:spacing w:val="-8"/>
        </w:rPr>
        <w:t xml:space="preserve"> </w:t>
      </w:r>
      <w:r w:rsidRPr="009F04CC">
        <w:rPr>
          <w:rFonts w:eastAsiaTheme="minorEastAsia" w:cs="Times New Roman"/>
          <w:spacing w:val="-7"/>
        </w:rPr>
        <w:t>ACO’s</w:t>
      </w:r>
      <w:r w:rsidRPr="009F04CC">
        <w:rPr>
          <w:rFonts w:eastAsiaTheme="minorEastAsia" w:cs="Times New Roman"/>
          <w:spacing w:val="-5"/>
        </w:rPr>
        <w:t xml:space="preserve"> </w:t>
      </w:r>
      <w:r w:rsidRPr="009F04CC">
        <w:rPr>
          <w:rFonts w:eastAsiaTheme="minorEastAsia" w:cs="Times New Roman"/>
        </w:rPr>
        <w:t>efforts</w:t>
      </w:r>
      <w:r w:rsidRPr="009F04CC">
        <w:rPr>
          <w:rFonts w:eastAsiaTheme="minorEastAsia" w:cs="Times New Roman"/>
          <w:spacing w:val="-5"/>
        </w:rPr>
        <w:t xml:space="preserve"> </w:t>
      </w:r>
      <w:r w:rsidRPr="009F04CC">
        <w:rPr>
          <w:rFonts w:eastAsiaTheme="minorEastAsia" w:cs="Times New Roman"/>
        </w:rPr>
        <w:t>to</w:t>
      </w:r>
      <w:r w:rsidRPr="009F04CC">
        <w:rPr>
          <w:rFonts w:eastAsiaTheme="minorEastAsia" w:cs="Times New Roman"/>
          <w:spacing w:val="-4"/>
        </w:rPr>
        <w:t xml:space="preserve"> </w:t>
      </w:r>
      <w:r w:rsidRPr="009F04CC">
        <w:rPr>
          <w:rFonts w:eastAsiaTheme="minorEastAsia" w:cs="Times New Roman"/>
          <w:spacing w:val="-2"/>
        </w:rPr>
        <w:t>improve</w:t>
      </w:r>
      <w:r w:rsidRPr="009F04CC">
        <w:rPr>
          <w:rFonts w:eastAsiaTheme="minorEastAsia" w:cs="Times New Roman"/>
          <w:spacing w:val="-1"/>
        </w:rPr>
        <w:t xml:space="preserve"> </w:t>
      </w:r>
      <w:r w:rsidRPr="009F04CC">
        <w:rPr>
          <w:rFonts w:eastAsiaTheme="minorEastAsia" w:cs="Times New Roman"/>
        </w:rPr>
        <w:t>performance</w:t>
      </w:r>
      <w:r w:rsidRPr="009F04CC">
        <w:rPr>
          <w:rFonts w:eastAsiaTheme="minorEastAsia" w:cs="Times New Roman"/>
          <w:spacing w:val="-5"/>
        </w:rPr>
        <w:t xml:space="preserve"> </w:t>
      </w:r>
      <w:r w:rsidRPr="009F04CC">
        <w:rPr>
          <w:rFonts w:eastAsiaTheme="minorEastAsia" w:cs="Times New Roman"/>
        </w:rPr>
        <w:t>on</w:t>
      </w:r>
      <w:r w:rsidRPr="009F04CC">
        <w:rPr>
          <w:rFonts w:eastAsiaTheme="minorEastAsia" w:cs="Times New Roman"/>
          <w:spacing w:val="-5"/>
        </w:rPr>
        <w:t xml:space="preserve"> </w:t>
      </w:r>
      <w:r w:rsidRPr="009F04CC">
        <w:rPr>
          <w:rFonts w:eastAsiaTheme="minorEastAsia" w:cs="Times New Roman"/>
        </w:rPr>
        <w:t>reducing</w:t>
      </w:r>
      <w:r w:rsidRPr="009F04CC">
        <w:rPr>
          <w:rFonts w:eastAsiaTheme="minorEastAsia" w:cs="Times New Roman"/>
          <w:spacing w:val="-4"/>
        </w:rPr>
        <w:t xml:space="preserve"> </w:t>
      </w:r>
      <w:r w:rsidRPr="009F04CC">
        <w:rPr>
          <w:rFonts w:eastAsiaTheme="minorEastAsia" w:cs="Times New Roman"/>
        </w:rPr>
        <w:t>ED</w:t>
      </w:r>
      <w:r w:rsidRPr="009F04CC">
        <w:rPr>
          <w:rFonts w:eastAsiaTheme="minorEastAsia" w:cs="Times New Roman"/>
          <w:spacing w:val="-5"/>
        </w:rPr>
        <w:t xml:space="preserve"> </w:t>
      </w:r>
      <w:r w:rsidRPr="009F04CC">
        <w:rPr>
          <w:rFonts w:eastAsiaTheme="minorEastAsia" w:cs="Times New Roman"/>
        </w:rPr>
        <w:t>utilization.</w:t>
      </w:r>
    </w:p>
    <w:p w14:paraId="06DA924E" w14:textId="77777777" w:rsidR="00C20C84" w:rsidRPr="009F04CC" w:rsidRDefault="00C20C84" w:rsidP="00C20C84">
      <w:pPr>
        <w:widowControl w:val="0"/>
        <w:kinsoku w:val="0"/>
        <w:overflowPunct w:val="0"/>
        <w:autoSpaceDE w:val="0"/>
        <w:autoSpaceDN w:val="0"/>
        <w:adjustRightInd w:val="0"/>
        <w:spacing w:after="0" w:line="240" w:lineRule="auto"/>
        <w:rPr>
          <w:rFonts w:eastAsiaTheme="minorEastAsia" w:cs="Times New Roman"/>
          <w:sz w:val="24"/>
          <w:szCs w:val="24"/>
        </w:rPr>
      </w:pPr>
    </w:p>
    <w:p w14:paraId="0A2B79CE" w14:textId="77777777" w:rsidR="00C20C84" w:rsidRPr="009F04CC" w:rsidRDefault="00C20C84" w:rsidP="00C20C84">
      <w:pPr>
        <w:widowControl w:val="0"/>
        <w:kinsoku w:val="0"/>
        <w:overflowPunct w:val="0"/>
        <w:autoSpaceDE w:val="0"/>
        <w:autoSpaceDN w:val="0"/>
        <w:adjustRightInd w:val="0"/>
        <w:spacing w:after="0" w:line="240" w:lineRule="auto"/>
        <w:rPr>
          <w:rFonts w:eastAsiaTheme="minorEastAsia" w:cs="Times New Roman"/>
          <w:sz w:val="20"/>
          <w:szCs w:val="20"/>
        </w:rPr>
      </w:pPr>
    </w:p>
    <w:p w14:paraId="40EC818B" w14:textId="1475BA17" w:rsidR="00C20C84" w:rsidRPr="009F04CC" w:rsidRDefault="00C20C84" w:rsidP="00C20C84">
      <w:pPr>
        <w:widowControl w:val="0"/>
        <w:numPr>
          <w:ilvl w:val="2"/>
          <w:numId w:val="25"/>
        </w:numPr>
        <w:tabs>
          <w:tab w:val="left" w:pos="860"/>
        </w:tabs>
        <w:kinsoku w:val="0"/>
        <w:overflowPunct w:val="0"/>
        <w:autoSpaceDE w:val="0"/>
        <w:autoSpaceDN w:val="0"/>
        <w:adjustRightInd w:val="0"/>
        <w:spacing w:after="0" w:line="240" w:lineRule="auto"/>
        <w:ind w:right="756"/>
        <w:rPr>
          <w:rFonts w:eastAsiaTheme="minorEastAsia" w:cs="Times New Roman"/>
        </w:rPr>
      </w:pPr>
      <w:r w:rsidRPr="009F04CC">
        <w:rPr>
          <w:rFonts w:eastAsiaTheme="minorEastAsia" w:cs="Times New Roman"/>
          <w:b/>
          <w:bCs/>
        </w:rPr>
        <w:t xml:space="preserve">Success 2: </w:t>
      </w:r>
      <w:r w:rsidRPr="009F04CC">
        <w:rPr>
          <w:rFonts w:eastAsiaTheme="minorEastAsia" w:cs="Times New Roman"/>
        </w:rPr>
        <w:t xml:space="preserve">In PY2, the ACO experienced overall success with quality performance, surpassing the minimum threshold for six, and the maximum threshold for </w:t>
      </w:r>
      <w:r w:rsidRPr="009F04CC">
        <w:rPr>
          <w:rFonts w:eastAsiaTheme="minorEastAsia" w:cs="Times New Roman"/>
          <w:spacing w:val="-3"/>
        </w:rPr>
        <w:t xml:space="preserve">four, </w:t>
      </w:r>
      <w:r w:rsidRPr="009F04CC">
        <w:rPr>
          <w:rFonts w:eastAsiaTheme="minorEastAsia" w:cs="Times New Roman"/>
        </w:rPr>
        <w:t>of the ten measures on the quality slate continuing the progress from PY2</w:t>
      </w:r>
    </w:p>
    <w:p w14:paraId="4C3283B1" w14:textId="77777777" w:rsidR="00C20C84" w:rsidRPr="009F04CC" w:rsidRDefault="00C20C84" w:rsidP="00C20C84">
      <w:pPr>
        <w:widowControl w:val="0"/>
        <w:kinsoku w:val="0"/>
        <w:overflowPunct w:val="0"/>
        <w:autoSpaceDE w:val="0"/>
        <w:autoSpaceDN w:val="0"/>
        <w:adjustRightInd w:val="0"/>
        <w:spacing w:after="0" w:line="240" w:lineRule="auto"/>
        <w:rPr>
          <w:rFonts w:eastAsiaTheme="minorEastAsia" w:cs="Times New Roman"/>
        </w:rPr>
      </w:pPr>
    </w:p>
    <w:p w14:paraId="48F3011B" w14:textId="11AB27FD" w:rsidR="00C20C84" w:rsidRPr="009F04CC" w:rsidRDefault="00C20C84" w:rsidP="00C20C84">
      <w:pPr>
        <w:widowControl w:val="0"/>
        <w:numPr>
          <w:ilvl w:val="0"/>
          <w:numId w:val="24"/>
        </w:numPr>
        <w:tabs>
          <w:tab w:val="left" w:pos="860"/>
        </w:tabs>
        <w:kinsoku w:val="0"/>
        <w:overflowPunct w:val="0"/>
        <w:autoSpaceDE w:val="0"/>
        <w:autoSpaceDN w:val="0"/>
        <w:adjustRightInd w:val="0"/>
        <w:spacing w:after="0" w:line="240" w:lineRule="auto"/>
        <w:ind w:right="756"/>
        <w:rPr>
          <w:rFonts w:eastAsiaTheme="minorEastAsia" w:cs="Times New Roman"/>
        </w:rPr>
      </w:pPr>
      <w:r w:rsidRPr="009F04CC">
        <w:rPr>
          <w:rFonts w:eastAsiaTheme="minorEastAsia" w:cs="Times New Roman"/>
          <w:b/>
          <w:bCs/>
        </w:rPr>
        <w:t>Challenge 1</w:t>
      </w:r>
      <w:r w:rsidRPr="009F04CC">
        <w:rPr>
          <w:rFonts w:eastAsiaTheme="minorEastAsia" w:cs="Times New Roman"/>
        </w:rPr>
        <w:t xml:space="preserve">: The ACO experienced significant challenges as did most ACO’,s in overcoming obstacles surrounding the COVID 19 pandemic; where both clinical and operational staff were impacted in surge protocol. Despite these challenges the Lahey ACA was able to continue serving the patient population with the entire breath of services which we offer. </w:t>
      </w:r>
    </w:p>
    <w:p w14:paraId="2D7E408D" w14:textId="77777777" w:rsidR="00C20C84" w:rsidRPr="009F04CC" w:rsidRDefault="00C20C84" w:rsidP="00C20C84">
      <w:pPr>
        <w:widowControl w:val="0"/>
        <w:kinsoku w:val="0"/>
        <w:overflowPunct w:val="0"/>
        <w:autoSpaceDE w:val="0"/>
        <w:autoSpaceDN w:val="0"/>
        <w:adjustRightInd w:val="0"/>
        <w:spacing w:after="0" w:line="240" w:lineRule="auto"/>
        <w:rPr>
          <w:rFonts w:eastAsiaTheme="minorEastAsia" w:cs="Times New Roman"/>
        </w:rPr>
      </w:pPr>
    </w:p>
    <w:p w14:paraId="5F7F2F99" w14:textId="29E3206C" w:rsidR="00C20C84" w:rsidRPr="009F04CC" w:rsidRDefault="00C20C84" w:rsidP="00C20C84">
      <w:pPr>
        <w:widowControl w:val="0"/>
        <w:numPr>
          <w:ilvl w:val="0"/>
          <w:numId w:val="24"/>
        </w:numPr>
        <w:tabs>
          <w:tab w:val="left" w:pos="860"/>
        </w:tabs>
        <w:kinsoku w:val="0"/>
        <w:overflowPunct w:val="0"/>
        <w:autoSpaceDE w:val="0"/>
        <w:autoSpaceDN w:val="0"/>
        <w:adjustRightInd w:val="0"/>
        <w:spacing w:after="0" w:line="240" w:lineRule="auto"/>
        <w:ind w:right="795"/>
        <w:rPr>
          <w:rFonts w:eastAsiaTheme="minorEastAsia" w:cs="Times New Roman"/>
        </w:rPr>
      </w:pPr>
      <w:r w:rsidRPr="009F04CC">
        <w:rPr>
          <w:rFonts w:eastAsiaTheme="minorEastAsia" w:cs="Times New Roman"/>
          <w:b/>
          <w:bCs/>
        </w:rPr>
        <w:t>Challenge 2</w:t>
      </w:r>
      <w:r w:rsidRPr="009F04CC">
        <w:rPr>
          <w:rFonts w:eastAsiaTheme="minorEastAsia" w:cs="Times New Roman"/>
        </w:rPr>
        <w:t xml:space="preserve">: The ACO continues to face significant challenges accessing claims and financial performance data </w:t>
      </w:r>
      <w:r w:rsidRPr="009F04CC">
        <w:rPr>
          <w:rFonts w:eastAsiaTheme="minorEastAsia" w:cs="Times New Roman"/>
          <w:spacing w:val="-3"/>
        </w:rPr>
        <w:t xml:space="preserve">from </w:t>
      </w:r>
      <w:r w:rsidRPr="009F04CC">
        <w:rPr>
          <w:rFonts w:eastAsiaTheme="minorEastAsia" w:cs="Times New Roman"/>
        </w:rPr>
        <w:t xml:space="preserve">its MCO partners. Due to this difficulty, the ACO used technical assistance dollars to partner with an external vendor to </w:t>
      </w:r>
      <w:r w:rsidRPr="009F04CC">
        <w:rPr>
          <w:rFonts w:eastAsiaTheme="minorEastAsia" w:cs="Times New Roman"/>
          <w:spacing w:val="-2"/>
        </w:rPr>
        <w:t xml:space="preserve">produce </w:t>
      </w:r>
      <w:r w:rsidRPr="009F04CC">
        <w:rPr>
          <w:rFonts w:eastAsiaTheme="minorEastAsia" w:cs="Times New Roman"/>
          <w:spacing w:val="-5"/>
        </w:rPr>
        <w:t xml:space="preserve">Lahey’s </w:t>
      </w:r>
      <w:r w:rsidRPr="009F04CC">
        <w:rPr>
          <w:rFonts w:eastAsiaTheme="minorEastAsia" w:cs="Times New Roman"/>
        </w:rPr>
        <w:t>settlement reports. During this project, a multitude of data issues, such as missing claims, and substantial swings in</w:t>
      </w:r>
      <w:r w:rsidRPr="009F04CC">
        <w:rPr>
          <w:rFonts w:eastAsiaTheme="minorEastAsia" w:cs="Times New Roman"/>
          <w:spacing w:val="-6"/>
        </w:rPr>
        <w:t xml:space="preserve"> </w:t>
      </w:r>
      <w:r w:rsidRPr="009F04CC">
        <w:rPr>
          <w:rFonts w:eastAsiaTheme="minorEastAsia" w:cs="Times New Roman"/>
        </w:rPr>
        <w:t>membership</w:t>
      </w:r>
      <w:r w:rsidRPr="009F04CC">
        <w:rPr>
          <w:rFonts w:eastAsiaTheme="minorEastAsia" w:cs="Times New Roman"/>
          <w:spacing w:val="-6"/>
        </w:rPr>
        <w:t xml:space="preserve"> </w:t>
      </w:r>
      <w:r w:rsidRPr="009F04CC">
        <w:rPr>
          <w:rFonts w:eastAsiaTheme="minorEastAsia" w:cs="Times New Roman"/>
        </w:rPr>
        <w:t>and</w:t>
      </w:r>
      <w:r w:rsidRPr="009F04CC">
        <w:rPr>
          <w:rFonts w:eastAsiaTheme="minorEastAsia" w:cs="Times New Roman"/>
          <w:spacing w:val="-5"/>
        </w:rPr>
        <w:t xml:space="preserve"> </w:t>
      </w:r>
      <w:r w:rsidRPr="009F04CC">
        <w:rPr>
          <w:rFonts w:eastAsiaTheme="minorEastAsia" w:cs="Times New Roman"/>
        </w:rPr>
        <w:t>PMPM</w:t>
      </w:r>
      <w:r w:rsidRPr="009F04CC">
        <w:rPr>
          <w:rFonts w:eastAsiaTheme="minorEastAsia" w:cs="Times New Roman"/>
          <w:spacing w:val="-6"/>
        </w:rPr>
        <w:t xml:space="preserve"> </w:t>
      </w:r>
      <w:r w:rsidRPr="009F04CC">
        <w:rPr>
          <w:rFonts w:eastAsiaTheme="minorEastAsia" w:cs="Times New Roman"/>
          <w:spacing w:val="-3"/>
        </w:rPr>
        <w:t>across</w:t>
      </w:r>
      <w:r w:rsidRPr="009F04CC">
        <w:rPr>
          <w:rFonts w:eastAsiaTheme="minorEastAsia" w:cs="Times New Roman"/>
          <w:spacing w:val="-6"/>
        </w:rPr>
        <w:t xml:space="preserve"> </w:t>
      </w:r>
      <w:r w:rsidRPr="009F04CC">
        <w:rPr>
          <w:rFonts w:eastAsiaTheme="minorEastAsia" w:cs="Times New Roman"/>
        </w:rPr>
        <w:t>various</w:t>
      </w:r>
      <w:r w:rsidRPr="009F04CC">
        <w:rPr>
          <w:rFonts w:eastAsiaTheme="minorEastAsia" w:cs="Times New Roman"/>
          <w:spacing w:val="-5"/>
        </w:rPr>
        <w:t xml:space="preserve"> </w:t>
      </w:r>
      <w:r w:rsidRPr="009F04CC">
        <w:rPr>
          <w:rFonts w:eastAsiaTheme="minorEastAsia" w:cs="Times New Roman"/>
        </w:rPr>
        <w:t>rating</w:t>
      </w:r>
      <w:r w:rsidRPr="009F04CC">
        <w:rPr>
          <w:rFonts w:eastAsiaTheme="minorEastAsia" w:cs="Times New Roman"/>
          <w:spacing w:val="-6"/>
        </w:rPr>
        <w:t xml:space="preserve"> </w:t>
      </w:r>
      <w:r w:rsidRPr="009F04CC">
        <w:rPr>
          <w:rFonts w:eastAsiaTheme="minorEastAsia" w:cs="Times New Roman"/>
        </w:rPr>
        <w:t>categories</w:t>
      </w:r>
      <w:r w:rsidRPr="009F04CC">
        <w:rPr>
          <w:rFonts w:eastAsiaTheme="minorEastAsia" w:cs="Times New Roman"/>
          <w:spacing w:val="-6"/>
        </w:rPr>
        <w:t xml:space="preserve"> </w:t>
      </w:r>
      <w:r w:rsidRPr="009F04CC">
        <w:rPr>
          <w:rFonts w:eastAsiaTheme="minorEastAsia" w:cs="Times New Roman"/>
        </w:rPr>
        <w:t>was</w:t>
      </w:r>
      <w:r w:rsidRPr="009F04CC">
        <w:rPr>
          <w:rFonts w:eastAsiaTheme="minorEastAsia" w:cs="Times New Roman"/>
          <w:spacing w:val="-5"/>
        </w:rPr>
        <w:t xml:space="preserve"> </w:t>
      </w:r>
      <w:r w:rsidRPr="009F04CC">
        <w:rPr>
          <w:rFonts w:eastAsiaTheme="minorEastAsia" w:cs="Times New Roman"/>
        </w:rPr>
        <w:t>uncovered.</w:t>
      </w:r>
      <w:r w:rsidRPr="009F04CC">
        <w:rPr>
          <w:rFonts w:eastAsiaTheme="minorEastAsia" w:cs="Times New Roman"/>
          <w:spacing w:val="-6"/>
        </w:rPr>
        <w:t xml:space="preserve"> </w:t>
      </w:r>
      <w:r w:rsidRPr="009F04CC">
        <w:rPr>
          <w:rFonts w:eastAsiaTheme="minorEastAsia" w:cs="Times New Roman"/>
        </w:rPr>
        <w:t>While</w:t>
      </w:r>
      <w:r w:rsidRPr="009F04CC">
        <w:rPr>
          <w:rFonts w:eastAsiaTheme="minorEastAsia" w:cs="Times New Roman"/>
          <w:spacing w:val="-6"/>
        </w:rPr>
        <w:t xml:space="preserve"> </w:t>
      </w:r>
      <w:r w:rsidRPr="009F04CC">
        <w:rPr>
          <w:rFonts w:eastAsiaTheme="minorEastAsia" w:cs="Times New Roman"/>
        </w:rPr>
        <w:t>these</w:t>
      </w:r>
      <w:r w:rsidRPr="009F04CC">
        <w:rPr>
          <w:rFonts w:eastAsiaTheme="minorEastAsia" w:cs="Times New Roman"/>
          <w:spacing w:val="-5"/>
        </w:rPr>
        <w:t xml:space="preserve"> </w:t>
      </w:r>
      <w:r w:rsidRPr="009F04CC">
        <w:rPr>
          <w:rFonts w:eastAsiaTheme="minorEastAsia" w:cs="Times New Roman"/>
        </w:rPr>
        <w:t xml:space="preserve">issues have been resolved, Lahey has expanded its contract with this vendor to continue producing utilization and financial performance </w:t>
      </w:r>
      <w:r w:rsidRPr="009F04CC">
        <w:rPr>
          <w:rFonts w:eastAsiaTheme="minorEastAsia" w:cs="Times New Roman"/>
          <w:spacing w:val="-2"/>
        </w:rPr>
        <w:t xml:space="preserve">reports </w:t>
      </w:r>
      <w:r w:rsidRPr="009F04CC">
        <w:rPr>
          <w:rFonts w:eastAsiaTheme="minorEastAsia" w:cs="Times New Roman"/>
        </w:rPr>
        <w:t>for the ACO, and processing and analyzing raw claim</w:t>
      </w:r>
      <w:r w:rsidRPr="009F04CC">
        <w:rPr>
          <w:rFonts w:eastAsiaTheme="minorEastAsia" w:cs="Times New Roman"/>
          <w:spacing w:val="-5"/>
        </w:rPr>
        <w:t xml:space="preserve"> </w:t>
      </w:r>
      <w:r w:rsidRPr="009F04CC">
        <w:rPr>
          <w:rFonts w:eastAsiaTheme="minorEastAsia" w:cs="Times New Roman"/>
        </w:rPr>
        <w:t>files</w:t>
      </w:r>
      <w:r w:rsidRPr="009F04CC">
        <w:rPr>
          <w:rFonts w:eastAsiaTheme="minorEastAsia" w:cs="Times New Roman"/>
          <w:spacing w:val="-5"/>
        </w:rPr>
        <w:t xml:space="preserve"> </w:t>
      </w:r>
      <w:r w:rsidRPr="009F04CC">
        <w:rPr>
          <w:rFonts w:eastAsiaTheme="minorEastAsia" w:cs="Times New Roman"/>
          <w:spacing w:val="-3"/>
        </w:rPr>
        <w:t>from</w:t>
      </w:r>
      <w:r w:rsidRPr="009F04CC">
        <w:rPr>
          <w:rFonts w:eastAsiaTheme="minorEastAsia" w:cs="Times New Roman"/>
          <w:spacing w:val="-4"/>
        </w:rPr>
        <w:t xml:space="preserve"> </w:t>
      </w:r>
      <w:r w:rsidRPr="009F04CC">
        <w:rPr>
          <w:rFonts w:eastAsiaTheme="minorEastAsia" w:cs="Times New Roman"/>
        </w:rPr>
        <w:t>each</w:t>
      </w:r>
      <w:r w:rsidRPr="009F04CC">
        <w:rPr>
          <w:rFonts w:eastAsiaTheme="minorEastAsia" w:cs="Times New Roman"/>
          <w:spacing w:val="-5"/>
        </w:rPr>
        <w:t xml:space="preserve"> </w:t>
      </w:r>
      <w:r w:rsidRPr="009F04CC">
        <w:rPr>
          <w:rFonts w:eastAsiaTheme="minorEastAsia" w:cs="Times New Roman"/>
        </w:rPr>
        <w:t>MCO</w:t>
      </w:r>
      <w:r w:rsidRPr="009F04CC">
        <w:rPr>
          <w:rFonts w:eastAsiaTheme="minorEastAsia" w:cs="Times New Roman"/>
          <w:spacing w:val="-4"/>
        </w:rPr>
        <w:t xml:space="preserve"> </w:t>
      </w:r>
      <w:r w:rsidRPr="009F04CC">
        <w:rPr>
          <w:rFonts w:eastAsiaTheme="minorEastAsia" w:cs="Times New Roman"/>
        </w:rPr>
        <w:t>to</w:t>
      </w:r>
      <w:r w:rsidRPr="009F04CC">
        <w:rPr>
          <w:rFonts w:eastAsiaTheme="minorEastAsia" w:cs="Times New Roman"/>
          <w:spacing w:val="-5"/>
        </w:rPr>
        <w:t xml:space="preserve"> </w:t>
      </w:r>
      <w:r w:rsidRPr="009F04CC">
        <w:rPr>
          <w:rFonts w:eastAsiaTheme="minorEastAsia" w:cs="Times New Roman"/>
        </w:rPr>
        <w:t>develop</w:t>
      </w:r>
      <w:r w:rsidRPr="009F04CC">
        <w:rPr>
          <w:rFonts w:eastAsiaTheme="minorEastAsia" w:cs="Times New Roman"/>
          <w:spacing w:val="-4"/>
        </w:rPr>
        <w:t xml:space="preserve"> </w:t>
      </w:r>
      <w:r w:rsidRPr="009F04CC">
        <w:rPr>
          <w:rFonts w:eastAsiaTheme="minorEastAsia" w:cs="Times New Roman"/>
        </w:rPr>
        <w:t>a</w:t>
      </w:r>
      <w:r w:rsidRPr="009F04CC">
        <w:rPr>
          <w:rFonts w:eastAsiaTheme="minorEastAsia" w:cs="Times New Roman"/>
          <w:spacing w:val="-5"/>
        </w:rPr>
        <w:t xml:space="preserve"> </w:t>
      </w:r>
      <w:r w:rsidRPr="009F04CC">
        <w:rPr>
          <w:rFonts w:eastAsiaTheme="minorEastAsia" w:cs="Times New Roman"/>
        </w:rPr>
        <w:t>financial</w:t>
      </w:r>
      <w:r w:rsidRPr="009F04CC">
        <w:rPr>
          <w:rFonts w:eastAsiaTheme="minorEastAsia" w:cs="Times New Roman"/>
          <w:spacing w:val="-4"/>
        </w:rPr>
        <w:t xml:space="preserve"> </w:t>
      </w:r>
      <w:r w:rsidRPr="009F04CC">
        <w:rPr>
          <w:rFonts w:eastAsiaTheme="minorEastAsia" w:cs="Times New Roman"/>
        </w:rPr>
        <w:t>performance</w:t>
      </w:r>
      <w:r w:rsidRPr="009F04CC">
        <w:rPr>
          <w:rFonts w:eastAsiaTheme="minorEastAsia" w:cs="Times New Roman"/>
          <w:spacing w:val="-5"/>
        </w:rPr>
        <w:t xml:space="preserve"> </w:t>
      </w:r>
      <w:r w:rsidRPr="009F04CC">
        <w:rPr>
          <w:rFonts w:eastAsiaTheme="minorEastAsia" w:cs="Times New Roman"/>
        </w:rPr>
        <w:t>reporting</w:t>
      </w:r>
      <w:r w:rsidRPr="009F04CC">
        <w:rPr>
          <w:rFonts w:eastAsiaTheme="minorEastAsia" w:cs="Times New Roman"/>
          <w:spacing w:val="-4"/>
        </w:rPr>
        <w:t xml:space="preserve"> </w:t>
      </w:r>
      <w:r w:rsidRPr="009F04CC">
        <w:rPr>
          <w:rFonts w:eastAsiaTheme="minorEastAsia" w:cs="Times New Roman"/>
        </w:rPr>
        <w:t>system</w:t>
      </w:r>
      <w:r w:rsidRPr="009F04CC">
        <w:rPr>
          <w:rFonts w:eastAsiaTheme="minorEastAsia" w:cs="Times New Roman"/>
          <w:spacing w:val="-5"/>
        </w:rPr>
        <w:t xml:space="preserve"> </w:t>
      </w:r>
      <w:r w:rsidRPr="009F04CC">
        <w:rPr>
          <w:rFonts w:eastAsiaTheme="minorEastAsia" w:cs="Times New Roman"/>
        </w:rPr>
        <w:t>for</w:t>
      </w:r>
      <w:r w:rsidRPr="009F04CC">
        <w:rPr>
          <w:rFonts w:eastAsiaTheme="minorEastAsia" w:cs="Times New Roman"/>
          <w:spacing w:val="-4"/>
        </w:rPr>
        <w:t xml:space="preserve"> </w:t>
      </w:r>
      <w:r w:rsidRPr="009F04CC">
        <w:rPr>
          <w:rFonts w:eastAsiaTheme="minorEastAsia" w:cs="Times New Roman"/>
        </w:rPr>
        <w:t>the</w:t>
      </w:r>
      <w:r w:rsidRPr="009F04CC">
        <w:rPr>
          <w:rFonts w:eastAsiaTheme="minorEastAsia" w:cs="Times New Roman"/>
          <w:spacing w:val="-9"/>
        </w:rPr>
        <w:t xml:space="preserve"> </w:t>
      </w:r>
      <w:r w:rsidRPr="009F04CC">
        <w:rPr>
          <w:rFonts w:eastAsiaTheme="minorEastAsia" w:cs="Times New Roman"/>
        </w:rPr>
        <w:t>ACO.</w:t>
      </w:r>
    </w:p>
    <w:p w14:paraId="42C3AF24" w14:textId="77777777" w:rsidR="00C14C85" w:rsidRDefault="00C14C85" w:rsidP="00C14C85"/>
    <w:sectPr w:rsidR="00C14C85" w:rsidSect="00DD238E">
      <w:pgSz w:w="12240" w:h="15840"/>
      <w:pgMar w:top="1380" w:right="940" w:bottom="280" w:left="13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43ADE4" w14:textId="77777777" w:rsidR="00CB22D1" w:rsidRDefault="00CB22D1" w:rsidP="00C20C84">
      <w:pPr>
        <w:spacing w:after="0" w:line="240" w:lineRule="auto"/>
      </w:pPr>
      <w:r>
        <w:separator/>
      </w:r>
    </w:p>
  </w:endnote>
  <w:endnote w:type="continuationSeparator" w:id="0">
    <w:p w14:paraId="61B0EC9F" w14:textId="77777777" w:rsidR="00CB22D1" w:rsidRDefault="00CB22D1" w:rsidP="00C20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415A75" w14:textId="77777777" w:rsidR="00CB22D1" w:rsidRDefault="00CB22D1" w:rsidP="00C20C84">
      <w:pPr>
        <w:spacing w:after="0" w:line="240" w:lineRule="auto"/>
      </w:pPr>
      <w:r>
        <w:separator/>
      </w:r>
    </w:p>
  </w:footnote>
  <w:footnote w:type="continuationSeparator" w:id="0">
    <w:p w14:paraId="1779375E" w14:textId="77777777" w:rsidR="00CB22D1" w:rsidRDefault="00CB22D1" w:rsidP="00C20C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numFmt w:val="bullet"/>
      <w:lvlText w:val="●"/>
      <w:lvlJc w:val="left"/>
      <w:pPr>
        <w:ind w:left="500" w:hanging="360"/>
      </w:pPr>
      <w:rPr>
        <w:rFonts w:ascii="Arial" w:hAnsi="Arial" w:cs="Arial"/>
        <w:b/>
        <w:bCs/>
        <w:color w:val="244061"/>
        <w:spacing w:val="-5"/>
        <w:w w:val="100"/>
        <w:sz w:val="24"/>
        <w:szCs w:val="24"/>
      </w:rPr>
    </w:lvl>
    <w:lvl w:ilvl="1">
      <w:numFmt w:val="bullet"/>
      <w:lvlText w:val="•"/>
      <w:lvlJc w:val="left"/>
      <w:pPr>
        <w:ind w:left="1450" w:hanging="360"/>
      </w:pPr>
    </w:lvl>
    <w:lvl w:ilvl="2">
      <w:numFmt w:val="bullet"/>
      <w:lvlText w:val="•"/>
      <w:lvlJc w:val="left"/>
      <w:pPr>
        <w:ind w:left="2400" w:hanging="360"/>
      </w:pPr>
    </w:lvl>
    <w:lvl w:ilvl="3">
      <w:numFmt w:val="bullet"/>
      <w:lvlText w:val="•"/>
      <w:lvlJc w:val="left"/>
      <w:pPr>
        <w:ind w:left="3350" w:hanging="360"/>
      </w:pPr>
    </w:lvl>
    <w:lvl w:ilvl="4">
      <w:numFmt w:val="bullet"/>
      <w:lvlText w:val="•"/>
      <w:lvlJc w:val="left"/>
      <w:pPr>
        <w:ind w:left="4300" w:hanging="360"/>
      </w:pPr>
    </w:lvl>
    <w:lvl w:ilvl="5">
      <w:numFmt w:val="bullet"/>
      <w:lvlText w:val="•"/>
      <w:lvlJc w:val="left"/>
      <w:pPr>
        <w:ind w:left="5250" w:hanging="360"/>
      </w:pPr>
    </w:lvl>
    <w:lvl w:ilvl="6">
      <w:numFmt w:val="bullet"/>
      <w:lvlText w:val="•"/>
      <w:lvlJc w:val="left"/>
      <w:pPr>
        <w:ind w:left="6200" w:hanging="360"/>
      </w:pPr>
    </w:lvl>
    <w:lvl w:ilvl="7">
      <w:numFmt w:val="bullet"/>
      <w:lvlText w:val="•"/>
      <w:lvlJc w:val="left"/>
      <w:pPr>
        <w:ind w:left="7150" w:hanging="360"/>
      </w:pPr>
    </w:lvl>
    <w:lvl w:ilvl="8">
      <w:numFmt w:val="bullet"/>
      <w:lvlText w:val="•"/>
      <w:lvlJc w:val="left"/>
      <w:pPr>
        <w:ind w:left="8100" w:hanging="360"/>
      </w:pPr>
    </w:lvl>
  </w:abstractNum>
  <w:abstractNum w:abstractNumId="1" w15:restartNumberingAfterBreak="0">
    <w:nsid w:val="00000403"/>
    <w:multiLevelType w:val="multilevel"/>
    <w:tmpl w:val="00000886"/>
    <w:lvl w:ilvl="0">
      <w:start w:val="1"/>
      <w:numFmt w:val="decimal"/>
      <w:lvlText w:val="%1"/>
      <w:lvlJc w:val="left"/>
      <w:pPr>
        <w:ind w:left="548" w:hanging="409"/>
      </w:pPr>
    </w:lvl>
    <w:lvl w:ilvl="1">
      <w:start w:val="1"/>
      <w:numFmt w:val="decimal"/>
      <w:lvlText w:val="%1.%2"/>
      <w:lvlJc w:val="left"/>
      <w:pPr>
        <w:ind w:left="548" w:hanging="409"/>
      </w:pPr>
      <w:rPr>
        <w:rFonts w:ascii="Cambria" w:hAnsi="Cambria" w:cs="Cambria"/>
        <w:b/>
        <w:bCs/>
        <w:color w:val="244061"/>
        <w:spacing w:val="-6"/>
        <w:w w:val="100"/>
        <w:sz w:val="22"/>
        <w:szCs w:val="22"/>
      </w:rPr>
    </w:lvl>
    <w:lvl w:ilvl="2">
      <w:numFmt w:val="bullet"/>
      <w:lvlText w:val="●"/>
      <w:lvlJc w:val="left"/>
      <w:pPr>
        <w:ind w:left="860" w:hanging="360"/>
      </w:pPr>
      <w:rPr>
        <w:rFonts w:ascii="Arial" w:hAnsi="Arial" w:cs="Arial"/>
        <w:b/>
        <w:bCs/>
        <w:i/>
        <w:iCs/>
        <w:spacing w:val="-29"/>
        <w:w w:val="100"/>
        <w:sz w:val="22"/>
        <w:szCs w:val="22"/>
      </w:rPr>
    </w:lvl>
    <w:lvl w:ilvl="3">
      <w:numFmt w:val="bullet"/>
      <w:lvlText w:val="•"/>
      <w:lvlJc w:val="left"/>
      <w:pPr>
        <w:ind w:left="2891" w:hanging="360"/>
      </w:pPr>
    </w:lvl>
    <w:lvl w:ilvl="4">
      <w:numFmt w:val="bullet"/>
      <w:lvlText w:val="•"/>
      <w:lvlJc w:val="left"/>
      <w:pPr>
        <w:ind w:left="3906" w:hanging="360"/>
      </w:pPr>
    </w:lvl>
    <w:lvl w:ilvl="5">
      <w:numFmt w:val="bullet"/>
      <w:lvlText w:val="•"/>
      <w:lvlJc w:val="left"/>
      <w:pPr>
        <w:ind w:left="4922" w:hanging="360"/>
      </w:pPr>
    </w:lvl>
    <w:lvl w:ilvl="6">
      <w:numFmt w:val="bullet"/>
      <w:lvlText w:val="•"/>
      <w:lvlJc w:val="left"/>
      <w:pPr>
        <w:ind w:left="5937" w:hanging="360"/>
      </w:pPr>
    </w:lvl>
    <w:lvl w:ilvl="7">
      <w:numFmt w:val="bullet"/>
      <w:lvlText w:val="•"/>
      <w:lvlJc w:val="left"/>
      <w:pPr>
        <w:ind w:left="6953" w:hanging="360"/>
      </w:pPr>
    </w:lvl>
    <w:lvl w:ilvl="8">
      <w:numFmt w:val="bullet"/>
      <w:lvlText w:val="•"/>
      <w:lvlJc w:val="left"/>
      <w:pPr>
        <w:ind w:left="7968" w:hanging="360"/>
      </w:pPr>
    </w:lvl>
  </w:abstractNum>
  <w:abstractNum w:abstractNumId="2" w15:restartNumberingAfterBreak="0">
    <w:nsid w:val="00000404"/>
    <w:multiLevelType w:val="multilevel"/>
    <w:tmpl w:val="00000887"/>
    <w:lvl w:ilvl="0">
      <w:numFmt w:val="bullet"/>
      <w:lvlText w:val="●"/>
      <w:lvlJc w:val="left"/>
      <w:pPr>
        <w:ind w:left="860" w:hanging="360"/>
      </w:pPr>
      <w:rPr>
        <w:rFonts w:ascii="Arial" w:hAnsi="Arial" w:cs="Arial"/>
        <w:b w:val="0"/>
        <w:bCs w:val="0"/>
        <w:i/>
        <w:iCs/>
        <w:spacing w:val="-9"/>
        <w:w w:val="100"/>
        <w:sz w:val="22"/>
        <w:szCs w:val="22"/>
      </w:rPr>
    </w:lvl>
    <w:lvl w:ilvl="1">
      <w:numFmt w:val="bullet"/>
      <w:lvlText w:val="•"/>
      <w:lvlJc w:val="left"/>
      <w:pPr>
        <w:ind w:left="1774" w:hanging="360"/>
      </w:pPr>
    </w:lvl>
    <w:lvl w:ilvl="2">
      <w:numFmt w:val="bullet"/>
      <w:lvlText w:val="•"/>
      <w:lvlJc w:val="left"/>
      <w:pPr>
        <w:ind w:left="2688" w:hanging="360"/>
      </w:pPr>
    </w:lvl>
    <w:lvl w:ilvl="3">
      <w:numFmt w:val="bullet"/>
      <w:lvlText w:val="•"/>
      <w:lvlJc w:val="left"/>
      <w:pPr>
        <w:ind w:left="3602" w:hanging="360"/>
      </w:pPr>
    </w:lvl>
    <w:lvl w:ilvl="4">
      <w:numFmt w:val="bullet"/>
      <w:lvlText w:val="•"/>
      <w:lvlJc w:val="left"/>
      <w:pPr>
        <w:ind w:left="4516" w:hanging="360"/>
      </w:pPr>
    </w:lvl>
    <w:lvl w:ilvl="5">
      <w:numFmt w:val="bullet"/>
      <w:lvlText w:val="•"/>
      <w:lvlJc w:val="left"/>
      <w:pPr>
        <w:ind w:left="5430" w:hanging="360"/>
      </w:pPr>
    </w:lvl>
    <w:lvl w:ilvl="6">
      <w:numFmt w:val="bullet"/>
      <w:lvlText w:val="•"/>
      <w:lvlJc w:val="left"/>
      <w:pPr>
        <w:ind w:left="6344" w:hanging="360"/>
      </w:pPr>
    </w:lvl>
    <w:lvl w:ilvl="7">
      <w:numFmt w:val="bullet"/>
      <w:lvlText w:val="•"/>
      <w:lvlJc w:val="left"/>
      <w:pPr>
        <w:ind w:left="7258" w:hanging="360"/>
      </w:pPr>
    </w:lvl>
    <w:lvl w:ilvl="8">
      <w:numFmt w:val="bullet"/>
      <w:lvlText w:val="•"/>
      <w:lvlJc w:val="left"/>
      <w:pPr>
        <w:ind w:left="8172" w:hanging="360"/>
      </w:pPr>
    </w:lvl>
  </w:abstractNum>
  <w:abstractNum w:abstractNumId="3" w15:restartNumberingAfterBreak="0">
    <w:nsid w:val="00000405"/>
    <w:multiLevelType w:val="multilevel"/>
    <w:tmpl w:val="00000888"/>
    <w:lvl w:ilvl="0">
      <w:numFmt w:val="bullet"/>
      <w:lvlText w:val="○"/>
      <w:lvlJc w:val="left"/>
      <w:pPr>
        <w:ind w:left="500" w:hanging="360"/>
      </w:pPr>
      <w:rPr>
        <w:rFonts w:ascii="Arial" w:hAnsi="Arial" w:cs="Arial"/>
        <w:b/>
        <w:bCs/>
        <w:color w:val="244061"/>
        <w:spacing w:val="-2"/>
        <w:w w:val="100"/>
        <w:sz w:val="22"/>
        <w:szCs w:val="22"/>
      </w:rPr>
    </w:lvl>
    <w:lvl w:ilvl="1">
      <w:numFmt w:val="bullet"/>
      <w:lvlText w:val="●"/>
      <w:lvlJc w:val="left"/>
      <w:pPr>
        <w:ind w:left="860" w:hanging="360"/>
      </w:pPr>
      <w:rPr>
        <w:rFonts w:ascii="Arial" w:hAnsi="Arial" w:cs="Arial"/>
        <w:b w:val="0"/>
        <w:bCs w:val="0"/>
        <w:spacing w:val="-1"/>
        <w:w w:val="100"/>
        <w:sz w:val="22"/>
        <w:szCs w:val="22"/>
      </w:rPr>
    </w:lvl>
    <w:lvl w:ilvl="2">
      <w:numFmt w:val="bullet"/>
      <w:lvlText w:val="o"/>
      <w:lvlJc w:val="left"/>
      <w:pPr>
        <w:ind w:left="1580" w:hanging="360"/>
      </w:pPr>
      <w:rPr>
        <w:rFonts w:ascii="Times New Roman" w:hAnsi="Times New Roman" w:cs="Times New Roman"/>
        <w:b w:val="0"/>
        <w:bCs w:val="0"/>
        <w:i/>
        <w:iCs/>
        <w:spacing w:val="-29"/>
        <w:w w:val="100"/>
        <w:sz w:val="22"/>
        <w:szCs w:val="22"/>
      </w:rPr>
    </w:lvl>
    <w:lvl w:ilvl="3">
      <w:numFmt w:val="bullet"/>
      <w:lvlText w:val="•"/>
      <w:lvlJc w:val="left"/>
      <w:pPr>
        <w:ind w:left="2632" w:hanging="360"/>
      </w:pPr>
    </w:lvl>
    <w:lvl w:ilvl="4">
      <w:numFmt w:val="bullet"/>
      <w:lvlText w:val="•"/>
      <w:lvlJc w:val="left"/>
      <w:pPr>
        <w:ind w:left="3685" w:hanging="360"/>
      </w:pPr>
    </w:lvl>
    <w:lvl w:ilvl="5">
      <w:numFmt w:val="bullet"/>
      <w:lvlText w:val="•"/>
      <w:lvlJc w:val="left"/>
      <w:pPr>
        <w:ind w:left="4737" w:hanging="360"/>
      </w:pPr>
    </w:lvl>
    <w:lvl w:ilvl="6">
      <w:numFmt w:val="bullet"/>
      <w:lvlText w:val="•"/>
      <w:lvlJc w:val="left"/>
      <w:pPr>
        <w:ind w:left="5790" w:hanging="360"/>
      </w:pPr>
    </w:lvl>
    <w:lvl w:ilvl="7">
      <w:numFmt w:val="bullet"/>
      <w:lvlText w:val="•"/>
      <w:lvlJc w:val="left"/>
      <w:pPr>
        <w:ind w:left="6842" w:hanging="360"/>
      </w:pPr>
    </w:lvl>
    <w:lvl w:ilvl="8">
      <w:numFmt w:val="bullet"/>
      <w:lvlText w:val="•"/>
      <w:lvlJc w:val="left"/>
      <w:pPr>
        <w:ind w:left="7895" w:hanging="360"/>
      </w:pPr>
    </w:lvl>
  </w:abstractNum>
  <w:abstractNum w:abstractNumId="4" w15:restartNumberingAfterBreak="0">
    <w:nsid w:val="00000406"/>
    <w:multiLevelType w:val="multilevel"/>
    <w:tmpl w:val="00000889"/>
    <w:lvl w:ilvl="0">
      <w:numFmt w:val="bullet"/>
      <w:lvlText w:val="o"/>
      <w:lvlJc w:val="left"/>
      <w:pPr>
        <w:ind w:left="1580" w:hanging="360"/>
      </w:pPr>
      <w:rPr>
        <w:rFonts w:ascii="Courier New" w:hAnsi="Courier New" w:cs="Courier New"/>
        <w:b w:val="0"/>
        <w:bCs w:val="0"/>
        <w:spacing w:val="-9"/>
        <w:w w:val="100"/>
        <w:sz w:val="22"/>
        <w:szCs w:val="22"/>
      </w:rPr>
    </w:lvl>
    <w:lvl w:ilvl="1">
      <w:numFmt w:val="bullet"/>
      <w:lvlText w:val="•"/>
      <w:lvlJc w:val="left"/>
      <w:pPr>
        <w:ind w:left="2422" w:hanging="360"/>
      </w:pPr>
    </w:lvl>
    <w:lvl w:ilvl="2">
      <w:numFmt w:val="bullet"/>
      <w:lvlText w:val="•"/>
      <w:lvlJc w:val="left"/>
      <w:pPr>
        <w:ind w:left="3264" w:hanging="360"/>
      </w:pPr>
    </w:lvl>
    <w:lvl w:ilvl="3">
      <w:numFmt w:val="bullet"/>
      <w:lvlText w:val="•"/>
      <w:lvlJc w:val="left"/>
      <w:pPr>
        <w:ind w:left="4106" w:hanging="360"/>
      </w:pPr>
    </w:lvl>
    <w:lvl w:ilvl="4">
      <w:numFmt w:val="bullet"/>
      <w:lvlText w:val="•"/>
      <w:lvlJc w:val="left"/>
      <w:pPr>
        <w:ind w:left="4948" w:hanging="360"/>
      </w:pPr>
    </w:lvl>
    <w:lvl w:ilvl="5">
      <w:numFmt w:val="bullet"/>
      <w:lvlText w:val="•"/>
      <w:lvlJc w:val="left"/>
      <w:pPr>
        <w:ind w:left="5790" w:hanging="360"/>
      </w:pPr>
    </w:lvl>
    <w:lvl w:ilvl="6">
      <w:numFmt w:val="bullet"/>
      <w:lvlText w:val="•"/>
      <w:lvlJc w:val="left"/>
      <w:pPr>
        <w:ind w:left="6632" w:hanging="360"/>
      </w:pPr>
    </w:lvl>
    <w:lvl w:ilvl="7">
      <w:numFmt w:val="bullet"/>
      <w:lvlText w:val="•"/>
      <w:lvlJc w:val="left"/>
      <w:pPr>
        <w:ind w:left="7474" w:hanging="360"/>
      </w:pPr>
    </w:lvl>
    <w:lvl w:ilvl="8">
      <w:numFmt w:val="bullet"/>
      <w:lvlText w:val="•"/>
      <w:lvlJc w:val="left"/>
      <w:pPr>
        <w:ind w:left="8316" w:hanging="360"/>
      </w:pPr>
    </w:lvl>
  </w:abstractNum>
  <w:abstractNum w:abstractNumId="5" w15:restartNumberingAfterBreak="0">
    <w:nsid w:val="00000407"/>
    <w:multiLevelType w:val="multilevel"/>
    <w:tmpl w:val="0000088A"/>
    <w:lvl w:ilvl="0">
      <w:numFmt w:val="bullet"/>
      <w:lvlText w:val="●"/>
      <w:lvlJc w:val="left"/>
      <w:pPr>
        <w:ind w:left="860" w:hanging="360"/>
      </w:pPr>
      <w:rPr>
        <w:rFonts w:ascii="Arial" w:hAnsi="Arial" w:cs="Arial"/>
        <w:b w:val="0"/>
        <w:bCs w:val="0"/>
        <w:i/>
        <w:iCs/>
        <w:spacing w:val="-29"/>
        <w:w w:val="100"/>
        <w:sz w:val="22"/>
        <w:szCs w:val="22"/>
      </w:rPr>
    </w:lvl>
    <w:lvl w:ilvl="1">
      <w:numFmt w:val="bullet"/>
      <w:lvlText w:val="•"/>
      <w:lvlJc w:val="left"/>
      <w:pPr>
        <w:ind w:left="1774" w:hanging="360"/>
      </w:pPr>
    </w:lvl>
    <w:lvl w:ilvl="2">
      <w:numFmt w:val="bullet"/>
      <w:lvlText w:val="•"/>
      <w:lvlJc w:val="left"/>
      <w:pPr>
        <w:ind w:left="2688" w:hanging="360"/>
      </w:pPr>
    </w:lvl>
    <w:lvl w:ilvl="3">
      <w:numFmt w:val="bullet"/>
      <w:lvlText w:val="•"/>
      <w:lvlJc w:val="left"/>
      <w:pPr>
        <w:ind w:left="3602" w:hanging="360"/>
      </w:pPr>
    </w:lvl>
    <w:lvl w:ilvl="4">
      <w:numFmt w:val="bullet"/>
      <w:lvlText w:val="•"/>
      <w:lvlJc w:val="left"/>
      <w:pPr>
        <w:ind w:left="4516" w:hanging="360"/>
      </w:pPr>
    </w:lvl>
    <w:lvl w:ilvl="5">
      <w:numFmt w:val="bullet"/>
      <w:lvlText w:val="•"/>
      <w:lvlJc w:val="left"/>
      <w:pPr>
        <w:ind w:left="5430" w:hanging="360"/>
      </w:pPr>
    </w:lvl>
    <w:lvl w:ilvl="6">
      <w:numFmt w:val="bullet"/>
      <w:lvlText w:val="•"/>
      <w:lvlJc w:val="left"/>
      <w:pPr>
        <w:ind w:left="6344" w:hanging="360"/>
      </w:pPr>
    </w:lvl>
    <w:lvl w:ilvl="7">
      <w:numFmt w:val="bullet"/>
      <w:lvlText w:val="•"/>
      <w:lvlJc w:val="left"/>
      <w:pPr>
        <w:ind w:left="7258" w:hanging="360"/>
      </w:pPr>
    </w:lvl>
    <w:lvl w:ilvl="8">
      <w:numFmt w:val="bullet"/>
      <w:lvlText w:val="•"/>
      <w:lvlJc w:val="left"/>
      <w:pPr>
        <w:ind w:left="8172" w:hanging="360"/>
      </w:pPr>
    </w:lvl>
  </w:abstractNum>
  <w:abstractNum w:abstractNumId="6" w15:restartNumberingAfterBreak="0">
    <w:nsid w:val="00000408"/>
    <w:multiLevelType w:val="multilevel"/>
    <w:tmpl w:val="0000088B"/>
    <w:lvl w:ilvl="0">
      <w:numFmt w:val="bullet"/>
      <w:lvlText w:val="●"/>
      <w:lvlJc w:val="left"/>
      <w:pPr>
        <w:ind w:left="860" w:hanging="360"/>
      </w:pPr>
      <w:rPr>
        <w:rFonts w:ascii="Arial" w:hAnsi="Arial" w:cs="Arial"/>
        <w:b w:val="0"/>
        <w:bCs w:val="0"/>
        <w:spacing w:val="-25"/>
        <w:w w:val="100"/>
        <w:sz w:val="22"/>
        <w:szCs w:val="22"/>
      </w:rPr>
    </w:lvl>
    <w:lvl w:ilvl="1">
      <w:numFmt w:val="bullet"/>
      <w:lvlText w:val="•"/>
      <w:lvlJc w:val="left"/>
      <w:pPr>
        <w:ind w:left="1774" w:hanging="360"/>
      </w:pPr>
    </w:lvl>
    <w:lvl w:ilvl="2">
      <w:numFmt w:val="bullet"/>
      <w:lvlText w:val="•"/>
      <w:lvlJc w:val="left"/>
      <w:pPr>
        <w:ind w:left="2688" w:hanging="360"/>
      </w:pPr>
    </w:lvl>
    <w:lvl w:ilvl="3">
      <w:numFmt w:val="bullet"/>
      <w:lvlText w:val="•"/>
      <w:lvlJc w:val="left"/>
      <w:pPr>
        <w:ind w:left="3602" w:hanging="360"/>
      </w:pPr>
    </w:lvl>
    <w:lvl w:ilvl="4">
      <w:numFmt w:val="bullet"/>
      <w:lvlText w:val="•"/>
      <w:lvlJc w:val="left"/>
      <w:pPr>
        <w:ind w:left="4516" w:hanging="360"/>
      </w:pPr>
    </w:lvl>
    <w:lvl w:ilvl="5">
      <w:numFmt w:val="bullet"/>
      <w:lvlText w:val="•"/>
      <w:lvlJc w:val="left"/>
      <w:pPr>
        <w:ind w:left="5430" w:hanging="360"/>
      </w:pPr>
    </w:lvl>
    <w:lvl w:ilvl="6">
      <w:numFmt w:val="bullet"/>
      <w:lvlText w:val="•"/>
      <w:lvlJc w:val="left"/>
      <w:pPr>
        <w:ind w:left="6344" w:hanging="360"/>
      </w:pPr>
    </w:lvl>
    <w:lvl w:ilvl="7">
      <w:numFmt w:val="bullet"/>
      <w:lvlText w:val="•"/>
      <w:lvlJc w:val="left"/>
      <w:pPr>
        <w:ind w:left="7258" w:hanging="360"/>
      </w:pPr>
    </w:lvl>
    <w:lvl w:ilvl="8">
      <w:numFmt w:val="bullet"/>
      <w:lvlText w:val="•"/>
      <w:lvlJc w:val="left"/>
      <w:pPr>
        <w:ind w:left="8172" w:hanging="360"/>
      </w:pPr>
    </w:lvl>
  </w:abstractNum>
  <w:abstractNum w:abstractNumId="7" w15:restartNumberingAfterBreak="0">
    <w:nsid w:val="00000409"/>
    <w:multiLevelType w:val="multilevel"/>
    <w:tmpl w:val="0000088C"/>
    <w:lvl w:ilvl="0">
      <w:numFmt w:val="bullet"/>
      <w:lvlText w:val="●"/>
      <w:lvlJc w:val="left"/>
      <w:pPr>
        <w:ind w:left="920" w:hanging="360"/>
      </w:pPr>
      <w:rPr>
        <w:rFonts w:ascii="Arial" w:hAnsi="Arial" w:cs="Arial"/>
        <w:b w:val="0"/>
        <w:bCs w:val="0"/>
        <w:i/>
        <w:iCs/>
        <w:spacing w:val="-29"/>
        <w:w w:val="100"/>
        <w:sz w:val="22"/>
        <w:szCs w:val="22"/>
      </w:rPr>
    </w:lvl>
    <w:lvl w:ilvl="1">
      <w:numFmt w:val="bullet"/>
      <w:lvlText w:val="•"/>
      <w:lvlJc w:val="left"/>
      <w:pPr>
        <w:ind w:left="1828" w:hanging="360"/>
      </w:pPr>
    </w:lvl>
    <w:lvl w:ilvl="2">
      <w:numFmt w:val="bullet"/>
      <w:lvlText w:val="•"/>
      <w:lvlJc w:val="left"/>
      <w:pPr>
        <w:ind w:left="2736" w:hanging="360"/>
      </w:pPr>
    </w:lvl>
    <w:lvl w:ilvl="3">
      <w:numFmt w:val="bullet"/>
      <w:lvlText w:val="•"/>
      <w:lvlJc w:val="left"/>
      <w:pPr>
        <w:ind w:left="3644" w:hanging="360"/>
      </w:pPr>
    </w:lvl>
    <w:lvl w:ilvl="4">
      <w:numFmt w:val="bullet"/>
      <w:lvlText w:val="•"/>
      <w:lvlJc w:val="left"/>
      <w:pPr>
        <w:ind w:left="4552" w:hanging="360"/>
      </w:pPr>
    </w:lvl>
    <w:lvl w:ilvl="5">
      <w:numFmt w:val="bullet"/>
      <w:lvlText w:val="•"/>
      <w:lvlJc w:val="left"/>
      <w:pPr>
        <w:ind w:left="5460" w:hanging="360"/>
      </w:pPr>
    </w:lvl>
    <w:lvl w:ilvl="6">
      <w:numFmt w:val="bullet"/>
      <w:lvlText w:val="•"/>
      <w:lvlJc w:val="left"/>
      <w:pPr>
        <w:ind w:left="6368" w:hanging="360"/>
      </w:pPr>
    </w:lvl>
    <w:lvl w:ilvl="7">
      <w:numFmt w:val="bullet"/>
      <w:lvlText w:val="•"/>
      <w:lvlJc w:val="left"/>
      <w:pPr>
        <w:ind w:left="7276" w:hanging="360"/>
      </w:pPr>
    </w:lvl>
    <w:lvl w:ilvl="8">
      <w:numFmt w:val="bullet"/>
      <w:lvlText w:val="•"/>
      <w:lvlJc w:val="left"/>
      <w:pPr>
        <w:ind w:left="8184" w:hanging="360"/>
      </w:pPr>
    </w:lvl>
  </w:abstractNum>
  <w:abstractNum w:abstractNumId="8" w15:restartNumberingAfterBreak="0">
    <w:nsid w:val="0000040A"/>
    <w:multiLevelType w:val="multilevel"/>
    <w:tmpl w:val="0000088D"/>
    <w:lvl w:ilvl="0">
      <w:numFmt w:val="bullet"/>
      <w:lvlText w:val="●"/>
      <w:lvlJc w:val="left"/>
      <w:pPr>
        <w:ind w:left="860" w:hanging="360"/>
      </w:pPr>
      <w:rPr>
        <w:rFonts w:ascii="Arial" w:hAnsi="Arial" w:cs="Arial"/>
        <w:b w:val="0"/>
        <w:bCs w:val="0"/>
        <w:spacing w:val="-25"/>
        <w:w w:val="100"/>
        <w:sz w:val="22"/>
        <w:szCs w:val="22"/>
      </w:rPr>
    </w:lvl>
    <w:lvl w:ilvl="1">
      <w:numFmt w:val="bullet"/>
      <w:lvlText w:val="•"/>
      <w:lvlJc w:val="left"/>
      <w:pPr>
        <w:ind w:left="1774" w:hanging="360"/>
      </w:pPr>
    </w:lvl>
    <w:lvl w:ilvl="2">
      <w:numFmt w:val="bullet"/>
      <w:lvlText w:val="•"/>
      <w:lvlJc w:val="left"/>
      <w:pPr>
        <w:ind w:left="2688" w:hanging="360"/>
      </w:pPr>
    </w:lvl>
    <w:lvl w:ilvl="3">
      <w:numFmt w:val="bullet"/>
      <w:lvlText w:val="•"/>
      <w:lvlJc w:val="left"/>
      <w:pPr>
        <w:ind w:left="3602" w:hanging="360"/>
      </w:pPr>
    </w:lvl>
    <w:lvl w:ilvl="4">
      <w:numFmt w:val="bullet"/>
      <w:lvlText w:val="•"/>
      <w:lvlJc w:val="left"/>
      <w:pPr>
        <w:ind w:left="4516" w:hanging="360"/>
      </w:pPr>
    </w:lvl>
    <w:lvl w:ilvl="5">
      <w:numFmt w:val="bullet"/>
      <w:lvlText w:val="•"/>
      <w:lvlJc w:val="left"/>
      <w:pPr>
        <w:ind w:left="5430" w:hanging="360"/>
      </w:pPr>
    </w:lvl>
    <w:lvl w:ilvl="6">
      <w:numFmt w:val="bullet"/>
      <w:lvlText w:val="•"/>
      <w:lvlJc w:val="left"/>
      <w:pPr>
        <w:ind w:left="6344" w:hanging="360"/>
      </w:pPr>
    </w:lvl>
    <w:lvl w:ilvl="7">
      <w:numFmt w:val="bullet"/>
      <w:lvlText w:val="•"/>
      <w:lvlJc w:val="left"/>
      <w:pPr>
        <w:ind w:left="7258" w:hanging="360"/>
      </w:pPr>
    </w:lvl>
    <w:lvl w:ilvl="8">
      <w:numFmt w:val="bullet"/>
      <w:lvlText w:val="•"/>
      <w:lvlJc w:val="left"/>
      <w:pPr>
        <w:ind w:left="8172" w:hanging="360"/>
      </w:pPr>
    </w:lvl>
  </w:abstractNum>
  <w:abstractNum w:abstractNumId="9" w15:restartNumberingAfterBreak="0">
    <w:nsid w:val="0000040B"/>
    <w:multiLevelType w:val="multilevel"/>
    <w:tmpl w:val="0000088E"/>
    <w:lvl w:ilvl="0">
      <w:start w:val="2"/>
      <w:numFmt w:val="decimal"/>
      <w:lvlText w:val="%1."/>
      <w:lvlJc w:val="left"/>
      <w:pPr>
        <w:ind w:left="140" w:hanging="220"/>
      </w:pPr>
      <w:rPr>
        <w:rFonts w:ascii="Times New Roman" w:hAnsi="Times New Roman" w:cs="Times New Roman"/>
        <w:b w:val="0"/>
        <w:bCs w:val="0"/>
        <w:spacing w:val="-1"/>
        <w:w w:val="100"/>
        <w:sz w:val="22"/>
        <w:szCs w:val="22"/>
      </w:rPr>
    </w:lvl>
    <w:lvl w:ilvl="1">
      <w:numFmt w:val="bullet"/>
      <w:lvlText w:val="•"/>
      <w:lvlJc w:val="left"/>
      <w:pPr>
        <w:ind w:left="1126" w:hanging="220"/>
      </w:pPr>
    </w:lvl>
    <w:lvl w:ilvl="2">
      <w:numFmt w:val="bullet"/>
      <w:lvlText w:val="•"/>
      <w:lvlJc w:val="left"/>
      <w:pPr>
        <w:ind w:left="2112" w:hanging="220"/>
      </w:pPr>
    </w:lvl>
    <w:lvl w:ilvl="3">
      <w:numFmt w:val="bullet"/>
      <w:lvlText w:val="•"/>
      <w:lvlJc w:val="left"/>
      <w:pPr>
        <w:ind w:left="3098" w:hanging="220"/>
      </w:pPr>
    </w:lvl>
    <w:lvl w:ilvl="4">
      <w:numFmt w:val="bullet"/>
      <w:lvlText w:val="•"/>
      <w:lvlJc w:val="left"/>
      <w:pPr>
        <w:ind w:left="4084" w:hanging="220"/>
      </w:pPr>
    </w:lvl>
    <w:lvl w:ilvl="5">
      <w:numFmt w:val="bullet"/>
      <w:lvlText w:val="•"/>
      <w:lvlJc w:val="left"/>
      <w:pPr>
        <w:ind w:left="5070" w:hanging="220"/>
      </w:pPr>
    </w:lvl>
    <w:lvl w:ilvl="6">
      <w:numFmt w:val="bullet"/>
      <w:lvlText w:val="•"/>
      <w:lvlJc w:val="left"/>
      <w:pPr>
        <w:ind w:left="6056" w:hanging="220"/>
      </w:pPr>
    </w:lvl>
    <w:lvl w:ilvl="7">
      <w:numFmt w:val="bullet"/>
      <w:lvlText w:val="•"/>
      <w:lvlJc w:val="left"/>
      <w:pPr>
        <w:ind w:left="7042" w:hanging="220"/>
      </w:pPr>
    </w:lvl>
    <w:lvl w:ilvl="8">
      <w:numFmt w:val="bullet"/>
      <w:lvlText w:val="•"/>
      <w:lvlJc w:val="left"/>
      <w:pPr>
        <w:ind w:left="8028" w:hanging="220"/>
      </w:pPr>
    </w:lvl>
  </w:abstractNum>
  <w:abstractNum w:abstractNumId="1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7E4E60"/>
    <w:multiLevelType w:val="multilevel"/>
    <w:tmpl w:val="F24269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837B98"/>
    <w:multiLevelType w:val="multilevel"/>
    <w:tmpl w:val="36C48EF4"/>
    <w:lvl w:ilvl="0">
      <w:start w:val="1"/>
      <w:numFmt w:val="decimal"/>
      <w:pStyle w:val="Heading1"/>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16"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5"/>
  </w:num>
  <w:num w:numId="2">
    <w:abstractNumId w:val="15"/>
  </w:num>
  <w:num w:numId="3">
    <w:abstractNumId w:val="15"/>
  </w:num>
  <w:num w:numId="4">
    <w:abstractNumId w:val="15"/>
  </w:num>
  <w:num w:numId="5">
    <w:abstractNumId w:val="16"/>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18"/>
  </w:num>
  <w:num w:numId="9">
    <w:abstractNumId w:val="28"/>
  </w:num>
  <w:num w:numId="10">
    <w:abstractNumId w:val="13"/>
  </w:num>
  <w:num w:numId="11">
    <w:abstractNumId w:val="25"/>
  </w:num>
  <w:num w:numId="12">
    <w:abstractNumId w:val="19"/>
  </w:num>
  <w:num w:numId="13">
    <w:abstractNumId w:val="27"/>
  </w:num>
  <w:num w:numId="14">
    <w:abstractNumId w:val="14"/>
  </w:num>
  <w:num w:numId="15">
    <w:abstractNumId w:val="15"/>
  </w:num>
  <w:num w:numId="16">
    <w:abstractNumId w:val="22"/>
    <w:lvlOverride w:ilvl="0">
      <w:startOverride w:val="1"/>
    </w:lvlOverride>
  </w:num>
  <w:num w:numId="17">
    <w:abstractNumId w:val="24"/>
  </w:num>
  <w:num w:numId="18">
    <w:abstractNumId w:val="10"/>
  </w:num>
  <w:num w:numId="19">
    <w:abstractNumId w:val="20"/>
  </w:num>
  <w:num w:numId="20">
    <w:abstractNumId w:val="23"/>
  </w:num>
  <w:num w:numId="21">
    <w:abstractNumId w:val="21"/>
  </w:num>
  <w:num w:numId="22">
    <w:abstractNumId w:val="12"/>
  </w:num>
  <w:num w:numId="23">
    <w:abstractNumId w:val="17"/>
  </w:num>
  <w:num w:numId="24">
    <w:abstractNumId w:val="2"/>
  </w:num>
  <w:num w:numId="25">
    <w:abstractNumId w:val="1"/>
  </w:num>
  <w:num w:numId="26">
    <w:abstractNumId w:val="9"/>
  </w:num>
  <w:num w:numId="27">
    <w:abstractNumId w:val="8"/>
  </w:num>
  <w:num w:numId="28">
    <w:abstractNumId w:val="7"/>
  </w:num>
  <w:num w:numId="29">
    <w:abstractNumId w:val="6"/>
  </w:num>
  <w:num w:numId="30">
    <w:abstractNumId w:val="5"/>
  </w:num>
  <w:num w:numId="31">
    <w:abstractNumId w:val="4"/>
  </w:num>
  <w:num w:numId="32">
    <w:abstractNumId w:val="3"/>
  </w:num>
  <w:num w:numId="33">
    <w:abstractNumId w:val="0"/>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D7"/>
    <w:rsid w:val="0002722F"/>
    <w:rsid w:val="000524DD"/>
    <w:rsid w:val="000822CF"/>
    <w:rsid w:val="000839C1"/>
    <w:rsid w:val="0009566E"/>
    <w:rsid w:val="000B54F1"/>
    <w:rsid w:val="000E5F21"/>
    <w:rsid w:val="000E7920"/>
    <w:rsid w:val="00130C22"/>
    <w:rsid w:val="00173BEB"/>
    <w:rsid w:val="001E6009"/>
    <w:rsid w:val="002055CF"/>
    <w:rsid w:val="00226D41"/>
    <w:rsid w:val="00250A57"/>
    <w:rsid w:val="00275549"/>
    <w:rsid w:val="00276DFD"/>
    <w:rsid w:val="0029710B"/>
    <w:rsid w:val="002B7E92"/>
    <w:rsid w:val="002C14E3"/>
    <w:rsid w:val="002C271C"/>
    <w:rsid w:val="002E2BE3"/>
    <w:rsid w:val="0031562E"/>
    <w:rsid w:val="00335DE2"/>
    <w:rsid w:val="00353861"/>
    <w:rsid w:val="003751BD"/>
    <w:rsid w:val="003A582B"/>
    <w:rsid w:val="003D2D28"/>
    <w:rsid w:val="003E41A2"/>
    <w:rsid w:val="0044466E"/>
    <w:rsid w:val="00461D55"/>
    <w:rsid w:val="004659A7"/>
    <w:rsid w:val="0047487E"/>
    <w:rsid w:val="004B595B"/>
    <w:rsid w:val="004C6537"/>
    <w:rsid w:val="004C741A"/>
    <w:rsid w:val="005057ED"/>
    <w:rsid w:val="00522EEE"/>
    <w:rsid w:val="00535ADB"/>
    <w:rsid w:val="0057131B"/>
    <w:rsid w:val="00595BD4"/>
    <w:rsid w:val="005A1337"/>
    <w:rsid w:val="005A4017"/>
    <w:rsid w:val="005C16B5"/>
    <w:rsid w:val="00615BBA"/>
    <w:rsid w:val="0065041F"/>
    <w:rsid w:val="00662194"/>
    <w:rsid w:val="00676D3D"/>
    <w:rsid w:val="00682642"/>
    <w:rsid w:val="00691F3B"/>
    <w:rsid w:val="006A2543"/>
    <w:rsid w:val="006B6EC7"/>
    <w:rsid w:val="00703FF2"/>
    <w:rsid w:val="00727D4C"/>
    <w:rsid w:val="00766846"/>
    <w:rsid w:val="007923D1"/>
    <w:rsid w:val="007B2797"/>
    <w:rsid w:val="007C2F88"/>
    <w:rsid w:val="007D6D8A"/>
    <w:rsid w:val="00801050"/>
    <w:rsid w:val="008041FA"/>
    <w:rsid w:val="008538D1"/>
    <w:rsid w:val="008945AB"/>
    <w:rsid w:val="008B26A1"/>
    <w:rsid w:val="008C1D78"/>
    <w:rsid w:val="008D2813"/>
    <w:rsid w:val="008D4ECA"/>
    <w:rsid w:val="009017F0"/>
    <w:rsid w:val="009053D1"/>
    <w:rsid w:val="00955516"/>
    <w:rsid w:val="009633E3"/>
    <w:rsid w:val="009654D7"/>
    <w:rsid w:val="009A1FB7"/>
    <w:rsid w:val="009D3717"/>
    <w:rsid w:val="009F04CC"/>
    <w:rsid w:val="00A13DD5"/>
    <w:rsid w:val="00A415B8"/>
    <w:rsid w:val="00A905C4"/>
    <w:rsid w:val="00AA3039"/>
    <w:rsid w:val="00AD330B"/>
    <w:rsid w:val="00B377AF"/>
    <w:rsid w:val="00B61351"/>
    <w:rsid w:val="00B70116"/>
    <w:rsid w:val="00BC0125"/>
    <w:rsid w:val="00BC5F5F"/>
    <w:rsid w:val="00BD434D"/>
    <w:rsid w:val="00C14C85"/>
    <w:rsid w:val="00C20C84"/>
    <w:rsid w:val="00C51C45"/>
    <w:rsid w:val="00C7469C"/>
    <w:rsid w:val="00C75F19"/>
    <w:rsid w:val="00CB22D1"/>
    <w:rsid w:val="00D204A7"/>
    <w:rsid w:val="00D46D22"/>
    <w:rsid w:val="00D801E2"/>
    <w:rsid w:val="00DB6B13"/>
    <w:rsid w:val="00DD238E"/>
    <w:rsid w:val="00E029F7"/>
    <w:rsid w:val="00E1159A"/>
    <w:rsid w:val="00E12516"/>
    <w:rsid w:val="00E1666D"/>
    <w:rsid w:val="00E16780"/>
    <w:rsid w:val="00E3162D"/>
    <w:rsid w:val="00E46A0B"/>
    <w:rsid w:val="00E6288A"/>
    <w:rsid w:val="00E62CAF"/>
    <w:rsid w:val="00EA42C3"/>
    <w:rsid w:val="00EB4A8C"/>
    <w:rsid w:val="00ED1CB3"/>
    <w:rsid w:val="00EF501B"/>
    <w:rsid w:val="00F21088"/>
    <w:rsid w:val="00F243A4"/>
    <w:rsid w:val="00F4300A"/>
    <w:rsid w:val="00F5193A"/>
    <w:rsid w:val="00F635E2"/>
    <w:rsid w:val="00F7764A"/>
    <w:rsid w:val="00F932A4"/>
    <w:rsid w:val="00FA54A4"/>
    <w:rsid w:val="00FB65F8"/>
    <w:rsid w:val="00FC3436"/>
    <w:rsid w:val="00FC5501"/>
    <w:rsid w:val="00FF2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78C48"/>
  <w15:docId w15:val="{1DDB412D-24BB-49B8-8BFE-6D6F1391D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next w:val="Normal"/>
    <w:link w:val="Heading1Char"/>
    <w:uiPriority w:val="1"/>
    <w:qFormat/>
    <w:rsid w:val="00662194"/>
    <w:pPr>
      <w:keepNext/>
      <w:keepLines/>
      <w:numPr>
        <w:numId w:val="4"/>
      </w:numPr>
      <w:spacing w:before="240"/>
      <w:contextualSpacing/>
      <w:outlineLvl w:val="0"/>
    </w:pPr>
    <w:rPr>
      <w:rFonts w:asciiTheme="majorHAnsi" w:eastAsiaTheme="majorEastAsia" w:hAnsiTheme="majorHAnsi" w:cstheme="majorBidi"/>
      <w:b/>
      <w:bCs/>
      <w:color w:val="244061" w:themeColor="accent1" w:themeShade="80"/>
      <w:sz w:val="24"/>
      <w:szCs w:val="28"/>
    </w:rPr>
  </w:style>
  <w:style w:type="paragraph" w:styleId="Heading2">
    <w:name w:val="heading 2"/>
    <w:basedOn w:val="Normal"/>
    <w:next w:val="Normal"/>
    <w:link w:val="Heading2Char"/>
    <w:uiPriority w:val="1"/>
    <w:unhideWhenUsed/>
    <w:qFormat/>
    <w:rsid w:val="00F243A4"/>
    <w:pPr>
      <w:keepNext/>
      <w:keepLines/>
      <w:numPr>
        <w:ilvl w:val="1"/>
        <w:numId w:val="4"/>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1"/>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94"/>
    <w:rPr>
      <w:rFonts w:asciiTheme="majorHAnsi" w:eastAsiaTheme="majorEastAsia" w:hAnsiTheme="majorHAnsi" w:cstheme="majorBidi"/>
      <w:b/>
      <w:bCs/>
      <w:color w:val="244061" w:themeColor="accent1" w:themeShade="80"/>
      <w:sz w:val="24"/>
      <w:szCs w:val="28"/>
    </w:rPr>
  </w:style>
  <w:style w:type="character" w:customStyle="1" w:styleId="Heading2Char">
    <w:name w:val="Heading 2 Char"/>
    <w:basedOn w:val="DefaultParagraphFont"/>
    <w:link w:val="Heading2"/>
    <w:uiPriority w:val="9"/>
    <w:rsid w:val="00F243A4"/>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1"/>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numPr>
        <w:numId w:val="0"/>
      </w:numPr>
      <w:outlineLvl w:val="9"/>
    </w:pPr>
    <w:rPr>
      <w:color w:val="365F91" w:themeColor="accent1" w:themeShade="BF"/>
      <w:sz w:val="28"/>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0C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C84"/>
    <w:rPr>
      <w:rFonts w:ascii="Times New Roman" w:hAnsi="Times New Roman"/>
    </w:rPr>
  </w:style>
  <w:style w:type="paragraph" w:styleId="Footer">
    <w:name w:val="footer"/>
    <w:basedOn w:val="Normal"/>
    <w:link w:val="FooterChar"/>
    <w:uiPriority w:val="99"/>
    <w:unhideWhenUsed/>
    <w:rsid w:val="00C20C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C84"/>
    <w:rPr>
      <w:rFonts w:ascii="Times New Roman" w:hAnsi="Times New Roman"/>
    </w:rPr>
  </w:style>
  <w:style w:type="numbering" w:customStyle="1" w:styleId="NoList1">
    <w:name w:val="No List1"/>
    <w:next w:val="NoList"/>
    <w:uiPriority w:val="99"/>
    <w:semiHidden/>
    <w:unhideWhenUsed/>
    <w:rsid w:val="00C20C84"/>
  </w:style>
  <w:style w:type="paragraph" w:styleId="BodyText">
    <w:name w:val="Body Text"/>
    <w:basedOn w:val="Normal"/>
    <w:link w:val="BodyTextChar"/>
    <w:uiPriority w:val="1"/>
    <w:qFormat/>
    <w:rsid w:val="00C20C84"/>
    <w:pPr>
      <w:widowControl w:val="0"/>
      <w:autoSpaceDE w:val="0"/>
      <w:autoSpaceDN w:val="0"/>
      <w:adjustRightInd w:val="0"/>
      <w:spacing w:after="0" w:line="240" w:lineRule="auto"/>
    </w:pPr>
    <w:rPr>
      <w:rFonts w:eastAsiaTheme="minorEastAsia" w:cs="Times New Roman"/>
      <w:i/>
      <w:iCs/>
    </w:rPr>
  </w:style>
  <w:style w:type="character" w:customStyle="1" w:styleId="BodyTextChar">
    <w:name w:val="Body Text Char"/>
    <w:basedOn w:val="DefaultParagraphFont"/>
    <w:link w:val="BodyText"/>
    <w:uiPriority w:val="1"/>
    <w:rsid w:val="00C20C84"/>
    <w:rPr>
      <w:rFonts w:ascii="Times New Roman" w:eastAsiaTheme="minorEastAsia" w:hAnsi="Times New Roman" w:cs="Times New Roman"/>
      <w:i/>
      <w:iCs/>
    </w:rPr>
  </w:style>
  <w:style w:type="paragraph" w:customStyle="1" w:styleId="TableParagraph">
    <w:name w:val="Table Paragraph"/>
    <w:basedOn w:val="Normal"/>
    <w:uiPriority w:val="1"/>
    <w:qFormat/>
    <w:rsid w:val="00C20C84"/>
    <w:pPr>
      <w:widowControl w:val="0"/>
      <w:autoSpaceDE w:val="0"/>
      <w:autoSpaceDN w:val="0"/>
      <w:adjustRightInd w:val="0"/>
      <w:spacing w:after="0" w:line="240" w:lineRule="auto"/>
    </w:pPr>
    <w:rPr>
      <w:rFonts w:eastAsiaTheme="minorEastAsia" w:cs="Times New Roman"/>
      <w:sz w:val="24"/>
      <w:szCs w:val="24"/>
    </w:rPr>
  </w:style>
  <w:style w:type="table" w:styleId="TableGridLight">
    <w:name w:val="Grid Table Light"/>
    <w:basedOn w:val="TableNormal"/>
    <w:uiPriority w:val="40"/>
    <w:rsid w:val="00BC5F5F"/>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4" ma:contentTypeDescription="Create a new document." ma:contentTypeScope="" ma:versionID="21066ade4bbd8536c6dedf0e65fa7c20">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160aa8d9d04bd2264e56dc24c7e8c0d1"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F7E701-2675-4291-80B6-BDF2D07E9A6A}">
  <ds:schemaRefs>
    <ds:schemaRef ds:uri="http://schemas.microsoft.com/sharepoint/v3/contenttype/forms"/>
  </ds:schemaRefs>
</ds:datastoreItem>
</file>

<file path=customXml/itemProps2.xml><?xml version="1.0" encoding="utf-8"?>
<ds:datastoreItem xmlns:ds="http://schemas.openxmlformats.org/officeDocument/2006/customXml" ds:itemID="{1D90DF3D-8924-4F30-8E19-D8622B3E626B}">
  <ds:schemaRefs>
    <ds:schemaRef ds:uri="http://schemas.openxmlformats.org/officeDocument/2006/bibliography"/>
  </ds:schemaRefs>
</ds:datastoreItem>
</file>

<file path=customXml/itemProps3.xml><?xml version="1.0" encoding="utf-8"?>
<ds:datastoreItem xmlns:ds="http://schemas.openxmlformats.org/officeDocument/2006/customXml" ds:itemID="{9445C2BE-AAAB-48BC-9C5E-234610A4B8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387DE9-5D3D-4C4C-A7B7-71CB86B9B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f261-e971-4a38-83b4-d85e273e70b4"/>
    <ds:schemaRef ds:uri="46f7fc10-315f-4884-8231-57a9c90b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1254</Words>
  <Characters>7152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Kristen Hayashi</dc:creator>
  <cp:lastModifiedBy>Lam, Vivian (EHS)</cp:lastModifiedBy>
  <cp:revision>3</cp:revision>
  <dcterms:created xsi:type="dcterms:W3CDTF">2022-09-01T13:38:00Z</dcterms:created>
  <dcterms:modified xsi:type="dcterms:W3CDTF">2022-09-01T13:39:00Z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ies>
</file>