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0091" w14:textId="77777777" w:rsidR="00B733DE" w:rsidRDefault="00B733DE">
      <w:pPr>
        <w:pStyle w:val="BodyText"/>
        <w:ind w:left="0"/>
        <w:rPr>
          <w:sz w:val="13"/>
        </w:rPr>
      </w:pPr>
    </w:p>
    <w:p w14:paraId="58D89334" w14:textId="74C6A96D" w:rsidR="00B733DE" w:rsidRDefault="003C346D" w:rsidP="003C346D">
      <w:pPr>
        <w:pStyle w:val="BodyText"/>
        <w:spacing w:line="235" w:lineRule="auto"/>
        <w:ind w:right="6923"/>
      </w:pPr>
      <w:r>
        <w:t>Lars</w:t>
      </w:r>
      <w:r>
        <w:rPr>
          <w:spacing w:val="-15"/>
        </w:rPr>
        <w:t xml:space="preserve"> </w:t>
      </w:r>
      <w:r>
        <w:t>Nicole</w:t>
      </w:r>
      <w:r>
        <w:rPr>
          <w:spacing w:val="-15"/>
        </w:rPr>
        <w:t xml:space="preserve"> </w:t>
      </w:r>
      <w:r>
        <w:t xml:space="preserve">Ebsworth </w:t>
      </w:r>
    </w:p>
    <w:p w14:paraId="41847865" w14:textId="77777777" w:rsidR="003C346D" w:rsidRDefault="003C346D" w:rsidP="003C346D">
      <w:pPr>
        <w:pStyle w:val="BodyText"/>
        <w:spacing w:line="235" w:lineRule="auto"/>
        <w:ind w:right="6923"/>
      </w:pPr>
    </w:p>
    <w:p w14:paraId="0794049E" w14:textId="77777777" w:rsidR="00B733DE" w:rsidRDefault="003C346D">
      <w:pPr>
        <w:pStyle w:val="BodyText"/>
        <w:spacing w:line="273" w:lineRule="exact"/>
      </w:pPr>
      <w:r>
        <w:t>M</w:t>
      </w:r>
      <w:r>
        <w:t>alden,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02148</w:t>
      </w:r>
    </w:p>
    <w:p w14:paraId="5481CE5B" w14:textId="77777777" w:rsidR="00B733DE" w:rsidRDefault="003C346D">
      <w:pPr>
        <w:pStyle w:val="BodyText"/>
        <w:spacing w:before="244" w:line="235" w:lineRule="auto"/>
        <w:ind w:right="175"/>
      </w:pPr>
      <w:r>
        <w:t>Hello, and thank you for your time today</w:t>
      </w:r>
      <w:proofErr w:type="gramStart"/>
      <w:r>
        <w:t xml:space="preserve">. </w:t>
      </w:r>
      <w:proofErr w:type="gramEnd"/>
      <w:r>
        <w:t>My name is Lars Ebsworth</w:t>
      </w:r>
      <w:proofErr w:type="gramStart"/>
      <w:r>
        <w:t xml:space="preserve">. </w:t>
      </w:r>
      <w:proofErr w:type="gramEnd"/>
      <w:r>
        <w:t>I have been a resident of Malden, Massachusetts since April of 2023</w:t>
      </w:r>
      <w:proofErr w:type="gramStart"/>
      <w:r>
        <w:t xml:space="preserve">. </w:t>
      </w:r>
      <w:proofErr w:type="gramEnd"/>
      <w:r>
        <w:t>I moved here to attend Emerson College for graduate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Speech-Language</w:t>
      </w:r>
      <w:r>
        <w:rPr>
          <w:spacing w:val="-3"/>
        </w:rPr>
        <w:t xml:space="preserve"> </w:t>
      </w:r>
      <w:r>
        <w:t>Pathologist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2025</w:t>
      </w:r>
      <w:proofErr w:type="gramStart"/>
      <w:r>
        <w:t xml:space="preserve">. </w:t>
      </w:r>
      <w:proofErr w:type="gramEnd"/>
      <w:r>
        <w:t>While my program ends in 10 months, I don't want my time in the state of MA to end</w:t>
      </w:r>
      <w:proofErr w:type="gramStart"/>
      <w:r>
        <w:t xml:space="preserve">. </w:t>
      </w:r>
      <w:proofErr w:type="gramEnd"/>
      <w:r>
        <w:t>I want to plant roots and start a life here</w:t>
      </w:r>
      <w:proofErr w:type="gramStart"/>
      <w:r>
        <w:t xml:space="preserve">. </w:t>
      </w:r>
      <w:proofErr w:type="gramEnd"/>
      <w:r>
        <w:t>With the current state of the provisional licensure bill, the ability for me to pursue full licensure in SLP in Massachusetts is jeopardized.</w:t>
      </w:r>
    </w:p>
    <w:p w14:paraId="12D6524D" w14:textId="77777777" w:rsidR="00B733DE" w:rsidRDefault="003C346D">
      <w:pPr>
        <w:pStyle w:val="BodyText"/>
        <w:spacing w:before="267" w:line="235" w:lineRule="auto"/>
        <w:ind w:right="159"/>
      </w:pPr>
      <w:r>
        <w:t xml:space="preserve">It is a national requirement that I complete a clinical fellowship following my </w:t>
      </w:r>
      <w:proofErr w:type="spellStart"/>
      <w:proofErr w:type="gramStart"/>
      <w:r>
        <w:t>masters</w:t>
      </w:r>
      <w:proofErr w:type="spellEnd"/>
      <w:proofErr w:type="gramEnd"/>
      <w:r>
        <w:t xml:space="preserve"> degree 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speech-language</w:t>
      </w:r>
      <w:r>
        <w:rPr>
          <w:spacing w:val="-3"/>
        </w:rPr>
        <w:t xml:space="preserve"> </w:t>
      </w:r>
      <w:r>
        <w:t>pathology.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36 week-long paid position</w:t>
      </w:r>
      <w:proofErr w:type="gramStart"/>
      <w:r>
        <w:t xml:space="preserve">. </w:t>
      </w:r>
      <w:proofErr w:type="gramEnd"/>
      <w:r>
        <w:t>Massachusetts is the only state left in the US whose licensing board for Speech-Language Pathology currently does not offer a provisional license</w:t>
      </w:r>
      <w:proofErr w:type="gramStart"/>
      <w:r>
        <w:t xml:space="preserve">. </w:t>
      </w:r>
      <w:proofErr w:type="gramEnd"/>
      <w:r>
        <w:t>Without a provisional license, I cannot be reimbursed through insurance companies for my services.</w:t>
      </w:r>
    </w:p>
    <w:p w14:paraId="43201443" w14:textId="77777777" w:rsidR="00B733DE" w:rsidRDefault="003C346D">
      <w:pPr>
        <w:pStyle w:val="BodyText"/>
        <w:spacing w:line="235" w:lineRule="auto"/>
      </w:pPr>
      <w:r>
        <w:t>Thus,</w:t>
      </w:r>
      <w:r>
        <w:rPr>
          <w:spacing w:val="-3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they have no way of paying me.</w:t>
      </w:r>
    </w:p>
    <w:p w14:paraId="40B62256" w14:textId="77777777" w:rsidR="00B733DE" w:rsidRDefault="003C346D">
      <w:pPr>
        <w:pStyle w:val="BodyText"/>
        <w:spacing w:before="267" w:line="235" w:lineRule="auto"/>
        <w:ind w:right="117"/>
      </w:pPr>
      <w:r>
        <w:t>I am a second career student; I was an actor pre-pandemic that decided to pursue a career in allied health after the COVID pandemic</w:t>
      </w:r>
      <w:proofErr w:type="gramStart"/>
      <w:r>
        <w:t xml:space="preserve">. </w:t>
      </w:r>
      <w:proofErr w:type="gramEnd"/>
      <w:r>
        <w:t>When deciding which school I should choose for my graduate</w:t>
      </w:r>
      <w:r>
        <w:rPr>
          <w:spacing w:val="-4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lucky</w:t>
      </w:r>
      <w:r>
        <w:rPr>
          <w:spacing w:val="-4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Northwestern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Emerson College, two of the top programs in the country for my field</w:t>
      </w:r>
      <w:proofErr w:type="gramStart"/>
      <w:r>
        <w:t xml:space="preserve">. </w:t>
      </w:r>
      <w:proofErr w:type="gramEnd"/>
      <w:r>
        <w:t>I chose Emerson due to their proximity to the prestigious hospital networks located in Boston</w:t>
      </w:r>
      <w:proofErr w:type="gramStart"/>
      <w:r>
        <w:t xml:space="preserve">. </w:t>
      </w:r>
      <w:proofErr w:type="gramEnd"/>
      <w:r>
        <w:t>To move towards my goal of working in a hospital setting post-graduation, I am currently pursuing an internship through my institution at Mass Eye &amp; Ear</w:t>
      </w:r>
      <w:proofErr w:type="gramStart"/>
      <w:r>
        <w:t xml:space="preserve">. </w:t>
      </w:r>
      <w:proofErr w:type="gramEnd"/>
      <w:r>
        <w:t xml:space="preserve">I am eager to further my clinical experiences in a setting </w:t>
      </w:r>
      <w:r>
        <w:t>like a Harvard teaching hospital</w:t>
      </w:r>
      <w:proofErr w:type="gramStart"/>
      <w:r>
        <w:t xml:space="preserve">. </w:t>
      </w:r>
      <w:proofErr w:type="gramEnd"/>
      <w:r>
        <w:t xml:space="preserve">Unfortunately, </w:t>
      </w:r>
      <w:proofErr w:type="gramStart"/>
      <w:r>
        <w:t>all of</w:t>
      </w:r>
      <w:proofErr w:type="gramEnd"/>
      <w:r>
        <w:t xml:space="preserve"> the networking opportunities created through this internship could not logistically lead to me being offered my first job in Massachusetts without this bill being passed.</w:t>
      </w:r>
    </w:p>
    <w:p w14:paraId="26500879" w14:textId="77777777" w:rsidR="00B733DE" w:rsidRDefault="003C346D">
      <w:pPr>
        <w:pStyle w:val="BodyText"/>
        <w:spacing w:before="265" w:line="235" w:lineRule="auto"/>
      </w:pPr>
      <w:r>
        <w:t>Passing this bill would promote students to stay in the state upon graduation to practice this profession</w:t>
      </w:r>
      <w:proofErr w:type="gramStart"/>
      <w:r>
        <w:t xml:space="preserve">. </w:t>
      </w:r>
      <w:proofErr w:type="gramEnd"/>
      <w:r>
        <w:t>Considering that the American Speech-Language Hearing Association projects a 25%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SLP</w:t>
      </w:r>
      <w:r>
        <w:rPr>
          <w:spacing w:val="-4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nationwide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40,500</w:t>
      </w:r>
      <w:r>
        <w:rPr>
          <w:spacing w:val="-3"/>
        </w:rPr>
        <w:t xml:space="preserve"> </w:t>
      </w:r>
      <w:r>
        <w:t>new jobs - the Commonwealth needs to promote retention of new grads to prevent a provider shortage for its residents</w:t>
      </w:r>
      <w:proofErr w:type="gramStart"/>
      <w:r>
        <w:t xml:space="preserve">. </w:t>
      </w:r>
      <w:proofErr w:type="gramEnd"/>
      <w:r>
        <w:t>Luckily, promoting retention is as easy as finalizing this bill.</w:t>
      </w:r>
    </w:p>
    <w:p w14:paraId="6761CB84" w14:textId="77777777" w:rsidR="00B733DE" w:rsidRDefault="003C346D">
      <w:pPr>
        <w:pStyle w:val="BodyText"/>
        <w:spacing w:before="263"/>
      </w:pPr>
      <w:r>
        <w:t>In</w:t>
      </w:r>
      <w:r>
        <w:rPr>
          <w:spacing w:val="-1"/>
        </w:rPr>
        <w:t xml:space="preserve"> </w:t>
      </w:r>
      <w:r>
        <w:t>short, I strongly support implementing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bill, and I hope</w:t>
      </w:r>
      <w:r>
        <w:rPr>
          <w:spacing w:val="-1"/>
        </w:rPr>
        <w:t xml:space="preserve"> </w:t>
      </w:r>
      <w:r>
        <w:t>you will too</w:t>
      </w:r>
      <w:proofErr w:type="gramStart"/>
      <w:r>
        <w:t xml:space="preserve">. </w:t>
      </w:r>
      <w:proofErr w:type="gramEnd"/>
      <w:r>
        <w:t xml:space="preserve">Thank </w:t>
      </w:r>
      <w:r>
        <w:rPr>
          <w:spacing w:val="-4"/>
        </w:rPr>
        <w:t>you.</w:t>
      </w:r>
    </w:p>
    <w:sectPr w:rsidR="00B733DE">
      <w:headerReference w:type="default" r:id="rId6"/>
      <w:type w:val="continuous"/>
      <w:pgSz w:w="12240" w:h="15840"/>
      <w:pgMar w:top="2220" w:right="1460" w:bottom="280" w:left="146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A613F" w14:textId="77777777" w:rsidR="003C346D" w:rsidRDefault="003C346D">
      <w:r>
        <w:separator/>
      </w:r>
    </w:p>
  </w:endnote>
  <w:endnote w:type="continuationSeparator" w:id="0">
    <w:p w14:paraId="646D04B8" w14:textId="77777777" w:rsidR="003C346D" w:rsidRDefault="003C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5C8B2" w14:textId="77777777" w:rsidR="003C346D" w:rsidRDefault="003C346D">
      <w:r>
        <w:separator/>
      </w:r>
    </w:p>
  </w:footnote>
  <w:footnote w:type="continuationSeparator" w:id="0">
    <w:p w14:paraId="7033B4FE" w14:textId="77777777" w:rsidR="003C346D" w:rsidRDefault="003C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E22C4" w14:textId="77777777" w:rsidR="00B733DE" w:rsidRDefault="003C346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FF37911" wp14:editId="7A7848BB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732E3" id="Graphic 1" o:spid="_x0000_s1026" style="position:absolute;margin-left:78pt;margin-top:109.5pt;width:457.5pt;height:1.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38B19AD" wp14:editId="3A6509D8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1E7D" w14:textId="77777777" w:rsidR="00B733DE" w:rsidRDefault="003C346D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B19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26F01E7D" w14:textId="77777777" w:rsidR="00B733DE" w:rsidRDefault="003C346D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1377105" wp14:editId="56F7A694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866264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264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E0E7F" w14:textId="4007FE9A" w:rsidR="00B733DE" w:rsidRDefault="003C346D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Lars</w:t>
                          </w:r>
                          <w:r>
                            <w:rPr>
                              <w:rFonts w:ascii="Tahoma"/>
                              <w:color w:val="0000FF"/>
                              <w:spacing w:val="-3"/>
                              <w:sz w:val="15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Ebsworth</w:t>
                          </w:r>
                        </w:p>
                        <w:p w14:paraId="599F0443" w14:textId="77777777" w:rsidR="00B733DE" w:rsidRDefault="003C346D">
                          <w:pPr>
                            <w:spacing w:before="29" w:line="278" w:lineRule="auto"/>
                            <w:ind w:left="20" w:right="554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1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1"/>
                                <w:sz w:val="1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SLP/AUD</w:t>
                          </w:r>
                          <w:r>
                            <w:rPr>
                              <w:rFonts w:ascii="Tahoma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Board</w:t>
                          </w:r>
                          <w:r>
                            <w:rPr>
                              <w:rFonts w:ascii="Tahoma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Regulations</w:t>
                          </w:r>
                        </w:p>
                        <w:p w14:paraId="44736E48" w14:textId="77777777" w:rsidR="00B733DE" w:rsidRDefault="003C346D">
                          <w:pPr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30,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2024</w:t>
                          </w:r>
                          <w:proofErr w:type="gramEnd"/>
                          <w:r>
                            <w:rPr>
                              <w:rFonts w:asci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11:12:16</w:t>
                          </w:r>
                          <w:r>
                            <w:rPr>
                              <w:rFonts w:asci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77105" id="Textbox 3" o:spid="_x0000_s1027" type="#_x0000_t202" style="position:absolute;margin-left:155pt;margin-top:60.5pt;width:146.95pt;height:42.6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" filled="f" stroked="f">
              <v:textbox inset="0,0,0,0">
                <w:txbxContent>
                  <w:p w14:paraId="5B9E0E7F" w14:textId="4007FE9A" w:rsidR="00B733DE" w:rsidRDefault="003C346D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Lars</w:t>
                    </w:r>
                    <w:r>
                      <w:rPr>
                        <w:rFonts w:ascii="Tahoma"/>
                        <w:color w:val="0000FF"/>
                        <w:spacing w:val="-3"/>
                        <w:sz w:val="15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Ebsworth</w:t>
                    </w:r>
                  </w:p>
                  <w:p w14:paraId="599F0443" w14:textId="77777777" w:rsidR="00B733DE" w:rsidRDefault="003C346D">
                    <w:pPr>
                      <w:spacing w:before="29" w:line="278" w:lineRule="auto"/>
                      <w:ind w:left="20" w:right="554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1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1"/>
                          <w:sz w:val="15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SLP/AUD</w:t>
                    </w:r>
                    <w:r>
                      <w:rPr>
                        <w:rFonts w:ascii="Tahoma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Board</w:t>
                    </w:r>
                    <w:r>
                      <w:rPr>
                        <w:rFonts w:ascii="Tahoma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>Regulations</w:t>
                    </w:r>
                  </w:p>
                  <w:p w14:paraId="44736E48" w14:textId="77777777" w:rsidR="00B733DE" w:rsidRDefault="003C346D">
                    <w:pPr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October</w:t>
                    </w:r>
                    <w:r>
                      <w:rPr>
                        <w:rFonts w:asci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30,</w:t>
                    </w:r>
                    <w:r>
                      <w:rPr>
                        <w:rFonts w:ascii="Tahoma"/>
                        <w:spacing w:val="-1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2024</w:t>
                    </w:r>
                    <w:proofErr w:type="gramEnd"/>
                    <w:r>
                      <w:rPr>
                        <w:rFonts w:asci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11:12:16</w:t>
                    </w:r>
                    <w:r>
                      <w:rPr>
                        <w:rFonts w:asci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3DE"/>
    <w:rsid w:val="0035532F"/>
    <w:rsid w:val="003C346D"/>
    <w:rsid w:val="00B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1FC2E"/>
  <w15:docId w15:val="{6028EB99-7070-4366-84B5-F02F1EF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3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3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4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2024-11-04T22:35:00Z</dcterms:created>
  <dcterms:modified xsi:type="dcterms:W3CDTF">2024-11-04T22:37:00Z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24 for Microsoft Outlook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24.3.212</vt:lpwstr>
  </property>
</Properties>
</file>