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335" w:type="dxa"/>
        <w:tblLayout w:type="fixed"/>
        <w:tblCellMar>
          <w:left w:w="115" w:type="dxa"/>
          <w:right w:w="115" w:type="dxa"/>
        </w:tblCellMar>
        <w:tblLook w:val="00BF"/>
      </w:tblPr>
      <w:tblGrid>
        <w:gridCol w:w="990"/>
        <w:gridCol w:w="4050"/>
        <w:gridCol w:w="2970"/>
        <w:gridCol w:w="2070"/>
      </w:tblGrid>
      <w:tr w:rsidR="005F037D">
        <w:trPr>
          <w:gridAfter w:val="1"/>
          <w:wAfter w:w="2070" w:type="dxa"/>
          <w:trHeight w:val="5040"/>
        </w:trPr>
        <w:tc>
          <w:tcPr>
            <w:tcW w:w="8010" w:type="dxa"/>
            <w:gridSpan w:val="3"/>
          </w:tcPr>
          <w:p w:rsidR="005F037D" w:rsidRDefault="00886F4C" w:rsidP="00CE1085">
            <w:r>
              <w:rPr>
                <w:noProof/>
              </w:rPr>
              <w:drawing>
                <wp:inline distT="0" distB="0" distL="0" distR="0">
                  <wp:extent cx="2476500" cy="1200150"/>
                  <wp:effectExtent l="19050" t="0" r="0"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5F037D">
        <w:trPr>
          <w:gridAfter w:val="1"/>
          <w:wAfter w:w="2070" w:type="dxa"/>
          <w:cantSplit/>
          <w:trHeight w:val="200"/>
        </w:trPr>
        <w:tc>
          <w:tcPr>
            <w:tcW w:w="990" w:type="dxa"/>
            <w:vMerge w:val="restart"/>
            <w:vAlign w:val="bottom"/>
          </w:tcPr>
          <w:p w:rsidR="005F037D" w:rsidRPr="00274356" w:rsidRDefault="005F037D" w:rsidP="00274356"/>
        </w:tc>
        <w:tc>
          <w:tcPr>
            <w:tcW w:w="7020" w:type="dxa"/>
            <w:gridSpan w:val="2"/>
            <w:vAlign w:val="bottom"/>
          </w:tcPr>
          <w:p w:rsidR="00140119" w:rsidRDefault="00EC2248" w:rsidP="00F66EB7">
            <w:pPr>
              <w:pStyle w:val="ESEReportName"/>
            </w:pPr>
            <w:r>
              <w:t>Lawrence</w:t>
            </w:r>
            <w:r w:rsidR="009554BF">
              <w:t xml:space="preserve"> </w:t>
            </w:r>
            <w:r w:rsidR="00252FD4">
              <w:t>Public Schools</w:t>
            </w:r>
          </w:p>
          <w:p w:rsidR="00731101" w:rsidRDefault="00731101" w:rsidP="00CA557B">
            <w:pPr>
              <w:pStyle w:val="ESEReportName"/>
            </w:pPr>
          </w:p>
          <w:p w:rsidR="00731101" w:rsidRPr="00731101" w:rsidRDefault="00731101" w:rsidP="00731101">
            <w:pPr>
              <w:rPr>
                <w:rFonts w:ascii="Arial" w:hAnsi="Arial" w:cs="Arial"/>
                <w:b/>
                <w:sz w:val="36"/>
                <w:szCs w:val="36"/>
              </w:rPr>
            </w:pPr>
            <w:r w:rsidRPr="00731101">
              <w:rPr>
                <w:rFonts w:ascii="Arial" w:hAnsi="Arial" w:cs="Arial"/>
                <w:b/>
                <w:sz w:val="36"/>
                <w:szCs w:val="36"/>
              </w:rPr>
              <w:t xml:space="preserve">Review of District Systems and Practices Addressing the Differentiated Needs of </w:t>
            </w:r>
            <w:r>
              <w:rPr>
                <w:rFonts w:ascii="Arial" w:hAnsi="Arial" w:cs="Arial"/>
                <w:b/>
                <w:sz w:val="36"/>
                <w:szCs w:val="36"/>
              </w:rPr>
              <w:t>Low-Income Student</w:t>
            </w:r>
            <w:r w:rsidRPr="00731101">
              <w:rPr>
                <w:rFonts w:ascii="Arial" w:hAnsi="Arial" w:cs="Arial"/>
                <w:b/>
                <w:sz w:val="36"/>
                <w:szCs w:val="36"/>
              </w:rPr>
              <w:t>s</w:t>
            </w:r>
          </w:p>
          <w:p w:rsidR="00960C89" w:rsidRPr="00960C89" w:rsidRDefault="00960C89" w:rsidP="00960C89"/>
        </w:tc>
      </w:tr>
      <w:tr w:rsidR="005F037D">
        <w:trPr>
          <w:gridAfter w:val="1"/>
          <w:wAfter w:w="2070" w:type="dxa"/>
          <w:cantSplit/>
          <w:trHeight w:val="24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5F037D" w:rsidRPr="00EB1F6F" w:rsidRDefault="005F037D">
            <w:r w:rsidRPr="00EB1F6F">
              <w:pict>
                <v:rect id="_x0000_i1025" style="width:0;height:1.5pt" o:hrstd="t" o:hr="t" fillcolor="#aaa" stroked="f"/>
              </w:pict>
            </w:r>
          </w:p>
        </w:tc>
      </w:tr>
      <w:tr w:rsidR="005F037D">
        <w:trPr>
          <w:gridAfter w:val="1"/>
          <w:wAfter w:w="2070" w:type="dxa"/>
          <w:cantSplit/>
          <w:trHeight w:val="3078"/>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F66EB7" w:rsidRPr="00F66EB7" w:rsidRDefault="00F66EB7" w:rsidP="00EB1F6F">
            <w:pPr>
              <w:pStyle w:val="arial9"/>
            </w:pPr>
          </w:p>
          <w:p w:rsidR="00731101" w:rsidRDefault="00837B11" w:rsidP="00EB1F6F">
            <w:pPr>
              <w:pStyle w:val="arial9"/>
            </w:pPr>
            <w:r>
              <w:t xml:space="preserve"> Review conducted May 23-26, 2011</w:t>
            </w: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731101">
            <w:pPr>
              <w:pStyle w:val="arial9"/>
            </w:pPr>
          </w:p>
        </w:tc>
      </w:tr>
      <w:tr w:rsidR="005F037D">
        <w:trPr>
          <w:gridAfter w:val="1"/>
          <w:wAfter w:w="2070" w:type="dxa"/>
          <w:cantSplit/>
          <w:trHeight w:val="80"/>
        </w:trPr>
        <w:tc>
          <w:tcPr>
            <w:tcW w:w="990" w:type="dxa"/>
            <w:vMerge/>
            <w:vAlign w:val="bottom"/>
          </w:tcPr>
          <w:p w:rsidR="005F037D" w:rsidRDefault="005F037D">
            <w:pPr>
              <w:spacing w:line="400" w:lineRule="exact"/>
              <w:rPr>
                <w:rFonts w:ascii="Arial" w:hAnsi="Arial"/>
                <w:color w:val="000000"/>
              </w:rPr>
            </w:pPr>
          </w:p>
        </w:tc>
        <w:tc>
          <w:tcPr>
            <w:tcW w:w="7020" w:type="dxa"/>
            <w:gridSpan w:val="2"/>
            <w:vAlign w:val="bottom"/>
          </w:tcPr>
          <w:p w:rsidR="00731101" w:rsidRDefault="00731101" w:rsidP="00731101">
            <w:pPr>
              <w:pStyle w:val="AgencyTitle"/>
            </w:pPr>
            <w:r>
              <w:t>Massachusetts Department of Elementary and Secondary Education</w:t>
            </w:r>
          </w:p>
          <w:p w:rsidR="00731101" w:rsidRDefault="00731101" w:rsidP="00731101">
            <w:pPr>
              <w:pStyle w:val="arial9"/>
              <w:rPr>
                <w:snapToGrid w:val="0"/>
              </w:rPr>
            </w:pPr>
            <w:r>
              <w:rPr>
                <w:snapToGrid w:val="0"/>
              </w:rPr>
              <w:t xml:space="preserve">75 Pleasant Street, </w:t>
            </w:r>
            <w:smartTag w:uri="urn:schemas-microsoft-com:office:smarttags" w:element="place">
              <w:smartTag w:uri="urn:schemas-microsoft-com:office:smarttags" w:element="City">
                <w:r>
                  <w:rPr>
                    <w:snapToGrid w:val="0"/>
                  </w:rPr>
                  <w:t>Malden</w:t>
                </w:r>
              </w:smartTag>
              <w:r>
                <w:rPr>
                  <w:snapToGrid w:val="0"/>
                </w:rPr>
                <w:t xml:space="preserve">, </w:t>
              </w:r>
              <w:smartTag w:uri="urn:schemas-microsoft-com:office:smarttags" w:element="State">
                <w:r>
                  <w:rPr>
                    <w:snapToGrid w:val="0"/>
                  </w:rPr>
                  <w:t>MA</w:t>
                </w:r>
              </w:smartTag>
              <w:r>
                <w:rPr>
                  <w:snapToGrid w:val="0"/>
                </w:rPr>
                <w:t xml:space="preserve"> </w:t>
              </w:r>
              <w:smartTag w:uri="urn:schemas-microsoft-com:office:smarttags" w:element="PostalCode">
                <w:r>
                  <w:rPr>
                    <w:snapToGrid w:val="0"/>
                  </w:rPr>
                  <w:t>02148</w:t>
                </w:r>
              </w:smartTag>
            </w:smartTag>
            <w:r>
              <w:rPr>
                <w:snapToGrid w:val="0"/>
              </w:rPr>
              <w:t>-4906</w:t>
            </w:r>
          </w:p>
          <w:p w:rsidR="00731101" w:rsidRPr="0020780F" w:rsidRDefault="00731101" w:rsidP="00731101">
            <w:pPr>
              <w:pStyle w:val="arial9"/>
              <w:rPr>
                <w:snapToGrid w:val="0"/>
              </w:rPr>
            </w:pPr>
            <w:r>
              <w:rPr>
                <w:snapToGrid w:val="0"/>
              </w:rPr>
              <w:t xml:space="preserve">Phone 781-338-3000  </w:t>
            </w:r>
            <w:r w:rsidRPr="0020780F">
              <w:rPr>
                <w:snapToGrid w:val="0"/>
              </w:rPr>
              <w:t>TTY: N.E.T. Relay 800-439-2370</w:t>
            </w:r>
          </w:p>
          <w:p w:rsidR="005F037D" w:rsidRDefault="00731101" w:rsidP="00731101">
            <w:pPr>
              <w:pStyle w:val="arial9"/>
            </w:pPr>
            <w:r>
              <w:rPr>
                <w:snapToGrid w:val="0"/>
              </w:rPr>
              <w:t>www.doe.mass.edu</w:t>
            </w:r>
          </w:p>
        </w:tc>
      </w:tr>
      <w:tr w:rsidR="005F037D">
        <w:tblPrEx>
          <w:tblCellMar>
            <w:left w:w="108" w:type="dxa"/>
            <w:right w:w="108" w:type="dxa"/>
          </w:tblCellMar>
        </w:tblPrEx>
        <w:trPr>
          <w:trHeight w:val="80"/>
        </w:trPr>
        <w:tc>
          <w:tcPr>
            <w:tcW w:w="5040" w:type="dxa"/>
            <w:gridSpan w:val="2"/>
          </w:tcPr>
          <w:p w:rsidR="005F037D" w:rsidRDefault="005F037D" w:rsidP="00274356"/>
        </w:tc>
        <w:tc>
          <w:tcPr>
            <w:tcW w:w="5040" w:type="dxa"/>
            <w:gridSpan w:val="2"/>
          </w:tcPr>
          <w:p w:rsidR="005F037D" w:rsidRDefault="005F037D" w:rsidP="00274356"/>
        </w:tc>
      </w:tr>
      <w:tr w:rsidR="00C118B2">
        <w:tblPrEx>
          <w:tblCellMar>
            <w:left w:w="108" w:type="dxa"/>
            <w:right w:w="108" w:type="dxa"/>
          </w:tblCellMar>
        </w:tblPrEx>
        <w:trPr>
          <w:trHeight w:val="8235"/>
        </w:trPr>
        <w:tc>
          <w:tcPr>
            <w:tcW w:w="10080" w:type="dxa"/>
            <w:gridSpan w:val="4"/>
          </w:tcPr>
          <w:p w:rsidR="00C118B2" w:rsidRPr="00345DE2" w:rsidRDefault="00C118B2" w:rsidP="00345DE2"/>
          <w:p w:rsidR="00C118B2" w:rsidRPr="00345DE2" w:rsidRDefault="00886F4C" w:rsidP="008734A6">
            <w:pPr>
              <w:jc w:val="center"/>
            </w:pPr>
            <w:r>
              <w:rPr>
                <w:noProof/>
              </w:rPr>
              <w:drawing>
                <wp:inline distT="0" distB="0" distL="0" distR="0">
                  <wp:extent cx="1533525" cy="752475"/>
                  <wp:effectExtent l="19050" t="0" r="9525" b="0"/>
                  <wp:docPr id="3"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4"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C118B2" w:rsidRPr="00345DE2" w:rsidRDefault="00C118B2" w:rsidP="00345DE2"/>
          <w:p w:rsidR="00C118B2" w:rsidRPr="00345DE2" w:rsidRDefault="00C118B2" w:rsidP="00345DE2"/>
          <w:p w:rsidR="00C118B2" w:rsidRPr="00345DE2" w:rsidRDefault="00C118B2" w:rsidP="00345DE2"/>
          <w:p w:rsidR="00C118B2" w:rsidRDefault="00C118B2" w:rsidP="008734A6">
            <w:pPr>
              <w:pStyle w:val="BoardMembers"/>
            </w:pPr>
            <w:r>
              <w:t xml:space="preserve">This document was prepared </w:t>
            </w:r>
            <w:r w:rsidR="00F9501F">
              <w:t>on behalf of the Center for District and School Accountability of</w:t>
            </w:r>
            <w:r>
              <w:t xml:space="preserve"> the </w:t>
            </w:r>
            <w:r>
              <w:br/>
              <w:t xml:space="preserve">Massachusetts Department of </w:t>
            </w:r>
            <w:r w:rsidR="00440BAB" w:rsidRPr="00440BAB">
              <w:t xml:space="preserve">Elementary and Secondary </w:t>
            </w:r>
            <w:r>
              <w:t>Education</w:t>
            </w:r>
          </w:p>
          <w:p w:rsidR="00CC22F1" w:rsidRDefault="00CC22F1" w:rsidP="008734A6">
            <w:pPr>
              <w:pStyle w:val="BoardMembers"/>
            </w:pPr>
            <w:r w:rsidRPr="00CC22F1">
              <w:t>Mitchell D. Chester, Ed.D</w:t>
            </w:r>
            <w:r w:rsidR="00AD298F">
              <w:t>.</w:t>
            </w:r>
          </w:p>
          <w:p w:rsidR="00C118B2" w:rsidRDefault="00C118B2" w:rsidP="008734A6">
            <w:pPr>
              <w:pStyle w:val="BoardMembers"/>
            </w:pPr>
            <w:r>
              <w:t xml:space="preserve">Commissioner </w:t>
            </w:r>
          </w:p>
          <w:p w:rsidR="00837B11" w:rsidRPr="00B91148" w:rsidRDefault="00837B11" w:rsidP="00837B11">
            <w:pPr>
              <w:pStyle w:val="BoardMembers"/>
              <w:rPr>
                <w:b/>
              </w:rPr>
            </w:pPr>
            <w:r w:rsidRPr="00B91148">
              <w:rPr>
                <w:b/>
              </w:rPr>
              <w:t xml:space="preserve">Date of report completion: </w:t>
            </w:r>
            <w:r w:rsidR="00DA1A09">
              <w:rPr>
                <w:b/>
              </w:rPr>
              <w:t>March</w:t>
            </w:r>
            <w:r w:rsidRPr="00B91148">
              <w:rPr>
                <w:b/>
              </w:rPr>
              <w:t xml:space="preserve"> 20</w:t>
            </w:r>
            <w:r>
              <w:rPr>
                <w:b/>
              </w:rPr>
              <w:t>12</w:t>
            </w:r>
          </w:p>
          <w:p w:rsidR="00837B11" w:rsidRDefault="00837B11" w:rsidP="008734A6">
            <w:pPr>
              <w:pStyle w:val="BoardMembers"/>
            </w:pPr>
          </w:p>
          <w:p w:rsidR="00C118B2" w:rsidRPr="00345DE2" w:rsidRDefault="00C118B2" w:rsidP="00345DE2"/>
          <w:p w:rsidR="00C118B2" w:rsidRPr="00345DE2" w:rsidRDefault="00C118B2" w:rsidP="00345DE2"/>
          <w:p w:rsidR="00C118B2" w:rsidRPr="00345DE2" w:rsidRDefault="00C118B2" w:rsidP="00345DE2"/>
          <w:p w:rsidR="00543CB6" w:rsidRPr="008734A6" w:rsidRDefault="00543CB6" w:rsidP="00543CB6">
            <w:pPr>
              <w:pStyle w:val="BoardMembers"/>
              <w:rPr>
                <w:b/>
              </w:rPr>
            </w:pPr>
            <w:r w:rsidRPr="008734A6">
              <w:rPr>
                <w:b/>
              </w:rPr>
              <w:t>Board of Elementary and Secondary Education Members</w:t>
            </w:r>
          </w:p>
          <w:p w:rsidR="00543CB6" w:rsidRDefault="00543CB6" w:rsidP="00543CB6">
            <w:pPr>
              <w:pStyle w:val="BoardMembers"/>
            </w:pPr>
            <w:r w:rsidRPr="00AD72FC">
              <w:t>Ms. Maura Banta, Chair, Melrose</w:t>
            </w:r>
          </w:p>
          <w:p w:rsidR="00A95BA1" w:rsidRPr="00AD72FC" w:rsidRDefault="00A95BA1" w:rsidP="00A95BA1">
            <w:pPr>
              <w:pStyle w:val="BoardMembers"/>
            </w:pPr>
            <w:r w:rsidRPr="00AD72FC">
              <w:t xml:space="preserve">Ms. Beverly Holmes, </w:t>
            </w:r>
            <w:r>
              <w:t xml:space="preserve">Vice Chair, </w:t>
            </w:r>
            <w:r w:rsidRPr="00AD72FC">
              <w:t>Springfield</w:t>
            </w:r>
          </w:p>
          <w:p w:rsidR="00543CB6" w:rsidRPr="00CF76E0" w:rsidRDefault="00543CB6" w:rsidP="00543CB6">
            <w:pPr>
              <w:jc w:val="center"/>
              <w:rPr>
                <w:rFonts w:ascii="Arial" w:hAnsi="Arial" w:cs="Arial"/>
                <w:sz w:val="18"/>
                <w:szCs w:val="18"/>
              </w:rPr>
            </w:pPr>
            <w:r w:rsidRPr="00CF76E0">
              <w:rPr>
                <w:rFonts w:ascii="Arial" w:hAnsi="Arial" w:cs="Arial"/>
                <w:sz w:val="18"/>
                <w:szCs w:val="18"/>
              </w:rPr>
              <w:t>Dr. Vanessa Calder</w:t>
            </w:r>
            <w:r w:rsidRPr="00CF76E0">
              <w:rPr>
                <w:rFonts w:ascii="Arial" w:hAnsi="Arial" w:cs="Arial"/>
                <w:sz w:val="18"/>
                <w:szCs w:val="18"/>
                <w:lang w:val="es-PR"/>
              </w:rPr>
              <w:t>ó</w:t>
            </w:r>
            <w:r w:rsidRPr="00CF76E0">
              <w:rPr>
                <w:rFonts w:ascii="Arial" w:hAnsi="Arial" w:cs="Arial"/>
                <w:sz w:val="18"/>
                <w:szCs w:val="18"/>
              </w:rPr>
              <w:t>n-Rosado, Milton</w:t>
            </w:r>
          </w:p>
          <w:p w:rsidR="00543CB6" w:rsidRPr="00AD72FC" w:rsidRDefault="00543CB6" w:rsidP="00543CB6">
            <w:pPr>
              <w:pStyle w:val="BoardMembers"/>
            </w:pPr>
            <w:r w:rsidRPr="00AD72FC">
              <w:t>Ms. Harneen Chernow, Jamaica Plain</w:t>
            </w:r>
          </w:p>
          <w:p w:rsidR="00543CB6" w:rsidRPr="00AD72FC" w:rsidRDefault="00543CB6" w:rsidP="00543CB6">
            <w:pPr>
              <w:pStyle w:val="BoardMembers"/>
            </w:pPr>
            <w:r w:rsidRPr="00AD72FC">
              <w:t>Mr. Gerald Chertavi</w:t>
            </w:r>
            <w:r>
              <w:t xml:space="preserve">an, </w:t>
            </w:r>
            <w:smartTag w:uri="urn:schemas-microsoft-com:office:smarttags" w:element="place">
              <w:smartTag w:uri="urn:schemas-microsoft-com:office:smarttags" w:element="City">
                <w:r>
                  <w:t>Cambridge</w:t>
                </w:r>
              </w:smartTag>
            </w:smartTag>
          </w:p>
          <w:p w:rsidR="00B52B39" w:rsidRDefault="00A95BA1" w:rsidP="00543CB6">
            <w:pPr>
              <w:pStyle w:val="BoardMembers"/>
            </w:pPr>
            <w:r>
              <w:t xml:space="preserve">Mr. Matthew Gifford, </w:t>
            </w:r>
            <w:r w:rsidR="00543CB6" w:rsidRPr="00AD72FC">
              <w:t xml:space="preserve">Chair, Student Advisory Council, </w:t>
            </w:r>
            <w:r>
              <w:t>Brookline</w:t>
            </w:r>
          </w:p>
          <w:p w:rsidR="00543CB6" w:rsidRPr="00AD72FC" w:rsidRDefault="00543CB6" w:rsidP="00543CB6">
            <w:pPr>
              <w:pStyle w:val="BoardMembers"/>
            </w:pPr>
            <w:r w:rsidRPr="00AD72FC">
              <w:t xml:space="preserve">Dr. Jeff Howard, </w:t>
            </w:r>
            <w:smartTag w:uri="urn:schemas-microsoft-com:office:smarttags" w:element="place">
              <w:smartTag w:uri="urn:schemas-microsoft-com:office:smarttags" w:element="City">
                <w:r w:rsidRPr="00AD72FC">
                  <w:t>Reading</w:t>
                </w:r>
              </w:smartTag>
            </w:smartTag>
          </w:p>
          <w:p w:rsidR="00543CB6" w:rsidRPr="00AD72FC" w:rsidRDefault="00543CB6" w:rsidP="00543CB6">
            <w:pPr>
              <w:pStyle w:val="BoardMembers"/>
            </w:pPr>
            <w:r w:rsidRPr="00AD72FC">
              <w:t xml:space="preserve">Ms. Ruth Kaplan, </w:t>
            </w:r>
            <w:smartTag w:uri="urn:schemas-microsoft-com:office:smarttags" w:element="place">
              <w:smartTag w:uri="urn:schemas-microsoft-com:office:smarttags" w:element="City">
                <w:r w:rsidRPr="00AD72FC">
                  <w:t>Brookline</w:t>
                </w:r>
              </w:smartTag>
            </w:smartTag>
          </w:p>
          <w:p w:rsidR="00543CB6" w:rsidRPr="00AD72FC" w:rsidRDefault="00543CB6" w:rsidP="00543CB6">
            <w:pPr>
              <w:pStyle w:val="BoardMembers"/>
            </w:pPr>
            <w:r w:rsidRPr="00AD72FC">
              <w:t xml:space="preserve">Dr. Dana Mohler-Faria, </w:t>
            </w:r>
            <w:smartTag w:uri="urn:schemas-microsoft-com:office:smarttags" w:element="place">
              <w:smartTag w:uri="urn:schemas-microsoft-com:office:smarttags" w:element="City">
                <w:r w:rsidRPr="00AD72FC">
                  <w:t>Bridgewater</w:t>
                </w:r>
              </w:smartTag>
            </w:smartTag>
          </w:p>
          <w:p w:rsidR="00543CB6" w:rsidRDefault="00543CB6" w:rsidP="00543CB6">
            <w:pPr>
              <w:pStyle w:val="BoardMembers"/>
            </w:pPr>
            <w:r w:rsidRPr="00AD72FC">
              <w:t>Mr. Paul Reville, Secretary of Education, Worcester</w:t>
            </w:r>
          </w:p>
          <w:p w:rsidR="00DD0228" w:rsidRPr="00AD72FC" w:rsidRDefault="00DD0228" w:rsidP="00543CB6">
            <w:pPr>
              <w:pStyle w:val="BoardMembers"/>
            </w:pPr>
            <w:r>
              <w:t>Mr. David Roach, Sutton</w:t>
            </w:r>
          </w:p>
          <w:p w:rsidR="00543CB6" w:rsidRDefault="00543CB6" w:rsidP="00543CB6">
            <w:pPr>
              <w:pStyle w:val="BoardMembers"/>
            </w:pPr>
          </w:p>
          <w:p w:rsidR="00543CB6" w:rsidRDefault="00543CB6" w:rsidP="00543CB6">
            <w:pPr>
              <w:pStyle w:val="BoardMembers"/>
            </w:pPr>
            <w:r w:rsidRPr="00AD72FC">
              <w:t>Mitchell D. Chester, Ed.D., Commissioner and Secretary to the Board</w:t>
            </w:r>
          </w:p>
          <w:p w:rsidR="00AD72FC" w:rsidRPr="00345DE2" w:rsidRDefault="00AD72FC" w:rsidP="00AD72FC">
            <w:pPr>
              <w:autoSpaceDE w:val="0"/>
              <w:autoSpaceDN w:val="0"/>
              <w:adjustRightInd w:val="0"/>
              <w:jc w:val="center"/>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 xml:space="preserve">We do not discriminate on the basis of age, color, disability, national origin, race, religion, sex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 xml:space="preserve">St.,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proofErr w:type="gramStart"/>
              <w:smartTag w:uri="urn:schemas-microsoft-com:office:smarttags" w:element="PostalCode">
                <w:r>
                  <w:t>02148</w:t>
                </w:r>
              </w:smartTag>
            </w:smartTag>
            <w:r>
              <w:t xml:space="preserve">  781</w:t>
            </w:r>
            <w:proofErr w:type="gramEnd"/>
            <w:r>
              <w:t>-338-6105.</w:t>
            </w:r>
          </w:p>
          <w:p w:rsidR="00C118B2" w:rsidRPr="00345DE2" w:rsidRDefault="00C118B2" w:rsidP="00345DE2"/>
          <w:p w:rsidR="00C118B2" w:rsidRPr="00345DE2" w:rsidRDefault="00C118B2" w:rsidP="00345DE2"/>
          <w:p w:rsidR="00C118B2" w:rsidRDefault="00543CB6" w:rsidP="008734A6">
            <w:pPr>
              <w:pStyle w:val="BoardMembers"/>
            </w:pPr>
            <w:r>
              <w:t>© 20</w:t>
            </w:r>
            <w:r w:rsidR="00D04F1C">
              <w:t>1</w:t>
            </w:r>
            <w:r w:rsidR="000518CD">
              <w:t>2</w:t>
            </w:r>
            <w:r w:rsidR="00C118B2">
              <w:t xml:space="preserve"> Massachusetts Department of </w:t>
            </w:r>
            <w:r w:rsidR="00440BAB" w:rsidRPr="00440BAB">
              <w:t xml:space="preserve">Elementary and Secondary </w:t>
            </w:r>
            <w:r w:rsidR="00C118B2">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345DE2" w:rsidRDefault="00C118B2" w:rsidP="00345DE2"/>
          <w:p w:rsidR="00C118B2" w:rsidRDefault="00C118B2" w:rsidP="00345DE2">
            <w:pPr>
              <w:pStyle w:val="Permission"/>
            </w:pPr>
            <w:r>
              <w:t>This document printed on recycled paper</w:t>
            </w:r>
            <w:r w:rsidR="000518CD">
              <w:t>.</w:t>
            </w:r>
          </w:p>
          <w:p w:rsidR="00C118B2" w:rsidRPr="00345DE2" w:rsidRDefault="00C118B2" w:rsidP="00345DE2"/>
          <w:p w:rsidR="00C118B2" w:rsidRPr="00345DE2"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 xml:space="preserve">Street, </w:t>
            </w:r>
            <w:smartTag w:uri="urn:schemas-microsoft-com:office:smarttags" w:element="place">
              <w:smartTag w:uri="urn:schemas-microsoft-com:office:smarttags" w:element="City">
                <w:r w:rsidR="00C118B2">
                  <w:t>Malden</w:t>
                </w:r>
              </w:smartTag>
              <w:r w:rsidR="00C118B2">
                <w:t xml:space="preserve">, </w:t>
              </w:r>
              <w:smartTag w:uri="urn:schemas-microsoft-com:office:smarttags" w:element="State">
                <w:r w:rsidR="00C118B2">
                  <w:t>MA</w:t>
                </w:r>
              </w:smartTag>
              <w:r w:rsidR="00C118B2">
                <w:t xml:space="preserve"> </w:t>
              </w:r>
              <w:smartTag w:uri="urn:schemas-microsoft-com:office:smarttags" w:element="PostalCode">
                <w:r w:rsidR="00C118B2">
                  <w:t>02148</w:t>
                </w:r>
              </w:smartTag>
            </w:smartTag>
            <w:r w:rsidR="00C118B2">
              <w:t>-</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345DE2" w:rsidRDefault="00C118B2" w:rsidP="00345DE2"/>
          <w:p w:rsidR="00C118B2" w:rsidRDefault="00886F4C" w:rsidP="00C118B2">
            <w:pPr>
              <w:jc w:val="center"/>
              <w:rPr>
                <w:sz w:val="18"/>
              </w:rPr>
            </w:pPr>
            <w:r>
              <w:rPr>
                <w:noProof/>
              </w:rPr>
              <w:drawing>
                <wp:inline distT="0" distB="0" distL="0" distR="0">
                  <wp:extent cx="1028700" cy="1019175"/>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5"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4D45D4" w:rsidRDefault="004D45D4" w:rsidP="00C118B2"/>
    <w:p w:rsidR="000D1FA5" w:rsidRDefault="004D45D4" w:rsidP="000D1FA5">
      <w:r>
        <w:lastRenderedPageBreak/>
        <w:br w:type="page"/>
      </w:r>
    </w:p>
    <w:p w:rsidR="003F3636" w:rsidRPr="005A367D" w:rsidRDefault="003F3636" w:rsidP="005A367D">
      <w:pPr>
        <w:pStyle w:val="ESETOCHeading"/>
      </w:pPr>
      <w:r w:rsidRPr="003F3636">
        <w:lastRenderedPageBreak/>
        <w:t>Table of Contents</w:t>
      </w:r>
    </w:p>
    <w:p w:rsidR="00CE50BB" w:rsidRDefault="003F3636">
      <w:pPr>
        <w:pStyle w:val="TOC1"/>
        <w:rPr>
          <w:rFonts w:ascii="Calibri" w:hAnsi="Calibri"/>
          <w:b w:val="0"/>
          <w:noProof/>
          <w:sz w:val="22"/>
          <w:szCs w:val="22"/>
        </w:rPr>
      </w:pPr>
      <w:r>
        <w:fldChar w:fldCharType="begin"/>
      </w:r>
      <w:r>
        <w:instrText xml:space="preserve"> TOC \o "1-3" \h \z \u </w:instrText>
      </w:r>
      <w:r>
        <w:fldChar w:fldCharType="separate"/>
      </w:r>
      <w:hyperlink w:anchor="_Toc319413899" w:history="1">
        <w:r w:rsidR="00CE50BB" w:rsidRPr="002114B6">
          <w:rPr>
            <w:rStyle w:val="Hyperlink"/>
            <w:noProof/>
          </w:rPr>
          <w:t>Overview of Differentiated Needs Reviews: Low-Income Students</w:t>
        </w:r>
        <w:r w:rsidR="00CE50BB">
          <w:rPr>
            <w:noProof/>
            <w:webHidden/>
          </w:rPr>
          <w:tab/>
        </w:r>
        <w:r w:rsidR="00CE50BB">
          <w:rPr>
            <w:noProof/>
            <w:webHidden/>
          </w:rPr>
          <w:fldChar w:fldCharType="begin"/>
        </w:r>
        <w:r w:rsidR="00CE50BB">
          <w:rPr>
            <w:noProof/>
            <w:webHidden/>
          </w:rPr>
          <w:instrText xml:space="preserve"> PAGEREF _Toc319413899 \h </w:instrText>
        </w:r>
        <w:r w:rsidR="00CE50BB">
          <w:rPr>
            <w:noProof/>
            <w:webHidden/>
          </w:rPr>
        </w:r>
        <w:r w:rsidR="00CE50BB">
          <w:rPr>
            <w:noProof/>
            <w:webHidden/>
          </w:rPr>
          <w:fldChar w:fldCharType="separate"/>
        </w:r>
        <w:r w:rsidR="00CE50BB">
          <w:rPr>
            <w:noProof/>
            <w:webHidden/>
          </w:rPr>
          <w:t>4</w:t>
        </w:r>
        <w:r w:rsidR="00CE50BB">
          <w:rPr>
            <w:noProof/>
            <w:webHidden/>
          </w:rPr>
          <w:fldChar w:fldCharType="end"/>
        </w:r>
      </w:hyperlink>
    </w:p>
    <w:p w:rsidR="00CE50BB" w:rsidRDefault="00CE50BB">
      <w:pPr>
        <w:pStyle w:val="TOC2"/>
        <w:tabs>
          <w:tab w:val="right" w:leader="dot" w:pos="9350"/>
        </w:tabs>
        <w:rPr>
          <w:rFonts w:ascii="Calibri" w:hAnsi="Calibri"/>
          <w:noProof/>
          <w:sz w:val="22"/>
          <w:szCs w:val="22"/>
        </w:rPr>
      </w:pPr>
      <w:hyperlink w:anchor="_Toc319413900" w:history="1">
        <w:r w:rsidRPr="002114B6">
          <w:rPr>
            <w:rStyle w:val="Hyperlink"/>
            <w:noProof/>
          </w:rPr>
          <w:t>Purpose</w:t>
        </w:r>
        <w:r>
          <w:rPr>
            <w:noProof/>
            <w:webHidden/>
          </w:rPr>
          <w:tab/>
        </w:r>
        <w:r>
          <w:rPr>
            <w:noProof/>
            <w:webHidden/>
          </w:rPr>
          <w:fldChar w:fldCharType="begin"/>
        </w:r>
        <w:r>
          <w:rPr>
            <w:noProof/>
            <w:webHidden/>
          </w:rPr>
          <w:instrText xml:space="preserve"> PAGEREF _Toc319413900 \h </w:instrText>
        </w:r>
        <w:r>
          <w:rPr>
            <w:noProof/>
            <w:webHidden/>
          </w:rPr>
        </w:r>
        <w:r>
          <w:rPr>
            <w:noProof/>
            <w:webHidden/>
          </w:rPr>
          <w:fldChar w:fldCharType="separate"/>
        </w:r>
        <w:r>
          <w:rPr>
            <w:noProof/>
            <w:webHidden/>
          </w:rPr>
          <w:t>4</w:t>
        </w:r>
        <w:r>
          <w:rPr>
            <w:noProof/>
            <w:webHidden/>
          </w:rPr>
          <w:fldChar w:fldCharType="end"/>
        </w:r>
      </w:hyperlink>
    </w:p>
    <w:p w:rsidR="00CE50BB" w:rsidRDefault="00CE50BB">
      <w:pPr>
        <w:pStyle w:val="TOC2"/>
        <w:tabs>
          <w:tab w:val="right" w:leader="dot" w:pos="9350"/>
        </w:tabs>
        <w:rPr>
          <w:rFonts w:ascii="Calibri" w:hAnsi="Calibri"/>
          <w:noProof/>
          <w:sz w:val="22"/>
          <w:szCs w:val="22"/>
        </w:rPr>
      </w:pPr>
      <w:hyperlink w:anchor="_Toc319413901" w:history="1">
        <w:r w:rsidRPr="002114B6">
          <w:rPr>
            <w:rStyle w:val="Hyperlink"/>
            <w:noProof/>
          </w:rPr>
          <w:t>Selection of Districts</w:t>
        </w:r>
        <w:r>
          <w:rPr>
            <w:noProof/>
            <w:webHidden/>
          </w:rPr>
          <w:tab/>
        </w:r>
        <w:r>
          <w:rPr>
            <w:noProof/>
            <w:webHidden/>
          </w:rPr>
          <w:fldChar w:fldCharType="begin"/>
        </w:r>
        <w:r>
          <w:rPr>
            <w:noProof/>
            <w:webHidden/>
          </w:rPr>
          <w:instrText xml:space="preserve"> PAGEREF _Toc319413901 \h </w:instrText>
        </w:r>
        <w:r>
          <w:rPr>
            <w:noProof/>
            <w:webHidden/>
          </w:rPr>
        </w:r>
        <w:r>
          <w:rPr>
            <w:noProof/>
            <w:webHidden/>
          </w:rPr>
          <w:fldChar w:fldCharType="separate"/>
        </w:r>
        <w:r>
          <w:rPr>
            <w:noProof/>
            <w:webHidden/>
          </w:rPr>
          <w:t>4</w:t>
        </w:r>
        <w:r>
          <w:rPr>
            <w:noProof/>
            <w:webHidden/>
          </w:rPr>
          <w:fldChar w:fldCharType="end"/>
        </w:r>
      </w:hyperlink>
    </w:p>
    <w:p w:rsidR="00CE50BB" w:rsidRDefault="00CE50BB">
      <w:pPr>
        <w:pStyle w:val="TOC2"/>
        <w:tabs>
          <w:tab w:val="right" w:leader="dot" w:pos="9350"/>
        </w:tabs>
        <w:rPr>
          <w:rFonts w:ascii="Calibri" w:hAnsi="Calibri"/>
          <w:noProof/>
          <w:sz w:val="22"/>
          <w:szCs w:val="22"/>
        </w:rPr>
      </w:pPr>
      <w:hyperlink w:anchor="_Toc319413902" w:history="1">
        <w:r w:rsidRPr="002114B6">
          <w:rPr>
            <w:rStyle w:val="Hyperlink"/>
            <w:noProof/>
          </w:rPr>
          <w:t>Key Questions</w:t>
        </w:r>
        <w:r>
          <w:rPr>
            <w:noProof/>
            <w:webHidden/>
          </w:rPr>
          <w:tab/>
        </w:r>
        <w:r>
          <w:rPr>
            <w:noProof/>
            <w:webHidden/>
          </w:rPr>
          <w:fldChar w:fldCharType="begin"/>
        </w:r>
        <w:r>
          <w:rPr>
            <w:noProof/>
            <w:webHidden/>
          </w:rPr>
          <w:instrText xml:space="preserve"> PAGEREF _Toc319413902 \h </w:instrText>
        </w:r>
        <w:r>
          <w:rPr>
            <w:noProof/>
            <w:webHidden/>
          </w:rPr>
        </w:r>
        <w:r>
          <w:rPr>
            <w:noProof/>
            <w:webHidden/>
          </w:rPr>
          <w:fldChar w:fldCharType="separate"/>
        </w:r>
        <w:r>
          <w:rPr>
            <w:noProof/>
            <w:webHidden/>
          </w:rPr>
          <w:t>5</w:t>
        </w:r>
        <w:r>
          <w:rPr>
            <w:noProof/>
            <w:webHidden/>
          </w:rPr>
          <w:fldChar w:fldCharType="end"/>
        </w:r>
      </w:hyperlink>
    </w:p>
    <w:p w:rsidR="00CE50BB" w:rsidRDefault="00CE50BB">
      <w:pPr>
        <w:pStyle w:val="TOC2"/>
        <w:tabs>
          <w:tab w:val="right" w:leader="dot" w:pos="9350"/>
        </w:tabs>
        <w:rPr>
          <w:rFonts w:ascii="Calibri" w:hAnsi="Calibri"/>
          <w:noProof/>
          <w:sz w:val="22"/>
          <w:szCs w:val="22"/>
        </w:rPr>
      </w:pPr>
      <w:hyperlink w:anchor="_Toc319413903" w:history="1">
        <w:r w:rsidRPr="002114B6">
          <w:rPr>
            <w:rStyle w:val="Hyperlink"/>
            <w:noProof/>
          </w:rPr>
          <w:t>Methodology</w:t>
        </w:r>
        <w:r>
          <w:rPr>
            <w:noProof/>
            <w:webHidden/>
          </w:rPr>
          <w:tab/>
        </w:r>
        <w:r>
          <w:rPr>
            <w:noProof/>
            <w:webHidden/>
          </w:rPr>
          <w:fldChar w:fldCharType="begin"/>
        </w:r>
        <w:r>
          <w:rPr>
            <w:noProof/>
            <w:webHidden/>
          </w:rPr>
          <w:instrText xml:space="preserve"> PAGEREF _Toc319413903 \h </w:instrText>
        </w:r>
        <w:r>
          <w:rPr>
            <w:noProof/>
            <w:webHidden/>
          </w:rPr>
        </w:r>
        <w:r>
          <w:rPr>
            <w:noProof/>
            <w:webHidden/>
          </w:rPr>
          <w:fldChar w:fldCharType="separate"/>
        </w:r>
        <w:r>
          <w:rPr>
            <w:noProof/>
            <w:webHidden/>
          </w:rPr>
          <w:t>6</w:t>
        </w:r>
        <w:r>
          <w:rPr>
            <w:noProof/>
            <w:webHidden/>
          </w:rPr>
          <w:fldChar w:fldCharType="end"/>
        </w:r>
      </w:hyperlink>
    </w:p>
    <w:p w:rsidR="00CE50BB" w:rsidRDefault="00CE50BB">
      <w:pPr>
        <w:pStyle w:val="TOC1"/>
        <w:rPr>
          <w:rFonts w:ascii="Calibri" w:hAnsi="Calibri"/>
          <w:b w:val="0"/>
          <w:noProof/>
          <w:sz w:val="22"/>
          <w:szCs w:val="22"/>
        </w:rPr>
      </w:pPr>
      <w:hyperlink w:anchor="_Toc319413904" w:history="1">
        <w:r w:rsidRPr="002114B6">
          <w:rPr>
            <w:rStyle w:val="Hyperlink"/>
            <w:noProof/>
          </w:rPr>
          <w:t>Lawrence Public Schools</w:t>
        </w:r>
        <w:r>
          <w:rPr>
            <w:noProof/>
            <w:webHidden/>
          </w:rPr>
          <w:tab/>
        </w:r>
        <w:r>
          <w:rPr>
            <w:noProof/>
            <w:webHidden/>
          </w:rPr>
          <w:fldChar w:fldCharType="begin"/>
        </w:r>
        <w:r>
          <w:rPr>
            <w:noProof/>
            <w:webHidden/>
          </w:rPr>
          <w:instrText xml:space="preserve"> PAGEREF _Toc319413904 \h </w:instrText>
        </w:r>
        <w:r>
          <w:rPr>
            <w:noProof/>
            <w:webHidden/>
          </w:rPr>
        </w:r>
        <w:r>
          <w:rPr>
            <w:noProof/>
            <w:webHidden/>
          </w:rPr>
          <w:fldChar w:fldCharType="separate"/>
        </w:r>
        <w:r>
          <w:rPr>
            <w:noProof/>
            <w:webHidden/>
          </w:rPr>
          <w:t>7</w:t>
        </w:r>
        <w:r>
          <w:rPr>
            <w:noProof/>
            <w:webHidden/>
          </w:rPr>
          <w:fldChar w:fldCharType="end"/>
        </w:r>
      </w:hyperlink>
    </w:p>
    <w:p w:rsidR="00CE50BB" w:rsidRDefault="00CE50BB">
      <w:pPr>
        <w:pStyle w:val="TOC2"/>
        <w:tabs>
          <w:tab w:val="right" w:leader="dot" w:pos="9350"/>
        </w:tabs>
        <w:rPr>
          <w:rFonts w:ascii="Calibri" w:hAnsi="Calibri"/>
          <w:noProof/>
          <w:sz w:val="22"/>
          <w:szCs w:val="22"/>
        </w:rPr>
      </w:pPr>
      <w:hyperlink w:anchor="_Toc319413905" w:history="1">
        <w:r w:rsidRPr="002114B6">
          <w:rPr>
            <w:rStyle w:val="Hyperlink"/>
            <w:noProof/>
          </w:rPr>
          <w:t>District Profile</w:t>
        </w:r>
        <w:r>
          <w:rPr>
            <w:noProof/>
            <w:webHidden/>
          </w:rPr>
          <w:tab/>
        </w:r>
        <w:r>
          <w:rPr>
            <w:noProof/>
            <w:webHidden/>
          </w:rPr>
          <w:fldChar w:fldCharType="begin"/>
        </w:r>
        <w:r>
          <w:rPr>
            <w:noProof/>
            <w:webHidden/>
          </w:rPr>
          <w:instrText xml:space="preserve"> PAGEREF _Toc319413905 \h </w:instrText>
        </w:r>
        <w:r>
          <w:rPr>
            <w:noProof/>
            <w:webHidden/>
          </w:rPr>
        </w:r>
        <w:r>
          <w:rPr>
            <w:noProof/>
            <w:webHidden/>
          </w:rPr>
          <w:fldChar w:fldCharType="separate"/>
        </w:r>
        <w:r>
          <w:rPr>
            <w:noProof/>
            <w:webHidden/>
          </w:rPr>
          <w:t>7</w:t>
        </w:r>
        <w:r>
          <w:rPr>
            <w:noProof/>
            <w:webHidden/>
          </w:rPr>
          <w:fldChar w:fldCharType="end"/>
        </w:r>
      </w:hyperlink>
    </w:p>
    <w:p w:rsidR="00CE50BB" w:rsidRDefault="00CE50BB">
      <w:pPr>
        <w:pStyle w:val="TOC2"/>
        <w:tabs>
          <w:tab w:val="right" w:leader="dot" w:pos="9350"/>
        </w:tabs>
        <w:rPr>
          <w:rFonts w:ascii="Calibri" w:hAnsi="Calibri"/>
          <w:noProof/>
          <w:sz w:val="22"/>
          <w:szCs w:val="22"/>
        </w:rPr>
      </w:pPr>
      <w:hyperlink w:anchor="_Toc319413906" w:history="1">
        <w:r w:rsidRPr="002114B6">
          <w:rPr>
            <w:rStyle w:val="Hyperlink"/>
            <w:noProof/>
          </w:rPr>
          <w:t>Findings</w:t>
        </w:r>
        <w:r>
          <w:rPr>
            <w:noProof/>
            <w:webHidden/>
          </w:rPr>
          <w:tab/>
        </w:r>
        <w:r>
          <w:rPr>
            <w:noProof/>
            <w:webHidden/>
          </w:rPr>
          <w:fldChar w:fldCharType="begin"/>
        </w:r>
        <w:r>
          <w:rPr>
            <w:noProof/>
            <w:webHidden/>
          </w:rPr>
          <w:instrText xml:space="preserve"> PAGEREF _Toc319413906 \h </w:instrText>
        </w:r>
        <w:r>
          <w:rPr>
            <w:noProof/>
            <w:webHidden/>
          </w:rPr>
        </w:r>
        <w:r>
          <w:rPr>
            <w:noProof/>
            <w:webHidden/>
          </w:rPr>
          <w:fldChar w:fldCharType="separate"/>
        </w:r>
        <w:r>
          <w:rPr>
            <w:noProof/>
            <w:webHidden/>
          </w:rPr>
          <w:t>13</w:t>
        </w:r>
        <w:r>
          <w:rPr>
            <w:noProof/>
            <w:webHidden/>
          </w:rPr>
          <w:fldChar w:fldCharType="end"/>
        </w:r>
      </w:hyperlink>
    </w:p>
    <w:p w:rsidR="00CE50BB" w:rsidRDefault="00CE50BB">
      <w:pPr>
        <w:pStyle w:val="TOC3"/>
        <w:tabs>
          <w:tab w:val="right" w:leader="dot" w:pos="9350"/>
        </w:tabs>
        <w:rPr>
          <w:rFonts w:ascii="Calibri" w:hAnsi="Calibri"/>
          <w:noProof/>
          <w:szCs w:val="22"/>
        </w:rPr>
      </w:pPr>
      <w:hyperlink w:anchor="_Toc319413907" w:history="1">
        <w:r w:rsidRPr="002114B6">
          <w:rPr>
            <w:rStyle w:val="Hyperlink"/>
            <w:noProof/>
          </w:rPr>
          <w:t>Key Question 1: To what extent are the conditions for school effectiveness in place at the school where the performance of low-income students has substantially improved?</w:t>
        </w:r>
        <w:r>
          <w:rPr>
            <w:noProof/>
            <w:webHidden/>
          </w:rPr>
          <w:tab/>
        </w:r>
        <w:r>
          <w:rPr>
            <w:noProof/>
            <w:webHidden/>
          </w:rPr>
          <w:fldChar w:fldCharType="begin"/>
        </w:r>
        <w:r>
          <w:rPr>
            <w:noProof/>
            <w:webHidden/>
          </w:rPr>
          <w:instrText xml:space="preserve"> PAGEREF _Toc319413907 \h </w:instrText>
        </w:r>
        <w:r>
          <w:rPr>
            <w:noProof/>
            <w:webHidden/>
          </w:rPr>
        </w:r>
        <w:r>
          <w:rPr>
            <w:noProof/>
            <w:webHidden/>
          </w:rPr>
          <w:fldChar w:fldCharType="separate"/>
        </w:r>
        <w:r>
          <w:rPr>
            <w:noProof/>
            <w:webHidden/>
          </w:rPr>
          <w:t>13</w:t>
        </w:r>
        <w:r>
          <w:rPr>
            <w:noProof/>
            <w:webHidden/>
          </w:rPr>
          <w:fldChar w:fldCharType="end"/>
        </w:r>
      </w:hyperlink>
    </w:p>
    <w:p w:rsidR="00CE50BB" w:rsidRDefault="00CE50BB">
      <w:pPr>
        <w:pStyle w:val="TOC3"/>
        <w:tabs>
          <w:tab w:val="right" w:leader="dot" w:pos="9350"/>
        </w:tabs>
        <w:rPr>
          <w:rFonts w:ascii="Calibri" w:hAnsi="Calibri"/>
          <w:noProof/>
          <w:szCs w:val="22"/>
        </w:rPr>
      </w:pPr>
      <w:hyperlink w:anchor="_Toc319413908" w:history="1">
        <w:r w:rsidRPr="002114B6">
          <w:rPr>
            <w:rStyle w:val="Hyperlink"/>
            <w:noProof/>
          </w:rPr>
          <w:t>Key Question 2: How do the district’s systems for support and intervention affect the school where the performance of low-income students has substantially improved?</w:t>
        </w:r>
        <w:r>
          <w:rPr>
            <w:noProof/>
            <w:webHidden/>
          </w:rPr>
          <w:tab/>
        </w:r>
        <w:r>
          <w:rPr>
            <w:noProof/>
            <w:webHidden/>
          </w:rPr>
          <w:fldChar w:fldCharType="begin"/>
        </w:r>
        <w:r>
          <w:rPr>
            <w:noProof/>
            <w:webHidden/>
          </w:rPr>
          <w:instrText xml:space="preserve"> PAGEREF _Toc319413908 \h </w:instrText>
        </w:r>
        <w:r>
          <w:rPr>
            <w:noProof/>
            <w:webHidden/>
          </w:rPr>
        </w:r>
        <w:r>
          <w:rPr>
            <w:noProof/>
            <w:webHidden/>
          </w:rPr>
          <w:fldChar w:fldCharType="separate"/>
        </w:r>
        <w:r>
          <w:rPr>
            <w:noProof/>
            <w:webHidden/>
          </w:rPr>
          <w:t>26</w:t>
        </w:r>
        <w:r>
          <w:rPr>
            <w:noProof/>
            <w:webHidden/>
          </w:rPr>
          <w:fldChar w:fldCharType="end"/>
        </w:r>
      </w:hyperlink>
    </w:p>
    <w:p w:rsidR="00CE50BB" w:rsidRDefault="00CE50BB">
      <w:pPr>
        <w:pStyle w:val="TOC2"/>
        <w:tabs>
          <w:tab w:val="right" w:leader="dot" w:pos="9350"/>
        </w:tabs>
        <w:rPr>
          <w:rFonts w:ascii="Calibri" w:hAnsi="Calibri"/>
          <w:noProof/>
          <w:sz w:val="22"/>
          <w:szCs w:val="22"/>
        </w:rPr>
      </w:pPr>
      <w:hyperlink w:anchor="_Toc319413909" w:history="1">
        <w:r w:rsidRPr="002114B6">
          <w:rPr>
            <w:rStyle w:val="Hyperlink"/>
            <w:noProof/>
          </w:rPr>
          <w:t>Recommendations</w:t>
        </w:r>
        <w:r>
          <w:rPr>
            <w:noProof/>
            <w:webHidden/>
          </w:rPr>
          <w:tab/>
        </w:r>
        <w:r>
          <w:rPr>
            <w:noProof/>
            <w:webHidden/>
          </w:rPr>
          <w:fldChar w:fldCharType="begin"/>
        </w:r>
        <w:r>
          <w:rPr>
            <w:noProof/>
            <w:webHidden/>
          </w:rPr>
          <w:instrText xml:space="preserve"> PAGEREF _Toc319413909 \h </w:instrText>
        </w:r>
        <w:r>
          <w:rPr>
            <w:noProof/>
            <w:webHidden/>
          </w:rPr>
        </w:r>
        <w:r>
          <w:rPr>
            <w:noProof/>
            <w:webHidden/>
          </w:rPr>
          <w:fldChar w:fldCharType="separate"/>
        </w:r>
        <w:r>
          <w:rPr>
            <w:noProof/>
            <w:webHidden/>
          </w:rPr>
          <w:t>34</w:t>
        </w:r>
        <w:r>
          <w:rPr>
            <w:noProof/>
            <w:webHidden/>
          </w:rPr>
          <w:fldChar w:fldCharType="end"/>
        </w:r>
      </w:hyperlink>
    </w:p>
    <w:p w:rsidR="00CE50BB" w:rsidRDefault="00CE50BB">
      <w:pPr>
        <w:pStyle w:val="TOC1"/>
        <w:rPr>
          <w:rFonts w:ascii="Calibri" w:hAnsi="Calibri"/>
          <w:b w:val="0"/>
          <w:noProof/>
          <w:sz w:val="22"/>
          <w:szCs w:val="22"/>
        </w:rPr>
      </w:pPr>
      <w:hyperlink w:anchor="_Toc319413910" w:history="1">
        <w:r w:rsidRPr="002114B6">
          <w:rPr>
            <w:rStyle w:val="Hyperlink"/>
            <w:noProof/>
          </w:rPr>
          <w:t>Appendix A: Review Team Members</w:t>
        </w:r>
        <w:r>
          <w:rPr>
            <w:noProof/>
            <w:webHidden/>
          </w:rPr>
          <w:tab/>
        </w:r>
        <w:r>
          <w:rPr>
            <w:noProof/>
            <w:webHidden/>
          </w:rPr>
          <w:fldChar w:fldCharType="begin"/>
        </w:r>
        <w:r>
          <w:rPr>
            <w:noProof/>
            <w:webHidden/>
          </w:rPr>
          <w:instrText xml:space="preserve"> PAGEREF _Toc319413910 \h </w:instrText>
        </w:r>
        <w:r>
          <w:rPr>
            <w:noProof/>
            <w:webHidden/>
          </w:rPr>
        </w:r>
        <w:r>
          <w:rPr>
            <w:noProof/>
            <w:webHidden/>
          </w:rPr>
          <w:fldChar w:fldCharType="separate"/>
        </w:r>
        <w:r>
          <w:rPr>
            <w:noProof/>
            <w:webHidden/>
          </w:rPr>
          <w:t>36</w:t>
        </w:r>
        <w:r>
          <w:rPr>
            <w:noProof/>
            <w:webHidden/>
          </w:rPr>
          <w:fldChar w:fldCharType="end"/>
        </w:r>
      </w:hyperlink>
    </w:p>
    <w:p w:rsidR="00CE50BB" w:rsidRDefault="00CE50BB">
      <w:pPr>
        <w:pStyle w:val="TOC1"/>
        <w:rPr>
          <w:rFonts w:ascii="Calibri" w:hAnsi="Calibri"/>
          <w:b w:val="0"/>
          <w:noProof/>
          <w:sz w:val="22"/>
          <w:szCs w:val="22"/>
        </w:rPr>
      </w:pPr>
      <w:hyperlink w:anchor="_Toc319413911" w:history="1">
        <w:r w:rsidRPr="002114B6">
          <w:rPr>
            <w:rStyle w:val="Hyperlink"/>
            <w:noProof/>
          </w:rPr>
          <w:t>Appendix B: Review Activities and Site Visit Schedule</w:t>
        </w:r>
        <w:r>
          <w:rPr>
            <w:noProof/>
            <w:webHidden/>
          </w:rPr>
          <w:tab/>
        </w:r>
        <w:r>
          <w:rPr>
            <w:noProof/>
            <w:webHidden/>
          </w:rPr>
          <w:fldChar w:fldCharType="begin"/>
        </w:r>
        <w:r>
          <w:rPr>
            <w:noProof/>
            <w:webHidden/>
          </w:rPr>
          <w:instrText xml:space="preserve"> PAGEREF _Toc319413911 \h </w:instrText>
        </w:r>
        <w:r>
          <w:rPr>
            <w:noProof/>
            <w:webHidden/>
          </w:rPr>
        </w:r>
        <w:r>
          <w:rPr>
            <w:noProof/>
            <w:webHidden/>
          </w:rPr>
          <w:fldChar w:fldCharType="separate"/>
        </w:r>
        <w:r>
          <w:rPr>
            <w:noProof/>
            <w:webHidden/>
          </w:rPr>
          <w:t>37</w:t>
        </w:r>
        <w:r>
          <w:rPr>
            <w:noProof/>
            <w:webHidden/>
          </w:rPr>
          <w:fldChar w:fldCharType="end"/>
        </w:r>
      </w:hyperlink>
    </w:p>
    <w:p w:rsidR="00CE50BB" w:rsidRDefault="00CE50BB">
      <w:pPr>
        <w:pStyle w:val="TOC1"/>
        <w:rPr>
          <w:rFonts w:ascii="Calibri" w:hAnsi="Calibri"/>
          <w:b w:val="0"/>
          <w:noProof/>
          <w:sz w:val="22"/>
          <w:szCs w:val="22"/>
        </w:rPr>
      </w:pPr>
      <w:hyperlink w:anchor="_Toc319413912" w:history="1">
        <w:r w:rsidRPr="002114B6">
          <w:rPr>
            <w:rStyle w:val="Hyperlink"/>
            <w:noProof/>
          </w:rPr>
          <w:t>Appendix C: Student Achievement Data 2008-2010</w:t>
        </w:r>
        <w:r>
          <w:rPr>
            <w:noProof/>
            <w:webHidden/>
          </w:rPr>
          <w:tab/>
        </w:r>
        <w:r>
          <w:rPr>
            <w:noProof/>
            <w:webHidden/>
          </w:rPr>
          <w:fldChar w:fldCharType="begin"/>
        </w:r>
        <w:r>
          <w:rPr>
            <w:noProof/>
            <w:webHidden/>
          </w:rPr>
          <w:instrText xml:space="preserve"> PAGEREF _Toc319413912 \h </w:instrText>
        </w:r>
        <w:r>
          <w:rPr>
            <w:noProof/>
            <w:webHidden/>
          </w:rPr>
        </w:r>
        <w:r>
          <w:rPr>
            <w:noProof/>
            <w:webHidden/>
          </w:rPr>
          <w:fldChar w:fldCharType="separate"/>
        </w:r>
        <w:r>
          <w:rPr>
            <w:noProof/>
            <w:webHidden/>
          </w:rPr>
          <w:t>41</w:t>
        </w:r>
        <w:r>
          <w:rPr>
            <w:noProof/>
            <w:webHidden/>
          </w:rPr>
          <w:fldChar w:fldCharType="end"/>
        </w:r>
      </w:hyperlink>
    </w:p>
    <w:p w:rsidR="00CE50BB" w:rsidRDefault="00CE50BB">
      <w:pPr>
        <w:pStyle w:val="TOC1"/>
        <w:rPr>
          <w:rFonts w:ascii="Calibri" w:hAnsi="Calibri"/>
          <w:b w:val="0"/>
          <w:noProof/>
          <w:sz w:val="22"/>
          <w:szCs w:val="22"/>
        </w:rPr>
      </w:pPr>
      <w:hyperlink w:anchor="_Toc319413913" w:history="1">
        <w:r w:rsidRPr="002114B6">
          <w:rPr>
            <w:rStyle w:val="Hyperlink"/>
            <w:noProof/>
          </w:rPr>
          <w:t>Appendix D: Finding and Recommendation Statements</w:t>
        </w:r>
        <w:r>
          <w:rPr>
            <w:noProof/>
            <w:webHidden/>
          </w:rPr>
          <w:tab/>
        </w:r>
        <w:r>
          <w:rPr>
            <w:noProof/>
            <w:webHidden/>
          </w:rPr>
          <w:fldChar w:fldCharType="begin"/>
        </w:r>
        <w:r>
          <w:rPr>
            <w:noProof/>
            <w:webHidden/>
          </w:rPr>
          <w:instrText xml:space="preserve"> PAGEREF _Toc319413913 \h </w:instrText>
        </w:r>
        <w:r>
          <w:rPr>
            <w:noProof/>
            <w:webHidden/>
          </w:rPr>
        </w:r>
        <w:r>
          <w:rPr>
            <w:noProof/>
            <w:webHidden/>
          </w:rPr>
          <w:fldChar w:fldCharType="separate"/>
        </w:r>
        <w:r>
          <w:rPr>
            <w:noProof/>
            <w:webHidden/>
          </w:rPr>
          <w:t>4</w:t>
        </w:r>
        <w:r>
          <w:rPr>
            <w:noProof/>
            <w:webHidden/>
          </w:rPr>
          <w:t>6</w:t>
        </w:r>
        <w:r>
          <w:rPr>
            <w:noProof/>
            <w:webHidden/>
          </w:rPr>
          <w:fldChar w:fldCharType="end"/>
        </w:r>
      </w:hyperlink>
    </w:p>
    <w:p w:rsidR="003F3636" w:rsidRDefault="003F3636" w:rsidP="006D5830">
      <w:pPr>
        <w:pStyle w:val="TOC1"/>
      </w:pPr>
      <w:r>
        <w:fldChar w:fldCharType="end"/>
      </w:r>
    </w:p>
    <w:p w:rsidR="00FD2C86" w:rsidRDefault="00FD2C86">
      <w:pPr>
        <w:sectPr w:rsidR="00FD2C86" w:rsidSect="00B616AF">
          <w:pgSz w:w="12240" w:h="15840"/>
          <w:pgMar w:top="1440" w:right="1440" w:bottom="446" w:left="1440" w:header="720" w:footer="720" w:gutter="0"/>
          <w:cols w:space="720"/>
        </w:sectPr>
      </w:pPr>
    </w:p>
    <w:p w:rsidR="008F6F7D" w:rsidRDefault="008F6F7D" w:rsidP="008260D7">
      <w:pPr>
        <w:pStyle w:val="Heading1"/>
        <w:spacing w:before="120" w:after="0" w:line="300" w:lineRule="exact"/>
      </w:pPr>
      <w:bookmarkStart w:id="0" w:name="_Toc276132723"/>
      <w:bookmarkStart w:id="1" w:name="_Toc319413899"/>
      <w:r>
        <w:lastRenderedPageBreak/>
        <w:t xml:space="preserve">Overview of </w:t>
      </w:r>
      <w:r w:rsidR="008260D7">
        <w:t>Differentiated Needs</w:t>
      </w:r>
      <w:r>
        <w:t xml:space="preserve"> Reviews</w:t>
      </w:r>
      <w:bookmarkEnd w:id="0"/>
      <w:r w:rsidR="008260D7">
        <w:t>: Low-Income Students</w:t>
      </w:r>
      <w:bookmarkEnd w:id="1"/>
      <w:r w:rsidRPr="00140119">
        <w:t xml:space="preserve"> </w:t>
      </w:r>
    </w:p>
    <w:p w:rsidR="008F6F7D" w:rsidRDefault="008F6F7D" w:rsidP="00E3053A">
      <w:pPr>
        <w:pStyle w:val="BodyText"/>
      </w:pPr>
      <w:bookmarkStart w:id="2" w:name="_Toc277151240"/>
      <w:bookmarkStart w:id="3" w:name="_Toc277772944"/>
      <w:r w:rsidRPr="00140119">
        <w:pict>
          <v:rect id="_x0000_i1029" style="width:0;height:1.5pt" o:hrstd="t" o:hr="t" fillcolor="#aaa" stroked="f"/>
        </w:pict>
      </w:r>
      <w:bookmarkEnd w:id="2"/>
      <w:bookmarkEnd w:id="3"/>
    </w:p>
    <w:p w:rsidR="008F6F7D" w:rsidRPr="00A60A16" w:rsidRDefault="008F6F7D" w:rsidP="004E45E0">
      <w:pPr>
        <w:pStyle w:val="Heading2"/>
        <w:spacing w:before="120" w:line="300" w:lineRule="exact"/>
      </w:pPr>
      <w:bookmarkStart w:id="4" w:name="_Toc319413900"/>
      <w:r w:rsidRPr="00A60A16">
        <w:t>Purpose</w:t>
      </w:r>
      <w:bookmarkEnd w:id="4"/>
    </w:p>
    <w:p w:rsidR="008260D7" w:rsidRPr="00197D0A" w:rsidRDefault="008260D7" w:rsidP="00197D0A">
      <w:pPr>
        <w:spacing w:before="120" w:line="300" w:lineRule="exact"/>
        <w:jc w:val="both"/>
        <w:rPr>
          <w:rStyle w:val="Emphasis"/>
          <w:rFonts w:cs="Arial"/>
          <w:i w:val="0"/>
          <w:iCs w:val="0"/>
        </w:rPr>
      </w:pPr>
      <w:r w:rsidRPr="00197D0A">
        <w:rPr>
          <w:b/>
        </w:rPr>
        <w:t>The Center for District and School Accountability (CDSA) in the Department of Elementary and Secondary Education (ESE) is undertaking a series of reviews of school districts to determine how well district systems and practices support groups of students for whom there is a significant proficiency gap. (“Proficiency gap” is defined as a measure of the shortfall in academic performance by an identifiable population group relative to an appropriate standard held for all.)</w:t>
      </w:r>
      <w:r w:rsidRPr="00197D0A">
        <w:rPr>
          <w:rStyle w:val="FootnoteReference"/>
        </w:rPr>
        <w:footnoteReference w:id="1"/>
      </w:r>
      <w:r w:rsidRPr="00197D0A">
        <w:t xml:space="preserve"> The reviews focus in turn on how district systems and practices affect each of four groups of students:  students with disabilities, English language learners, low-income students (defined as students who are eligible for free or reduced-price lunch), and students who are members of racial minorities. </w:t>
      </w:r>
      <w:r w:rsidRPr="00197D0A">
        <w:rPr>
          <w:rFonts w:cs="Arial"/>
        </w:rPr>
        <w:t xml:space="preserve">Spring 2011 reviews aim to identify district and school factors contributing to improvement in achievement for students living in poverty (low-income students) in selected schools, to provide recommendations for improvement on district and school levels to maintain or accelerate the improvement in student achievement, and to promote the dissemination of promising practices among Massachusetts public schools. </w:t>
      </w:r>
      <w:r w:rsidRPr="00197D0A">
        <w:rPr>
          <w:rStyle w:val="Emphasis"/>
          <w:rFonts w:cs="Arial"/>
          <w:i w:val="0"/>
          <w:iCs w:val="0"/>
        </w:rPr>
        <w:t>This review complies with the requirement of Chapter 15, Section 55A to conduct district reviews and is part of ESE’s program to recognize schools as “distinguished schools” under section 1117(b) of the federal Elementary and Secondary Education Act, which allows states to use Title I funds to reward schools that are narrowing proficiency gaps. Exemplary district and school practices identified through the reviews will be described in a report summarizing this set of reviews.</w:t>
      </w:r>
      <w:r w:rsidRPr="00197D0A">
        <w:rPr>
          <w:rFonts w:cs="Arial"/>
        </w:rPr>
        <w:t xml:space="preserve"> </w:t>
      </w:r>
    </w:p>
    <w:p w:rsidR="008F6F7D" w:rsidRDefault="008F6F7D" w:rsidP="004E45E0">
      <w:pPr>
        <w:spacing w:before="120" w:line="300" w:lineRule="exact"/>
        <w:jc w:val="both"/>
        <w:rPr>
          <w:rFonts w:cs="Arial"/>
          <w:b/>
        </w:rPr>
      </w:pPr>
    </w:p>
    <w:p w:rsidR="008F6F7D" w:rsidRPr="00C16D4B" w:rsidRDefault="008F6F7D" w:rsidP="00D67A7E">
      <w:pPr>
        <w:pStyle w:val="Heading2"/>
        <w:spacing w:before="120" w:line="300" w:lineRule="exact"/>
      </w:pPr>
      <w:bookmarkStart w:id="5" w:name="_Toc319413901"/>
      <w:r w:rsidRPr="00C16D4B">
        <w:t xml:space="preserve">Selection of </w:t>
      </w:r>
      <w:r>
        <w:t>D</w:t>
      </w:r>
      <w:r w:rsidRPr="00C16D4B">
        <w:t>istricts</w:t>
      </w:r>
      <w:bookmarkEnd w:id="5"/>
    </w:p>
    <w:p w:rsidR="00EA622C" w:rsidRPr="00816A79" w:rsidRDefault="00EA622C" w:rsidP="00D67A7E">
      <w:pPr>
        <w:spacing w:before="120" w:line="300" w:lineRule="exact"/>
        <w:jc w:val="both"/>
      </w:pPr>
      <w:r w:rsidRPr="00816A79">
        <w:rPr>
          <w:rFonts w:cs="Arial"/>
        </w:rPr>
        <w:t xml:space="preserve">ESE identified </w:t>
      </w:r>
      <w:r>
        <w:rPr>
          <w:rFonts w:cs="Arial"/>
        </w:rPr>
        <w:t>28</w:t>
      </w:r>
      <w:r w:rsidRPr="00816A79">
        <w:rPr>
          <w:rFonts w:cs="Arial"/>
        </w:rPr>
        <w:t xml:space="preserve"> Title I schools in </w:t>
      </w:r>
      <w:r>
        <w:rPr>
          <w:rFonts w:cs="Arial"/>
        </w:rPr>
        <w:t>18</w:t>
      </w:r>
      <w:r w:rsidRPr="00816A79">
        <w:rPr>
          <w:rFonts w:cs="Arial"/>
        </w:rPr>
        <w:t xml:space="preserve"> districts where the performance of students</w:t>
      </w:r>
      <w:r>
        <w:rPr>
          <w:rFonts w:cs="Arial"/>
        </w:rPr>
        <w:t xml:space="preserve"> eligible for free or reduced-price lunch has recently improved</w:t>
      </w:r>
      <w:r w:rsidRPr="00816A79">
        <w:rPr>
          <w:rFonts w:cs="Arial"/>
        </w:rPr>
        <w:t xml:space="preserve">. </w:t>
      </w:r>
      <w:r>
        <w:rPr>
          <w:rFonts w:cs="Arial"/>
        </w:rPr>
        <w:t xml:space="preserve">These districts </w:t>
      </w:r>
      <w:r w:rsidRPr="00C16D4B">
        <w:rPr>
          <w:rFonts w:cs="Arial"/>
        </w:rPr>
        <w:t xml:space="preserve">had Title I schools </w:t>
      </w:r>
      <w:r>
        <w:rPr>
          <w:rFonts w:cs="Arial"/>
        </w:rPr>
        <w:t xml:space="preserve">which substantially narrowed proficiency gaps for these low-income students over a two-year period: schools </w:t>
      </w:r>
      <w:r w:rsidRPr="00C16D4B">
        <w:rPr>
          <w:rFonts w:cs="Arial"/>
        </w:rPr>
        <w:t xml:space="preserve">where the performance of </w:t>
      </w:r>
      <w:r>
        <w:rPr>
          <w:rStyle w:val="Emphasis"/>
          <w:rFonts w:cs="Arial"/>
          <w:i w:val="0"/>
          <w:iCs w:val="0"/>
        </w:rPr>
        <w:t>low-income</w:t>
      </w:r>
      <w:r w:rsidRPr="00C16D4B">
        <w:rPr>
          <w:rFonts w:cs="Arial"/>
        </w:rPr>
        <w:t xml:space="preserve"> students </w:t>
      </w:r>
      <w:r>
        <w:rPr>
          <w:rFonts w:cs="Arial"/>
        </w:rPr>
        <w:t>improved from 2008 to 2009 and from 2009 to 2010 in English language arts or mathematics both in terms of low-income students’ Composite Performance Index (increased CPI in the same subject both years and a gain over the two years of at least 5 points) and in terms of the percentage of low-income students scoring Proficient or Advanced (at least one percentage point gained in the same subject each year).</w:t>
      </w:r>
      <w:r>
        <w:rPr>
          <w:rStyle w:val="FootnoteReference"/>
          <w:rFonts w:cs="Arial"/>
        </w:rPr>
        <w:footnoteReference w:id="2"/>
      </w:r>
      <w:r>
        <w:rPr>
          <w:rFonts w:cs="Arial"/>
        </w:rPr>
        <w:t xml:space="preserve"> As </w:t>
      </w:r>
      <w:r>
        <w:rPr>
          <w:rFonts w:cs="Arial"/>
        </w:rPr>
        <w:lastRenderedPageBreak/>
        <w:t>a result of having these “gap-closer” schools, districts</w:t>
      </w:r>
      <w:r w:rsidRPr="00C16D4B">
        <w:rPr>
          <w:rFonts w:cs="Arial"/>
        </w:rPr>
        <w:t xml:space="preserve"> </w:t>
      </w:r>
      <w:r w:rsidR="001B4974">
        <w:rPr>
          <w:rFonts w:cs="Arial"/>
        </w:rPr>
        <w:t xml:space="preserve">from this group </w:t>
      </w:r>
      <w:r w:rsidRPr="00C16D4B">
        <w:rPr>
          <w:rFonts w:cs="Arial"/>
        </w:rPr>
        <w:t xml:space="preserve">were invited to participate in </w:t>
      </w:r>
      <w:r>
        <w:rPr>
          <w:rFonts w:cs="Arial"/>
        </w:rPr>
        <w:t xml:space="preserve">this set of </w:t>
      </w:r>
      <w:r w:rsidRPr="00C16D4B">
        <w:rPr>
          <w:rFonts w:cs="Arial"/>
        </w:rPr>
        <w:t>review</w:t>
      </w:r>
      <w:r>
        <w:rPr>
          <w:rFonts w:cs="Arial"/>
        </w:rPr>
        <w:t>s aimed at</w:t>
      </w:r>
      <w:r w:rsidRPr="00C16D4B">
        <w:rPr>
          <w:rFonts w:cs="Arial"/>
        </w:rPr>
        <w:t xml:space="preserve"> identify</w:t>
      </w:r>
      <w:r>
        <w:rPr>
          <w:rFonts w:cs="Arial"/>
        </w:rPr>
        <w:t>ing</w:t>
      </w:r>
      <w:r w:rsidRPr="00C16D4B">
        <w:rPr>
          <w:rFonts w:cs="Arial"/>
        </w:rPr>
        <w:t xml:space="preserve"> district and school practices associated with stronger performance for </w:t>
      </w:r>
      <w:r>
        <w:rPr>
          <w:rStyle w:val="Emphasis"/>
          <w:rFonts w:cs="Arial"/>
          <w:i w:val="0"/>
          <w:iCs w:val="0"/>
        </w:rPr>
        <w:t>low-income</w:t>
      </w:r>
      <w:r w:rsidRPr="00C16D4B">
        <w:rPr>
          <w:rFonts w:cs="Arial"/>
          <w:iCs/>
        </w:rPr>
        <w:t xml:space="preserve"> students.</w:t>
      </w:r>
    </w:p>
    <w:p w:rsidR="00F426AC" w:rsidRDefault="00F426AC" w:rsidP="004E45E0">
      <w:pPr>
        <w:pStyle w:val="Heading2"/>
        <w:spacing w:before="120" w:line="300" w:lineRule="exact"/>
      </w:pPr>
      <w:bookmarkStart w:id="6" w:name="_Toc269398733"/>
      <w:bookmarkStart w:id="7" w:name="_Toc274312736"/>
      <w:bookmarkStart w:id="8" w:name="_Toc273777150"/>
      <w:bookmarkStart w:id="9" w:name="_Toc275258484"/>
    </w:p>
    <w:p w:rsidR="00F426AC" w:rsidRPr="00073CB4" w:rsidRDefault="00F426AC" w:rsidP="00156D8A">
      <w:pPr>
        <w:pStyle w:val="Heading2"/>
        <w:spacing w:before="120" w:line="300" w:lineRule="exact"/>
      </w:pPr>
      <w:bookmarkStart w:id="10" w:name="_Toc319413902"/>
      <w:r w:rsidRPr="00073CB4">
        <w:t>Key Questions</w:t>
      </w:r>
      <w:bookmarkEnd w:id="8"/>
      <w:bookmarkEnd w:id="9"/>
      <w:bookmarkEnd w:id="10"/>
    </w:p>
    <w:p w:rsidR="00F426AC" w:rsidRDefault="00F426AC" w:rsidP="00D67A7E">
      <w:pPr>
        <w:spacing w:before="120" w:line="300" w:lineRule="exact"/>
        <w:jc w:val="both"/>
      </w:pPr>
      <w:r>
        <w:t xml:space="preserve">Two </w:t>
      </w:r>
      <w:r w:rsidRPr="00E00B9E">
        <w:t xml:space="preserve">key questions guide the work of the review team. </w:t>
      </w:r>
    </w:p>
    <w:p w:rsidR="00D67A7E" w:rsidRDefault="00D67A7E" w:rsidP="00D67A7E">
      <w:pPr>
        <w:spacing w:line="300" w:lineRule="exact"/>
        <w:jc w:val="both"/>
      </w:pPr>
    </w:p>
    <w:p w:rsidR="00F426AC" w:rsidRDefault="00D67A7E" w:rsidP="00D67A7E">
      <w:pPr>
        <w:spacing w:line="300" w:lineRule="exact"/>
      </w:pPr>
      <w:proofErr w:type="gramStart"/>
      <w:r>
        <w:t xml:space="preserve">Key Question </w:t>
      </w:r>
      <w:r w:rsidR="00F426AC" w:rsidRPr="00F426AC">
        <w:t>1</w:t>
      </w:r>
      <w:r w:rsidR="00F426AC">
        <w:t>.</w:t>
      </w:r>
      <w:proofErr w:type="gramEnd"/>
      <w:r w:rsidR="00F426AC" w:rsidRPr="00F426AC">
        <w:t xml:space="preserve"> To what extent are </w:t>
      </w:r>
      <w:r w:rsidR="002A0FFA">
        <w:t xml:space="preserve">the following </w:t>
      </w:r>
      <w:r w:rsidR="00F426AC" w:rsidRPr="00F426AC">
        <w:t xml:space="preserve">conditions for school effectiveness in place at the school where the performance of low-income students </w:t>
      </w:r>
      <w:r w:rsidR="002A0FFA">
        <w:t>has substantially improved</w:t>
      </w:r>
      <w:r w:rsidR="00F426AC" w:rsidRPr="00F426AC">
        <w:t>?</w:t>
      </w:r>
    </w:p>
    <w:p w:rsidR="00D67A7E" w:rsidRDefault="00D67A7E" w:rsidP="00D67A7E">
      <w:pPr>
        <w:spacing w:line="300" w:lineRule="exact"/>
      </w:pPr>
    </w:p>
    <w:p w:rsidR="00D67A7E" w:rsidRPr="00FC0307" w:rsidRDefault="00D67A7E" w:rsidP="00D67A7E">
      <w:pPr>
        <w:spacing w:line="300" w:lineRule="exact"/>
        <w:jc w:val="both"/>
        <w:rPr>
          <w:rFonts w:ascii="Calibri" w:hAnsi="Calibri"/>
          <w:sz w:val="22"/>
          <w:szCs w:val="22"/>
        </w:rPr>
      </w:pPr>
      <w:r>
        <w:rPr>
          <w:u w:val="single"/>
        </w:rPr>
        <w:t xml:space="preserve">1. </w:t>
      </w:r>
      <w:r w:rsidRPr="00E12092">
        <w:rPr>
          <w:u w:val="single"/>
        </w:rPr>
        <w:t>School Leadership (CSE #</w:t>
      </w:r>
      <w:r>
        <w:rPr>
          <w:u w:val="single"/>
        </w:rPr>
        <w:t>2</w:t>
      </w:r>
      <w:r w:rsidRPr="00E12092">
        <w:rPr>
          <w:u w:val="single"/>
        </w:rPr>
        <w:t>):</w:t>
      </w:r>
      <w:r w:rsidRPr="00E12092">
        <w:t xml:space="preserve"> </w:t>
      </w:r>
      <w:r w:rsidRPr="00FC0307">
        <w:rPr>
          <w:rFonts w:ascii="Calibri" w:hAnsi="Calibri"/>
          <w:i/>
          <w:sz w:val="22"/>
          <w:szCs w:val="22"/>
        </w:rPr>
        <w:t>Each school takes action to attract, develop, and retain an effective school leadership team that obtains staff commitment to improving student learning and implements a well-designed strategy for accomplishing a clearly defined mission and set of goals, in part by leveraging resources. Each school leadership team a) ensures staff understanding of and commitment to the school’s mission and strategies, b) supports teacher leadership and a collaborative learning culture, c) uses supervision and evaluation practices that assist teacher development, and d) focuses staff time and resources on instructional improvement and student learning through effective management of operations and use of data for improvement planning and management.</w:t>
      </w:r>
    </w:p>
    <w:p w:rsidR="00D67A7E" w:rsidRPr="00E12092" w:rsidRDefault="00D67A7E" w:rsidP="00D67A7E">
      <w:pPr>
        <w:spacing w:line="300" w:lineRule="exact"/>
      </w:pPr>
    </w:p>
    <w:p w:rsidR="00D67A7E" w:rsidRPr="00E12092" w:rsidRDefault="00D67A7E" w:rsidP="00D67A7E">
      <w:pPr>
        <w:spacing w:line="300" w:lineRule="exact"/>
        <w:jc w:val="both"/>
        <w:rPr>
          <w:rFonts w:ascii="Calibri" w:hAnsi="Calibri"/>
          <w:i/>
          <w:sz w:val="22"/>
          <w:szCs w:val="22"/>
        </w:rPr>
      </w:pPr>
      <w:r w:rsidRPr="00E12092">
        <w:t xml:space="preserve">2. </w:t>
      </w:r>
      <w:r w:rsidRPr="00E12092">
        <w:rPr>
          <w:u w:val="single"/>
        </w:rPr>
        <w:t xml:space="preserve">Consistent Delivery of an Aligned Curriculum (CSE #3): </w:t>
      </w:r>
      <w:r w:rsidRPr="00E12092">
        <w:rPr>
          <w:rFonts w:ascii="Calibri" w:hAnsi="Calibri"/>
          <w:i/>
          <w:sz w:val="22"/>
          <w:szCs w:val="22"/>
        </w:rPr>
        <w:t xml:space="preserve">Each school’s taught curricula a) are aligned to state curriculum frameworks and to the MCAS performance level descriptions, and b) are also aligned vertically (between grades) and horizontally (across classrooms at the same grade level and across sections of the same course). </w:t>
      </w:r>
    </w:p>
    <w:p w:rsidR="00D67A7E" w:rsidRPr="00E12092" w:rsidRDefault="00D67A7E" w:rsidP="00D67A7E">
      <w:pPr>
        <w:spacing w:line="300" w:lineRule="exact"/>
      </w:pPr>
    </w:p>
    <w:p w:rsidR="00D67A7E" w:rsidRDefault="00D67A7E" w:rsidP="00D67A7E">
      <w:pPr>
        <w:spacing w:line="300" w:lineRule="exact"/>
        <w:jc w:val="both"/>
        <w:rPr>
          <w:rFonts w:ascii="Calibri" w:hAnsi="Calibri"/>
          <w:i/>
          <w:sz w:val="22"/>
          <w:szCs w:val="22"/>
        </w:rPr>
      </w:pPr>
      <w:r w:rsidRPr="00E12092">
        <w:t xml:space="preserve">3. </w:t>
      </w:r>
      <w:r w:rsidRPr="00E12092">
        <w:rPr>
          <w:u w:val="single"/>
        </w:rPr>
        <w:t>Effective Instruction (CSE #4):</w:t>
      </w:r>
      <w:r w:rsidRPr="00FC0307">
        <w:rPr>
          <w:rFonts w:ascii="Calibri" w:hAnsi="Calibri"/>
          <w:i/>
          <w:sz w:val="22"/>
          <w:szCs w:val="22"/>
        </w:rPr>
        <w:t xml:space="preserve"> Instructional practices are based on evidence from a body of high quality research and on high expectations for all students and include use of appropriate research-based reading and mathematics programs. It also ensures that instruction focuses on clear objectives, uses appropriate educational materials, and includes a) a range of strategies, technologies, and supplemental materials aligned with students’ developmental levels and learning needs; b) instructional practices and activities that build a respectful climate and enable students to assume increasing responsibility for their own learning; and c) use of class time that maximizes student learning. Each school staff has a common understanding of high-quality evidence-based instruction and a system for monitoring instructional practice.</w:t>
      </w:r>
    </w:p>
    <w:p w:rsidR="00D67A7E" w:rsidRPr="00FC0307" w:rsidRDefault="00D67A7E" w:rsidP="00D67A7E">
      <w:pPr>
        <w:spacing w:line="300" w:lineRule="exact"/>
      </w:pPr>
    </w:p>
    <w:p w:rsidR="00D67A7E" w:rsidRPr="00FC0307" w:rsidRDefault="00D67A7E" w:rsidP="00D67A7E">
      <w:pPr>
        <w:spacing w:line="300" w:lineRule="exact"/>
        <w:jc w:val="both"/>
        <w:rPr>
          <w:rFonts w:ascii="Calibri" w:hAnsi="Calibri"/>
          <w:i/>
          <w:sz w:val="22"/>
          <w:szCs w:val="22"/>
        </w:rPr>
      </w:pPr>
      <w:r w:rsidRPr="00E12092">
        <w:t xml:space="preserve">4. </w:t>
      </w:r>
      <w:r w:rsidRPr="00E12092">
        <w:rPr>
          <w:u w:val="single"/>
        </w:rPr>
        <w:t>Tiered Instruction and Adequate Learning Time (CSE #8):</w:t>
      </w:r>
      <w:r w:rsidRPr="00FC0307">
        <w:rPr>
          <w:u w:val="single"/>
        </w:rPr>
        <w:t xml:space="preserve"> </w:t>
      </w:r>
      <w:r w:rsidRPr="00FC0307">
        <w:rPr>
          <w:rFonts w:ascii="Calibri" w:hAnsi="Calibri"/>
          <w:i/>
          <w:sz w:val="22"/>
          <w:szCs w:val="22"/>
        </w:rPr>
        <w:t xml:space="preserve">Each school schedule is designed to provide adequate learning time for all students in core subjects. For students not yet on track to proficiency in English language arts or mathematics, the district ensures that each school provides </w:t>
      </w:r>
      <w:r w:rsidRPr="00FC0307">
        <w:rPr>
          <w:rFonts w:ascii="Calibri" w:hAnsi="Calibri"/>
          <w:i/>
          <w:sz w:val="22"/>
          <w:szCs w:val="22"/>
        </w:rPr>
        <w:lastRenderedPageBreak/>
        <w:t>additional time and support for individualized instruction through tiered instruction, a data-driven approach to prevention, early detection, and support for students who experience learning or behavioral challenges, including but not limited to students with disabilities and English language learners.</w:t>
      </w:r>
    </w:p>
    <w:p w:rsidR="00D67A7E" w:rsidRDefault="00D67A7E" w:rsidP="00D67A7E">
      <w:pPr>
        <w:spacing w:line="300" w:lineRule="exact"/>
        <w:rPr>
          <w:rFonts w:ascii="Calibri" w:hAnsi="Calibri"/>
          <w:i/>
          <w:sz w:val="22"/>
          <w:szCs w:val="22"/>
        </w:rPr>
      </w:pPr>
    </w:p>
    <w:p w:rsidR="00D67A7E" w:rsidRPr="00FC0307" w:rsidRDefault="00D67A7E" w:rsidP="00D67A7E">
      <w:pPr>
        <w:spacing w:line="300" w:lineRule="exact"/>
        <w:jc w:val="both"/>
        <w:rPr>
          <w:rFonts w:ascii="Calibri" w:hAnsi="Calibri"/>
          <w:i/>
          <w:sz w:val="22"/>
          <w:szCs w:val="22"/>
        </w:rPr>
      </w:pPr>
      <w:r w:rsidRPr="00E12092">
        <w:t xml:space="preserve">5. </w:t>
      </w:r>
      <w:r w:rsidRPr="00E12092">
        <w:rPr>
          <w:u w:val="single"/>
        </w:rPr>
        <w:t xml:space="preserve">Social and Emotional Support (CSE #9): </w:t>
      </w:r>
      <w:r w:rsidRPr="00FC0307">
        <w:rPr>
          <w:rFonts w:ascii="Calibri" w:hAnsi="Calibri"/>
          <w:i/>
          <w:sz w:val="22"/>
          <w:szCs w:val="22"/>
          <w:u w:val="single"/>
        </w:rPr>
        <w:t>E</w:t>
      </w:r>
      <w:r w:rsidRPr="00FC0307">
        <w:rPr>
          <w:rFonts w:ascii="Calibri" w:hAnsi="Calibri"/>
          <w:i/>
          <w:sz w:val="22"/>
          <w:szCs w:val="22"/>
        </w:rPr>
        <w:t>ach school creates a safe school environment and makes effective use of a system for addressing the social, emotional, and health needs of its students that reflects the behavioral health and public schools framework.</w:t>
      </w:r>
      <w:r w:rsidRPr="00FC0307">
        <w:rPr>
          <w:rStyle w:val="FootnoteReference"/>
          <w:rFonts w:ascii="Calibri" w:hAnsi="Calibri"/>
          <w:i/>
          <w:sz w:val="22"/>
          <w:szCs w:val="22"/>
        </w:rPr>
        <w:footnoteReference w:id="3"/>
      </w:r>
      <w:r w:rsidRPr="00FC0307">
        <w:rPr>
          <w:rFonts w:ascii="Calibri" w:hAnsi="Calibri"/>
          <w:i/>
          <w:sz w:val="22"/>
          <w:szCs w:val="22"/>
        </w:rPr>
        <w:t xml:space="preserve"> Students’ needs are met in part through a) the provision of coordinated student support services and universal breakfast (if eligible); b) the implementation of a systems approach to establishing a productive social culture that minimizes problem behavior for all students; and c) the use of consistent schoolwide attendance and discipline practices and effective classroom management techniques that enable students to assume increasing responsibility for their own behavior and learning.</w:t>
      </w:r>
    </w:p>
    <w:p w:rsidR="00D67A7E" w:rsidRDefault="00D67A7E" w:rsidP="00775D48">
      <w:pPr>
        <w:spacing w:before="120" w:line="300" w:lineRule="exact"/>
      </w:pPr>
    </w:p>
    <w:p w:rsidR="00F426AC" w:rsidRPr="00F426AC" w:rsidRDefault="00D67A7E" w:rsidP="00775D48">
      <w:pPr>
        <w:spacing w:before="120" w:line="300" w:lineRule="exact"/>
      </w:pPr>
      <w:proofErr w:type="gramStart"/>
      <w:r>
        <w:t xml:space="preserve">Key Question </w:t>
      </w:r>
      <w:r w:rsidR="00F426AC" w:rsidRPr="00F426AC">
        <w:t>2.</w:t>
      </w:r>
      <w:proofErr w:type="gramEnd"/>
      <w:r w:rsidR="00F426AC" w:rsidRPr="00F426AC">
        <w:t xml:space="preserve"> How do the district’s systems for support and intervention affect the school where the performance of low-income students</w:t>
      </w:r>
      <w:r w:rsidR="002A0FFA">
        <w:t xml:space="preserve"> has substantially improved</w:t>
      </w:r>
      <w:r w:rsidR="00F426AC" w:rsidRPr="00F426AC">
        <w:t>?</w:t>
      </w:r>
    </w:p>
    <w:p w:rsidR="00F426AC" w:rsidRPr="00F426AC" w:rsidRDefault="00F426AC" w:rsidP="00775D48">
      <w:pPr>
        <w:spacing w:before="120" w:line="300" w:lineRule="exact"/>
      </w:pPr>
    </w:p>
    <w:p w:rsidR="00042191" w:rsidRPr="002A0985" w:rsidRDefault="00042191" w:rsidP="004E45E0">
      <w:pPr>
        <w:pStyle w:val="Heading2"/>
        <w:spacing w:before="120" w:line="300" w:lineRule="exact"/>
      </w:pPr>
      <w:bookmarkStart w:id="11" w:name="_Toc319413903"/>
      <w:r w:rsidRPr="002A0985">
        <w:t>Methodology</w:t>
      </w:r>
      <w:bookmarkEnd w:id="6"/>
      <w:bookmarkEnd w:id="7"/>
      <w:bookmarkEnd w:id="11"/>
    </w:p>
    <w:p w:rsidR="003B3BE0" w:rsidRPr="0084383D" w:rsidRDefault="00156D8A" w:rsidP="00ED0FD0">
      <w:pPr>
        <w:spacing w:before="120" w:line="300" w:lineRule="exact"/>
        <w:jc w:val="both"/>
      </w:pPr>
      <w:r w:rsidRPr="0084383D">
        <w:t xml:space="preserve">To focus the analysis, reviews explore six areas: </w:t>
      </w:r>
      <w:r w:rsidRPr="0084383D">
        <w:rPr>
          <w:b/>
        </w:rPr>
        <w:t>Leadership and Governance, Curriculum and Instruction, Assessment, Human Resources and Professional Development, Student Support, and Financial and Asset Management.</w:t>
      </w:r>
      <w:r w:rsidRPr="0084383D">
        <w:rPr>
          <w:i/>
        </w:rPr>
        <w:t xml:space="preserve"> </w:t>
      </w:r>
      <w:r w:rsidRPr="0084383D">
        <w:t>The reviews seek to identify those systems and practices that are most likely to be contributing to positive results, as well as those that may be impeding rapid improvement. Reviews are evidence-based and data-driven. A four-to-six-member review team, usually six-member, preview</w:t>
      </w:r>
      <w:r w:rsidR="00EB507A" w:rsidRPr="0084383D">
        <w:t>s</w:t>
      </w:r>
      <w:r w:rsidRPr="0084383D">
        <w:t xml:space="preserve"> selected documents and ESE data and reports before conducting a four-day site visit in the district, spending about two to three days in the central office and one to two days</w:t>
      </w:r>
      <w:r w:rsidR="000853C1" w:rsidRPr="0084383D">
        <w:t xml:space="preserve"> conducting school visits</w:t>
      </w:r>
      <w:r w:rsidRPr="0084383D">
        <w:t>. The team consist</w:t>
      </w:r>
      <w:r w:rsidR="00EB507A" w:rsidRPr="0084383D">
        <w:t>s</w:t>
      </w:r>
      <w:r w:rsidRPr="0084383D">
        <w:t xml:space="preserve"> of independent consultants with expertise in each of the six areas listed above.</w:t>
      </w:r>
    </w:p>
    <w:p w:rsidR="008E50DD" w:rsidRPr="00140119" w:rsidRDefault="008F6F7D" w:rsidP="008E50DD">
      <w:pPr>
        <w:pStyle w:val="Heading1"/>
        <w:spacing w:before="120" w:after="0" w:line="300" w:lineRule="exact"/>
        <w:jc w:val="both"/>
      </w:pPr>
      <w:r w:rsidRPr="0084383D">
        <w:rPr>
          <w:b w:val="0"/>
        </w:rPr>
        <w:br w:type="page"/>
      </w:r>
      <w:bookmarkStart w:id="12" w:name="_Toc254792467"/>
      <w:bookmarkStart w:id="13" w:name="_Toc319413904"/>
      <w:r w:rsidR="00985BE4">
        <w:lastRenderedPageBreak/>
        <w:t>Lawrence</w:t>
      </w:r>
      <w:r w:rsidR="008E50DD" w:rsidRPr="00140119">
        <w:t xml:space="preserve"> Public Schools</w:t>
      </w:r>
      <w:bookmarkEnd w:id="12"/>
      <w:bookmarkEnd w:id="13"/>
    </w:p>
    <w:p w:rsidR="008E50DD" w:rsidRDefault="008E50DD" w:rsidP="008E50DD">
      <w:pPr>
        <w:spacing w:before="120" w:line="300" w:lineRule="exact"/>
      </w:pPr>
      <w:r w:rsidRPr="00140119">
        <w:pict>
          <v:rect id="_x0000_i1030" style="width:0;height:1.5pt" o:hrstd="t" o:hr="t" fillcolor="#aaa" stroked="f"/>
        </w:pict>
      </w:r>
    </w:p>
    <w:p w:rsidR="008E50DD" w:rsidRPr="00140119" w:rsidRDefault="009A46E1" w:rsidP="00BD05C0">
      <w:pPr>
        <w:spacing w:before="120" w:line="300" w:lineRule="exact"/>
        <w:jc w:val="both"/>
      </w:pPr>
      <w:r>
        <w:t xml:space="preserve">An expanded team of nine members conducted two reviews of the Lawrence Public Schools: a district review as well as the differentiated needs review focusing on student from low-income families that is the subject of this report. The report of the district review is available on the </w:t>
      </w:r>
      <w:hyperlink r:id="rId16" w:history="1">
        <w:r w:rsidRPr="009A46E1">
          <w:rPr>
            <w:rStyle w:val="Hyperlink"/>
          </w:rPr>
          <w:t>ESE website</w:t>
        </w:r>
      </w:hyperlink>
      <w:r>
        <w:t xml:space="preserve">. </w:t>
      </w:r>
      <w:r w:rsidR="008E50DD" w:rsidRPr="00140119">
        <w:t xml:space="preserve">The </w:t>
      </w:r>
      <w:r w:rsidR="008E50DD">
        <w:t>site visit</w:t>
      </w:r>
      <w:r w:rsidR="008E50DD" w:rsidRPr="00140119">
        <w:t xml:space="preserve"> to the </w:t>
      </w:r>
      <w:r w:rsidR="00985BE4">
        <w:t>Lawrence</w:t>
      </w:r>
      <w:r w:rsidR="008E50DD" w:rsidRPr="00140119">
        <w:t xml:space="preserve"> Public Schools was conducted </w:t>
      </w:r>
      <w:r w:rsidR="008E50DD">
        <w:t>from</w:t>
      </w:r>
      <w:r w:rsidR="008E50DD" w:rsidRPr="00140119">
        <w:t xml:space="preserve"> </w:t>
      </w:r>
      <w:r w:rsidR="00985BE4">
        <w:t>May 23-26</w:t>
      </w:r>
      <w:r w:rsidR="008E50DD" w:rsidRPr="00140119">
        <w:t xml:space="preserve">, </w:t>
      </w:r>
      <w:r w:rsidR="009D0CFE">
        <w:t>2011</w:t>
      </w:r>
      <w:r w:rsidR="008E50DD" w:rsidRPr="00140119">
        <w:t xml:space="preserve">. The </w:t>
      </w:r>
      <w:r w:rsidR="008E50DD">
        <w:t>site visit</w:t>
      </w:r>
      <w:r w:rsidR="008E50DD" w:rsidRPr="00140119">
        <w:t xml:space="preserve"> included visits to </w:t>
      </w:r>
      <w:r w:rsidR="001C2310">
        <w:t>12 of the 28</w:t>
      </w:r>
      <w:r w:rsidR="008E50DD" w:rsidRPr="00140119">
        <w:t xml:space="preserve"> district schools: </w:t>
      </w:r>
      <w:r w:rsidR="00985BE4">
        <w:t>South Lawrence East Elementary School</w:t>
      </w:r>
      <w:r w:rsidR="00824038">
        <w:t>,</w:t>
      </w:r>
      <w:r w:rsidR="00985BE4">
        <w:t xml:space="preserve"> (1-4)</w:t>
      </w:r>
      <w:r w:rsidR="00824038">
        <w:t xml:space="preserve">; </w:t>
      </w:r>
      <w:r w:rsidR="005B17B5">
        <w:t>Edward F. Parthum Elementary School (</w:t>
      </w:r>
      <w:r w:rsidR="001C2310">
        <w:t>K</w:t>
      </w:r>
      <w:r w:rsidR="005B17B5">
        <w:t xml:space="preserve">-4); </w:t>
      </w:r>
      <w:r w:rsidR="00824038">
        <w:t>Alexander B. Bruce School, (2-8); John K Tarbox School (1-5); Emily J. W</w:t>
      </w:r>
      <w:r w:rsidR="00303F46">
        <w:t>ethe</w:t>
      </w:r>
      <w:r w:rsidR="00CB78FE">
        <w:t>r</w:t>
      </w:r>
      <w:r w:rsidR="00824038">
        <w:t xml:space="preserve">bee School (K-8); </w:t>
      </w:r>
      <w:r w:rsidR="001C2310">
        <w:t xml:space="preserve">Frost Middle School (5-8); </w:t>
      </w:r>
      <w:r w:rsidR="00824038">
        <w:t xml:space="preserve">Gerard A. Guilmette Middle School (5-8); Parthum Middle School (5-8); Business Management and Finance High School (9-12); Humanities and Leadership Development High School (9-12); International High School (9-12); </w:t>
      </w:r>
      <w:r w:rsidR="001C2310">
        <w:t xml:space="preserve">and </w:t>
      </w:r>
      <w:r w:rsidR="00824038">
        <w:t>Math, Sci</w:t>
      </w:r>
      <w:r w:rsidR="00192EDE">
        <w:t xml:space="preserve">ence and Technology High School </w:t>
      </w:r>
      <w:r w:rsidR="00824038">
        <w:t xml:space="preserve">(9-12). </w:t>
      </w:r>
      <w:r w:rsidR="008F6F7D">
        <w:t xml:space="preserve">The </w:t>
      </w:r>
      <w:r w:rsidR="00985BE4">
        <w:t xml:space="preserve">South Lawrence East Elementary School </w:t>
      </w:r>
      <w:r w:rsidR="00C8005C">
        <w:t>(</w:t>
      </w:r>
      <w:smartTag w:uri="urn:schemas-microsoft-com:office:smarttags" w:element="stockticker">
        <w:r w:rsidR="00C8005C">
          <w:t>SLEE</w:t>
        </w:r>
      </w:smartTag>
      <w:r w:rsidR="00C8005C">
        <w:t>)</w:t>
      </w:r>
      <w:r>
        <w:t>,</w:t>
      </w:r>
      <w:r w:rsidR="00C8005C">
        <w:t xml:space="preserve"> </w:t>
      </w:r>
      <w:r w:rsidR="008F6F7D">
        <w:t xml:space="preserve">identified as </w:t>
      </w:r>
      <w:r w:rsidR="00985BE4">
        <w:t>a “gap-closer”</w:t>
      </w:r>
      <w:r w:rsidR="008F6F7D">
        <w:t xml:space="preserve"> for </w:t>
      </w:r>
      <w:r w:rsidR="00985BE4">
        <w:t>its</w:t>
      </w:r>
      <w:r w:rsidR="008F6F7D">
        <w:t xml:space="preserve"> low-income students, as described above</w:t>
      </w:r>
      <w:r>
        <w:t>, was visited in connection with the differentiated needs review</w:t>
      </w:r>
      <w:r w:rsidR="008F6F7D">
        <w:t xml:space="preserve">. </w:t>
      </w:r>
      <w:r w:rsidR="008E50DD" w:rsidRPr="00140119">
        <w:t xml:space="preserve">Further information about the review and </w:t>
      </w:r>
      <w:r w:rsidR="008E50DD">
        <w:t>the site visit</w:t>
      </w:r>
      <w:r w:rsidR="008E50DD" w:rsidRPr="00140119">
        <w:t xml:space="preserve"> schedule can be found in Appendix B;</w:t>
      </w:r>
      <w:r w:rsidR="008E50DD">
        <w:t xml:space="preserve"> </w:t>
      </w:r>
      <w:r w:rsidR="008E50DD" w:rsidRPr="00140119">
        <w:t xml:space="preserve">information about the members of the review team can be found in Appendix A. </w:t>
      </w:r>
      <w:r w:rsidR="003C0D98">
        <w:t>Appendix C contains information about student performance for 2008–2010.</w:t>
      </w:r>
      <w:r w:rsidR="003C0D98" w:rsidRPr="00140119">
        <w:t xml:space="preserve"> </w:t>
      </w:r>
    </w:p>
    <w:p w:rsidR="00985BE4" w:rsidRPr="00140119" w:rsidRDefault="00985BE4" w:rsidP="00EB507A">
      <w:pPr>
        <w:spacing w:before="120" w:line="300" w:lineRule="exact"/>
        <w:jc w:val="both"/>
      </w:pPr>
    </w:p>
    <w:p w:rsidR="008A2F30" w:rsidRDefault="008A2F30" w:rsidP="0013646C">
      <w:pPr>
        <w:pStyle w:val="Heading2"/>
        <w:spacing w:before="120" w:line="300" w:lineRule="exact"/>
        <w:jc w:val="both"/>
      </w:pPr>
      <w:bookmarkStart w:id="14" w:name="_Toc273777153"/>
      <w:bookmarkStart w:id="15" w:name="_Toc319413905"/>
      <w:r w:rsidRPr="00140119">
        <w:t>District Profile</w:t>
      </w:r>
      <w:r w:rsidR="00B53A9A">
        <w:rPr>
          <w:rStyle w:val="FootnoteReference"/>
        </w:rPr>
        <w:footnoteReference w:id="4"/>
      </w:r>
      <w:bookmarkEnd w:id="14"/>
      <w:bookmarkEnd w:id="15"/>
      <w:r w:rsidRPr="00140119">
        <w:t xml:space="preserve"> </w:t>
      </w:r>
    </w:p>
    <w:p w:rsidR="003E567D" w:rsidRPr="003E567D" w:rsidRDefault="003E567D" w:rsidP="00BD05C0">
      <w:pPr>
        <w:spacing w:before="120" w:line="300" w:lineRule="exact"/>
        <w:jc w:val="both"/>
        <w:rPr>
          <w:i/>
        </w:rPr>
      </w:pPr>
      <w:r w:rsidRPr="003E567D">
        <w:rPr>
          <w:i/>
        </w:rPr>
        <w:t>The City</w:t>
      </w:r>
    </w:p>
    <w:p w:rsidR="00087E3F" w:rsidRDefault="00BC50D2" w:rsidP="00BD05C0">
      <w:pPr>
        <w:spacing w:before="120" w:line="300" w:lineRule="exact"/>
        <w:jc w:val="both"/>
      </w:pPr>
      <w:r>
        <w:t xml:space="preserve">Lawrence is a </w:t>
      </w:r>
      <w:r w:rsidR="00BD3B15">
        <w:t xml:space="preserve">small, densely populated </w:t>
      </w:r>
      <w:r>
        <w:t>city</w:t>
      </w:r>
      <w:r w:rsidR="00BD3B15">
        <w:t xml:space="preserve"> located on the Merrimack River in Essex County, </w:t>
      </w:r>
      <w:r w:rsidR="00A3462A">
        <w:t>approximately 25</w:t>
      </w:r>
      <w:r w:rsidR="00BD3B15">
        <w:t xml:space="preserve"> miles north of Boston</w:t>
      </w:r>
      <w:r w:rsidR="00584FFB">
        <w:t>. Approximately 76</w:t>
      </w:r>
      <w:r w:rsidR="00BD3B15">
        <w:t>,000 residents liv</w:t>
      </w:r>
      <w:r w:rsidR="00584FFB">
        <w:t>e</w:t>
      </w:r>
      <w:r w:rsidR="00BD3B15">
        <w:t xml:space="preserve"> within </w:t>
      </w:r>
      <w:r w:rsidR="00584FFB">
        <w:t>the city</w:t>
      </w:r>
      <w:r w:rsidR="00110759">
        <w:t>’</w:t>
      </w:r>
      <w:r w:rsidR="00584FFB">
        <w:t xml:space="preserve">s slightly less than </w:t>
      </w:r>
      <w:r w:rsidR="00BD3B15">
        <w:t>six square mile</w:t>
      </w:r>
      <w:r w:rsidR="00E95CB4">
        <w:t>s</w:t>
      </w:r>
      <w:r w:rsidR="00584FFB">
        <w:t>.</w:t>
      </w:r>
      <w:r w:rsidR="00BD3B15">
        <w:t xml:space="preserve"> </w:t>
      </w:r>
      <w:r w:rsidR="007A3F87">
        <w:t>The</w:t>
      </w:r>
      <w:r w:rsidR="00921417">
        <w:t xml:space="preserve"> Lawrence History Center</w:t>
      </w:r>
      <w:r w:rsidR="007A3F87">
        <w:t xml:space="preserve"> describes</w:t>
      </w:r>
      <w:r w:rsidR="00921417" w:rsidRPr="00921417">
        <w:t xml:space="preserve"> </w:t>
      </w:r>
      <w:r w:rsidR="00921417">
        <w:t xml:space="preserve">Lawrence </w:t>
      </w:r>
      <w:r w:rsidR="007A3F87">
        <w:t>as</w:t>
      </w:r>
      <w:r w:rsidR="00921417">
        <w:t xml:space="preserve"> “the final and most ambitious of the New England planned textile</w:t>
      </w:r>
      <w:r w:rsidR="00E95CB4">
        <w:t>-</w:t>
      </w:r>
      <w:r w:rsidR="00921417">
        <w:t xml:space="preserve">manufacturing cities developed by </w:t>
      </w:r>
      <w:r w:rsidR="00E95CB4">
        <w:t xml:space="preserve">the </w:t>
      </w:r>
      <w:r w:rsidR="00921417">
        <w:t>Boston entrepreneurs</w:t>
      </w:r>
      <w:r w:rsidR="00E95CB4">
        <w:t xml:space="preserve"> </w:t>
      </w:r>
      <w:r w:rsidR="00E95CB4" w:rsidRPr="00E95CB4">
        <w:rPr>
          <w:color w:val="666666"/>
          <w:lang/>
        </w:rPr>
        <w:t>who launched the American Industrial Revolution</w:t>
      </w:r>
      <w:r w:rsidR="00E95CB4">
        <w:rPr>
          <w:color w:val="666666"/>
          <w:lang/>
        </w:rPr>
        <w:t>.</w:t>
      </w:r>
      <w:r w:rsidR="00921417">
        <w:t>” In 1845, the</w:t>
      </w:r>
      <w:r w:rsidR="00517A5F">
        <w:t xml:space="preserve"> Essex Company </w:t>
      </w:r>
      <w:r w:rsidR="00921417">
        <w:t xml:space="preserve">built </w:t>
      </w:r>
      <w:r w:rsidR="00517A5F">
        <w:t xml:space="preserve">a great stone dam and canals on the Merrimack </w:t>
      </w:r>
      <w:r w:rsidR="00087E3F">
        <w:t xml:space="preserve">in Lawrence </w:t>
      </w:r>
      <w:r w:rsidR="00921417">
        <w:t>to provide water power for mills</w:t>
      </w:r>
      <w:r w:rsidR="00BF4E1F">
        <w:t>,</w:t>
      </w:r>
      <w:r w:rsidR="00921417">
        <w:t xml:space="preserve"> </w:t>
      </w:r>
      <w:r w:rsidR="003A42C4">
        <w:t>selling</w:t>
      </w:r>
      <w:r w:rsidR="00087E3F">
        <w:t xml:space="preserve"> </w:t>
      </w:r>
      <w:r w:rsidR="00921417">
        <w:t xml:space="preserve">land </w:t>
      </w:r>
      <w:r w:rsidR="00087E3F">
        <w:t xml:space="preserve">on either side of the river </w:t>
      </w:r>
      <w:r w:rsidR="00921417">
        <w:t>for homes for workers and man</w:t>
      </w:r>
      <w:r w:rsidR="00087E3F">
        <w:t>a</w:t>
      </w:r>
      <w:r w:rsidR="00921417">
        <w:t>gers, stores, churches, schools and local government</w:t>
      </w:r>
      <w:r w:rsidR="00584FFB">
        <w:t xml:space="preserve"> buildings</w:t>
      </w:r>
      <w:r w:rsidR="00921417">
        <w:t xml:space="preserve">. </w:t>
      </w:r>
      <w:r w:rsidR="00087E3F">
        <w:t xml:space="preserve">Lawrence </w:t>
      </w:r>
      <w:r w:rsidR="00664FA4">
        <w:t xml:space="preserve">became </w:t>
      </w:r>
      <w:r w:rsidR="00087E3F">
        <w:t xml:space="preserve">known as </w:t>
      </w:r>
      <w:r w:rsidR="00664FA4">
        <w:t>the “</w:t>
      </w:r>
      <w:r w:rsidR="00087E3F">
        <w:t>Immigrant City,</w:t>
      </w:r>
      <w:r w:rsidR="00664FA4">
        <w:t>”</w:t>
      </w:r>
      <w:r w:rsidR="00087E3F">
        <w:t xml:space="preserve"> attracting skilled and unskilled workers from </w:t>
      </w:r>
      <w:r w:rsidR="00664FA4">
        <w:t>many</w:t>
      </w:r>
      <w:r w:rsidR="00087E3F">
        <w:t xml:space="preserve"> European nation</w:t>
      </w:r>
      <w:r w:rsidR="00664FA4">
        <w:t>s</w:t>
      </w:r>
      <w:r w:rsidR="00087E3F">
        <w:t xml:space="preserve"> and the Canadian provinces. </w:t>
      </w:r>
      <w:r w:rsidR="009822A0">
        <w:t xml:space="preserve">Lawrence was the birthplace of composer and conductor Leonard Bernstein </w:t>
      </w:r>
      <w:r w:rsidR="00664FA4">
        <w:t xml:space="preserve">as well as </w:t>
      </w:r>
      <w:r w:rsidR="009822A0">
        <w:t xml:space="preserve">Ernest Thayer, author of the </w:t>
      </w:r>
      <w:r w:rsidR="00A01E22">
        <w:t xml:space="preserve">baseball </w:t>
      </w:r>
      <w:r w:rsidR="009822A0">
        <w:t xml:space="preserve">poem “Casey at </w:t>
      </w:r>
      <w:r w:rsidR="00A01E22">
        <w:t xml:space="preserve">the </w:t>
      </w:r>
      <w:r w:rsidR="009822A0">
        <w:t xml:space="preserve">Bat.” </w:t>
      </w:r>
      <w:r w:rsidR="00584FFB">
        <w:t xml:space="preserve">The poet </w:t>
      </w:r>
      <w:r w:rsidR="009822A0">
        <w:t xml:space="preserve">Robert Frost moved to </w:t>
      </w:r>
      <w:smartTag w:uri="urn:schemas-microsoft-com:office:smarttags" w:element="City">
        <w:r w:rsidR="009822A0">
          <w:t>Lawrence</w:t>
        </w:r>
      </w:smartTag>
      <w:r w:rsidR="009822A0">
        <w:t xml:space="preserve"> in 1885 and gradu</w:t>
      </w:r>
      <w:r w:rsidR="00BD3B15">
        <w:t>a</w:t>
      </w:r>
      <w:r w:rsidR="009822A0">
        <w:t xml:space="preserve">ted from </w:t>
      </w:r>
      <w:smartTag w:uri="urn:schemas-microsoft-com:office:smarttags" w:element="PlaceName">
        <w:r w:rsidR="009822A0">
          <w:t>Lawrence</w:t>
        </w:r>
      </w:smartTag>
      <w:r w:rsidR="009822A0">
        <w:t xml:space="preserve"> </w:t>
      </w:r>
      <w:smartTag w:uri="urn:schemas-microsoft-com:office:smarttags" w:element="PlaceType">
        <w:r w:rsidR="009822A0">
          <w:t>High S</w:t>
        </w:r>
        <w:r w:rsidR="00BD3B15">
          <w:t>chool</w:t>
        </w:r>
      </w:smartTag>
      <w:r w:rsidR="00BD3B15">
        <w:t xml:space="preserve"> in 1892</w:t>
      </w:r>
      <w:r w:rsidR="009822A0">
        <w:t>.</w:t>
      </w:r>
      <w:r w:rsidR="00FC1C4F">
        <w:t xml:space="preserve"> </w:t>
      </w:r>
      <w:r w:rsidR="00C8005C">
        <w:t>Beginning i</w:t>
      </w:r>
      <w:r w:rsidR="00BF4E1F">
        <w:t>n the late</w:t>
      </w:r>
      <w:r w:rsidR="00087E3F">
        <w:t xml:space="preserve"> 19</w:t>
      </w:r>
      <w:r w:rsidR="00BF4E1F">
        <w:t>60</w:t>
      </w:r>
      <w:r w:rsidR="00087E3F">
        <w:t>s</w:t>
      </w:r>
      <w:r w:rsidR="00BF4E1F">
        <w:t xml:space="preserve">, </w:t>
      </w:r>
      <w:r w:rsidR="00C8005C">
        <w:t xml:space="preserve">other </w:t>
      </w:r>
      <w:r w:rsidR="00261AF0">
        <w:t xml:space="preserve">groups </w:t>
      </w:r>
      <w:r w:rsidR="00C8005C">
        <w:t xml:space="preserve">of </w:t>
      </w:r>
      <w:r w:rsidR="00BF4E1F">
        <w:t xml:space="preserve">immigrants </w:t>
      </w:r>
      <w:r w:rsidR="00F5482E">
        <w:t xml:space="preserve">came to Lawrence </w:t>
      </w:r>
      <w:r w:rsidR="00BF4E1F">
        <w:t xml:space="preserve">from the Dominican Republic and </w:t>
      </w:r>
      <w:r w:rsidR="00BF4E1F">
        <w:lastRenderedPageBreak/>
        <w:t xml:space="preserve">other Latin American countries and from </w:t>
      </w:r>
      <w:proofErr w:type="gramStart"/>
      <w:r w:rsidR="00BF4E1F">
        <w:t>southeast</w:t>
      </w:r>
      <w:proofErr w:type="gramEnd"/>
      <w:r w:rsidR="00BF4E1F">
        <w:t xml:space="preserve"> Asia, </w:t>
      </w:r>
      <w:r w:rsidR="00F5482E">
        <w:t xml:space="preserve">particularly Vietnam. </w:t>
      </w:r>
      <w:r w:rsidR="00664FA4">
        <w:t>Lawrence is also home to families who have moved from Puerto Rico.</w:t>
      </w:r>
    </w:p>
    <w:p w:rsidR="00D37A82" w:rsidRDefault="00BD3B15" w:rsidP="00BD05C0">
      <w:pPr>
        <w:spacing w:before="120" w:line="300" w:lineRule="exact"/>
        <w:jc w:val="both"/>
      </w:pPr>
      <w:r>
        <w:t xml:space="preserve">Lawrence has </w:t>
      </w:r>
      <w:r w:rsidR="00584FFB">
        <w:t xml:space="preserve">an active </w:t>
      </w:r>
      <w:r>
        <w:t xml:space="preserve">downtown </w:t>
      </w:r>
      <w:r w:rsidR="00541533">
        <w:t xml:space="preserve">with many small </w:t>
      </w:r>
      <w:r w:rsidR="00584FFB">
        <w:t>locally</w:t>
      </w:r>
      <w:r w:rsidR="00664FA4">
        <w:t>-</w:t>
      </w:r>
      <w:r w:rsidR="00584FFB">
        <w:t xml:space="preserve">owned </w:t>
      </w:r>
      <w:r w:rsidR="00541533">
        <w:t>businesses along the Essex</w:t>
      </w:r>
      <w:r w:rsidR="00664FA4">
        <w:t xml:space="preserve"> Street</w:t>
      </w:r>
      <w:r w:rsidR="00541533">
        <w:t xml:space="preserve"> and Broadway corridors. </w:t>
      </w:r>
      <w:r w:rsidR="00584FFB">
        <w:t>G</w:t>
      </w:r>
      <w:r w:rsidR="00541533">
        <w:t xml:space="preserve">overnment buildings including Lawrence City Hall, Lawrence Public Library, </w:t>
      </w:r>
      <w:r w:rsidR="00664FA4">
        <w:t xml:space="preserve">the </w:t>
      </w:r>
      <w:r w:rsidR="00541533">
        <w:t xml:space="preserve">Superior Court, </w:t>
      </w:r>
      <w:r w:rsidR="00664FA4">
        <w:t xml:space="preserve">the </w:t>
      </w:r>
      <w:r w:rsidR="00541533">
        <w:t>District Court, Northern Essex Community College</w:t>
      </w:r>
      <w:r w:rsidR="00664FA4">
        <w:t>,</w:t>
      </w:r>
      <w:r w:rsidR="00541533">
        <w:t xml:space="preserve"> and the U.S. Immigration Service are</w:t>
      </w:r>
      <w:r w:rsidR="00584FFB">
        <w:t xml:space="preserve"> also</w:t>
      </w:r>
      <w:r w:rsidR="00541533">
        <w:t xml:space="preserve"> located in the </w:t>
      </w:r>
      <w:r w:rsidR="00584FFB">
        <w:t xml:space="preserve">busy </w:t>
      </w:r>
      <w:r w:rsidR="00541533">
        <w:t xml:space="preserve">downtown area. </w:t>
      </w:r>
      <w:r w:rsidR="007A3F87">
        <w:t xml:space="preserve">Although it continues to have a </w:t>
      </w:r>
      <w:r w:rsidR="00F5482E">
        <w:t xml:space="preserve">small </w:t>
      </w:r>
      <w:r w:rsidR="00541533">
        <w:t xml:space="preserve">textile </w:t>
      </w:r>
      <w:r w:rsidR="007A3F87">
        <w:t>manufacturing base</w:t>
      </w:r>
      <w:r w:rsidR="00F5482E">
        <w:t>,</w:t>
      </w:r>
      <w:r w:rsidR="007A3F87">
        <w:t xml:space="preserve"> </w:t>
      </w:r>
      <w:r w:rsidR="00541533">
        <w:t>including Malden Mills</w:t>
      </w:r>
      <w:r w:rsidR="00F5482E">
        <w:t>,</w:t>
      </w:r>
      <w:r w:rsidR="00541533">
        <w:t xml:space="preserve"> </w:t>
      </w:r>
      <w:r w:rsidR="007A3F87">
        <w:t xml:space="preserve">and is located in proximity to major highways, </w:t>
      </w:r>
      <w:smartTag w:uri="urn:schemas-microsoft-com:office:smarttags" w:element="place">
        <w:smartTag w:uri="urn:schemas-microsoft-com:office:smarttags" w:element="City">
          <w:r w:rsidR="00BF4E1F">
            <w:t>Lawrence</w:t>
          </w:r>
        </w:smartTag>
      </w:smartTag>
      <w:r w:rsidR="00BC50D2">
        <w:t xml:space="preserve"> has experienced high unemployment and poverty rates. </w:t>
      </w:r>
      <w:r w:rsidR="00F5482E">
        <w:t>The recent global recession worsened the</w:t>
      </w:r>
      <w:r w:rsidR="009B6002">
        <w:t xml:space="preserve"> financial</w:t>
      </w:r>
      <w:r w:rsidR="00F5482E">
        <w:t xml:space="preserve"> situation leading to municipal reductions in force. </w:t>
      </w:r>
      <w:r w:rsidR="002A6AA3">
        <w:t>At the time of the review</w:t>
      </w:r>
      <w:r w:rsidR="00BC50D2">
        <w:t xml:space="preserve"> </w:t>
      </w:r>
      <w:r w:rsidR="007A3F87">
        <w:t>Lawrence</w:t>
      </w:r>
      <w:r w:rsidR="00BC50D2">
        <w:t xml:space="preserve"> had </w:t>
      </w:r>
      <w:r w:rsidR="009B6002">
        <w:t xml:space="preserve">an </w:t>
      </w:r>
      <w:r w:rsidR="00BC50D2">
        <w:t xml:space="preserve">unemployment rate of </w:t>
      </w:r>
      <w:r w:rsidR="002A6AA3">
        <w:t xml:space="preserve">about </w:t>
      </w:r>
      <w:r w:rsidR="00BF4E1F">
        <w:t>18</w:t>
      </w:r>
      <w:r w:rsidR="00BC50D2">
        <w:t xml:space="preserve"> percent, compared with </w:t>
      </w:r>
      <w:r w:rsidR="002A6AA3">
        <w:t>a</w:t>
      </w:r>
      <w:r w:rsidR="00BC50D2">
        <w:t xml:space="preserve"> statewide </w:t>
      </w:r>
      <w:r w:rsidR="002A6AA3">
        <w:t xml:space="preserve">rate </w:t>
      </w:r>
      <w:r w:rsidR="00BC50D2">
        <w:t xml:space="preserve">of </w:t>
      </w:r>
      <w:r w:rsidR="002A6AA3">
        <w:t xml:space="preserve">about </w:t>
      </w:r>
      <w:r w:rsidR="00BC50D2">
        <w:t>8 percent</w:t>
      </w:r>
      <w:r w:rsidR="00BF4E1F">
        <w:t>.</w:t>
      </w:r>
      <w:r w:rsidR="00BC50D2">
        <w:t xml:space="preserve"> In </w:t>
      </w:r>
      <w:r w:rsidR="002A6AA3">
        <w:t>2010-</w:t>
      </w:r>
      <w:r w:rsidR="00BC50D2">
        <w:t xml:space="preserve">2011, low-income students </w:t>
      </w:r>
      <w:r w:rsidR="00BA14DD">
        <w:t xml:space="preserve">(students eligible for free or reduced-price lunch) </w:t>
      </w:r>
      <w:r w:rsidR="00BC50D2">
        <w:t xml:space="preserve">constituted </w:t>
      </w:r>
      <w:r w:rsidR="00255D4D">
        <w:t xml:space="preserve">about </w:t>
      </w:r>
      <w:r w:rsidR="00C8005C">
        <w:t>87</w:t>
      </w:r>
      <w:r w:rsidR="00BC50D2">
        <w:t xml:space="preserve"> percent of the students enrolled in the </w:t>
      </w:r>
      <w:r w:rsidR="00C8005C">
        <w:t xml:space="preserve">Lawrence </w:t>
      </w:r>
      <w:r w:rsidR="00BC50D2">
        <w:t>Public Schools.</w:t>
      </w:r>
      <w:r w:rsidR="007A3F87">
        <w:t xml:space="preserve"> </w:t>
      </w:r>
      <w:r w:rsidR="002B7ACA" w:rsidDel="00255D4D">
        <w:t xml:space="preserve"> </w:t>
      </w:r>
    </w:p>
    <w:p w:rsidR="003E567D" w:rsidRPr="003E567D" w:rsidRDefault="003E567D" w:rsidP="00BD05C0">
      <w:pPr>
        <w:spacing w:before="120" w:line="300" w:lineRule="exact"/>
        <w:jc w:val="both"/>
        <w:rPr>
          <w:i/>
        </w:rPr>
      </w:pPr>
      <w:r w:rsidRPr="003E567D">
        <w:rPr>
          <w:i/>
        </w:rPr>
        <w:t>Municipal Financial Management</w:t>
      </w:r>
    </w:p>
    <w:p w:rsidR="00C8005C" w:rsidRDefault="009B6002" w:rsidP="00BD05C0">
      <w:pPr>
        <w:spacing w:before="120" w:line="300" w:lineRule="exact"/>
        <w:jc w:val="both"/>
      </w:pPr>
      <w:r>
        <w:t xml:space="preserve">The City of </w:t>
      </w:r>
      <w:smartTag w:uri="urn:schemas-microsoft-com:office:smarttags" w:element="place">
        <w:smartTag w:uri="urn:schemas-microsoft-com:office:smarttags" w:element="City">
          <w:r w:rsidR="00DD78C7">
            <w:t>Lawrence</w:t>
          </w:r>
        </w:smartTag>
      </w:smartTag>
      <w:r w:rsidR="00C8005C">
        <w:t xml:space="preserve"> </w:t>
      </w:r>
      <w:r w:rsidR="007A3F87">
        <w:t xml:space="preserve">has struggled with financial management problems. </w:t>
      </w:r>
      <w:r w:rsidR="003D08D5">
        <w:t xml:space="preserve">After </w:t>
      </w:r>
      <w:r>
        <w:t>Lawrence</w:t>
      </w:r>
      <w:r w:rsidR="007A3F87">
        <w:t xml:space="preserve"> </w:t>
      </w:r>
      <w:r w:rsidR="00584FFB">
        <w:t xml:space="preserve">accumulated deficits </w:t>
      </w:r>
      <w:r w:rsidR="005B3E4B">
        <w:t xml:space="preserve">of nearly 24 million dollars </w:t>
      </w:r>
      <w:r w:rsidR="00584FFB">
        <w:t>in the operating and capital projects budgets in</w:t>
      </w:r>
      <w:r w:rsidR="002B2764">
        <w:t xml:space="preserve"> fiscal year 2009, </w:t>
      </w:r>
      <w:r w:rsidR="00C8005C">
        <w:t>the Massachusetts</w:t>
      </w:r>
      <w:r w:rsidR="002B2764">
        <w:t xml:space="preserve"> </w:t>
      </w:r>
      <w:r w:rsidR="003D08D5">
        <w:t>L</w:t>
      </w:r>
      <w:r w:rsidR="002B2764">
        <w:t>egislature</w:t>
      </w:r>
      <w:r w:rsidR="00C8005C">
        <w:t xml:space="preserve"> approved a bill allowing </w:t>
      </w:r>
      <w:r w:rsidR="00BE436B">
        <w:t>it</w:t>
      </w:r>
      <w:r w:rsidR="00C8005C">
        <w:t xml:space="preserve"> to borrow up to 35 million dollars on the bond market</w:t>
      </w:r>
      <w:r w:rsidR="00584FFB">
        <w:t>.</w:t>
      </w:r>
      <w:r w:rsidR="00400EBD">
        <w:rPr>
          <w:rStyle w:val="FootnoteReference"/>
        </w:rPr>
        <w:footnoteReference w:id="5"/>
      </w:r>
      <w:r w:rsidR="00C8005C">
        <w:t xml:space="preserve"> </w:t>
      </w:r>
      <w:r w:rsidR="002B2764">
        <w:t xml:space="preserve">Under the terms of the </w:t>
      </w:r>
      <w:r w:rsidR="007A3F87">
        <w:t>legislation</w:t>
      </w:r>
      <w:r w:rsidR="00DD78C7">
        <w:t>,</w:t>
      </w:r>
      <w:r w:rsidR="002B2764">
        <w:t xml:space="preserve"> </w:t>
      </w:r>
      <w:r>
        <w:t>the city</w:t>
      </w:r>
      <w:r w:rsidR="002B2764">
        <w:t xml:space="preserve"> was required to consolidate municipal and school business functions</w:t>
      </w:r>
      <w:r w:rsidR="003D08D5">
        <w:rPr>
          <w:rStyle w:val="FootnoteReference"/>
        </w:rPr>
        <w:footnoteReference w:id="6"/>
      </w:r>
      <w:r w:rsidR="002B2764">
        <w:t xml:space="preserve">, </w:t>
      </w:r>
      <w:r w:rsidR="00DD78C7">
        <w:t xml:space="preserve">and to </w:t>
      </w:r>
      <w:r w:rsidR="002B2764">
        <w:t>join the GIC or a regional health purchasing group</w:t>
      </w:r>
      <w:r w:rsidR="00DD78C7">
        <w:t xml:space="preserve">. The </w:t>
      </w:r>
      <w:r w:rsidR="003D08D5">
        <w:t xml:space="preserve">law </w:t>
      </w:r>
      <w:r w:rsidR="00DD78C7">
        <w:t xml:space="preserve">also </w:t>
      </w:r>
      <w:r w:rsidR="002B2764">
        <w:t xml:space="preserve">authorized appointment of a state overseer to </w:t>
      </w:r>
      <w:r w:rsidR="00C8005C">
        <w:t xml:space="preserve">monitor </w:t>
      </w:r>
      <w:r w:rsidR="00DD78C7">
        <w:t xml:space="preserve">the city’s </w:t>
      </w:r>
      <w:r w:rsidR="002B2764">
        <w:t xml:space="preserve">financial operations. </w:t>
      </w:r>
      <w:r w:rsidR="00DD78C7">
        <w:t xml:space="preserve">The overseer </w:t>
      </w:r>
      <w:r w:rsidR="00EC360F">
        <w:t>ha</w:t>
      </w:r>
      <w:r w:rsidR="004528DF">
        <w:t>s</w:t>
      </w:r>
      <w:r w:rsidR="00DD78C7">
        <w:t xml:space="preserve"> the power to call for a </w:t>
      </w:r>
      <w:r w:rsidR="00EC360F">
        <w:t xml:space="preserve">financial </w:t>
      </w:r>
      <w:r w:rsidR="00DD78C7">
        <w:t xml:space="preserve">control board. </w:t>
      </w:r>
      <w:r w:rsidR="00EC360F">
        <w:t xml:space="preserve">A </w:t>
      </w:r>
      <w:r w:rsidR="00DD78C7">
        <w:t>mayor</w:t>
      </w:r>
      <w:r w:rsidR="005B3E4B">
        <w:t xml:space="preserve"> elected in 2009</w:t>
      </w:r>
      <w:r w:rsidR="00DD78C7">
        <w:t xml:space="preserve"> has </w:t>
      </w:r>
      <w:r w:rsidR="00EC360F">
        <w:t>submitted</w:t>
      </w:r>
      <w:r w:rsidR="00DD78C7">
        <w:t xml:space="preserve"> balanced budgets </w:t>
      </w:r>
      <w:r w:rsidR="00EC360F">
        <w:t xml:space="preserve">in </w:t>
      </w:r>
      <w:r w:rsidR="00DD78C7">
        <w:t>fiscal years 2011 and 2012</w:t>
      </w:r>
      <w:r w:rsidR="00EC360F">
        <w:t>, and</w:t>
      </w:r>
      <w:r w:rsidR="00DD78C7">
        <w:t xml:space="preserve"> </w:t>
      </w:r>
      <w:r w:rsidR="00EC360F">
        <w:t>a</w:t>
      </w:r>
      <w:r w:rsidR="00DD78C7">
        <w:t>ccording to the mayor’s office</w:t>
      </w:r>
      <w:r w:rsidR="003D08D5">
        <w:t xml:space="preserve"> at the time of the review</w:t>
      </w:r>
      <w:r w:rsidR="00DD78C7">
        <w:t xml:space="preserve">, </w:t>
      </w:r>
      <w:r w:rsidR="00D94303">
        <w:t xml:space="preserve">it was projected that </w:t>
      </w:r>
      <w:r w:rsidR="00DD78C7">
        <w:t xml:space="preserve">Lawrence </w:t>
      </w:r>
      <w:r w:rsidR="00D94303">
        <w:t>would</w:t>
      </w:r>
      <w:r w:rsidR="00DD78C7">
        <w:t xml:space="preserve"> </w:t>
      </w:r>
      <w:r w:rsidR="005B3E4B">
        <w:t xml:space="preserve">show a small surplus in </w:t>
      </w:r>
      <w:r w:rsidR="003D08D5">
        <w:t xml:space="preserve">fiscal year </w:t>
      </w:r>
      <w:r w:rsidR="005B3E4B">
        <w:t>2011</w:t>
      </w:r>
      <w:r w:rsidR="00DD78C7">
        <w:t>.</w:t>
      </w:r>
      <w:r w:rsidR="002B2764">
        <w:t xml:space="preserve">  </w:t>
      </w:r>
    </w:p>
    <w:p w:rsidR="003E567D" w:rsidRPr="003E567D" w:rsidRDefault="003E567D" w:rsidP="00BD05C0">
      <w:pPr>
        <w:spacing w:before="120" w:line="300" w:lineRule="exact"/>
        <w:jc w:val="both"/>
        <w:rPr>
          <w:i/>
        </w:rPr>
      </w:pPr>
      <w:r w:rsidRPr="003E567D">
        <w:rPr>
          <w:i/>
        </w:rPr>
        <w:t>Governance and School Finance</w:t>
      </w:r>
    </w:p>
    <w:p w:rsidR="00BC50D2" w:rsidRDefault="0032472F" w:rsidP="00BD05C0">
      <w:pPr>
        <w:spacing w:before="120" w:line="300" w:lineRule="exact"/>
        <w:jc w:val="both"/>
      </w:pPr>
      <w:r>
        <w:t xml:space="preserve">Lawrence </w:t>
      </w:r>
      <w:r w:rsidR="00BC50D2">
        <w:t>has</w:t>
      </w:r>
      <w:r>
        <w:t xml:space="preserve"> a Plan B</w:t>
      </w:r>
      <w:r w:rsidR="00D94303">
        <w:t>,</w:t>
      </w:r>
      <w:r>
        <w:t xml:space="preserve"> “strong mayor</w:t>
      </w:r>
      <w:r w:rsidR="00D94303">
        <w:t>,</w:t>
      </w:r>
      <w:r>
        <w:t xml:space="preserve">” form of government with a mayor and a city council consisting of nine members, six elected by district and three at large. The school committee consists of six members elected by district </w:t>
      </w:r>
      <w:r w:rsidR="00EC360F">
        <w:t xml:space="preserve">and </w:t>
      </w:r>
      <w:r>
        <w:t>the mayor</w:t>
      </w:r>
      <w:r w:rsidR="00D94303">
        <w:t>, who</w:t>
      </w:r>
      <w:r>
        <w:t xml:space="preserve"> serv</w:t>
      </w:r>
      <w:r w:rsidR="00D94303">
        <w:t>es</w:t>
      </w:r>
      <w:r>
        <w:t xml:space="preserve"> ex</w:t>
      </w:r>
      <w:r w:rsidR="00D94303">
        <w:t xml:space="preserve"> </w:t>
      </w:r>
      <w:r>
        <w:t>officio as the seventh member and chair.</w:t>
      </w:r>
      <w:r w:rsidR="00BC50D2">
        <w:t xml:space="preserve"> </w:t>
      </w:r>
    </w:p>
    <w:p w:rsidR="007A472C" w:rsidRPr="005A1B2E" w:rsidRDefault="007A472C" w:rsidP="00BD05C0">
      <w:pPr>
        <w:widowControl w:val="0"/>
        <w:autoSpaceDE w:val="0"/>
        <w:autoSpaceDN w:val="0"/>
        <w:adjustRightInd w:val="0"/>
        <w:spacing w:before="120" w:line="300" w:lineRule="exact"/>
        <w:jc w:val="both"/>
      </w:pPr>
      <w:r w:rsidRPr="005A1B2E">
        <w:t>The local appropriation to the Lawrence Public Schools budget for fisc</w:t>
      </w:r>
      <w:r>
        <w:t>al year 2011 was $135,516,446, down slightly</w:t>
      </w:r>
      <w:r w:rsidRPr="005A1B2E">
        <w:t xml:space="preserve"> from the appropriation for fiscal year 2010 of $136,397,621. School-related expenditures by the city</w:t>
      </w:r>
      <w:r>
        <w:t xml:space="preserve"> </w:t>
      </w:r>
      <w:r w:rsidRPr="005A1B2E">
        <w:t>were estimated at $30,760,276 for f</w:t>
      </w:r>
      <w:r>
        <w:t>iscal year 2011, down slightly</w:t>
      </w:r>
      <w:r w:rsidRPr="005A1B2E">
        <w:t xml:space="preserve"> from the estimate for fiscal year 2010 of $31,019,271.  In fiscal year 2010, the total amount of actual school-related expenditures, including expenditures by the district ($136,935,98</w:t>
      </w:r>
      <w:r w:rsidR="00324B3D">
        <w:t>7</w:t>
      </w:r>
      <w:r w:rsidRPr="005A1B2E">
        <w:t xml:space="preserve">), expenditures by the </w:t>
      </w:r>
      <w:r>
        <w:t>city</w:t>
      </w:r>
      <w:r w:rsidRPr="005A1B2E">
        <w:t xml:space="preserve"> ($30,770,26</w:t>
      </w:r>
      <w:r w:rsidR="00324B3D">
        <w:t>4</w:t>
      </w:r>
      <w:r w:rsidRPr="005A1B2E">
        <w:t xml:space="preserve">), and expenditures from other sources </w:t>
      </w:r>
      <w:r w:rsidRPr="005A1B2E">
        <w:lastRenderedPageBreak/>
        <w:t>such as grants ($</w:t>
      </w:r>
      <w:r w:rsidR="00324B3D">
        <w:t>36,741,351</w:t>
      </w:r>
      <w:r w:rsidRPr="005A1B2E">
        <w:t>), was $</w:t>
      </w:r>
      <w:r w:rsidR="00324B3D">
        <w:t>204,447,602</w:t>
      </w:r>
      <w:r w:rsidRPr="005A1B2E">
        <w:t>.  Actual net school spending in fiscal year 2010 was $143,451,465.</w:t>
      </w:r>
    </w:p>
    <w:p w:rsidR="007A472C" w:rsidRPr="003E567D" w:rsidRDefault="00B464F5" w:rsidP="00BD05C0">
      <w:pPr>
        <w:spacing w:before="120" w:line="300" w:lineRule="exact"/>
        <w:jc w:val="both"/>
      </w:pPr>
      <w:r w:rsidRPr="003E567D">
        <w:t xml:space="preserve">In 2010 a </w:t>
      </w:r>
      <w:r w:rsidR="007A472C" w:rsidRPr="003E567D">
        <w:t xml:space="preserve">former </w:t>
      </w:r>
      <w:r w:rsidR="00BC50D2" w:rsidRPr="003E567D">
        <w:t xml:space="preserve">superintendent </w:t>
      </w:r>
      <w:r w:rsidR="00BD0155" w:rsidRPr="003E567D">
        <w:t>who had served the district for over 10 years was di</w:t>
      </w:r>
      <w:r w:rsidRPr="003E567D">
        <w:t>smissed by the school committee following an indictment</w:t>
      </w:r>
      <w:r w:rsidR="007A472C" w:rsidRPr="003E567D">
        <w:t xml:space="preserve">. </w:t>
      </w:r>
      <w:r w:rsidRPr="003E567D">
        <w:t>Upon his dismissal, the school committee appointed the assistant superintendent</w:t>
      </w:r>
      <w:r w:rsidR="00261AF0" w:rsidRPr="003E567D">
        <w:t xml:space="preserve"> for operations and support</w:t>
      </w:r>
      <w:r w:rsidRPr="003E567D">
        <w:t>, a veteran administrator with over 30 years in the district, as acting superintendent and in the spring of 2010 appointed her interim superintendent through June 2011.</w:t>
      </w:r>
      <w:r w:rsidR="00261AF0" w:rsidRPr="003E567D">
        <w:t xml:space="preserve"> </w:t>
      </w:r>
    </w:p>
    <w:p w:rsidR="003E567D" w:rsidRPr="003E567D" w:rsidRDefault="003E567D" w:rsidP="00BD05C0">
      <w:pPr>
        <w:pStyle w:val="ESETableChartFigHeaders"/>
        <w:spacing w:before="120" w:after="0" w:line="300" w:lineRule="exact"/>
        <w:jc w:val="both"/>
        <w:rPr>
          <w:rFonts w:ascii="Times New Roman" w:hAnsi="Times New Roman"/>
          <w:b w:val="0"/>
          <w:i/>
          <w:sz w:val="24"/>
        </w:rPr>
      </w:pPr>
      <w:r w:rsidRPr="003E567D">
        <w:rPr>
          <w:rFonts w:ascii="Times New Roman" w:hAnsi="Times New Roman"/>
          <w:b w:val="0"/>
          <w:i/>
          <w:sz w:val="24"/>
        </w:rPr>
        <w:t>Student Demographics</w:t>
      </w:r>
    </w:p>
    <w:p w:rsidR="00B0461B" w:rsidRPr="00D37A82" w:rsidRDefault="003E567D" w:rsidP="00BD05C0">
      <w:pPr>
        <w:pStyle w:val="ESETableChartFigHeaders"/>
        <w:spacing w:before="120" w:after="0" w:line="300" w:lineRule="exact"/>
        <w:jc w:val="both"/>
        <w:rPr>
          <w:rFonts w:ascii="Times New Roman" w:hAnsi="Times New Roman"/>
          <w:b w:val="0"/>
          <w:sz w:val="24"/>
        </w:rPr>
      </w:pPr>
      <w:r w:rsidRPr="003E567D">
        <w:rPr>
          <w:rFonts w:ascii="Times New Roman" w:hAnsi="Times New Roman"/>
          <w:b w:val="0"/>
          <w:sz w:val="24"/>
        </w:rPr>
        <w:t>The Lawrence Public Schools had a 2011 enrollment of 12,784 students in preschool through grade 12. The educational facilities consist of 28 schools with many different grade structures</w:t>
      </w:r>
      <w:r>
        <w:rPr>
          <w:rFonts w:ascii="Times New Roman" w:hAnsi="Times New Roman"/>
          <w:b w:val="0"/>
          <w:sz w:val="24"/>
        </w:rPr>
        <w:t>.</w:t>
      </w:r>
      <w:r w:rsidRPr="00D37A82">
        <w:rPr>
          <w:rFonts w:ascii="Times New Roman" w:hAnsi="Times New Roman"/>
          <w:b w:val="0"/>
          <w:sz w:val="24"/>
        </w:rPr>
        <w:t xml:space="preserve"> </w:t>
      </w:r>
      <w:r w:rsidR="005B1491" w:rsidRPr="00D37A82">
        <w:rPr>
          <w:rFonts w:ascii="Times New Roman" w:hAnsi="Times New Roman"/>
          <w:b w:val="0"/>
          <w:sz w:val="24"/>
        </w:rPr>
        <w:t xml:space="preserve">According to </w:t>
      </w:r>
      <w:smartTag w:uri="urn:schemas-microsoft-com:office:smarttags" w:element="stockticker">
        <w:r w:rsidR="005B1491" w:rsidRPr="00D37A82">
          <w:rPr>
            <w:rFonts w:ascii="Times New Roman" w:hAnsi="Times New Roman"/>
            <w:b w:val="0"/>
            <w:sz w:val="24"/>
          </w:rPr>
          <w:t>ESE</w:t>
        </w:r>
      </w:smartTag>
      <w:r w:rsidR="005B1491" w:rsidRPr="00D37A82">
        <w:rPr>
          <w:rFonts w:ascii="Times New Roman" w:hAnsi="Times New Roman"/>
          <w:b w:val="0"/>
          <w:sz w:val="24"/>
        </w:rPr>
        <w:t xml:space="preserve"> data, enrollment in the Lawrence Public Schools</w:t>
      </w:r>
      <w:r w:rsidR="008F4BF3" w:rsidRPr="00D37A82">
        <w:rPr>
          <w:rFonts w:ascii="Times New Roman" w:hAnsi="Times New Roman"/>
          <w:b w:val="0"/>
          <w:sz w:val="24"/>
        </w:rPr>
        <w:t xml:space="preserve"> </w:t>
      </w:r>
      <w:r w:rsidR="001D1177" w:rsidRPr="00D37A82">
        <w:rPr>
          <w:rFonts w:ascii="Times New Roman" w:hAnsi="Times New Roman"/>
          <w:b w:val="0"/>
          <w:sz w:val="24"/>
        </w:rPr>
        <w:t xml:space="preserve">has been stable in recent years, with an unusual increase of 500 students from 2010 to 2011 (from 12,284 </w:t>
      </w:r>
      <w:r w:rsidR="005B1491" w:rsidRPr="00D37A82">
        <w:rPr>
          <w:rFonts w:ascii="Times New Roman" w:hAnsi="Times New Roman"/>
          <w:b w:val="0"/>
          <w:sz w:val="24"/>
        </w:rPr>
        <w:t>to 12,784</w:t>
      </w:r>
      <w:r w:rsidR="001D1177" w:rsidRPr="00D37A82">
        <w:rPr>
          <w:rFonts w:ascii="Times New Roman" w:hAnsi="Times New Roman"/>
          <w:b w:val="0"/>
          <w:sz w:val="24"/>
        </w:rPr>
        <w:t>)</w:t>
      </w:r>
      <w:r w:rsidR="005B1491" w:rsidRPr="00D37A82">
        <w:rPr>
          <w:rFonts w:ascii="Times New Roman" w:hAnsi="Times New Roman"/>
          <w:b w:val="0"/>
          <w:sz w:val="24"/>
        </w:rPr>
        <w:t xml:space="preserve">. </w:t>
      </w:r>
      <w:r w:rsidR="00323521" w:rsidRPr="00D37A82">
        <w:rPr>
          <w:rFonts w:ascii="Times New Roman" w:hAnsi="Times New Roman"/>
          <w:b w:val="0"/>
          <w:sz w:val="24"/>
        </w:rPr>
        <w:t>T</w:t>
      </w:r>
      <w:r w:rsidR="008F4BF3" w:rsidRPr="00D37A82">
        <w:rPr>
          <w:rFonts w:ascii="Times New Roman" w:hAnsi="Times New Roman"/>
          <w:b w:val="0"/>
          <w:sz w:val="24"/>
        </w:rPr>
        <w:t>he</w:t>
      </w:r>
      <w:r w:rsidR="001D1177" w:rsidRPr="00D37A82">
        <w:rPr>
          <w:rFonts w:ascii="Times New Roman" w:hAnsi="Times New Roman"/>
          <w:b w:val="0"/>
          <w:sz w:val="24"/>
        </w:rPr>
        <w:t xml:space="preserve"> district’s stability rate</w:t>
      </w:r>
      <w:r w:rsidR="008F4BF3" w:rsidRPr="00D37A82">
        <w:rPr>
          <w:rFonts w:ascii="Times New Roman" w:hAnsi="Times New Roman"/>
          <w:b w:val="0"/>
          <w:sz w:val="24"/>
        </w:rPr>
        <w:t xml:space="preserve"> </w:t>
      </w:r>
      <w:r w:rsidR="001D1177" w:rsidRPr="00D37A82">
        <w:rPr>
          <w:rFonts w:ascii="Times New Roman" w:hAnsi="Times New Roman"/>
          <w:b w:val="0"/>
          <w:sz w:val="24"/>
        </w:rPr>
        <w:t>(</w:t>
      </w:r>
      <w:r w:rsidR="005B1491" w:rsidRPr="00D37A82">
        <w:rPr>
          <w:rFonts w:ascii="Times New Roman" w:hAnsi="Times New Roman"/>
          <w:b w:val="0"/>
          <w:sz w:val="24"/>
        </w:rPr>
        <w:t>percentage of students enrolled for the entire year</w:t>
      </w:r>
      <w:r w:rsidR="001D1177" w:rsidRPr="00D37A82">
        <w:rPr>
          <w:rFonts w:ascii="Times New Roman" w:hAnsi="Times New Roman"/>
          <w:b w:val="0"/>
          <w:sz w:val="24"/>
        </w:rPr>
        <w:t>)</w:t>
      </w:r>
      <w:r w:rsidR="002B2FCA" w:rsidRPr="00D37A82">
        <w:rPr>
          <w:rFonts w:ascii="Times New Roman" w:hAnsi="Times New Roman"/>
          <w:b w:val="0"/>
          <w:sz w:val="24"/>
        </w:rPr>
        <w:t>,</w:t>
      </w:r>
      <w:r w:rsidR="008F4BF3" w:rsidRPr="00D37A82">
        <w:rPr>
          <w:rFonts w:ascii="Times New Roman" w:hAnsi="Times New Roman"/>
          <w:b w:val="0"/>
          <w:sz w:val="24"/>
        </w:rPr>
        <w:t xml:space="preserve"> </w:t>
      </w:r>
      <w:r w:rsidR="00323521" w:rsidRPr="00D37A82">
        <w:rPr>
          <w:rFonts w:ascii="Times New Roman" w:hAnsi="Times New Roman"/>
          <w:b w:val="0"/>
          <w:sz w:val="24"/>
        </w:rPr>
        <w:t xml:space="preserve">while </w:t>
      </w:r>
      <w:r w:rsidR="005B1491" w:rsidRPr="00D37A82">
        <w:rPr>
          <w:rFonts w:ascii="Times New Roman" w:hAnsi="Times New Roman"/>
          <w:b w:val="0"/>
          <w:sz w:val="24"/>
        </w:rPr>
        <w:t>low</w:t>
      </w:r>
      <w:r w:rsidR="001D1177" w:rsidRPr="00D37A82">
        <w:rPr>
          <w:rFonts w:ascii="Times New Roman" w:hAnsi="Times New Roman"/>
          <w:b w:val="0"/>
          <w:sz w:val="24"/>
        </w:rPr>
        <w:t xml:space="preserve"> in comparison to the statewide stability rate in these years of 95 percent</w:t>
      </w:r>
      <w:r w:rsidR="002B2FCA" w:rsidRPr="00D37A82">
        <w:rPr>
          <w:rFonts w:ascii="Times New Roman" w:hAnsi="Times New Roman"/>
          <w:b w:val="0"/>
          <w:sz w:val="24"/>
        </w:rPr>
        <w:t>,</w:t>
      </w:r>
      <w:r w:rsidR="00B0461B" w:rsidRPr="00D37A82">
        <w:rPr>
          <w:rFonts w:ascii="Times New Roman" w:hAnsi="Times New Roman"/>
          <w:b w:val="0"/>
          <w:sz w:val="24"/>
        </w:rPr>
        <w:t xml:space="preserve"> </w:t>
      </w:r>
      <w:r w:rsidR="005B1491" w:rsidRPr="00D37A82">
        <w:rPr>
          <w:rFonts w:ascii="Times New Roman" w:hAnsi="Times New Roman"/>
          <w:b w:val="0"/>
          <w:sz w:val="24"/>
        </w:rPr>
        <w:t>increas</w:t>
      </w:r>
      <w:r w:rsidR="008F4BF3" w:rsidRPr="00D37A82">
        <w:rPr>
          <w:rFonts w:ascii="Times New Roman" w:hAnsi="Times New Roman"/>
          <w:b w:val="0"/>
          <w:sz w:val="24"/>
        </w:rPr>
        <w:t>ed</w:t>
      </w:r>
      <w:r w:rsidR="005B1491" w:rsidRPr="00D37A82">
        <w:rPr>
          <w:rFonts w:ascii="Times New Roman" w:hAnsi="Times New Roman"/>
          <w:b w:val="0"/>
          <w:sz w:val="24"/>
        </w:rPr>
        <w:t xml:space="preserve"> from 83 percent in 2008 to 87 percent in 2010. </w:t>
      </w:r>
    </w:p>
    <w:p w:rsidR="00B0461B" w:rsidRDefault="008F4BF3" w:rsidP="00255D4D">
      <w:pPr>
        <w:spacing w:before="120" w:line="300" w:lineRule="exact"/>
        <w:jc w:val="both"/>
      </w:pPr>
      <w:r w:rsidRPr="00197D0A">
        <w:t xml:space="preserve">As shown in </w:t>
      </w:r>
      <w:r w:rsidR="00871D45" w:rsidRPr="00197D0A">
        <w:t>T</w:t>
      </w:r>
      <w:r w:rsidRPr="00197D0A">
        <w:t>able</w:t>
      </w:r>
      <w:r w:rsidR="00255D4D" w:rsidRPr="00197D0A">
        <w:t xml:space="preserve"> </w:t>
      </w:r>
      <w:r w:rsidR="00871D45" w:rsidRPr="00197D0A">
        <w:t xml:space="preserve">1 </w:t>
      </w:r>
      <w:r w:rsidRPr="00197D0A">
        <w:t>below, Hispanic or Latino students constitute</w:t>
      </w:r>
      <w:r w:rsidR="00871D45" w:rsidRPr="00197D0A">
        <w:t>d</w:t>
      </w:r>
      <w:r w:rsidR="00B940F3" w:rsidRPr="00197D0A">
        <w:t xml:space="preserve"> </w:t>
      </w:r>
      <w:r w:rsidRPr="00197D0A">
        <w:t>90</w:t>
      </w:r>
      <w:r w:rsidR="00255D4D" w:rsidRPr="00197D0A">
        <w:t>.1</w:t>
      </w:r>
      <w:r w:rsidRPr="00197D0A">
        <w:t xml:space="preserve"> percent of the </w:t>
      </w:r>
      <w:r w:rsidR="00871D45" w:rsidRPr="00197D0A">
        <w:t xml:space="preserve">district </w:t>
      </w:r>
      <w:r w:rsidRPr="00197D0A">
        <w:t>enrollment in 2010-2011.</w:t>
      </w:r>
      <w:r w:rsidRPr="00D80082">
        <w:rPr>
          <w:b/>
        </w:rPr>
        <w:t xml:space="preserve"> </w:t>
      </w:r>
      <w:r w:rsidR="00255D4D">
        <w:t>W</w:t>
      </w:r>
      <w:r w:rsidR="004C0E3F">
        <w:t xml:space="preserve">hile </w:t>
      </w:r>
      <w:r w:rsidR="0039264D">
        <w:t>77</w:t>
      </w:r>
      <w:r w:rsidR="00255D4D">
        <w:t>.3</w:t>
      </w:r>
      <w:r w:rsidR="00B0461B">
        <w:t xml:space="preserve"> percent of the students enrolled </w:t>
      </w:r>
      <w:r w:rsidR="00844925">
        <w:t xml:space="preserve">in the Lawrence Public Schools </w:t>
      </w:r>
      <w:r w:rsidR="00255D4D">
        <w:t xml:space="preserve">in 2010-2011 </w:t>
      </w:r>
      <w:r w:rsidR="00B0461B">
        <w:t>c</w:t>
      </w:r>
      <w:r w:rsidR="00255D4D">
        <w:t>a</w:t>
      </w:r>
      <w:r w:rsidR="00B0461B">
        <w:t xml:space="preserve">me from families </w:t>
      </w:r>
      <w:r w:rsidR="00871D45">
        <w:t>whose</w:t>
      </w:r>
      <w:r w:rsidR="00B0461B">
        <w:t xml:space="preserve"> first language is </w:t>
      </w:r>
      <w:r w:rsidR="00871D45">
        <w:t>not</w:t>
      </w:r>
      <w:r w:rsidR="00B0461B">
        <w:t xml:space="preserve"> English</w:t>
      </w:r>
      <w:r w:rsidR="004C0E3F">
        <w:t>, o</w:t>
      </w:r>
      <w:r w:rsidR="00871D45">
        <w:t>nly</w:t>
      </w:r>
      <w:r w:rsidR="00B0461B">
        <w:t xml:space="preserve"> </w:t>
      </w:r>
      <w:r w:rsidR="00255D4D">
        <w:t xml:space="preserve">30.8 </w:t>
      </w:r>
      <w:r w:rsidR="00B0461B">
        <w:t xml:space="preserve">percent of </w:t>
      </w:r>
      <w:r w:rsidR="00B940F3">
        <w:t>the</w:t>
      </w:r>
      <w:r w:rsidR="004C0E3F">
        <w:t>se</w:t>
      </w:r>
      <w:r w:rsidR="00B940F3">
        <w:t xml:space="preserve"> students</w:t>
      </w:r>
      <w:r w:rsidR="00B0461B">
        <w:t xml:space="preserve"> </w:t>
      </w:r>
      <w:r w:rsidR="00B940F3">
        <w:t>(i.e.</w:t>
      </w:r>
      <w:r w:rsidR="00255D4D">
        <w:t>,</w:t>
      </w:r>
      <w:r w:rsidR="00B940F3">
        <w:t xml:space="preserve"> 3,048 of 9,883) </w:t>
      </w:r>
      <w:r w:rsidR="00255D4D">
        <w:t xml:space="preserve">were </w:t>
      </w:r>
      <w:r w:rsidR="0039264D">
        <w:t xml:space="preserve">classified as </w:t>
      </w:r>
      <w:r w:rsidR="00B0461B">
        <w:t>limited English proficient</w:t>
      </w:r>
      <w:r w:rsidR="00255D4D">
        <w:t>—in other words, as English language learners (ELLs)</w:t>
      </w:r>
      <w:r w:rsidR="00B0461B">
        <w:t xml:space="preserve">. District administrators told the review team that many students come from second or third generation </w:t>
      </w:r>
      <w:r w:rsidR="00B940F3">
        <w:t xml:space="preserve">immigrant </w:t>
      </w:r>
      <w:r w:rsidR="00B0461B">
        <w:t>families</w:t>
      </w:r>
      <w:r w:rsidR="00B940F3">
        <w:t xml:space="preserve"> </w:t>
      </w:r>
      <w:r w:rsidR="00323521">
        <w:t>who</w:t>
      </w:r>
      <w:r w:rsidR="00871D45">
        <w:t xml:space="preserve"> are</w:t>
      </w:r>
      <w:r w:rsidR="00844925">
        <w:t xml:space="preserve"> </w:t>
      </w:r>
      <w:r w:rsidR="0039264D">
        <w:t>profici</w:t>
      </w:r>
      <w:r w:rsidR="00871D45">
        <w:t>ent</w:t>
      </w:r>
      <w:r w:rsidR="0039264D">
        <w:t xml:space="preserve"> in</w:t>
      </w:r>
      <w:r w:rsidR="00B940F3">
        <w:t xml:space="preserve"> English</w:t>
      </w:r>
      <w:r w:rsidR="00B43AE6">
        <w:t>, though it is not their first language</w:t>
      </w:r>
      <w:r w:rsidR="004C0E3F">
        <w:t>.</w:t>
      </w:r>
      <w:r w:rsidR="009B36F3">
        <w:t xml:space="preserve"> </w:t>
      </w:r>
      <w:r w:rsidR="002B7ACA">
        <w:t xml:space="preserve">As previously mentioned, </w:t>
      </w:r>
      <w:r w:rsidR="004D7D58" w:rsidRPr="004D7D58">
        <w:t>87.1 percent of enrolled students were from low-income families</w:t>
      </w:r>
      <w:r w:rsidR="002B7ACA">
        <w:t>.</w:t>
      </w:r>
      <w:r w:rsidR="004D7D58" w:rsidRPr="004D7D58">
        <w:t xml:space="preserve"> </w:t>
      </w:r>
      <w:r w:rsidR="002B7ACA">
        <w:t>And a</w:t>
      </w:r>
      <w:r w:rsidR="009B36F3">
        <w:t xml:space="preserve">s in many large urban districts, the </w:t>
      </w:r>
      <w:r w:rsidR="00B940F3">
        <w:t xml:space="preserve">percentage </w:t>
      </w:r>
      <w:r w:rsidR="009B36F3">
        <w:t xml:space="preserve">of Lawrence’s students </w:t>
      </w:r>
      <w:r w:rsidR="00B940F3">
        <w:t>enroll</w:t>
      </w:r>
      <w:r w:rsidR="009B36F3">
        <w:t>ed</w:t>
      </w:r>
      <w:r w:rsidR="00B940F3">
        <w:t xml:space="preserve"> in special education </w:t>
      </w:r>
      <w:r w:rsidR="00323521">
        <w:t>(</w:t>
      </w:r>
      <w:r w:rsidR="00B940F3">
        <w:t>20</w:t>
      </w:r>
      <w:r w:rsidR="00B43AE6">
        <w:t>.1</w:t>
      </w:r>
      <w:r w:rsidR="00B940F3">
        <w:t xml:space="preserve"> percent</w:t>
      </w:r>
      <w:r w:rsidR="00323521">
        <w:t>)</w:t>
      </w:r>
      <w:r w:rsidR="00B940F3">
        <w:t xml:space="preserve"> exceeds the statewide </w:t>
      </w:r>
      <w:r w:rsidR="00B43AE6">
        <w:t>percentage</w:t>
      </w:r>
      <w:r w:rsidR="00B940F3">
        <w:t xml:space="preserve"> </w:t>
      </w:r>
      <w:r w:rsidR="00323521">
        <w:t>(</w:t>
      </w:r>
      <w:r w:rsidR="00B940F3">
        <w:t>17</w:t>
      </w:r>
      <w:r w:rsidR="00B43AE6">
        <w:t>.0</w:t>
      </w:r>
      <w:r w:rsidR="00B940F3">
        <w:t xml:space="preserve"> percent</w:t>
      </w:r>
      <w:r w:rsidR="00323521">
        <w:t>)</w:t>
      </w:r>
      <w:r w:rsidR="00B940F3">
        <w:t>.</w:t>
      </w:r>
    </w:p>
    <w:p w:rsidR="00AD161B" w:rsidRDefault="00AD161B" w:rsidP="00AD2874">
      <w:pPr>
        <w:pStyle w:val="ESETableChartFigHeaders"/>
        <w:spacing w:after="60"/>
        <w:jc w:val="center"/>
      </w:pPr>
    </w:p>
    <w:p w:rsidR="00943DB6" w:rsidRPr="00F00388" w:rsidRDefault="00197D0A" w:rsidP="00AD2874">
      <w:pPr>
        <w:pStyle w:val="ESETableChartFigHeaders"/>
        <w:spacing w:after="60"/>
        <w:jc w:val="center"/>
      </w:pPr>
      <w:r>
        <w:br w:type="page"/>
      </w:r>
      <w:r w:rsidR="00943DB6" w:rsidRPr="00F00388">
        <w:lastRenderedPageBreak/>
        <w:t xml:space="preserve">Table 1: </w:t>
      </w:r>
      <w:bookmarkStart w:id="16" w:name="Text18"/>
      <w:r w:rsidR="008E50DD">
        <w:t>20</w:t>
      </w:r>
      <w:r w:rsidR="009C3B32">
        <w:t>10</w:t>
      </w:r>
      <w:r w:rsidR="008E50DD">
        <w:t>-1</w:t>
      </w:r>
      <w:r w:rsidR="009C3B32">
        <w:t>1</w:t>
      </w:r>
      <w:r w:rsidR="008E50DD">
        <w:t xml:space="preserve"> </w:t>
      </w:r>
      <w:bookmarkEnd w:id="16"/>
      <w:smartTag w:uri="urn:schemas-microsoft-com:office:smarttags" w:element="place">
        <w:smartTag w:uri="urn:schemas-microsoft-com:office:smarttags" w:element="City">
          <w:r w:rsidR="001E3116">
            <w:t>Lawrence</w:t>
          </w:r>
        </w:smartTag>
      </w:smartTag>
      <w:r w:rsidR="00943DB6" w:rsidRPr="00F00388">
        <w:t xml:space="preserve"> Student </w:t>
      </w:r>
      <w:proofErr w:type="gramStart"/>
      <w:r w:rsidR="00943DB6" w:rsidRPr="00F00388">
        <w:t>Enrollment</w:t>
      </w:r>
      <w:proofErr w:type="gramEnd"/>
      <w:r w:rsidR="00943DB6" w:rsidRPr="00F00388">
        <w:t xml:space="preserve"> by Race/Ethni</w:t>
      </w:r>
      <w:r w:rsidR="00943DB6">
        <w:t xml:space="preserve">city &amp; Selected Populations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795"/>
        <w:gridCol w:w="1433"/>
        <w:gridCol w:w="1433"/>
        <w:gridCol w:w="1798"/>
        <w:gridCol w:w="1360"/>
        <w:gridCol w:w="1361"/>
      </w:tblGrid>
      <w:tr w:rsidR="00943DB6" w:rsidRPr="0069661C">
        <w:tc>
          <w:tcPr>
            <w:tcW w:w="1795"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836669" w:rsidRDefault="00943DB6" w:rsidP="0069661C">
            <w:pPr>
              <w:pStyle w:val="Heading5"/>
              <w:spacing w:before="20" w:after="20" w:line="260" w:lineRule="exact"/>
              <w:rPr>
                <w:rFonts w:ascii="Arial Narrow" w:hAnsi="Arial Narrow"/>
                <w:i w:val="0"/>
                <w:sz w:val="22"/>
                <w:highlight w:val="yellow"/>
              </w:rPr>
            </w:pPr>
            <w:r w:rsidRPr="00836669">
              <w:rPr>
                <w:rFonts w:ascii="Arial Narrow" w:hAnsi="Arial Narrow"/>
                <w:i w:val="0"/>
                <w:sz w:val="22"/>
              </w:rPr>
              <w:t xml:space="preserve">Enrollment by Race/Ethnicity </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98"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rPr>
            </w:pPr>
            <w:r w:rsidRPr="0069661C">
              <w:rPr>
                <w:rFonts w:ascii="Arial Narrow" w:hAnsi="Arial Narrow"/>
                <w:b/>
                <w:sz w:val="22"/>
              </w:rPr>
              <w:t xml:space="preserve">Selected Populations </w:t>
            </w:r>
          </w:p>
        </w:tc>
        <w:tc>
          <w:tcPr>
            <w:tcW w:w="1360"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61"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B5709A" w:rsidRPr="0069661C">
        <w:tc>
          <w:tcPr>
            <w:tcW w:w="1795" w:type="dxa"/>
            <w:vAlign w:val="center"/>
          </w:tcPr>
          <w:p w:rsidR="00B5709A" w:rsidRPr="0069661C" w:rsidRDefault="00B5709A" w:rsidP="0069661C">
            <w:pPr>
              <w:spacing w:before="20" w:after="20" w:line="260" w:lineRule="exact"/>
              <w:rPr>
                <w:rFonts w:ascii="Arial Narrow" w:hAnsi="Arial Narrow"/>
                <w:sz w:val="22"/>
              </w:rPr>
            </w:pPr>
            <w:r w:rsidRPr="0069661C">
              <w:rPr>
                <w:rFonts w:ascii="Arial Narrow" w:hAnsi="Arial Narrow"/>
                <w:sz w:val="22"/>
              </w:rPr>
              <w:t>African-American</w:t>
            </w:r>
          </w:p>
        </w:tc>
        <w:tc>
          <w:tcPr>
            <w:tcW w:w="1433" w:type="dxa"/>
            <w:vAlign w:val="center"/>
          </w:tcPr>
          <w:p w:rsidR="00B5709A" w:rsidRPr="0069661C" w:rsidRDefault="00B5709A" w:rsidP="0069661C">
            <w:pPr>
              <w:tabs>
                <w:tab w:val="decimal" w:pos="0"/>
              </w:tabs>
              <w:spacing w:before="20" w:after="20" w:line="260" w:lineRule="exact"/>
              <w:jc w:val="center"/>
              <w:rPr>
                <w:rFonts w:ascii="Arial Narrow" w:hAnsi="Arial Narrow"/>
                <w:sz w:val="22"/>
              </w:rPr>
            </w:pPr>
            <w:r>
              <w:rPr>
                <w:rFonts w:ascii="Arial Narrow" w:hAnsi="Arial Narrow"/>
                <w:sz w:val="22"/>
              </w:rPr>
              <w:t>215</w:t>
            </w:r>
          </w:p>
        </w:tc>
        <w:tc>
          <w:tcPr>
            <w:tcW w:w="1433"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C07D5">
              <w:rPr>
                <w:rFonts w:ascii="Arial Narrow" w:hAnsi="Arial Narrow"/>
                <w:sz w:val="22"/>
              </w:rPr>
              <w:t>1.7</w:t>
            </w:r>
          </w:p>
        </w:tc>
        <w:tc>
          <w:tcPr>
            <w:tcW w:w="1798" w:type="dxa"/>
            <w:vAlign w:val="center"/>
          </w:tcPr>
          <w:p w:rsidR="00B5709A" w:rsidRPr="00531E06" w:rsidRDefault="00B5709A" w:rsidP="0069661C">
            <w:pPr>
              <w:spacing w:before="20" w:after="20" w:line="260" w:lineRule="exact"/>
              <w:jc w:val="center"/>
              <w:rPr>
                <w:rFonts w:ascii="Arial Narrow" w:hAnsi="Arial Narrow"/>
                <w:sz w:val="22"/>
              </w:rPr>
            </w:pPr>
            <w:r w:rsidRPr="00531E06">
              <w:rPr>
                <w:rFonts w:ascii="Arial Narrow" w:hAnsi="Arial Narrow"/>
                <w:sz w:val="22"/>
              </w:rPr>
              <w:t>First Language not English</w:t>
            </w:r>
          </w:p>
        </w:tc>
        <w:tc>
          <w:tcPr>
            <w:tcW w:w="1360"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31E06">
              <w:rPr>
                <w:rFonts w:ascii="Arial Narrow" w:hAnsi="Arial Narrow"/>
                <w:sz w:val="22"/>
              </w:rPr>
              <w:t>9,883</w:t>
            </w:r>
          </w:p>
        </w:tc>
        <w:tc>
          <w:tcPr>
            <w:tcW w:w="1361"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C07D5">
              <w:rPr>
                <w:rFonts w:ascii="Arial Narrow" w:hAnsi="Arial Narrow"/>
                <w:sz w:val="22"/>
              </w:rPr>
              <w:t>77.3</w:t>
            </w:r>
          </w:p>
        </w:tc>
      </w:tr>
      <w:tr w:rsidR="00B5709A" w:rsidRPr="0069661C">
        <w:tc>
          <w:tcPr>
            <w:tcW w:w="1795" w:type="dxa"/>
            <w:vAlign w:val="center"/>
          </w:tcPr>
          <w:p w:rsidR="00B5709A" w:rsidRPr="0069661C" w:rsidRDefault="00B5709A" w:rsidP="0069661C">
            <w:pPr>
              <w:spacing w:before="20" w:after="20" w:line="260" w:lineRule="exact"/>
              <w:rPr>
                <w:rFonts w:ascii="Arial Narrow" w:hAnsi="Arial Narrow"/>
                <w:sz w:val="22"/>
              </w:rPr>
            </w:pPr>
            <w:r w:rsidRPr="0069661C">
              <w:rPr>
                <w:rFonts w:ascii="Arial Narrow" w:hAnsi="Arial Narrow"/>
                <w:sz w:val="22"/>
              </w:rPr>
              <w:t>Asian</w:t>
            </w:r>
          </w:p>
        </w:tc>
        <w:tc>
          <w:tcPr>
            <w:tcW w:w="1433" w:type="dxa"/>
            <w:vAlign w:val="center"/>
          </w:tcPr>
          <w:p w:rsidR="00B5709A" w:rsidRPr="0069661C" w:rsidRDefault="00B5709A" w:rsidP="0069661C">
            <w:pPr>
              <w:tabs>
                <w:tab w:val="decimal" w:pos="0"/>
              </w:tabs>
              <w:spacing w:before="20" w:after="20" w:line="260" w:lineRule="exact"/>
              <w:jc w:val="center"/>
              <w:rPr>
                <w:rFonts w:ascii="Arial Narrow" w:hAnsi="Arial Narrow"/>
                <w:sz w:val="22"/>
              </w:rPr>
            </w:pPr>
            <w:r>
              <w:rPr>
                <w:rFonts w:ascii="Arial Narrow" w:hAnsi="Arial Narrow"/>
                <w:sz w:val="22"/>
              </w:rPr>
              <w:t>270</w:t>
            </w:r>
          </w:p>
        </w:tc>
        <w:tc>
          <w:tcPr>
            <w:tcW w:w="1433"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C07D5">
              <w:rPr>
                <w:rFonts w:ascii="Arial Narrow" w:hAnsi="Arial Narrow"/>
                <w:sz w:val="22"/>
              </w:rPr>
              <w:t>2.1</w:t>
            </w:r>
          </w:p>
        </w:tc>
        <w:tc>
          <w:tcPr>
            <w:tcW w:w="1798" w:type="dxa"/>
            <w:vAlign w:val="center"/>
          </w:tcPr>
          <w:p w:rsidR="00B5709A" w:rsidRPr="00531E06" w:rsidRDefault="00B5709A" w:rsidP="0069661C">
            <w:pPr>
              <w:spacing w:before="20" w:after="20" w:line="260" w:lineRule="exact"/>
              <w:jc w:val="center"/>
              <w:rPr>
                <w:rFonts w:ascii="Arial Narrow" w:hAnsi="Arial Narrow"/>
                <w:sz w:val="22"/>
              </w:rPr>
            </w:pPr>
            <w:r w:rsidRPr="00531E06">
              <w:rPr>
                <w:rFonts w:ascii="Arial Narrow" w:hAnsi="Arial Narrow"/>
                <w:sz w:val="22"/>
              </w:rPr>
              <w:t>Limited English Proficient</w:t>
            </w:r>
          </w:p>
        </w:tc>
        <w:tc>
          <w:tcPr>
            <w:tcW w:w="1360"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31E06">
              <w:rPr>
                <w:rFonts w:ascii="Arial Narrow" w:hAnsi="Arial Narrow"/>
                <w:sz w:val="22"/>
              </w:rPr>
              <w:t>3,048</w:t>
            </w:r>
          </w:p>
        </w:tc>
        <w:tc>
          <w:tcPr>
            <w:tcW w:w="1361"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C07D5">
              <w:rPr>
                <w:rFonts w:ascii="Arial Narrow" w:hAnsi="Arial Narrow"/>
                <w:sz w:val="22"/>
              </w:rPr>
              <w:t>23.8</w:t>
            </w:r>
          </w:p>
        </w:tc>
      </w:tr>
      <w:tr w:rsidR="00B5709A" w:rsidRPr="0069661C">
        <w:tc>
          <w:tcPr>
            <w:tcW w:w="1795" w:type="dxa"/>
            <w:vAlign w:val="center"/>
          </w:tcPr>
          <w:p w:rsidR="00B5709A" w:rsidRPr="0069661C" w:rsidRDefault="00B5709A" w:rsidP="0069661C">
            <w:pPr>
              <w:spacing w:before="20" w:after="20" w:line="260" w:lineRule="exact"/>
              <w:rPr>
                <w:rFonts w:ascii="Arial Narrow" w:hAnsi="Arial Narrow"/>
                <w:sz w:val="22"/>
              </w:rPr>
            </w:pPr>
            <w:r w:rsidRPr="0069661C">
              <w:rPr>
                <w:rFonts w:ascii="Arial Narrow" w:hAnsi="Arial Narrow"/>
                <w:sz w:val="22"/>
              </w:rPr>
              <w:t>Hispanic or Latino</w:t>
            </w:r>
          </w:p>
        </w:tc>
        <w:tc>
          <w:tcPr>
            <w:tcW w:w="1433" w:type="dxa"/>
            <w:vAlign w:val="center"/>
          </w:tcPr>
          <w:p w:rsidR="00B5709A" w:rsidRPr="0069661C" w:rsidRDefault="00B5709A" w:rsidP="0069661C">
            <w:pPr>
              <w:tabs>
                <w:tab w:val="decimal" w:pos="0"/>
              </w:tabs>
              <w:spacing w:before="20" w:after="20" w:line="260" w:lineRule="exact"/>
              <w:jc w:val="center"/>
              <w:rPr>
                <w:rFonts w:ascii="Arial Narrow" w:hAnsi="Arial Narrow"/>
                <w:sz w:val="22"/>
              </w:rPr>
            </w:pPr>
            <w:r w:rsidRPr="005C07D5">
              <w:rPr>
                <w:rFonts w:ascii="Arial Narrow" w:hAnsi="Arial Narrow"/>
                <w:sz w:val="22"/>
              </w:rPr>
              <w:t>11,51</w:t>
            </w:r>
            <w:r>
              <w:rPr>
                <w:rFonts w:ascii="Arial Narrow" w:hAnsi="Arial Narrow"/>
                <w:sz w:val="22"/>
              </w:rPr>
              <w:t>7</w:t>
            </w:r>
          </w:p>
        </w:tc>
        <w:tc>
          <w:tcPr>
            <w:tcW w:w="1433"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C07D5">
              <w:rPr>
                <w:rFonts w:ascii="Arial Narrow" w:hAnsi="Arial Narrow"/>
                <w:sz w:val="22"/>
              </w:rPr>
              <w:t>90.1</w:t>
            </w:r>
          </w:p>
        </w:tc>
        <w:tc>
          <w:tcPr>
            <w:tcW w:w="1798" w:type="dxa"/>
            <w:vAlign w:val="center"/>
          </w:tcPr>
          <w:p w:rsidR="00B5709A" w:rsidRPr="00531E06" w:rsidRDefault="00B5709A" w:rsidP="0069661C">
            <w:pPr>
              <w:spacing w:before="20" w:after="20" w:line="260" w:lineRule="exact"/>
              <w:jc w:val="center"/>
              <w:rPr>
                <w:rFonts w:ascii="Arial Narrow" w:hAnsi="Arial Narrow"/>
                <w:sz w:val="22"/>
              </w:rPr>
            </w:pPr>
            <w:r w:rsidRPr="00531E06">
              <w:rPr>
                <w:rFonts w:ascii="Arial Narrow" w:hAnsi="Arial Narrow"/>
                <w:sz w:val="22"/>
              </w:rPr>
              <w:t xml:space="preserve">Low-income </w:t>
            </w:r>
          </w:p>
        </w:tc>
        <w:tc>
          <w:tcPr>
            <w:tcW w:w="1360"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31E06">
              <w:rPr>
                <w:rFonts w:ascii="Arial Narrow" w:hAnsi="Arial Narrow"/>
                <w:sz w:val="22"/>
              </w:rPr>
              <w:t>11,141</w:t>
            </w:r>
          </w:p>
        </w:tc>
        <w:tc>
          <w:tcPr>
            <w:tcW w:w="1361"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C07D5">
              <w:rPr>
                <w:rFonts w:ascii="Arial Narrow" w:hAnsi="Arial Narrow"/>
                <w:sz w:val="22"/>
              </w:rPr>
              <w:t>87.1</w:t>
            </w:r>
          </w:p>
        </w:tc>
      </w:tr>
      <w:tr w:rsidR="00B5709A" w:rsidRPr="0069661C">
        <w:tc>
          <w:tcPr>
            <w:tcW w:w="1795" w:type="dxa"/>
            <w:vAlign w:val="center"/>
          </w:tcPr>
          <w:p w:rsidR="00B5709A" w:rsidRPr="0069661C" w:rsidRDefault="00B5709A" w:rsidP="0069661C">
            <w:pPr>
              <w:spacing w:before="20" w:after="20" w:line="260" w:lineRule="exact"/>
              <w:rPr>
                <w:rFonts w:ascii="Arial Narrow" w:hAnsi="Arial Narrow"/>
                <w:sz w:val="22"/>
              </w:rPr>
            </w:pPr>
            <w:r w:rsidRPr="0069661C">
              <w:rPr>
                <w:rFonts w:ascii="Arial Narrow" w:hAnsi="Arial Narrow"/>
                <w:sz w:val="22"/>
              </w:rPr>
              <w:t>Native American</w:t>
            </w:r>
          </w:p>
        </w:tc>
        <w:tc>
          <w:tcPr>
            <w:tcW w:w="1433" w:type="dxa"/>
            <w:vAlign w:val="center"/>
          </w:tcPr>
          <w:p w:rsidR="00B5709A" w:rsidRPr="0069661C" w:rsidRDefault="00B5709A" w:rsidP="00B5709A">
            <w:pPr>
              <w:tabs>
                <w:tab w:val="decimal" w:pos="0"/>
              </w:tabs>
              <w:spacing w:before="20" w:after="20" w:line="260" w:lineRule="exact"/>
              <w:jc w:val="center"/>
              <w:rPr>
                <w:rFonts w:ascii="Arial Narrow" w:hAnsi="Arial Narrow"/>
                <w:sz w:val="22"/>
              </w:rPr>
            </w:pPr>
            <w:r w:rsidRPr="005C07D5">
              <w:rPr>
                <w:rFonts w:ascii="Arial Narrow" w:hAnsi="Arial Narrow"/>
                <w:sz w:val="22"/>
              </w:rPr>
              <w:t>0.0</w:t>
            </w:r>
          </w:p>
        </w:tc>
        <w:tc>
          <w:tcPr>
            <w:tcW w:w="1433"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C07D5">
              <w:rPr>
                <w:rFonts w:ascii="Arial Narrow" w:hAnsi="Arial Narrow"/>
                <w:sz w:val="22"/>
              </w:rPr>
              <w:t>0</w:t>
            </w:r>
            <w:r>
              <w:rPr>
                <w:rFonts w:ascii="Arial Narrow" w:hAnsi="Arial Narrow"/>
                <w:sz w:val="22"/>
              </w:rPr>
              <w:t>.0</w:t>
            </w:r>
          </w:p>
        </w:tc>
        <w:tc>
          <w:tcPr>
            <w:tcW w:w="1798" w:type="dxa"/>
            <w:vAlign w:val="center"/>
          </w:tcPr>
          <w:p w:rsidR="00B5709A" w:rsidRPr="00531E06" w:rsidRDefault="00B5709A" w:rsidP="0069661C">
            <w:pPr>
              <w:spacing w:before="20" w:after="20" w:line="260" w:lineRule="exact"/>
              <w:jc w:val="center"/>
              <w:rPr>
                <w:rFonts w:ascii="Arial Narrow" w:hAnsi="Arial Narrow"/>
                <w:sz w:val="22"/>
              </w:rPr>
            </w:pPr>
            <w:r w:rsidRPr="00531E06">
              <w:rPr>
                <w:rFonts w:ascii="Arial Narrow" w:hAnsi="Arial Narrow"/>
                <w:sz w:val="22"/>
              </w:rPr>
              <w:t>Special Education</w:t>
            </w:r>
          </w:p>
        </w:tc>
        <w:tc>
          <w:tcPr>
            <w:tcW w:w="1360"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31E06">
              <w:rPr>
                <w:rFonts w:ascii="Arial Narrow" w:hAnsi="Arial Narrow"/>
                <w:sz w:val="22"/>
              </w:rPr>
              <w:t>2,601</w:t>
            </w:r>
          </w:p>
        </w:tc>
        <w:tc>
          <w:tcPr>
            <w:tcW w:w="1361"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C07D5">
              <w:rPr>
                <w:rFonts w:ascii="Arial Narrow" w:hAnsi="Arial Narrow"/>
                <w:sz w:val="22"/>
              </w:rPr>
              <w:t>20.1</w:t>
            </w:r>
          </w:p>
        </w:tc>
      </w:tr>
      <w:tr w:rsidR="00B5709A" w:rsidRPr="0069661C">
        <w:tc>
          <w:tcPr>
            <w:tcW w:w="1795" w:type="dxa"/>
            <w:vAlign w:val="center"/>
          </w:tcPr>
          <w:p w:rsidR="00B5709A" w:rsidRPr="0069661C" w:rsidRDefault="00B5709A" w:rsidP="0069661C">
            <w:pPr>
              <w:spacing w:before="20" w:after="20" w:line="260" w:lineRule="exact"/>
              <w:rPr>
                <w:rFonts w:ascii="Arial Narrow" w:hAnsi="Arial Narrow"/>
                <w:sz w:val="22"/>
              </w:rPr>
            </w:pPr>
            <w:r w:rsidRPr="0069661C">
              <w:rPr>
                <w:rFonts w:ascii="Arial Narrow" w:hAnsi="Arial Narrow"/>
                <w:sz w:val="22"/>
              </w:rPr>
              <w:t>White</w:t>
            </w:r>
          </w:p>
        </w:tc>
        <w:tc>
          <w:tcPr>
            <w:tcW w:w="1433" w:type="dxa"/>
            <w:vAlign w:val="center"/>
          </w:tcPr>
          <w:p w:rsidR="00B5709A" w:rsidRPr="0069661C" w:rsidRDefault="00B5709A" w:rsidP="0069661C">
            <w:pPr>
              <w:tabs>
                <w:tab w:val="decimal" w:pos="0"/>
              </w:tabs>
              <w:spacing w:before="20" w:after="20" w:line="260" w:lineRule="exact"/>
              <w:jc w:val="center"/>
              <w:rPr>
                <w:rFonts w:ascii="Arial Narrow" w:hAnsi="Arial Narrow"/>
                <w:sz w:val="22"/>
              </w:rPr>
            </w:pPr>
            <w:r>
              <w:rPr>
                <w:rFonts w:ascii="Arial Narrow" w:hAnsi="Arial Narrow"/>
                <w:sz w:val="22"/>
              </w:rPr>
              <w:t>761</w:t>
            </w:r>
          </w:p>
        </w:tc>
        <w:tc>
          <w:tcPr>
            <w:tcW w:w="1433"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C07D5">
              <w:rPr>
                <w:rFonts w:ascii="Arial Narrow" w:hAnsi="Arial Narrow"/>
                <w:sz w:val="22"/>
              </w:rPr>
              <w:t>6</w:t>
            </w:r>
            <w:r>
              <w:rPr>
                <w:rFonts w:ascii="Arial Narrow" w:hAnsi="Arial Narrow"/>
                <w:sz w:val="22"/>
              </w:rPr>
              <w:t>.0</w:t>
            </w:r>
          </w:p>
        </w:tc>
        <w:tc>
          <w:tcPr>
            <w:tcW w:w="1798" w:type="dxa"/>
            <w:vAlign w:val="center"/>
          </w:tcPr>
          <w:p w:rsidR="00B5709A" w:rsidRPr="00531E06" w:rsidRDefault="00B5709A" w:rsidP="0069661C">
            <w:pPr>
              <w:spacing w:before="20" w:after="20" w:line="260" w:lineRule="exact"/>
              <w:jc w:val="center"/>
              <w:rPr>
                <w:rFonts w:ascii="Arial Narrow" w:hAnsi="Arial Narrow"/>
                <w:sz w:val="22"/>
              </w:rPr>
            </w:pPr>
            <w:r w:rsidRPr="00531E06">
              <w:rPr>
                <w:rFonts w:ascii="Arial Narrow" w:hAnsi="Arial Narrow"/>
                <w:sz w:val="22"/>
              </w:rPr>
              <w:t>Free Lunch</w:t>
            </w:r>
          </w:p>
        </w:tc>
        <w:tc>
          <w:tcPr>
            <w:tcW w:w="1360"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Pr>
                <w:rFonts w:ascii="Arial Narrow" w:hAnsi="Arial Narrow"/>
                <w:sz w:val="22"/>
              </w:rPr>
              <w:t>10,180</w:t>
            </w:r>
          </w:p>
        </w:tc>
        <w:tc>
          <w:tcPr>
            <w:tcW w:w="1361"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31E06">
              <w:rPr>
                <w:rFonts w:ascii="Arial Narrow" w:hAnsi="Arial Narrow"/>
                <w:sz w:val="22"/>
              </w:rPr>
              <w:t>79.6</w:t>
            </w:r>
          </w:p>
        </w:tc>
      </w:tr>
      <w:tr w:rsidR="00B5709A" w:rsidRPr="0069661C">
        <w:tc>
          <w:tcPr>
            <w:tcW w:w="1795" w:type="dxa"/>
            <w:vAlign w:val="center"/>
          </w:tcPr>
          <w:p w:rsidR="00B5709A" w:rsidRPr="0069661C" w:rsidRDefault="00B5709A" w:rsidP="0069661C">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433" w:type="dxa"/>
            <w:vAlign w:val="center"/>
          </w:tcPr>
          <w:p w:rsidR="00B5709A" w:rsidRPr="0069661C" w:rsidRDefault="00B5709A" w:rsidP="00B5709A">
            <w:pPr>
              <w:tabs>
                <w:tab w:val="decimal" w:pos="0"/>
              </w:tabs>
              <w:spacing w:before="20" w:after="20" w:line="260" w:lineRule="exact"/>
              <w:jc w:val="center"/>
              <w:rPr>
                <w:rFonts w:ascii="Arial Narrow" w:hAnsi="Arial Narrow"/>
                <w:sz w:val="22"/>
              </w:rPr>
            </w:pPr>
            <w:r>
              <w:rPr>
                <w:rFonts w:ascii="Arial Narrow" w:hAnsi="Arial Narrow"/>
                <w:sz w:val="22"/>
              </w:rPr>
              <w:t>1</w:t>
            </w:r>
          </w:p>
        </w:tc>
        <w:tc>
          <w:tcPr>
            <w:tcW w:w="1433"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C07D5">
              <w:rPr>
                <w:rFonts w:ascii="Arial Narrow" w:hAnsi="Arial Narrow"/>
                <w:sz w:val="22"/>
              </w:rPr>
              <w:t>0</w:t>
            </w:r>
            <w:r>
              <w:rPr>
                <w:rFonts w:ascii="Arial Narrow" w:hAnsi="Arial Narrow"/>
                <w:sz w:val="22"/>
              </w:rPr>
              <w:t>.0</w:t>
            </w:r>
          </w:p>
        </w:tc>
        <w:tc>
          <w:tcPr>
            <w:tcW w:w="1798" w:type="dxa"/>
            <w:vAlign w:val="center"/>
          </w:tcPr>
          <w:p w:rsidR="00B5709A" w:rsidRPr="00531E06" w:rsidRDefault="00B5709A" w:rsidP="0069661C">
            <w:pPr>
              <w:spacing w:before="20" w:after="20" w:line="260" w:lineRule="exact"/>
              <w:jc w:val="center"/>
              <w:rPr>
                <w:rFonts w:ascii="Arial Narrow" w:hAnsi="Arial Narrow"/>
                <w:sz w:val="22"/>
              </w:rPr>
            </w:pPr>
            <w:r w:rsidRPr="00531E06">
              <w:rPr>
                <w:rFonts w:ascii="Arial Narrow" w:hAnsi="Arial Narrow"/>
                <w:sz w:val="22"/>
              </w:rPr>
              <w:t>Reduced-price lunch</w:t>
            </w:r>
          </w:p>
        </w:tc>
        <w:tc>
          <w:tcPr>
            <w:tcW w:w="1360"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Pr>
                <w:rFonts w:ascii="Arial Narrow" w:hAnsi="Arial Narrow"/>
                <w:sz w:val="22"/>
              </w:rPr>
              <w:t>961</w:t>
            </w:r>
          </w:p>
        </w:tc>
        <w:tc>
          <w:tcPr>
            <w:tcW w:w="1361"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31E06">
              <w:rPr>
                <w:rFonts w:ascii="Arial Narrow" w:hAnsi="Arial Narrow"/>
                <w:sz w:val="22"/>
              </w:rPr>
              <w:t>7.5</w:t>
            </w:r>
          </w:p>
        </w:tc>
      </w:tr>
      <w:tr w:rsidR="00B5709A" w:rsidRPr="0069661C">
        <w:tc>
          <w:tcPr>
            <w:tcW w:w="1795" w:type="dxa"/>
            <w:vAlign w:val="center"/>
          </w:tcPr>
          <w:p w:rsidR="00B5709A" w:rsidRPr="0069661C" w:rsidRDefault="00B5709A" w:rsidP="0069661C">
            <w:pPr>
              <w:spacing w:before="20" w:after="20" w:line="260" w:lineRule="exact"/>
              <w:rPr>
                <w:rFonts w:ascii="Arial Narrow" w:hAnsi="Arial Narrow"/>
                <w:sz w:val="22"/>
              </w:rPr>
            </w:pPr>
            <w:r w:rsidRPr="0069661C">
              <w:rPr>
                <w:rFonts w:ascii="Arial Narrow" w:hAnsi="Arial Narrow"/>
                <w:sz w:val="22"/>
              </w:rPr>
              <w:t xml:space="preserve">Multi-Race, </w:t>
            </w:r>
          </w:p>
          <w:p w:rsidR="00B5709A" w:rsidRPr="0069661C" w:rsidRDefault="00B5709A" w:rsidP="0069661C">
            <w:pPr>
              <w:spacing w:before="20" w:after="20" w:line="260" w:lineRule="exact"/>
              <w:rPr>
                <w:rFonts w:ascii="Arial Narrow" w:hAnsi="Arial Narrow"/>
                <w:sz w:val="22"/>
              </w:rPr>
            </w:pPr>
            <w:r w:rsidRPr="0069661C">
              <w:rPr>
                <w:rFonts w:ascii="Arial Narrow" w:hAnsi="Arial Narrow"/>
                <w:sz w:val="22"/>
              </w:rPr>
              <w:t>Non-Hispanic</w:t>
            </w:r>
          </w:p>
        </w:tc>
        <w:tc>
          <w:tcPr>
            <w:tcW w:w="1433" w:type="dxa"/>
            <w:vAlign w:val="center"/>
          </w:tcPr>
          <w:p w:rsidR="00B5709A" w:rsidRPr="0069661C" w:rsidRDefault="00B5709A" w:rsidP="0069661C">
            <w:pPr>
              <w:tabs>
                <w:tab w:val="decimal" w:pos="0"/>
              </w:tabs>
              <w:spacing w:before="20" w:after="20" w:line="260" w:lineRule="exact"/>
              <w:jc w:val="center"/>
              <w:rPr>
                <w:rFonts w:ascii="Arial Narrow" w:hAnsi="Arial Narrow"/>
                <w:sz w:val="22"/>
              </w:rPr>
            </w:pPr>
            <w:r>
              <w:rPr>
                <w:rFonts w:ascii="Arial Narrow" w:hAnsi="Arial Narrow"/>
                <w:sz w:val="22"/>
              </w:rPr>
              <w:t>20</w:t>
            </w:r>
          </w:p>
        </w:tc>
        <w:tc>
          <w:tcPr>
            <w:tcW w:w="1433" w:type="dxa"/>
            <w:vAlign w:val="center"/>
          </w:tcPr>
          <w:p w:rsidR="00B5709A" w:rsidRPr="00531E06" w:rsidRDefault="00B5709A" w:rsidP="0069661C">
            <w:pPr>
              <w:tabs>
                <w:tab w:val="decimal" w:pos="0"/>
              </w:tabs>
              <w:spacing w:before="20" w:after="20" w:line="260" w:lineRule="exact"/>
              <w:jc w:val="center"/>
              <w:rPr>
                <w:rFonts w:ascii="Arial Narrow" w:hAnsi="Arial Narrow"/>
                <w:sz w:val="22"/>
              </w:rPr>
            </w:pPr>
            <w:r w:rsidRPr="005C07D5">
              <w:rPr>
                <w:rFonts w:ascii="Arial Narrow" w:hAnsi="Arial Narrow"/>
                <w:sz w:val="22"/>
              </w:rPr>
              <w:t>0.2</w:t>
            </w:r>
          </w:p>
        </w:tc>
        <w:tc>
          <w:tcPr>
            <w:tcW w:w="1798" w:type="dxa"/>
            <w:vAlign w:val="center"/>
          </w:tcPr>
          <w:p w:rsidR="00B5709A" w:rsidRPr="00531E06" w:rsidRDefault="00B5709A" w:rsidP="0069661C">
            <w:pPr>
              <w:jc w:val="center"/>
              <w:rPr>
                <w:rFonts w:ascii="Arial Narrow" w:hAnsi="Arial Narrow"/>
                <w:b/>
                <w:sz w:val="22"/>
              </w:rPr>
            </w:pPr>
            <w:r w:rsidRPr="00531E06">
              <w:rPr>
                <w:rFonts w:ascii="Arial Narrow" w:hAnsi="Arial Narrow"/>
                <w:b/>
                <w:sz w:val="22"/>
              </w:rPr>
              <w:t>Total enrollment</w:t>
            </w:r>
          </w:p>
        </w:tc>
        <w:tc>
          <w:tcPr>
            <w:tcW w:w="1360" w:type="dxa"/>
            <w:vAlign w:val="center"/>
          </w:tcPr>
          <w:p w:rsidR="00B5709A" w:rsidRPr="00531E06" w:rsidRDefault="00B5709A" w:rsidP="0069661C">
            <w:pPr>
              <w:tabs>
                <w:tab w:val="decimal" w:pos="0"/>
              </w:tabs>
              <w:jc w:val="center"/>
              <w:rPr>
                <w:rFonts w:ascii="Arial Narrow" w:hAnsi="Arial Narrow"/>
                <w:b/>
                <w:sz w:val="22"/>
              </w:rPr>
            </w:pPr>
            <w:r w:rsidRPr="00531E06">
              <w:rPr>
                <w:rFonts w:ascii="Arial Narrow" w:hAnsi="Arial Narrow"/>
                <w:b/>
                <w:sz w:val="22"/>
              </w:rPr>
              <w:t>12,784</w:t>
            </w:r>
          </w:p>
        </w:tc>
        <w:tc>
          <w:tcPr>
            <w:tcW w:w="1361" w:type="dxa"/>
            <w:vAlign w:val="center"/>
          </w:tcPr>
          <w:p w:rsidR="00B5709A" w:rsidRPr="00531E06" w:rsidRDefault="00B5709A" w:rsidP="0069661C">
            <w:pPr>
              <w:tabs>
                <w:tab w:val="decimal" w:pos="0"/>
              </w:tabs>
              <w:jc w:val="center"/>
              <w:rPr>
                <w:rFonts w:ascii="Arial Narrow" w:hAnsi="Arial Narrow"/>
                <w:b/>
                <w:sz w:val="22"/>
              </w:rPr>
            </w:pPr>
            <w:r w:rsidRPr="00531E06">
              <w:rPr>
                <w:rFonts w:ascii="Arial Narrow" w:hAnsi="Arial Narrow"/>
                <w:b/>
                <w:sz w:val="22"/>
              </w:rPr>
              <w:t>100.0</w:t>
            </w:r>
          </w:p>
        </w:tc>
      </w:tr>
    </w:tbl>
    <w:p w:rsidR="00943DB6" w:rsidRDefault="00943DB6" w:rsidP="00943DB6">
      <w:pPr>
        <w:spacing w:before="60"/>
        <w:rPr>
          <w:b/>
        </w:rPr>
      </w:pPr>
      <w:r>
        <w:rPr>
          <w:sz w:val="20"/>
          <w:szCs w:val="20"/>
        </w:rPr>
        <w:t>Source: School/District Profiles on ESE website</w:t>
      </w:r>
      <w:r w:rsidR="00FA7D61">
        <w:rPr>
          <w:sz w:val="20"/>
          <w:szCs w:val="20"/>
        </w:rPr>
        <w:t xml:space="preserve"> and other ESE </w:t>
      </w:r>
      <w:r w:rsidR="00A313D2">
        <w:rPr>
          <w:sz w:val="20"/>
          <w:szCs w:val="20"/>
        </w:rPr>
        <w:t>data</w:t>
      </w:r>
    </w:p>
    <w:p w:rsidR="00894579" w:rsidRDefault="00894579" w:rsidP="00600150">
      <w:pPr>
        <w:pStyle w:val="ESETableChartFigHeaders"/>
        <w:spacing w:after="60"/>
        <w:jc w:val="center"/>
      </w:pPr>
    </w:p>
    <w:p w:rsidR="00B65283" w:rsidRDefault="00B65283" w:rsidP="00B65283">
      <w:pPr>
        <w:pStyle w:val="Header"/>
        <w:spacing w:before="120" w:line="300" w:lineRule="exact"/>
        <w:jc w:val="both"/>
        <w:rPr>
          <w:b/>
        </w:rPr>
      </w:pPr>
      <w:r>
        <w:t>According to Table 2 below, the percentage of low-income students in the Lawrence Public Schools (87.1 percent) is more than 2.5 times the statewide percentage (34.2 percent), and the percentage of limited English proficient students or English language learners (23.8 percent) is more than three times the statewide percentage (7.1 percent). The table shows that the percentages of low-income students and English language learners in the Commendation School</w:t>
      </w:r>
      <w:r>
        <w:rPr>
          <w:rStyle w:val="FootnoteReference"/>
        </w:rPr>
        <w:footnoteReference w:id="7"/>
      </w:r>
      <w:r>
        <w:t>, South Lawrence East Elementary (</w:t>
      </w:r>
      <w:smartTag w:uri="urn:schemas-microsoft-com:office:smarttags" w:element="stockticker">
        <w:r>
          <w:t>SLEE</w:t>
        </w:r>
      </w:smartTag>
      <w:r>
        <w:t xml:space="preserve">), are higher than in the district as a whole. According to the table, </w:t>
      </w:r>
      <w:r w:rsidR="00B63470">
        <w:t>out</w:t>
      </w:r>
      <w:r>
        <w:t xml:space="preserve"> of the 28 district schools, </w:t>
      </w:r>
      <w:r w:rsidR="00B63470">
        <w:t xml:space="preserve">only 6 schools had a higher </w:t>
      </w:r>
      <w:r>
        <w:t xml:space="preserve">percentage of English language learners and </w:t>
      </w:r>
      <w:r w:rsidR="00B63470">
        <w:t xml:space="preserve">only </w:t>
      </w:r>
      <w:r w:rsidR="00560795">
        <w:t>7</w:t>
      </w:r>
      <w:r w:rsidR="00B63470">
        <w:t xml:space="preserve"> schools had a higher</w:t>
      </w:r>
      <w:r w:rsidR="00560795">
        <w:t xml:space="preserve"> </w:t>
      </w:r>
      <w:r>
        <w:t xml:space="preserve">percentage of students from low-income families. </w:t>
      </w:r>
    </w:p>
    <w:p w:rsidR="00303F46" w:rsidRDefault="00894579" w:rsidP="00303F46">
      <w:pPr>
        <w:pStyle w:val="Header"/>
      </w:pPr>
      <w:r>
        <w:t xml:space="preserve"> </w:t>
      </w:r>
    </w:p>
    <w:p w:rsidR="0029522F" w:rsidRPr="00D21839" w:rsidRDefault="00C71F0D" w:rsidP="00D21839">
      <w:pPr>
        <w:pStyle w:val="Header"/>
        <w:spacing w:after="60"/>
        <w:jc w:val="center"/>
        <w:rPr>
          <w:rFonts w:ascii="Arial" w:hAnsi="Arial" w:cs="Arial"/>
          <w:b/>
          <w:sz w:val="22"/>
          <w:szCs w:val="22"/>
        </w:rPr>
      </w:pPr>
      <w:r>
        <w:rPr>
          <w:rFonts w:ascii="Arial" w:hAnsi="Arial" w:cs="Arial"/>
          <w:b/>
          <w:sz w:val="22"/>
          <w:szCs w:val="22"/>
        </w:rPr>
        <w:br w:type="page"/>
      </w:r>
      <w:bookmarkStart w:id="17" w:name="_Toc273777154"/>
      <w:r w:rsidR="0029522F" w:rsidRPr="00D21839">
        <w:rPr>
          <w:rFonts w:ascii="Arial" w:hAnsi="Arial" w:cs="Arial"/>
          <w:b/>
          <w:sz w:val="22"/>
          <w:szCs w:val="22"/>
        </w:rPr>
        <w:lastRenderedPageBreak/>
        <w:t>Table 2: Comparison of State, District, and All District Schools by Selected Populations: 2010-2011 (in Percentages except for Total Enrollment)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2005"/>
        <w:gridCol w:w="1530"/>
        <w:gridCol w:w="1080"/>
        <w:gridCol w:w="1260"/>
        <w:gridCol w:w="1530"/>
        <w:gridCol w:w="1080"/>
        <w:gridCol w:w="1105"/>
      </w:tblGrid>
      <w:tr w:rsidR="0029522F" w:rsidRPr="00B63470" w:rsidTr="009A0F21">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29522F" w:rsidRPr="00B63470" w:rsidRDefault="0029522F" w:rsidP="009A0F21">
            <w:pPr>
              <w:rPr>
                <w:rFonts w:ascii="Arial Narrow" w:hAnsi="Arial Narrow" w:cs="Arial"/>
                <w:sz w:val="22"/>
              </w:rPr>
            </w:pPr>
          </w:p>
        </w:tc>
        <w:tc>
          <w:tcPr>
            <w:tcW w:w="1530" w:type="dxa"/>
            <w:tcBorders>
              <w:top w:val="single" w:sz="4" w:space="0" w:color="auto"/>
              <w:left w:val="single" w:sz="4" w:space="0" w:color="auto"/>
              <w:bottom w:val="single" w:sz="12" w:space="0" w:color="auto"/>
              <w:right w:val="single" w:sz="4" w:space="0" w:color="auto"/>
              <w:tl2br w:val="nil"/>
              <w:tr2bl w:val="nil"/>
            </w:tcBorders>
            <w:vAlign w:val="center"/>
          </w:tcPr>
          <w:p w:rsidR="0029522F" w:rsidRPr="00B63470" w:rsidRDefault="0029522F" w:rsidP="009A0F21">
            <w:pPr>
              <w:jc w:val="center"/>
              <w:rPr>
                <w:rFonts w:ascii="Arial Narrow" w:hAnsi="Arial Narrow" w:cs="Arial"/>
                <w:sz w:val="22"/>
              </w:rPr>
            </w:pPr>
            <w:r w:rsidRPr="00B63470">
              <w:rPr>
                <w:rFonts w:ascii="Arial Narrow" w:hAnsi="Arial Narrow" w:cs="Arial"/>
                <w:sz w:val="22"/>
              </w:rPr>
              <w:t>Total</w:t>
            </w:r>
          </w:p>
          <w:p w:rsidR="0029522F" w:rsidRPr="00B63470" w:rsidRDefault="0029522F" w:rsidP="009A0F21">
            <w:pPr>
              <w:jc w:val="center"/>
              <w:rPr>
                <w:rFonts w:ascii="Arial Narrow" w:hAnsi="Arial Narrow"/>
                <w:sz w:val="22"/>
              </w:rPr>
            </w:pPr>
            <w:r w:rsidRPr="00B63470">
              <w:rPr>
                <w:rFonts w:ascii="Arial Narrow" w:hAnsi="Arial Narrow" w:cs="Arial"/>
                <w:sz w:val="22"/>
              </w:rPr>
              <w:t>Enrollment</w:t>
            </w:r>
          </w:p>
        </w:tc>
        <w:tc>
          <w:tcPr>
            <w:tcW w:w="3870" w:type="dxa"/>
            <w:gridSpan w:val="3"/>
            <w:tcBorders>
              <w:top w:val="single" w:sz="4" w:space="0" w:color="auto"/>
              <w:left w:val="single" w:sz="4" w:space="0" w:color="auto"/>
              <w:bottom w:val="single" w:sz="12" w:space="0" w:color="auto"/>
              <w:right w:val="single" w:sz="4" w:space="0" w:color="auto"/>
              <w:tl2br w:val="nil"/>
              <w:tr2bl w:val="nil"/>
            </w:tcBorders>
            <w:vAlign w:val="center"/>
          </w:tcPr>
          <w:p w:rsidR="0029522F" w:rsidRPr="00B63470" w:rsidRDefault="0029522F" w:rsidP="009A0F21">
            <w:pPr>
              <w:jc w:val="center"/>
              <w:rPr>
                <w:rFonts w:ascii="Arial Narrow" w:hAnsi="Arial Narrow"/>
                <w:sz w:val="22"/>
              </w:rPr>
            </w:pPr>
            <w:r w:rsidRPr="00B63470">
              <w:rPr>
                <w:rFonts w:ascii="Arial Narrow" w:hAnsi="Arial Narrow"/>
                <w:sz w:val="22"/>
              </w:rPr>
              <w:t>Low-Income Students</w:t>
            </w:r>
          </w:p>
        </w:tc>
        <w:tc>
          <w:tcPr>
            <w:tcW w:w="1080" w:type="dxa"/>
            <w:tcBorders>
              <w:top w:val="single" w:sz="4" w:space="0" w:color="auto"/>
              <w:left w:val="single" w:sz="4" w:space="0" w:color="auto"/>
              <w:bottom w:val="single" w:sz="12" w:space="0" w:color="auto"/>
              <w:right w:val="single" w:sz="4" w:space="0" w:color="auto"/>
              <w:tl2br w:val="nil"/>
              <w:tr2bl w:val="nil"/>
            </w:tcBorders>
            <w:vAlign w:val="center"/>
          </w:tcPr>
          <w:p w:rsidR="0029522F" w:rsidRPr="00B63470" w:rsidRDefault="0029522F" w:rsidP="009A0F21">
            <w:pPr>
              <w:jc w:val="center"/>
              <w:rPr>
                <w:rFonts w:ascii="Arial Narrow" w:hAnsi="Arial Narrow"/>
                <w:sz w:val="22"/>
              </w:rPr>
            </w:pPr>
            <w:r w:rsidRPr="00B63470">
              <w:rPr>
                <w:rFonts w:ascii="Arial Narrow" w:hAnsi="Arial Narrow"/>
                <w:sz w:val="22"/>
              </w:rPr>
              <w:t>Limited English Proficient Students</w:t>
            </w:r>
          </w:p>
        </w:tc>
        <w:tc>
          <w:tcPr>
            <w:tcW w:w="1105" w:type="dxa"/>
            <w:tcBorders>
              <w:top w:val="single" w:sz="4" w:space="0" w:color="auto"/>
              <w:left w:val="single" w:sz="4" w:space="0" w:color="auto"/>
              <w:bottom w:val="single" w:sz="12" w:space="0" w:color="auto"/>
              <w:right w:val="single" w:sz="4" w:space="0" w:color="auto"/>
              <w:tl2br w:val="nil"/>
              <w:tr2bl w:val="nil"/>
            </w:tcBorders>
            <w:vAlign w:val="center"/>
          </w:tcPr>
          <w:p w:rsidR="0029522F" w:rsidRPr="00B63470" w:rsidRDefault="0029522F" w:rsidP="009A0F21">
            <w:pPr>
              <w:jc w:val="center"/>
              <w:rPr>
                <w:rFonts w:ascii="Arial Narrow" w:hAnsi="Arial Narrow"/>
                <w:sz w:val="22"/>
              </w:rPr>
            </w:pPr>
            <w:r w:rsidRPr="00B63470">
              <w:rPr>
                <w:rFonts w:ascii="Arial Narrow" w:hAnsi="Arial Narrow"/>
                <w:sz w:val="22"/>
              </w:rPr>
              <w:t>Special Education Students</w:t>
            </w:r>
          </w:p>
        </w:tc>
      </w:tr>
      <w:tr w:rsidR="0029522F" w:rsidRPr="00B63470" w:rsidTr="009A0F21">
        <w:tc>
          <w:tcPr>
            <w:tcW w:w="2005" w:type="dxa"/>
            <w:vAlign w:val="center"/>
          </w:tcPr>
          <w:p w:rsidR="0029522F" w:rsidRPr="00B63470" w:rsidRDefault="0029522F" w:rsidP="009A0F21">
            <w:pPr>
              <w:rPr>
                <w:rFonts w:ascii="Arial Narrow" w:hAnsi="Arial Narrow" w:cs="Arial"/>
                <w:sz w:val="22"/>
              </w:rPr>
            </w:pPr>
          </w:p>
        </w:tc>
        <w:tc>
          <w:tcPr>
            <w:tcW w:w="1530" w:type="dxa"/>
            <w:vAlign w:val="center"/>
          </w:tcPr>
          <w:p w:rsidR="0029522F" w:rsidRPr="00B63470" w:rsidRDefault="0029522F" w:rsidP="009A0F21">
            <w:pPr>
              <w:jc w:val="center"/>
              <w:rPr>
                <w:rFonts w:ascii="Arial Narrow" w:hAnsi="Arial Narrow" w:cs="Arial"/>
                <w:sz w:val="22"/>
              </w:rPr>
            </w:pPr>
          </w:p>
        </w:tc>
        <w:tc>
          <w:tcPr>
            <w:tcW w:w="1080" w:type="dxa"/>
            <w:vAlign w:val="center"/>
          </w:tcPr>
          <w:p w:rsidR="0029522F" w:rsidRPr="00B63470" w:rsidRDefault="0029522F" w:rsidP="009A0F21">
            <w:pPr>
              <w:jc w:val="center"/>
              <w:rPr>
                <w:rFonts w:ascii="Arial Narrow" w:hAnsi="Arial Narrow" w:cs="Arial"/>
                <w:sz w:val="22"/>
              </w:rPr>
            </w:pPr>
            <w:r w:rsidRPr="00B63470">
              <w:rPr>
                <w:rFonts w:ascii="Arial Narrow" w:hAnsi="Arial Narrow" w:cs="Arial"/>
                <w:sz w:val="22"/>
              </w:rPr>
              <w:t xml:space="preserve">All </w:t>
            </w:r>
          </w:p>
        </w:tc>
        <w:tc>
          <w:tcPr>
            <w:tcW w:w="1260" w:type="dxa"/>
            <w:vAlign w:val="center"/>
          </w:tcPr>
          <w:p w:rsidR="0029522F" w:rsidRPr="00B63470" w:rsidRDefault="0029522F" w:rsidP="009A0F21">
            <w:pPr>
              <w:jc w:val="center"/>
              <w:rPr>
                <w:rFonts w:ascii="Arial Narrow" w:hAnsi="Arial Narrow" w:cs="Arial"/>
                <w:sz w:val="22"/>
              </w:rPr>
            </w:pPr>
            <w:r w:rsidRPr="00B63470">
              <w:rPr>
                <w:rFonts w:ascii="Arial Narrow" w:hAnsi="Arial Narrow" w:cs="Arial"/>
                <w:sz w:val="22"/>
              </w:rPr>
              <w:t>Eligible for Free Lunch</w:t>
            </w:r>
          </w:p>
        </w:tc>
        <w:tc>
          <w:tcPr>
            <w:tcW w:w="1530" w:type="dxa"/>
            <w:vAlign w:val="center"/>
          </w:tcPr>
          <w:p w:rsidR="0029522F" w:rsidRPr="00B63470" w:rsidRDefault="0029522F" w:rsidP="009A0F21">
            <w:pPr>
              <w:jc w:val="center"/>
              <w:rPr>
                <w:rFonts w:ascii="Arial Narrow" w:hAnsi="Arial Narrow" w:cs="Arial"/>
                <w:sz w:val="22"/>
              </w:rPr>
            </w:pPr>
            <w:r w:rsidRPr="00B63470">
              <w:rPr>
                <w:rFonts w:ascii="Arial Narrow" w:hAnsi="Arial Narrow" w:cs="Arial"/>
                <w:sz w:val="22"/>
              </w:rPr>
              <w:t>Eligible for Reduced-Price Lunch</w:t>
            </w:r>
          </w:p>
        </w:tc>
        <w:tc>
          <w:tcPr>
            <w:tcW w:w="1080" w:type="dxa"/>
            <w:vAlign w:val="center"/>
          </w:tcPr>
          <w:p w:rsidR="0029522F" w:rsidRPr="00B63470" w:rsidRDefault="0029522F" w:rsidP="009A0F21">
            <w:pPr>
              <w:jc w:val="center"/>
              <w:rPr>
                <w:rFonts w:ascii="Arial Narrow" w:hAnsi="Arial Narrow"/>
                <w:sz w:val="22"/>
              </w:rPr>
            </w:pPr>
          </w:p>
        </w:tc>
        <w:tc>
          <w:tcPr>
            <w:tcW w:w="1105" w:type="dxa"/>
            <w:vAlign w:val="center"/>
          </w:tcPr>
          <w:p w:rsidR="0029522F" w:rsidRPr="00B63470" w:rsidRDefault="0029522F" w:rsidP="009A0F21">
            <w:pPr>
              <w:jc w:val="center"/>
              <w:rPr>
                <w:rFonts w:ascii="Arial Narrow" w:hAnsi="Arial Narrow"/>
                <w:sz w:val="22"/>
              </w:rPr>
            </w:pPr>
          </w:p>
        </w:tc>
      </w:tr>
      <w:tr w:rsidR="0029522F" w:rsidRPr="00B63470" w:rsidTr="009A0F21">
        <w:tc>
          <w:tcPr>
            <w:tcW w:w="2005" w:type="dxa"/>
            <w:vAlign w:val="center"/>
          </w:tcPr>
          <w:p w:rsidR="0029522F" w:rsidRPr="00B63470" w:rsidRDefault="0029522F" w:rsidP="009A0F21">
            <w:pPr>
              <w:rPr>
                <w:rFonts w:ascii="Arial Narrow" w:hAnsi="Arial Narrow"/>
                <w:sz w:val="22"/>
              </w:rPr>
            </w:pPr>
            <w:r w:rsidRPr="00B63470">
              <w:rPr>
                <w:rFonts w:ascii="Arial Narrow" w:hAnsi="Arial Narrow"/>
                <w:sz w:val="22"/>
              </w:rPr>
              <w:t>State</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955,563</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34.2</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29.1</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5.1</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7.1</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17.0</w:t>
            </w:r>
          </w:p>
        </w:tc>
      </w:tr>
      <w:tr w:rsidR="0029522F" w:rsidRPr="00B63470" w:rsidTr="009A0F21">
        <w:tc>
          <w:tcPr>
            <w:tcW w:w="2005" w:type="dxa"/>
            <w:vAlign w:val="center"/>
          </w:tcPr>
          <w:p w:rsidR="0029522F" w:rsidRPr="00B63470" w:rsidRDefault="0029522F" w:rsidP="009A0F21">
            <w:pPr>
              <w:rPr>
                <w:rFonts w:ascii="Arial Narrow" w:hAnsi="Arial Narrow"/>
                <w:sz w:val="22"/>
              </w:rPr>
            </w:pPr>
            <w:r w:rsidRPr="00B63470">
              <w:rPr>
                <w:rFonts w:ascii="Arial Narrow" w:hAnsi="Arial Narrow"/>
                <w:sz w:val="22"/>
              </w:rPr>
              <w:t>Lawrence</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12,784</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87.1</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79.6</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7.5</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23.8</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20.1</w:t>
            </w:r>
          </w:p>
        </w:tc>
      </w:tr>
      <w:tr w:rsidR="0029522F" w:rsidRPr="00B63470" w:rsidTr="009A0F21">
        <w:tc>
          <w:tcPr>
            <w:tcW w:w="2005" w:type="dxa"/>
            <w:vAlign w:val="center"/>
          </w:tcPr>
          <w:p w:rsidR="0029522F" w:rsidRPr="00B63470" w:rsidRDefault="0029522F" w:rsidP="009A0F21">
            <w:pPr>
              <w:rPr>
                <w:rFonts w:ascii="Cambria" w:hAnsi="Cambria"/>
                <w:sz w:val="22"/>
              </w:rPr>
            </w:pPr>
            <w:r w:rsidRPr="00B63470">
              <w:rPr>
                <w:rFonts w:ascii="Arial Narrow" w:hAnsi="Arial Narrow"/>
                <w:sz w:val="22"/>
              </w:rPr>
              <w:t>Alexander Bruce</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541</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90.4</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83.9</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6.5</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20.0</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19.0</w:t>
            </w:r>
          </w:p>
        </w:tc>
      </w:tr>
      <w:tr w:rsidR="0029522F" w:rsidRPr="00B63470" w:rsidTr="009A0F21">
        <w:tc>
          <w:tcPr>
            <w:tcW w:w="2005" w:type="dxa"/>
            <w:vAlign w:val="center"/>
          </w:tcPr>
          <w:p w:rsidR="0029522F" w:rsidRPr="00B63470" w:rsidRDefault="0029522F" w:rsidP="009A0F21">
            <w:pPr>
              <w:rPr>
                <w:rFonts w:ascii="Cambria" w:hAnsi="Cambria"/>
                <w:sz w:val="22"/>
              </w:rPr>
            </w:pPr>
            <w:r w:rsidRPr="00B63470">
              <w:rPr>
                <w:rFonts w:ascii="Arial Narrow" w:hAnsi="Arial Narrow"/>
                <w:sz w:val="22"/>
              </w:rPr>
              <w:t>Arlington Elementary</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524</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92.2</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86.8</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5.3</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49.2</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13.4</w:t>
            </w:r>
          </w:p>
        </w:tc>
      </w:tr>
      <w:tr w:rsidR="0029522F" w:rsidRPr="00B63470" w:rsidTr="009A0F21">
        <w:tc>
          <w:tcPr>
            <w:tcW w:w="2005" w:type="dxa"/>
            <w:vAlign w:val="center"/>
          </w:tcPr>
          <w:p w:rsidR="0029522F" w:rsidRPr="00B63470" w:rsidRDefault="0029522F" w:rsidP="009A0F21">
            <w:pPr>
              <w:rPr>
                <w:rFonts w:ascii="Cambria" w:hAnsi="Cambria"/>
                <w:sz w:val="22"/>
              </w:rPr>
            </w:pPr>
            <w:r w:rsidRPr="00B63470">
              <w:rPr>
                <w:rFonts w:ascii="Arial Narrow" w:hAnsi="Arial Narrow"/>
                <w:sz w:val="22"/>
              </w:rPr>
              <w:t>Arlington Middle</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491</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96.1</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89.8</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6.3</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21.2</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19.6</w:t>
            </w:r>
          </w:p>
        </w:tc>
      </w:tr>
      <w:tr w:rsidR="0029522F" w:rsidRPr="00B63470" w:rsidTr="009A0F21">
        <w:tc>
          <w:tcPr>
            <w:tcW w:w="2005" w:type="dxa"/>
            <w:vAlign w:val="center"/>
          </w:tcPr>
          <w:p w:rsidR="0029522F" w:rsidRPr="00B63470" w:rsidRDefault="0029522F" w:rsidP="009A0F21">
            <w:pPr>
              <w:rPr>
                <w:rFonts w:ascii="Cambria" w:hAnsi="Cambria"/>
                <w:sz w:val="22"/>
              </w:rPr>
            </w:pPr>
            <w:r w:rsidRPr="00B63470">
              <w:rPr>
                <w:rFonts w:ascii="Arial Narrow" w:hAnsi="Arial Narrow"/>
                <w:sz w:val="22"/>
              </w:rPr>
              <w:t>Business Mgmt. &amp; Finance H.S.</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474</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91.8</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82.7</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9.1</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8.6</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20.3</w:t>
            </w:r>
          </w:p>
        </w:tc>
      </w:tr>
      <w:tr w:rsidR="0029522F" w:rsidRPr="00B63470" w:rsidTr="009A0F21">
        <w:tc>
          <w:tcPr>
            <w:tcW w:w="2005" w:type="dxa"/>
            <w:vAlign w:val="center"/>
          </w:tcPr>
          <w:p w:rsidR="0029522F" w:rsidRPr="00B63470" w:rsidRDefault="0029522F" w:rsidP="009A0F21">
            <w:pPr>
              <w:rPr>
                <w:rFonts w:ascii="Cambria" w:hAnsi="Cambria"/>
                <w:sz w:val="22"/>
              </w:rPr>
            </w:pPr>
            <w:r w:rsidRPr="00B63470">
              <w:rPr>
                <w:rFonts w:ascii="Arial Narrow" w:hAnsi="Arial Narrow"/>
                <w:sz w:val="22"/>
              </w:rPr>
              <w:t>Edward F. Parthum</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586</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90.1</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80.9</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9.2</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29.7</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13.0</w:t>
            </w:r>
          </w:p>
        </w:tc>
      </w:tr>
      <w:tr w:rsidR="0029522F" w:rsidRPr="00B63470" w:rsidTr="009A0F21">
        <w:tc>
          <w:tcPr>
            <w:tcW w:w="2005" w:type="dxa"/>
            <w:vAlign w:val="center"/>
          </w:tcPr>
          <w:p w:rsidR="0029522F" w:rsidRPr="00B63470" w:rsidRDefault="0029522F" w:rsidP="009A0F21">
            <w:pPr>
              <w:rPr>
                <w:rFonts w:ascii="Cambria" w:hAnsi="Cambria"/>
                <w:sz w:val="22"/>
              </w:rPr>
            </w:pPr>
            <w:r w:rsidRPr="00B63470">
              <w:rPr>
                <w:rFonts w:ascii="Arial Narrow" w:hAnsi="Arial Narrow"/>
                <w:sz w:val="22"/>
              </w:rPr>
              <w:t>Emily G. Wetherbee</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641</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87.8</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77.7</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10.1</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24.8</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19.7</w:t>
            </w:r>
          </w:p>
        </w:tc>
      </w:tr>
      <w:tr w:rsidR="0029522F" w:rsidRPr="00B63470" w:rsidTr="009A0F21">
        <w:tc>
          <w:tcPr>
            <w:tcW w:w="2005" w:type="dxa"/>
            <w:vAlign w:val="center"/>
          </w:tcPr>
          <w:p w:rsidR="0029522F" w:rsidRPr="00B63470" w:rsidRDefault="0029522F" w:rsidP="009A0F21">
            <w:pPr>
              <w:rPr>
                <w:rFonts w:ascii="Cambria" w:hAnsi="Cambria"/>
                <w:sz w:val="22"/>
              </w:rPr>
            </w:pPr>
            <w:r w:rsidRPr="00B63470">
              <w:rPr>
                <w:rFonts w:ascii="Arial Narrow" w:hAnsi="Arial Narrow"/>
                <w:sz w:val="22"/>
              </w:rPr>
              <w:t>Francis M. Leahy</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493</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95.9</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90.1</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5.9</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30.4</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12.2</w:t>
            </w:r>
          </w:p>
        </w:tc>
      </w:tr>
      <w:tr w:rsidR="0029522F" w:rsidRPr="00B63470" w:rsidTr="009A0F21">
        <w:tc>
          <w:tcPr>
            <w:tcW w:w="2005" w:type="dxa"/>
            <w:vAlign w:val="center"/>
          </w:tcPr>
          <w:p w:rsidR="0029522F" w:rsidRPr="00B63470" w:rsidRDefault="0029522F" w:rsidP="009A0F21">
            <w:pPr>
              <w:rPr>
                <w:rFonts w:ascii="Cambria" w:hAnsi="Cambria"/>
                <w:sz w:val="22"/>
              </w:rPr>
            </w:pPr>
            <w:r w:rsidRPr="00B63470">
              <w:rPr>
                <w:rFonts w:ascii="Arial Narrow" w:hAnsi="Arial Narrow"/>
                <w:sz w:val="22"/>
              </w:rPr>
              <w:t>Frost Middle</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462</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82.3</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70.8</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11.5</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5.6</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18.2</w:t>
            </w:r>
          </w:p>
        </w:tc>
      </w:tr>
      <w:tr w:rsidR="0029522F" w:rsidRPr="00B63470" w:rsidTr="009A0F21">
        <w:tc>
          <w:tcPr>
            <w:tcW w:w="2005" w:type="dxa"/>
            <w:vAlign w:val="center"/>
          </w:tcPr>
          <w:p w:rsidR="0029522F" w:rsidRPr="00B63470" w:rsidRDefault="0029522F" w:rsidP="009A0F21">
            <w:pPr>
              <w:rPr>
                <w:rFonts w:ascii="Cambria" w:hAnsi="Cambria"/>
                <w:sz w:val="22"/>
              </w:rPr>
            </w:pPr>
            <w:r w:rsidRPr="00B63470">
              <w:rPr>
                <w:rFonts w:ascii="Arial Narrow" w:hAnsi="Arial Narrow"/>
                <w:sz w:val="22"/>
              </w:rPr>
              <w:t>Gerard A. Guilmette</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581</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93.1</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87.6</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5.5</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42.0</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14.8</w:t>
            </w:r>
          </w:p>
        </w:tc>
      </w:tr>
      <w:tr w:rsidR="0029522F" w:rsidRPr="00B63470" w:rsidTr="009A0F21">
        <w:tc>
          <w:tcPr>
            <w:tcW w:w="2005" w:type="dxa"/>
            <w:vAlign w:val="center"/>
          </w:tcPr>
          <w:p w:rsidR="0029522F" w:rsidRPr="00B63470" w:rsidRDefault="0029522F" w:rsidP="009A0F21">
            <w:pPr>
              <w:rPr>
                <w:rFonts w:ascii="Cambria" w:hAnsi="Cambria"/>
                <w:sz w:val="22"/>
              </w:rPr>
            </w:pPr>
            <w:r w:rsidRPr="00B63470">
              <w:rPr>
                <w:rFonts w:ascii="Arial Narrow" w:hAnsi="Arial Narrow"/>
                <w:sz w:val="22"/>
              </w:rPr>
              <w:t>Guilmette Middle</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542</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94.3</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86.5</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7.7</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16.2</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22.3</w:t>
            </w:r>
          </w:p>
        </w:tc>
      </w:tr>
      <w:tr w:rsidR="0029522F" w:rsidRPr="00B63470" w:rsidTr="009A0F21">
        <w:tc>
          <w:tcPr>
            <w:tcW w:w="2005" w:type="dxa"/>
            <w:vAlign w:val="center"/>
          </w:tcPr>
          <w:p w:rsidR="0029522F" w:rsidRPr="00B63470" w:rsidRDefault="0029522F" w:rsidP="009A0F21">
            <w:pPr>
              <w:rPr>
                <w:rFonts w:ascii="Arial Narrow" w:hAnsi="Arial Narrow"/>
                <w:sz w:val="22"/>
              </w:rPr>
            </w:pPr>
            <w:r w:rsidRPr="00B63470">
              <w:rPr>
                <w:rFonts w:ascii="Arial Narrow" w:hAnsi="Arial Narrow"/>
                <w:sz w:val="22"/>
              </w:rPr>
              <w:t>Health &amp; Human Services H.S.</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533</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90.6</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84.4</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6.2</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9.9</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27.2</w:t>
            </w:r>
          </w:p>
        </w:tc>
      </w:tr>
      <w:tr w:rsidR="0029522F" w:rsidRPr="00B63470" w:rsidTr="009A0F21">
        <w:tc>
          <w:tcPr>
            <w:tcW w:w="2005" w:type="dxa"/>
            <w:vAlign w:val="center"/>
          </w:tcPr>
          <w:p w:rsidR="0029522F" w:rsidRPr="00B63470" w:rsidRDefault="0029522F" w:rsidP="009A0F21">
            <w:pPr>
              <w:rPr>
                <w:rFonts w:ascii="Arial Narrow" w:hAnsi="Arial Narrow"/>
                <w:sz w:val="22"/>
              </w:rPr>
            </w:pPr>
            <w:r w:rsidRPr="00B63470">
              <w:rPr>
                <w:rFonts w:ascii="Arial Narrow" w:hAnsi="Arial Narrow"/>
                <w:sz w:val="22"/>
              </w:rPr>
              <w:t>Henry K. Oliver</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653</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88.5</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80.6</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8.0</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27.1</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19.3</w:t>
            </w:r>
          </w:p>
        </w:tc>
      </w:tr>
      <w:tr w:rsidR="0029522F" w:rsidRPr="00B63470" w:rsidTr="009A0F21">
        <w:tc>
          <w:tcPr>
            <w:tcW w:w="2005" w:type="dxa"/>
            <w:vAlign w:val="center"/>
          </w:tcPr>
          <w:p w:rsidR="0029522F" w:rsidRPr="00B63470" w:rsidRDefault="0029522F" w:rsidP="009A0F21">
            <w:pPr>
              <w:rPr>
                <w:rFonts w:ascii="Arial Narrow" w:hAnsi="Arial Narrow"/>
                <w:sz w:val="22"/>
              </w:rPr>
            </w:pPr>
            <w:r w:rsidRPr="00B63470">
              <w:rPr>
                <w:rFonts w:ascii="Arial Narrow" w:hAnsi="Arial Narrow"/>
                <w:sz w:val="22"/>
              </w:rPr>
              <w:t>H.S. Learning Ctr.</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270</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70.4</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65.2</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5.2</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68.1</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6.3</w:t>
            </w:r>
          </w:p>
        </w:tc>
      </w:tr>
      <w:tr w:rsidR="0029522F" w:rsidRPr="00B63470" w:rsidTr="009A0F21">
        <w:tc>
          <w:tcPr>
            <w:tcW w:w="2005" w:type="dxa"/>
            <w:vAlign w:val="center"/>
          </w:tcPr>
          <w:p w:rsidR="0029522F" w:rsidRPr="00B63470" w:rsidRDefault="0029522F" w:rsidP="009A0F21">
            <w:pPr>
              <w:rPr>
                <w:rFonts w:ascii="Arial Narrow" w:hAnsi="Arial Narrow"/>
                <w:sz w:val="22"/>
              </w:rPr>
            </w:pPr>
            <w:r w:rsidRPr="00B63470">
              <w:rPr>
                <w:rFonts w:ascii="Arial Narrow" w:hAnsi="Arial Narrow"/>
                <w:sz w:val="22"/>
              </w:rPr>
              <w:t>Humanities &amp; Leadership Development H.S.</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542</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88.0</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80.6</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7.4</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6.6</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19.2</w:t>
            </w:r>
          </w:p>
        </w:tc>
      </w:tr>
      <w:tr w:rsidR="0029522F" w:rsidRPr="00B63470" w:rsidTr="009A0F21">
        <w:tc>
          <w:tcPr>
            <w:tcW w:w="2005" w:type="dxa"/>
            <w:vAlign w:val="center"/>
          </w:tcPr>
          <w:p w:rsidR="0029522F" w:rsidRPr="00B63470" w:rsidRDefault="0029522F" w:rsidP="009A0F21">
            <w:pPr>
              <w:rPr>
                <w:rFonts w:ascii="Arial Narrow" w:hAnsi="Arial Narrow"/>
                <w:sz w:val="22"/>
              </w:rPr>
            </w:pPr>
            <w:r w:rsidRPr="00B63470">
              <w:rPr>
                <w:rFonts w:ascii="Arial Narrow" w:hAnsi="Arial Narrow"/>
                <w:sz w:val="22"/>
              </w:rPr>
              <w:t>International H.S.</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477</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87.8</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82.8</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5.0</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35.8</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14.5</w:t>
            </w:r>
          </w:p>
        </w:tc>
      </w:tr>
      <w:tr w:rsidR="0029522F" w:rsidRPr="00B63470" w:rsidTr="009A0F21">
        <w:tc>
          <w:tcPr>
            <w:tcW w:w="2005" w:type="dxa"/>
            <w:vAlign w:val="center"/>
          </w:tcPr>
          <w:p w:rsidR="0029522F" w:rsidRPr="00B63470" w:rsidRDefault="0029522F" w:rsidP="009A0F21">
            <w:pPr>
              <w:rPr>
                <w:rFonts w:ascii="Arial Narrow" w:hAnsi="Arial Narrow"/>
                <w:sz w:val="22"/>
              </w:rPr>
            </w:pPr>
            <w:r w:rsidRPr="00B63470">
              <w:rPr>
                <w:rFonts w:ascii="Arial Narrow" w:hAnsi="Arial Narrow"/>
                <w:sz w:val="22"/>
              </w:rPr>
              <w:t>James F. Hennessey</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388</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71.9</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64.4</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7.5</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47.2</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13.7</w:t>
            </w:r>
          </w:p>
        </w:tc>
      </w:tr>
      <w:tr w:rsidR="0029522F" w:rsidRPr="00B63470" w:rsidTr="009A0F21">
        <w:tc>
          <w:tcPr>
            <w:tcW w:w="2005" w:type="dxa"/>
            <w:vAlign w:val="center"/>
          </w:tcPr>
          <w:p w:rsidR="0029522F" w:rsidRPr="00B63470" w:rsidRDefault="0029522F" w:rsidP="009A0F21">
            <w:pPr>
              <w:rPr>
                <w:rFonts w:ascii="Arial Narrow" w:hAnsi="Arial Narrow"/>
                <w:sz w:val="22"/>
              </w:rPr>
            </w:pPr>
            <w:r w:rsidRPr="00B63470">
              <w:rPr>
                <w:rFonts w:ascii="Arial Narrow" w:hAnsi="Arial Narrow"/>
                <w:sz w:val="22"/>
              </w:rPr>
              <w:t>James F. Leonard</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304</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96.1</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90.5</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5.6</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19.7</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21.7</w:t>
            </w:r>
          </w:p>
        </w:tc>
      </w:tr>
      <w:tr w:rsidR="0029522F" w:rsidRPr="00B63470" w:rsidTr="009A0F21">
        <w:tc>
          <w:tcPr>
            <w:tcW w:w="2005" w:type="dxa"/>
            <w:vAlign w:val="center"/>
          </w:tcPr>
          <w:p w:rsidR="0029522F" w:rsidRPr="00B63470" w:rsidRDefault="0029522F" w:rsidP="009A0F21">
            <w:pPr>
              <w:rPr>
                <w:rFonts w:ascii="Arial Narrow" w:hAnsi="Arial Narrow"/>
                <w:sz w:val="22"/>
              </w:rPr>
            </w:pPr>
            <w:r w:rsidRPr="00B63470">
              <w:rPr>
                <w:rFonts w:ascii="Arial Narrow" w:hAnsi="Arial Narrow"/>
                <w:sz w:val="22"/>
              </w:rPr>
              <w:t>John Breen</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352</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66.8</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57.4</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9.4</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45.7</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18.2</w:t>
            </w:r>
          </w:p>
        </w:tc>
      </w:tr>
      <w:tr w:rsidR="0029522F" w:rsidRPr="00B63470" w:rsidTr="009A0F21">
        <w:tc>
          <w:tcPr>
            <w:tcW w:w="2005" w:type="dxa"/>
            <w:vAlign w:val="center"/>
          </w:tcPr>
          <w:p w:rsidR="0029522F" w:rsidRPr="00B63470" w:rsidRDefault="0029522F" w:rsidP="009A0F21">
            <w:pPr>
              <w:rPr>
                <w:rFonts w:ascii="Arial Narrow" w:hAnsi="Arial Narrow"/>
                <w:sz w:val="22"/>
              </w:rPr>
            </w:pPr>
            <w:r w:rsidRPr="00B63470">
              <w:rPr>
                <w:rFonts w:ascii="Arial Narrow" w:hAnsi="Arial Narrow"/>
                <w:sz w:val="22"/>
              </w:rPr>
              <w:t>John K. Tarbox</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284</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88.7</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84.2</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4.6</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30.6</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10.9</w:t>
            </w:r>
          </w:p>
        </w:tc>
      </w:tr>
      <w:tr w:rsidR="0029522F" w:rsidRPr="00B63470" w:rsidTr="009A0F21">
        <w:tc>
          <w:tcPr>
            <w:tcW w:w="2005" w:type="dxa"/>
            <w:vAlign w:val="center"/>
          </w:tcPr>
          <w:p w:rsidR="0029522F" w:rsidRPr="00B63470" w:rsidRDefault="0029522F" w:rsidP="009A0F21">
            <w:pPr>
              <w:rPr>
                <w:rFonts w:ascii="Arial Narrow" w:hAnsi="Arial Narrow"/>
                <w:sz w:val="22"/>
              </w:rPr>
            </w:pPr>
            <w:r w:rsidRPr="00B63470">
              <w:rPr>
                <w:rFonts w:ascii="Arial Narrow" w:hAnsi="Arial Narrow"/>
                <w:sz w:val="22"/>
              </w:rPr>
              <w:t>Lawlor ECC*</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181</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68.5</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62.4</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6.1</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36.5</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6.6</w:t>
            </w:r>
          </w:p>
        </w:tc>
      </w:tr>
      <w:tr w:rsidR="0029522F" w:rsidRPr="00B63470" w:rsidTr="009A0F21">
        <w:tc>
          <w:tcPr>
            <w:tcW w:w="2005" w:type="dxa"/>
            <w:vAlign w:val="center"/>
          </w:tcPr>
          <w:p w:rsidR="0029522F" w:rsidRPr="00B63470" w:rsidRDefault="0029522F" w:rsidP="009A0F21">
            <w:pPr>
              <w:rPr>
                <w:rFonts w:ascii="Arial Narrow" w:hAnsi="Arial Narrow"/>
                <w:sz w:val="22"/>
              </w:rPr>
            </w:pPr>
            <w:r w:rsidRPr="00B63470">
              <w:rPr>
                <w:rFonts w:ascii="Arial Narrow" w:hAnsi="Arial Narrow"/>
                <w:sz w:val="22"/>
              </w:rPr>
              <w:t>Math, Science &amp; Technology  H.S.</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502</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89.4</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82.7</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6.8</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7.6</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19.9</w:t>
            </w:r>
          </w:p>
        </w:tc>
      </w:tr>
      <w:tr w:rsidR="0029522F" w:rsidRPr="00B63470" w:rsidTr="009A0F21">
        <w:tc>
          <w:tcPr>
            <w:tcW w:w="2005" w:type="dxa"/>
            <w:vAlign w:val="center"/>
          </w:tcPr>
          <w:p w:rsidR="0029522F" w:rsidRPr="00B63470" w:rsidRDefault="0029522F" w:rsidP="009A0F21">
            <w:pPr>
              <w:rPr>
                <w:rFonts w:ascii="Arial Narrow" w:hAnsi="Arial Narrow"/>
                <w:sz w:val="22"/>
              </w:rPr>
            </w:pPr>
            <w:r w:rsidRPr="00B63470">
              <w:rPr>
                <w:rFonts w:ascii="Arial Narrow" w:hAnsi="Arial Narrow"/>
                <w:sz w:val="22"/>
              </w:rPr>
              <w:t>Parthum Middle</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550</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89.6</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80.2</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9.5</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8.4</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19.1</w:t>
            </w:r>
          </w:p>
        </w:tc>
      </w:tr>
    </w:tbl>
    <w:p w:rsidR="00197D0A" w:rsidRDefault="00197D0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2005"/>
        <w:gridCol w:w="1530"/>
        <w:gridCol w:w="1080"/>
        <w:gridCol w:w="1260"/>
        <w:gridCol w:w="1530"/>
        <w:gridCol w:w="1080"/>
        <w:gridCol w:w="1105"/>
      </w:tblGrid>
      <w:tr w:rsidR="0029522F" w:rsidRPr="00B63470" w:rsidTr="009A0F21">
        <w:tc>
          <w:tcPr>
            <w:tcW w:w="2005" w:type="dxa"/>
            <w:vAlign w:val="center"/>
          </w:tcPr>
          <w:p w:rsidR="0029522F" w:rsidRPr="00B63470" w:rsidRDefault="0029522F" w:rsidP="009A0F21">
            <w:pPr>
              <w:rPr>
                <w:rFonts w:ascii="Arial Narrow" w:hAnsi="Arial Narrow"/>
                <w:sz w:val="22"/>
              </w:rPr>
            </w:pPr>
            <w:r w:rsidRPr="00B63470">
              <w:rPr>
                <w:rFonts w:ascii="Arial Narrow" w:hAnsi="Arial Narrow"/>
                <w:sz w:val="22"/>
              </w:rPr>
              <w:lastRenderedPageBreak/>
              <w:t>Performing &amp; Fine Arts H.S.</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535</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86.5</w:t>
            </w:r>
          </w:p>
        </w:tc>
        <w:tc>
          <w:tcPr>
            <w:tcW w:w="126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77.6</w:t>
            </w:r>
          </w:p>
        </w:tc>
        <w:tc>
          <w:tcPr>
            <w:tcW w:w="153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9.0</w:t>
            </w:r>
          </w:p>
        </w:tc>
        <w:tc>
          <w:tcPr>
            <w:tcW w:w="1080"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10.1</w:t>
            </w:r>
          </w:p>
        </w:tc>
        <w:tc>
          <w:tcPr>
            <w:tcW w:w="1105" w:type="dxa"/>
            <w:vAlign w:val="center"/>
          </w:tcPr>
          <w:p w:rsidR="0029522F" w:rsidRPr="00B63470" w:rsidRDefault="0029522F" w:rsidP="009A0F21">
            <w:pPr>
              <w:jc w:val="center"/>
              <w:rPr>
                <w:rFonts w:ascii="Arial Narrow" w:hAnsi="Arial Narrow"/>
                <w:sz w:val="22"/>
              </w:rPr>
            </w:pPr>
            <w:r w:rsidRPr="00B63470">
              <w:rPr>
                <w:rFonts w:ascii="Arial Narrow" w:hAnsi="Arial Narrow"/>
                <w:sz w:val="22"/>
              </w:rPr>
              <w:t>21.9</w:t>
            </w:r>
          </w:p>
        </w:tc>
      </w:tr>
      <w:tr w:rsidR="0029522F" w:rsidTr="009A0F21">
        <w:tc>
          <w:tcPr>
            <w:tcW w:w="2005" w:type="dxa"/>
            <w:vAlign w:val="center"/>
          </w:tcPr>
          <w:p w:rsidR="0029522F" w:rsidRPr="00C77B10" w:rsidRDefault="0029522F" w:rsidP="009A0F21">
            <w:pPr>
              <w:rPr>
                <w:rFonts w:ascii="Arial Narrow" w:hAnsi="Arial Narrow"/>
                <w:sz w:val="22"/>
              </w:rPr>
            </w:pPr>
            <w:r>
              <w:rPr>
                <w:rFonts w:ascii="Arial Narrow" w:hAnsi="Arial Narrow"/>
                <w:sz w:val="22"/>
              </w:rPr>
              <w:t>Robert Frost</w:t>
            </w:r>
          </w:p>
        </w:tc>
        <w:tc>
          <w:tcPr>
            <w:tcW w:w="1530" w:type="dxa"/>
            <w:vAlign w:val="center"/>
          </w:tcPr>
          <w:p w:rsidR="0029522F" w:rsidRPr="00C77B10" w:rsidRDefault="0029522F" w:rsidP="009A0F21">
            <w:pPr>
              <w:jc w:val="center"/>
              <w:rPr>
                <w:rFonts w:ascii="Arial Narrow" w:hAnsi="Arial Narrow"/>
                <w:sz w:val="22"/>
              </w:rPr>
            </w:pPr>
            <w:r>
              <w:rPr>
                <w:rFonts w:ascii="Arial Narrow" w:hAnsi="Arial Narrow"/>
                <w:sz w:val="22"/>
              </w:rPr>
              <w:t>543</w:t>
            </w:r>
          </w:p>
        </w:tc>
        <w:tc>
          <w:tcPr>
            <w:tcW w:w="1080" w:type="dxa"/>
            <w:vAlign w:val="center"/>
          </w:tcPr>
          <w:p w:rsidR="0029522F" w:rsidRPr="00C77B10" w:rsidRDefault="0029522F" w:rsidP="009A0F21">
            <w:pPr>
              <w:jc w:val="center"/>
              <w:rPr>
                <w:rFonts w:ascii="Arial Narrow" w:hAnsi="Arial Narrow"/>
                <w:sz w:val="22"/>
              </w:rPr>
            </w:pPr>
            <w:r>
              <w:rPr>
                <w:rFonts w:ascii="Arial Narrow" w:hAnsi="Arial Narrow"/>
                <w:sz w:val="22"/>
              </w:rPr>
              <w:t>74.4</w:t>
            </w:r>
          </w:p>
        </w:tc>
        <w:tc>
          <w:tcPr>
            <w:tcW w:w="1260" w:type="dxa"/>
            <w:vAlign w:val="center"/>
          </w:tcPr>
          <w:p w:rsidR="0029522F" w:rsidRPr="00C77B10" w:rsidRDefault="0029522F" w:rsidP="009A0F21">
            <w:pPr>
              <w:jc w:val="center"/>
              <w:rPr>
                <w:rFonts w:ascii="Arial Narrow" w:hAnsi="Arial Narrow"/>
                <w:sz w:val="22"/>
              </w:rPr>
            </w:pPr>
            <w:r>
              <w:rPr>
                <w:rFonts w:ascii="Arial Narrow" w:hAnsi="Arial Narrow"/>
                <w:sz w:val="22"/>
              </w:rPr>
              <w:t>64.6</w:t>
            </w:r>
          </w:p>
        </w:tc>
        <w:tc>
          <w:tcPr>
            <w:tcW w:w="1530" w:type="dxa"/>
            <w:vAlign w:val="center"/>
          </w:tcPr>
          <w:p w:rsidR="0029522F" w:rsidRPr="00C77B10" w:rsidRDefault="0029522F" w:rsidP="009A0F21">
            <w:pPr>
              <w:jc w:val="center"/>
              <w:rPr>
                <w:rFonts w:ascii="Arial Narrow" w:hAnsi="Arial Narrow"/>
                <w:sz w:val="22"/>
              </w:rPr>
            </w:pPr>
            <w:r>
              <w:rPr>
                <w:rFonts w:ascii="Arial Narrow" w:hAnsi="Arial Narrow"/>
                <w:sz w:val="22"/>
              </w:rPr>
              <w:t>9.8</w:t>
            </w:r>
          </w:p>
        </w:tc>
        <w:tc>
          <w:tcPr>
            <w:tcW w:w="1080" w:type="dxa"/>
            <w:vAlign w:val="center"/>
          </w:tcPr>
          <w:p w:rsidR="0029522F" w:rsidRPr="00C77B10" w:rsidRDefault="0029522F" w:rsidP="009A0F21">
            <w:pPr>
              <w:jc w:val="center"/>
              <w:rPr>
                <w:rFonts w:ascii="Arial Narrow" w:hAnsi="Arial Narrow"/>
                <w:sz w:val="22"/>
              </w:rPr>
            </w:pPr>
            <w:r>
              <w:rPr>
                <w:rFonts w:ascii="Arial Narrow" w:hAnsi="Arial Narrow"/>
                <w:sz w:val="22"/>
              </w:rPr>
              <w:t>17.9</w:t>
            </w:r>
          </w:p>
        </w:tc>
        <w:tc>
          <w:tcPr>
            <w:tcW w:w="1105" w:type="dxa"/>
            <w:vAlign w:val="center"/>
          </w:tcPr>
          <w:p w:rsidR="0029522F" w:rsidRPr="00C77B10" w:rsidRDefault="0029522F" w:rsidP="009A0F21">
            <w:pPr>
              <w:jc w:val="center"/>
              <w:rPr>
                <w:rFonts w:ascii="Arial Narrow" w:hAnsi="Arial Narrow"/>
                <w:sz w:val="22"/>
              </w:rPr>
            </w:pPr>
            <w:r>
              <w:rPr>
                <w:rFonts w:ascii="Arial Narrow" w:hAnsi="Arial Narrow"/>
                <w:sz w:val="22"/>
              </w:rPr>
              <w:t>14.7</w:t>
            </w:r>
          </w:p>
        </w:tc>
      </w:tr>
      <w:tr w:rsidR="0029522F" w:rsidTr="009A0F21">
        <w:tc>
          <w:tcPr>
            <w:tcW w:w="2005" w:type="dxa"/>
            <w:vAlign w:val="center"/>
          </w:tcPr>
          <w:p w:rsidR="0029522F" w:rsidRPr="00C77B10" w:rsidRDefault="0029522F" w:rsidP="009A0F21">
            <w:pPr>
              <w:rPr>
                <w:rFonts w:ascii="Arial Narrow" w:hAnsi="Arial Narrow"/>
                <w:sz w:val="22"/>
              </w:rPr>
            </w:pPr>
            <w:r>
              <w:rPr>
                <w:rFonts w:ascii="Arial Narrow" w:hAnsi="Arial Narrow"/>
                <w:sz w:val="22"/>
              </w:rPr>
              <w:t>Rollins ECC*</w:t>
            </w:r>
          </w:p>
        </w:tc>
        <w:tc>
          <w:tcPr>
            <w:tcW w:w="1530" w:type="dxa"/>
            <w:vAlign w:val="center"/>
          </w:tcPr>
          <w:p w:rsidR="0029522F" w:rsidRPr="00C77B10" w:rsidRDefault="0029522F" w:rsidP="009A0F21">
            <w:pPr>
              <w:jc w:val="center"/>
              <w:rPr>
                <w:rFonts w:ascii="Arial Narrow" w:hAnsi="Arial Narrow"/>
                <w:sz w:val="22"/>
              </w:rPr>
            </w:pPr>
            <w:r>
              <w:rPr>
                <w:rFonts w:ascii="Arial Narrow" w:hAnsi="Arial Narrow"/>
                <w:sz w:val="22"/>
              </w:rPr>
              <w:t>150</w:t>
            </w:r>
          </w:p>
        </w:tc>
        <w:tc>
          <w:tcPr>
            <w:tcW w:w="1080" w:type="dxa"/>
            <w:vAlign w:val="center"/>
          </w:tcPr>
          <w:p w:rsidR="0029522F" w:rsidRPr="00C77B10" w:rsidRDefault="0029522F" w:rsidP="009A0F21">
            <w:pPr>
              <w:jc w:val="center"/>
              <w:rPr>
                <w:rFonts w:ascii="Arial Narrow" w:hAnsi="Arial Narrow"/>
                <w:sz w:val="22"/>
              </w:rPr>
            </w:pPr>
            <w:r>
              <w:rPr>
                <w:rFonts w:ascii="Arial Narrow" w:hAnsi="Arial Narrow"/>
                <w:sz w:val="22"/>
              </w:rPr>
              <w:t>52.0</w:t>
            </w:r>
          </w:p>
        </w:tc>
        <w:tc>
          <w:tcPr>
            <w:tcW w:w="1260" w:type="dxa"/>
            <w:vAlign w:val="center"/>
          </w:tcPr>
          <w:p w:rsidR="0029522F" w:rsidRPr="00C77B10" w:rsidRDefault="0029522F" w:rsidP="009A0F21">
            <w:pPr>
              <w:jc w:val="center"/>
              <w:rPr>
                <w:rFonts w:ascii="Arial Narrow" w:hAnsi="Arial Narrow"/>
                <w:sz w:val="22"/>
              </w:rPr>
            </w:pPr>
            <w:r>
              <w:rPr>
                <w:rFonts w:ascii="Arial Narrow" w:hAnsi="Arial Narrow"/>
                <w:sz w:val="22"/>
              </w:rPr>
              <w:t>45.3</w:t>
            </w:r>
          </w:p>
        </w:tc>
        <w:tc>
          <w:tcPr>
            <w:tcW w:w="1530" w:type="dxa"/>
            <w:vAlign w:val="center"/>
          </w:tcPr>
          <w:p w:rsidR="0029522F" w:rsidRPr="00C77B10" w:rsidRDefault="0029522F" w:rsidP="009A0F21">
            <w:pPr>
              <w:jc w:val="center"/>
              <w:rPr>
                <w:rFonts w:ascii="Arial Narrow" w:hAnsi="Arial Narrow"/>
                <w:sz w:val="22"/>
              </w:rPr>
            </w:pPr>
            <w:r>
              <w:rPr>
                <w:rFonts w:ascii="Arial Narrow" w:hAnsi="Arial Narrow"/>
                <w:sz w:val="22"/>
              </w:rPr>
              <w:t>6.7</w:t>
            </w:r>
          </w:p>
        </w:tc>
        <w:tc>
          <w:tcPr>
            <w:tcW w:w="1080" w:type="dxa"/>
            <w:vAlign w:val="center"/>
          </w:tcPr>
          <w:p w:rsidR="0029522F" w:rsidRPr="00C77B10" w:rsidRDefault="0029522F" w:rsidP="009A0F21">
            <w:pPr>
              <w:jc w:val="center"/>
              <w:rPr>
                <w:rFonts w:ascii="Arial Narrow" w:hAnsi="Arial Narrow"/>
                <w:sz w:val="22"/>
              </w:rPr>
            </w:pPr>
            <w:r>
              <w:rPr>
                <w:rFonts w:ascii="Arial Narrow" w:hAnsi="Arial Narrow"/>
                <w:sz w:val="22"/>
              </w:rPr>
              <w:t>24.7</w:t>
            </w:r>
          </w:p>
        </w:tc>
        <w:tc>
          <w:tcPr>
            <w:tcW w:w="1105" w:type="dxa"/>
            <w:vAlign w:val="center"/>
          </w:tcPr>
          <w:p w:rsidR="0029522F" w:rsidRPr="00C77B10" w:rsidRDefault="0029522F" w:rsidP="009A0F21">
            <w:pPr>
              <w:jc w:val="center"/>
              <w:rPr>
                <w:rFonts w:ascii="Arial Narrow" w:hAnsi="Arial Narrow"/>
                <w:sz w:val="22"/>
              </w:rPr>
            </w:pPr>
            <w:r>
              <w:rPr>
                <w:rFonts w:ascii="Arial Narrow" w:hAnsi="Arial Narrow"/>
                <w:sz w:val="22"/>
              </w:rPr>
              <w:t>26.7</w:t>
            </w:r>
          </w:p>
        </w:tc>
      </w:tr>
      <w:tr w:rsidR="0029522F" w:rsidTr="009A0F21">
        <w:tc>
          <w:tcPr>
            <w:tcW w:w="2005" w:type="dxa"/>
            <w:vAlign w:val="center"/>
          </w:tcPr>
          <w:p w:rsidR="0029522F" w:rsidRPr="00C77B10" w:rsidRDefault="0029522F" w:rsidP="009A0F21">
            <w:pPr>
              <w:rPr>
                <w:rFonts w:ascii="Arial Narrow" w:hAnsi="Arial Narrow"/>
                <w:sz w:val="22"/>
              </w:rPr>
            </w:pPr>
            <w:r>
              <w:rPr>
                <w:rFonts w:ascii="Arial Narrow" w:hAnsi="Arial Narrow"/>
                <w:sz w:val="22"/>
              </w:rPr>
              <w:t>School for Exceptional Studies</w:t>
            </w:r>
          </w:p>
        </w:tc>
        <w:tc>
          <w:tcPr>
            <w:tcW w:w="1530" w:type="dxa"/>
            <w:vAlign w:val="center"/>
          </w:tcPr>
          <w:p w:rsidR="0029522F" w:rsidRPr="00C77B10" w:rsidRDefault="0029522F" w:rsidP="009A0F21">
            <w:pPr>
              <w:jc w:val="center"/>
              <w:rPr>
                <w:rFonts w:ascii="Arial Narrow" w:hAnsi="Arial Narrow"/>
                <w:sz w:val="22"/>
              </w:rPr>
            </w:pPr>
            <w:r>
              <w:rPr>
                <w:rFonts w:ascii="Arial Narrow" w:hAnsi="Arial Narrow"/>
                <w:sz w:val="22"/>
              </w:rPr>
              <w:t>198</w:t>
            </w:r>
          </w:p>
        </w:tc>
        <w:tc>
          <w:tcPr>
            <w:tcW w:w="1080" w:type="dxa"/>
            <w:vAlign w:val="center"/>
          </w:tcPr>
          <w:p w:rsidR="0029522F" w:rsidRPr="00C77B10" w:rsidRDefault="0029522F" w:rsidP="009A0F21">
            <w:pPr>
              <w:jc w:val="center"/>
              <w:rPr>
                <w:rFonts w:ascii="Arial Narrow" w:hAnsi="Arial Narrow"/>
                <w:sz w:val="22"/>
              </w:rPr>
            </w:pPr>
            <w:r>
              <w:rPr>
                <w:rFonts w:ascii="Arial Narrow" w:hAnsi="Arial Narrow"/>
                <w:sz w:val="22"/>
              </w:rPr>
              <w:t>85.9</w:t>
            </w:r>
          </w:p>
        </w:tc>
        <w:tc>
          <w:tcPr>
            <w:tcW w:w="1260" w:type="dxa"/>
            <w:vAlign w:val="center"/>
          </w:tcPr>
          <w:p w:rsidR="0029522F" w:rsidRPr="00C77B10" w:rsidRDefault="0029522F" w:rsidP="009A0F21">
            <w:pPr>
              <w:jc w:val="center"/>
              <w:rPr>
                <w:rFonts w:ascii="Arial Narrow" w:hAnsi="Arial Narrow"/>
                <w:sz w:val="22"/>
              </w:rPr>
            </w:pPr>
            <w:r>
              <w:rPr>
                <w:rFonts w:ascii="Arial Narrow" w:hAnsi="Arial Narrow"/>
                <w:sz w:val="22"/>
              </w:rPr>
              <w:t>78.3</w:t>
            </w:r>
          </w:p>
        </w:tc>
        <w:tc>
          <w:tcPr>
            <w:tcW w:w="1530" w:type="dxa"/>
            <w:vAlign w:val="center"/>
          </w:tcPr>
          <w:p w:rsidR="0029522F" w:rsidRPr="00C77B10" w:rsidRDefault="0029522F" w:rsidP="009A0F21">
            <w:pPr>
              <w:jc w:val="center"/>
              <w:rPr>
                <w:rFonts w:ascii="Arial Narrow" w:hAnsi="Arial Narrow"/>
                <w:sz w:val="22"/>
              </w:rPr>
            </w:pPr>
            <w:r>
              <w:rPr>
                <w:rFonts w:ascii="Arial Narrow" w:hAnsi="Arial Narrow"/>
                <w:sz w:val="22"/>
              </w:rPr>
              <w:t>7.6</w:t>
            </w:r>
          </w:p>
        </w:tc>
        <w:tc>
          <w:tcPr>
            <w:tcW w:w="1080" w:type="dxa"/>
            <w:vAlign w:val="center"/>
          </w:tcPr>
          <w:p w:rsidR="0029522F" w:rsidRPr="00C77B10" w:rsidRDefault="0029522F" w:rsidP="009A0F21">
            <w:pPr>
              <w:jc w:val="center"/>
              <w:rPr>
                <w:rFonts w:ascii="Arial Narrow" w:hAnsi="Arial Narrow"/>
                <w:sz w:val="22"/>
              </w:rPr>
            </w:pPr>
            <w:r>
              <w:rPr>
                <w:rFonts w:ascii="Arial Narrow" w:hAnsi="Arial Narrow"/>
                <w:sz w:val="22"/>
              </w:rPr>
              <w:t>5.1</w:t>
            </w:r>
          </w:p>
        </w:tc>
        <w:tc>
          <w:tcPr>
            <w:tcW w:w="1105" w:type="dxa"/>
            <w:vAlign w:val="center"/>
          </w:tcPr>
          <w:p w:rsidR="0029522F" w:rsidRPr="00C77B10" w:rsidRDefault="0029522F" w:rsidP="009A0F21">
            <w:pPr>
              <w:jc w:val="center"/>
              <w:rPr>
                <w:rFonts w:ascii="Arial Narrow" w:hAnsi="Arial Narrow"/>
                <w:sz w:val="22"/>
              </w:rPr>
            </w:pPr>
            <w:r>
              <w:rPr>
                <w:rFonts w:ascii="Arial Narrow" w:hAnsi="Arial Narrow"/>
                <w:sz w:val="22"/>
              </w:rPr>
              <w:t>94.4</w:t>
            </w:r>
          </w:p>
        </w:tc>
      </w:tr>
      <w:tr w:rsidR="0029522F" w:rsidTr="009A0F21">
        <w:tc>
          <w:tcPr>
            <w:tcW w:w="2005" w:type="dxa"/>
            <w:vAlign w:val="center"/>
          </w:tcPr>
          <w:p w:rsidR="0029522F" w:rsidRPr="006A480F" w:rsidRDefault="0029522F" w:rsidP="009A0F21">
            <w:pPr>
              <w:rPr>
                <w:rFonts w:ascii="Arial Narrow" w:hAnsi="Arial Narrow"/>
                <w:b/>
                <w:sz w:val="22"/>
              </w:rPr>
            </w:pPr>
            <w:r w:rsidRPr="006A480F">
              <w:rPr>
                <w:rFonts w:ascii="Arial Narrow" w:hAnsi="Arial Narrow"/>
                <w:b/>
                <w:sz w:val="22"/>
              </w:rPr>
              <w:t>South Lawrence East</w:t>
            </w:r>
            <w:r>
              <w:rPr>
                <w:rFonts w:ascii="Arial Narrow" w:hAnsi="Arial Narrow"/>
                <w:b/>
                <w:sz w:val="22"/>
              </w:rPr>
              <w:t xml:space="preserve"> Elementary</w:t>
            </w:r>
          </w:p>
        </w:tc>
        <w:tc>
          <w:tcPr>
            <w:tcW w:w="1530" w:type="dxa"/>
            <w:vAlign w:val="center"/>
          </w:tcPr>
          <w:p w:rsidR="0029522F" w:rsidRPr="006A480F" w:rsidRDefault="0029522F" w:rsidP="009A0F21">
            <w:pPr>
              <w:jc w:val="center"/>
              <w:rPr>
                <w:rFonts w:ascii="Arial Narrow" w:hAnsi="Arial Narrow"/>
                <w:b/>
                <w:sz w:val="22"/>
              </w:rPr>
            </w:pPr>
            <w:r w:rsidRPr="006A480F">
              <w:rPr>
                <w:rFonts w:ascii="Arial Narrow" w:hAnsi="Arial Narrow"/>
                <w:b/>
                <w:sz w:val="22"/>
              </w:rPr>
              <w:t>495</w:t>
            </w:r>
          </w:p>
        </w:tc>
        <w:tc>
          <w:tcPr>
            <w:tcW w:w="1080" w:type="dxa"/>
            <w:vAlign w:val="center"/>
          </w:tcPr>
          <w:p w:rsidR="0029522F" w:rsidRPr="006A480F" w:rsidRDefault="0029522F" w:rsidP="009A0F21">
            <w:pPr>
              <w:jc w:val="center"/>
              <w:rPr>
                <w:rFonts w:ascii="Arial Narrow" w:hAnsi="Arial Narrow"/>
                <w:b/>
                <w:sz w:val="22"/>
              </w:rPr>
            </w:pPr>
            <w:r w:rsidRPr="006A480F">
              <w:rPr>
                <w:rFonts w:ascii="Arial Narrow" w:hAnsi="Arial Narrow"/>
                <w:b/>
                <w:sz w:val="22"/>
              </w:rPr>
              <w:t>90.7</w:t>
            </w:r>
          </w:p>
        </w:tc>
        <w:tc>
          <w:tcPr>
            <w:tcW w:w="1260" w:type="dxa"/>
            <w:vAlign w:val="center"/>
          </w:tcPr>
          <w:p w:rsidR="0029522F" w:rsidRPr="006A480F" w:rsidRDefault="0029522F" w:rsidP="009A0F21">
            <w:pPr>
              <w:jc w:val="center"/>
              <w:rPr>
                <w:rFonts w:ascii="Arial Narrow" w:hAnsi="Arial Narrow"/>
                <w:b/>
                <w:sz w:val="22"/>
              </w:rPr>
            </w:pPr>
            <w:r w:rsidRPr="006A480F">
              <w:rPr>
                <w:rFonts w:ascii="Arial Narrow" w:hAnsi="Arial Narrow"/>
                <w:b/>
                <w:sz w:val="22"/>
              </w:rPr>
              <w:t>83.0</w:t>
            </w:r>
          </w:p>
        </w:tc>
        <w:tc>
          <w:tcPr>
            <w:tcW w:w="1530" w:type="dxa"/>
            <w:vAlign w:val="center"/>
          </w:tcPr>
          <w:p w:rsidR="0029522F" w:rsidRPr="006A480F" w:rsidRDefault="0029522F" w:rsidP="009A0F21">
            <w:pPr>
              <w:jc w:val="center"/>
              <w:rPr>
                <w:rFonts w:ascii="Arial Narrow" w:hAnsi="Arial Narrow"/>
                <w:b/>
                <w:sz w:val="22"/>
              </w:rPr>
            </w:pPr>
            <w:r w:rsidRPr="006A480F">
              <w:rPr>
                <w:rFonts w:ascii="Arial Narrow" w:hAnsi="Arial Narrow"/>
                <w:b/>
                <w:sz w:val="22"/>
              </w:rPr>
              <w:t>7.7</w:t>
            </w:r>
          </w:p>
        </w:tc>
        <w:tc>
          <w:tcPr>
            <w:tcW w:w="1080" w:type="dxa"/>
            <w:vAlign w:val="center"/>
          </w:tcPr>
          <w:p w:rsidR="0029522F" w:rsidRPr="006A480F" w:rsidRDefault="0029522F" w:rsidP="009A0F21">
            <w:pPr>
              <w:jc w:val="center"/>
              <w:rPr>
                <w:rFonts w:ascii="Arial Narrow" w:hAnsi="Arial Narrow"/>
                <w:b/>
                <w:sz w:val="22"/>
              </w:rPr>
            </w:pPr>
            <w:r>
              <w:rPr>
                <w:rFonts w:ascii="Arial Narrow" w:hAnsi="Arial Narrow"/>
                <w:b/>
                <w:sz w:val="22"/>
              </w:rPr>
              <w:t>35.8</w:t>
            </w:r>
          </w:p>
        </w:tc>
        <w:tc>
          <w:tcPr>
            <w:tcW w:w="1105" w:type="dxa"/>
            <w:vAlign w:val="center"/>
          </w:tcPr>
          <w:p w:rsidR="0029522F" w:rsidRPr="006A480F" w:rsidRDefault="0029522F" w:rsidP="009A0F21">
            <w:pPr>
              <w:jc w:val="center"/>
              <w:rPr>
                <w:rFonts w:ascii="Arial Narrow" w:hAnsi="Arial Narrow"/>
                <w:b/>
                <w:sz w:val="22"/>
              </w:rPr>
            </w:pPr>
            <w:r>
              <w:rPr>
                <w:rFonts w:ascii="Arial Narrow" w:hAnsi="Arial Narrow"/>
                <w:b/>
                <w:sz w:val="22"/>
              </w:rPr>
              <w:t>14.9</w:t>
            </w:r>
          </w:p>
        </w:tc>
      </w:tr>
      <w:tr w:rsidR="0029522F" w:rsidTr="009A0F21">
        <w:tc>
          <w:tcPr>
            <w:tcW w:w="2005" w:type="dxa"/>
            <w:vAlign w:val="center"/>
          </w:tcPr>
          <w:p w:rsidR="0029522F" w:rsidRPr="00C77B10" w:rsidRDefault="0029522F" w:rsidP="009A0F21">
            <w:pPr>
              <w:rPr>
                <w:rFonts w:ascii="Arial Narrow" w:hAnsi="Arial Narrow"/>
                <w:sz w:val="22"/>
              </w:rPr>
            </w:pPr>
            <w:smartTag w:uri="urn:schemas-microsoft-com:office:smarttags" w:element="place">
              <w:r>
                <w:rPr>
                  <w:rFonts w:ascii="Arial Narrow" w:hAnsi="Arial Narrow"/>
                  <w:sz w:val="22"/>
                </w:rPr>
                <w:t>South Lawrence</w:t>
              </w:r>
            </w:smartTag>
            <w:r>
              <w:rPr>
                <w:rFonts w:ascii="Arial Narrow" w:hAnsi="Arial Narrow"/>
                <w:sz w:val="22"/>
              </w:rPr>
              <w:t xml:space="preserve"> East Middle</w:t>
            </w:r>
          </w:p>
        </w:tc>
        <w:tc>
          <w:tcPr>
            <w:tcW w:w="1530" w:type="dxa"/>
            <w:vAlign w:val="center"/>
          </w:tcPr>
          <w:p w:rsidR="0029522F" w:rsidRPr="00C77B10" w:rsidRDefault="0029522F" w:rsidP="009A0F21">
            <w:pPr>
              <w:jc w:val="center"/>
              <w:rPr>
                <w:rFonts w:ascii="Arial Narrow" w:hAnsi="Arial Narrow"/>
                <w:sz w:val="22"/>
              </w:rPr>
            </w:pPr>
            <w:r>
              <w:rPr>
                <w:rFonts w:ascii="Arial Narrow" w:hAnsi="Arial Narrow"/>
                <w:sz w:val="22"/>
              </w:rPr>
              <w:t>492</w:t>
            </w:r>
          </w:p>
        </w:tc>
        <w:tc>
          <w:tcPr>
            <w:tcW w:w="1080" w:type="dxa"/>
            <w:vAlign w:val="center"/>
          </w:tcPr>
          <w:p w:rsidR="0029522F" w:rsidRPr="00C77B10" w:rsidRDefault="0029522F" w:rsidP="009A0F21">
            <w:pPr>
              <w:jc w:val="center"/>
              <w:rPr>
                <w:rFonts w:ascii="Arial Narrow" w:hAnsi="Arial Narrow"/>
                <w:sz w:val="22"/>
              </w:rPr>
            </w:pPr>
            <w:r>
              <w:rPr>
                <w:rFonts w:ascii="Arial Narrow" w:hAnsi="Arial Narrow"/>
                <w:sz w:val="22"/>
              </w:rPr>
              <w:t>87.6</w:t>
            </w:r>
          </w:p>
        </w:tc>
        <w:tc>
          <w:tcPr>
            <w:tcW w:w="1260" w:type="dxa"/>
            <w:vAlign w:val="center"/>
          </w:tcPr>
          <w:p w:rsidR="0029522F" w:rsidRPr="00C77B10" w:rsidRDefault="0029522F" w:rsidP="009A0F21">
            <w:pPr>
              <w:jc w:val="center"/>
              <w:rPr>
                <w:rFonts w:ascii="Arial Narrow" w:hAnsi="Arial Narrow"/>
                <w:sz w:val="22"/>
              </w:rPr>
            </w:pPr>
            <w:r>
              <w:rPr>
                <w:rFonts w:ascii="Arial Narrow" w:hAnsi="Arial Narrow"/>
                <w:sz w:val="22"/>
              </w:rPr>
              <w:t>80.9</w:t>
            </w:r>
          </w:p>
        </w:tc>
        <w:tc>
          <w:tcPr>
            <w:tcW w:w="1530" w:type="dxa"/>
            <w:vAlign w:val="center"/>
          </w:tcPr>
          <w:p w:rsidR="0029522F" w:rsidRPr="00C77B10" w:rsidRDefault="0029522F" w:rsidP="009A0F21">
            <w:pPr>
              <w:jc w:val="center"/>
              <w:rPr>
                <w:rFonts w:ascii="Arial Narrow" w:hAnsi="Arial Narrow"/>
                <w:sz w:val="22"/>
              </w:rPr>
            </w:pPr>
            <w:r>
              <w:rPr>
                <w:rFonts w:ascii="Arial Narrow" w:hAnsi="Arial Narrow"/>
                <w:sz w:val="22"/>
              </w:rPr>
              <w:t>6.7</w:t>
            </w:r>
          </w:p>
        </w:tc>
        <w:tc>
          <w:tcPr>
            <w:tcW w:w="1080" w:type="dxa"/>
            <w:vAlign w:val="center"/>
          </w:tcPr>
          <w:p w:rsidR="0029522F" w:rsidRPr="00C77B10" w:rsidRDefault="0029522F" w:rsidP="009A0F21">
            <w:pPr>
              <w:jc w:val="center"/>
              <w:rPr>
                <w:rFonts w:ascii="Arial Narrow" w:hAnsi="Arial Narrow"/>
                <w:sz w:val="22"/>
              </w:rPr>
            </w:pPr>
            <w:r>
              <w:rPr>
                <w:rFonts w:ascii="Arial Narrow" w:hAnsi="Arial Narrow"/>
                <w:sz w:val="22"/>
              </w:rPr>
              <w:t>12.0</w:t>
            </w:r>
          </w:p>
        </w:tc>
        <w:tc>
          <w:tcPr>
            <w:tcW w:w="1105" w:type="dxa"/>
            <w:vAlign w:val="center"/>
          </w:tcPr>
          <w:p w:rsidR="0029522F" w:rsidRPr="00C77B10" w:rsidRDefault="0029522F" w:rsidP="009A0F21">
            <w:pPr>
              <w:jc w:val="center"/>
              <w:rPr>
                <w:rFonts w:ascii="Arial Narrow" w:hAnsi="Arial Narrow"/>
                <w:sz w:val="22"/>
              </w:rPr>
            </w:pPr>
            <w:r>
              <w:rPr>
                <w:rFonts w:ascii="Arial Narrow" w:hAnsi="Arial Narrow"/>
                <w:sz w:val="22"/>
              </w:rPr>
              <w:t>28.0</w:t>
            </w:r>
          </w:p>
        </w:tc>
      </w:tr>
    </w:tbl>
    <w:p w:rsidR="0029522F" w:rsidRDefault="0029522F" w:rsidP="0029522F">
      <w:pPr>
        <w:spacing w:before="60"/>
        <w:rPr>
          <w:sz w:val="20"/>
          <w:szCs w:val="20"/>
        </w:rPr>
      </w:pPr>
      <w:r>
        <w:rPr>
          <w:sz w:val="20"/>
          <w:szCs w:val="20"/>
        </w:rPr>
        <w:t>*ECC stands for Early Childhood Center.</w:t>
      </w:r>
    </w:p>
    <w:p w:rsidR="0029522F" w:rsidRDefault="0029522F" w:rsidP="0029522F">
      <w:pPr>
        <w:rPr>
          <w:sz w:val="20"/>
          <w:szCs w:val="20"/>
        </w:rPr>
      </w:pPr>
      <w:r>
        <w:rPr>
          <w:sz w:val="20"/>
          <w:szCs w:val="20"/>
        </w:rPr>
        <w:t xml:space="preserve">Source: School/District Profiles on </w:t>
      </w:r>
      <w:smartTag w:uri="urn:schemas-microsoft-com:office:smarttags" w:element="stockticker">
        <w:r>
          <w:rPr>
            <w:sz w:val="20"/>
            <w:szCs w:val="20"/>
          </w:rPr>
          <w:t>ESE</w:t>
        </w:r>
      </w:smartTag>
      <w:r>
        <w:rPr>
          <w:sz w:val="20"/>
          <w:szCs w:val="20"/>
        </w:rPr>
        <w:t xml:space="preserve"> website</w:t>
      </w:r>
    </w:p>
    <w:p w:rsidR="0029522F" w:rsidRPr="00B204B2" w:rsidRDefault="0029522F" w:rsidP="0029522F">
      <w:pPr>
        <w:spacing w:before="60"/>
      </w:pPr>
    </w:p>
    <w:p w:rsidR="005E310D" w:rsidRPr="003C750C" w:rsidRDefault="005E310D" w:rsidP="003C750C">
      <w:pPr>
        <w:pStyle w:val="ESETableChartFigHeaders"/>
        <w:spacing w:before="120" w:after="0" w:line="300" w:lineRule="exact"/>
        <w:jc w:val="both"/>
        <w:rPr>
          <w:rFonts w:ascii="Times New Roman" w:hAnsi="Times New Roman"/>
          <w:b w:val="0"/>
          <w:sz w:val="24"/>
        </w:rPr>
      </w:pPr>
      <w:bookmarkStart w:id="18" w:name="_Toc273777155"/>
      <w:bookmarkEnd w:id="17"/>
    </w:p>
    <w:p w:rsidR="007D446A" w:rsidRDefault="007D446A" w:rsidP="00FB6A3C">
      <w:pPr>
        <w:pStyle w:val="ESETableChartFigHeaders"/>
        <w:spacing w:after="0"/>
        <w:jc w:val="center"/>
      </w:pPr>
    </w:p>
    <w:p w:rsidR="00EC6B21" w:rsidRDefault="00197D0A" w:rsidP="00BD05C0">
      <w:pPr>
        <w:pStyle w:val="Heading2"/>
        <w:spacing w:before="120" w:line="300" w:lineRule="exact"/>
        <w:jc w:val="both"/>
      </w:pPr>
      <w:r>
        <w:br w:type="page"/>
      </w:r>
      <w:bookmarkStart w:id="19" w:name="_Toc319413906"/>
      <w:r w:rsidR="008A2F30" w:rsidRPr="00233207">
        <w:lastRenderedPageBreak/>
        <w:t>Findings</w:t>
      </w:r>
      <w:bookmarkEnd w:id="18"/>
      <w:bookmarkEnd w:id="19"/>
    </w:p>
    <w:p w:rsidR="0061046E" w:rsidRDefault="0061046E" w:rsidP="00C255B8">
      <w:pPr>
        <w:pStyle w:val="Heading3"/>
        <w:spacing w:before="0" w:after="0"/>
      </w:pPr>
      <w:bookmarkStart w:id="20" w:name="_Toc273777166"/>
    </w:p>
    <w:p w:rsidR="00D1550E" w:rsidRDefault="00D1550E" w:rsidP="00D21839">
      <w:pPr>
        <w:pStyle w:val="Heading3"/>
        <w:spacing w:before="0" w:after="0"/>
        <w:jc w:val="both"/>
      </w:pPr>
      <w:bookmarkStart w:id="21" w:name="_Toc319413907"/>
      <w:r>
        <w:t xml:space="preserve">Key Question 1: </w:t>
      </w:r>
      <w:r w:rsidRPr="009B6C26">
        <w:t xml:space="preserve">To what extent are </w:t>
      </w:r>
      <w:r w:rsidR="00D163B1">
        <w:t xml:space="preserve">the </w:t>
      </w:r>
      <w:r w:rsidRPr="009B6C26">
        <w:t xml:space="preserve">conditions for school effectiveness in place at the school where the performance of low-income students </w:t>
      </w:r>
      <w:r w:rsidR="00D163B1">
        <w:t>has substantially improved</w:t>
      </w:r>
      <w:r w:rsidRPr="009B6C26">
        <w:t>?</w:t>
      </w:r>
      <w:bookmarkEnd w:id="21"/>
    </w:p>
    <w:p w:rsidR="00F04D7B" w:rsidRPr="00A8126A" w:rsidRDefault="00F04D7B" w:rsidP="00BD05C0">
      <w:pPr>
        <w:spacing w:before="120" w:line="300" w:lineRule="exact"/>
        <w:jc w:val="both"/>
        <w:rPr>
          <w:b/>
        </w:rPr>
      </w:pPr>
      <w:r>
        <w:rPr>
          <w:b/>
        </w:rPr>
        <w:t xml:space="preserve">Teachers clearly understand the school’s philosophy and mission and </w:t>
      </w:r>
      <w:r w:rsidR="00D15BAF">
        <w:rPr>
          <w:b/>
        </w:rPr>
        <w:t>advance the achievement of</w:t>
      </w:r>
      <w:r>
        <w:rPr>
          <w:b/>
        </w:rPr>
        <w:t xml:space="preserve"> the student-centered </w:t>
      </w:r>
      <w:r w:rsidR="00D15BAF">
        <w:rPr>
          <w:b/>
        </w:rPr>
        <w:t xml:space="preserve">priorities </w:t>
      </w:r>
      <w:r>
        <w:rPr>
          <w:b/>
        </w:rPr>
        <w:t>in the Comprehensive Educational Plan</w:t>
      </w:r>
      <w:r w:rsidR="00D15BAF">
        <w:rPr>
          <w:b/>
        </w:rPr>
        <w:t xml:space="preserve"> by implementing the school’s programs and instructional models consistently and proficiently</w:t>
      </w:r>
      <w:r>
        <w:rPr>
          <w:b/>
        </w:rPr>
        <w:t>.</w:t>
      </w:r>
    </w:p>
    <w:p w:rsidR="00F04D7B" w:rsidRDefault="00F04D7B" w:rsidP="00BD05C0">
      <w:pPr>
        <w:spacing w:before="120" w:line="300" w:lineRule="exact"/>
        <w:jc w:val="both"/>
        <w:rPr>
          <w:bCs/>
        </w:rPr>
      </w:pPr>
      <w:r>
        <w:rPr>
          <w:bCs/>
        </w:rPr>
        <w:t>According to its amended 2010-2011 Comprehensive Educational Plan, the  mission of the South Lawrence East Elementary School (</w:t>
      </w:r>
      <w:smartTag w:uri="urn:schemas-microsoft-com:office:smarttags" w:element="stockticker">
        <w:r>
          <w:rPr>
            <w:bCs/>
          </w:rPr>
          <w:t>SLEE</w:t>
        </w:r>
      </w:smartTag>
      <w:r>
        <w:rPr>
          <w:bCs/>
        </w:rPr>
        <w:t>) is to “prepare all students</w:t>
      </w:r>
      <w:r w:rsidR="005655B1">
        <w:rPr>
          <w:bCs/>
        </w:rPr>
        <w:t xml:space="preserve"> . . . </w:t>
      </w:r>
      <w:r>
        <w:rPr>
          <w:bCs/>
        </w:rPr>
        <w:t>with the skills, experiences</w:t>
      </w:r>
      <w:r w:rsidR="005655B1">
        <w:rPr>
          <w:bCs/>
        </w:rPr>
        <w:t>,</w:t>
      </w:r>
      <w:r>
        <w:rPr>
          <w:bCs/>
        </w:rPr>
        <w:t xml:space="preserve"> and knowledge to successfully advance into middle level education” through a “data-driven and standards-based curriculum” </w:t>
      </w:r>
      <w:r w:rsidR="005655B1">
        <w:rPr>
          <w:bCs/>
        </w:rPr>
        <w:t>and with the guidance of</w:t>
      </w:r>
      <w:r>
        <w:rPr>
          <w:bCs/>
        </w:rPr>
        <w:t xml:space="preserve"> the </w:t>
      </w:r>
      <w:r w:rsidR="00442DCA">
        <w:rPr>
          <w:bCs/>
        </w:rPr>
        <w:t>t</w:t>
      </w:r>
      <w:r>
        <w:rPr>
          <w:bCs/>
        </w:rPr>
        <w:t xml:space="preserve">en </w:t>
      </w:r>
      <w:r w:rsidR="00442DCA">
        <w:rPr>
          <w:bCs/>
        </w:rPr>
        <w:t>“</w:t>
      </w:r>
      <w:r>
        <w:rPr>
          <w:bCs/>
        </w:rPr>
        <w:t>Common Principles</w:t>
      </w:r>
      <w:r w:rsidR="00442DCA">
        <w:rPr>
          <w:bCs/>
        </w:rPr>
        <w:t>”</w:t>
      </w:r>
      <w:r>
        <w:rPr>
          <w:bCs/>
        </w:rPr>
        <w:t xml:space="preserve"> of the Coalition of Essential Schools (CES).  The CES principles include </w:t>
      </w:r>
      <w:r w:rsidR="001129C8">
        <w:rPr>
          <w:bCs/>
        </w:rPr>
        <w:t>the application of goals to</w:t>
      </w:r>
      <w:r>
        <w:rPr>
          <w:bCs/>
        </w:rPr>
        <w:t xml:space="preserve"> all students</w:t>
      </w:r>
      <w:r w:rsidR="001129C8">
        <w:rPr>
          <w:bCs/>
        </w:rPr>
        <w:t xml:space="preserve"> (while tailoring practice to meet the needs of every group or class of students)</w:t>
      </w:r>
      <w:r>
        <w:rPr>
          <w:bCs/>
        </w:rPr>
        <w:t xml:space="preserve">, </w:t>
      </w:r>
      <w:r w:rsidR="001129C8">
        <w:rPr>
          <w:bCs/>
        </w:rPr>
        <w:t xml:space="preserve">the dedication of </w:t>
      </w:r>
      <w:r>
        <w:rPr>
          <w:bCs/>
        </w:rPr>
        <w:t>resources to teaching and learning, and a commitment</w:t>
      </w:r>
      <w:r w:rsidR="001129C8">
        <w:rPr>
          <w:bCs/>
        </w:rPr>
        <w:t xml:space="preserve"> by staff</w:t>
      </w:r>
      <w:r>
        <w:rPr>
          <w:bCs/>
        </w:rPr>
        <w:t xml:space="preserve"> to the entire school. The principal affiliated </w:t>
      </w:r>
      <w:smartTag w:uri="urn:schemas-microsoft-com:office:smarttags" w:element="stockticker">
        <w:r>
          <w:rPr>
            <w:bCs/>
          </w:rPr>
          <w:t>SLEE</w:t>
        </w:r>
      </w:smartTag>
      <w:r>
        <w:rPr>
          <w:bCs/>
        </w:rPr>
        <w:t xml:space="preserve"> with the CES in 1999.</w:t>
      </w:r>
    </w:p>
    <w:p w:rsidR="00F04D7B" w:rsidRDefault="00F04D7B" w:rsidP="00BD05C0">
      <w:pPr>
        <w:spacing w:before="120" w:line="300" w:lineRule="exact"/>
        <w:jc w:val="both"/>
        <w:rPr>
          <w:bCs/>
        </w:rPr>
      </w:pPr>
      <w:r w:rsidRPr="00596781">
        <w:rPr>
          <w:bCs/>
        </w:rPr>
        <w:t>The re</w:t>
      </w:r>
      <w:r>
        <w:rPr>
          <w:bCs/>
        </w:rPr>
        <w:t xml:space="preserve">view team found that </w:t>
      </w:r>
      <w:smartTag w:uri="urn:schemas-microsoft-com:office:smarttags" w:element="stockticker">
        <w:r>
          <w:rPr>
            <w:bCs/>
          </w:rPr>
          <w:t>SLEE</w:t>
        </w:r>
      </w:smartTag>
      <w:r>
        <w:rPr>
          <w:bCs/>
        </w:rPr>
        <w:t xml:space="preserve"> teachers clearly understand the school’s mission and are strongly committed to implementing its programs and instructional models as conceived in order to realize the student-centered goals in the Plan. The </w:t>
      </w:r>
      <w:smartTag w:uri="urn:schemas-microsoft-com:office:smarttags" w:element="stockticker">
        <w:r>
          <w:rPr>
            <w:bCs/>
          </w:rPr>
          <w:t>SLEE</w:t>
        </w:r>
      </w:smartTag>
      <w:r>
        <w:rPr>
          <w:bCs/>
        </w:rPr>
        <w:t xml:space="preserve"> principal and teachers told the review team that teachers who do not meet these expectations are dismissed through the teacher evaluation procedure or transfer to other schools under the provisions of the collective bargaining agreement. According to central office administrators, this </w:t>
      </w:r>
      <w:r w:rsidR="00A6251D">
        <w:rPr>
          <w:bCs/>
        </w:rPr>
        <w:t xml:space="preserve">type of selection of teachers </w:t>
      </w:r>
      <w:r w:rsidR="00BB6566">
        <w:rPr>
          <w:bCs/>
        </w:rPr>
        <w:t xml:space="preserve">through dismissal or transfer </w:t>
      </w:r>
      <w:r>
        <w:rPr>
          <w:bCs/>
        </w:rPr>
        <w:t>is uncommon in the district.</w:t>
      </w:r>
    </w:p>
    <w:p w:rsidR="00F04D7B" w:rsidRDefault="00F04D7B" w:rsidP="00BD05C0">
      <w:pPr>
        <w:spacing w:before="120" w:line="300" w:lineRule="exact"/>
        <w:jc w:val="both"/>
        <w:rPr>
          <w:bCs/>
        </w:rPr>
      </w:pPr>
      <w:r>
        <w:rPr>
          <w:bCs/>
        </w:rPr>
        <w:t xml:space="preserve">In 2006-2007, the district divided </w:t>
      </w:r>
      <w:smartTag w:uri="urn:schemas-microsoft-com:office:smarttags" w:element="PlaceName">
        <w:r>
          <w:rPr>
            <w:bCs/>
          </w:rPr>
          <w:t>South</w:t>
        </w:r>
      </w:smartTag>
      <w:r>
        <w:rPr>
          <w:bCs/>
        </w:rPr>
        <w:t xml:space="preserve"> </w:t>
      </w:r>
      <w:smartTag w:uri="urn:schemas-microsoft-com:office:smarttags" w:element="PlaceName">
        <w:r>
          <w:rPr>
            <w:bCs/>
          </w:rPr>
          <w:t>Lawrence</w:t>
        </w:r>
      </w:smartTag>
      <w:r>
        <w:rPr>
          <w:bCs/>
        </w:rPr>
        <w:t xml:space="preserve"> </w:t>
      </w:r>
      <w:smartTag w:uri="urn:schemas-microsoft-com:office:smarttags" w:element="PlaceName">
        <w:r>
          <w:rPr>
            <w:bCs/>
          </w:rPr>
          <w:t>East</w:t>
        </w:r>
      </w:smartTag>
      <w:r>
        <w:rPr>
          <w:bCs/>
        </w:rPr>
        <w:t xml:space="preserve"> </w:t>
      </w:r>
      <w:smartTag w:uri="urn:schemas-microsoft-com:office:smarttags" w:element="PlaceType">
        <w:r>
          <w:rPr>
            <w:bCs/>
          </w:rPr>
          <w:t>Elementary School</w:t>
        </w:r>
      </w:smartTag>
      <w:r>
        <w:rPr>
          <w:bCs/>
        </w:rPr>
        <w:t xml:space="preserve"> (grades </w:t>
      </w:r>
      <w:r w:rsidR="00A6251D">
        <w:rPr>
          <w:bCs/>
        </w:rPr>
        <w:t xml:space="preserve">1 </w:t>
      </w:r>
      <w:r>
        <w:rPr>
          <w:bCs/>
        </w:rPr>
        <w:t xml:space="preserve">through </w:t>
      </w:r>
      <w:r w:rsidR="00A6251D">
        <w:rPr>
          <w:bCs/>
        </w:rPr>
        <w:t>8</w:t>
      </w:r>
      <w:r>
        <w:rPr>
          <w:bCs/>
        </w:rPr>
        <w:t xml:space="preserve">) into two separate schools: </w:t>
      </w:r>
      <w:smartTag w:uri="urn:schemas-microsoft-com:office:smarttags" w:element="PlaceName">
        <w:r>
          <w:rPr>
            <w:bCs/>
          </w:rPr>
          <w:t>South</w:t>
        </w:r>
      </w:smartTag>
      <w:r>
        <w:rPr>
          <w:bCs/>
        </w:rPr>
        <w:t xml:space="preserve"> </w:t>
      </w:r>
      <w:smartTag w:uri="urn:schemas-microsoft-com:office:smarttags" w:element="PlaceName">
        <w:r>
          <w:rPr>
            <w:bCs/>
          </w:rPr>
          <w:t>Lawrence</w:t>
        </w:r>
      </w:smartTag>
      <w:r>
        <w:rPr>
          <w:bCs/>
        </w:rPr>
        <w:t xml:space="preserve"> </w:t>
      </w:r>
      <w:smartTag w:uri="urn:schemas-microsoft-com:office:smarttags" w:element="PlaceName">
        <w:r>
          <w:rPr>
            <w:bCs/>
          </w:rPr>
          <w:t>East</w:t>
        </w:r>
      </w:smartTag>
      <w:r>
        <w:rPr>
          <w:bCs/>
        </w:rPr>
        <w:t xml:space="preserve"> </w:t>
      </w:r>
      <w:smartTag w:uri="urn:schemas-microsoft-com:office:smarttags" w:element="PlaceType">
        <w:r>
          <w:rPr>
            <w:bCs/>
          </w:rPr>
          <w:t>Elementary School</w:t>
        </w:r>
      </w:smartTag>
      <w:r>
        <w:rPr>
          <w:bCs/>
        </w:rPr>
        <w:t xml:space="preserve"> (grades </w:t>
      </w:r>
      <w:r w:rsidR="00A6251D">
        <w:rPr>
          <w:bCs/>
        </w:rPr>
        <w:t xml:space="preserve">1 </w:t>
      </w:r>
      <w:r>
        <w:rPr>
          <w:bCs/>
        </w:rPr>
        <w:t xml:space="preserve">through </w:t>
      </w:r>
      <w:r w:rsidR="00A6251D">
        <w:rPr>
          <w:bCs/>
        </w:rPr>
        <w:t>4</w:t>
      </w:r>
      <w:r>
        <w:rPr>
          <w:bCs/>
        </w:rPr>
        <w:t xml:space="preserve">) and </w:t>
      </w:r>
      <w:smartTag w:uri="urn:schemas-microsoft-com:office:smarttags" w:element="place">
        <w:smartTag w:uri="urn:schemas-microsoft-com:office:smarttags" w:element="PlaceName">
          <w:r>
            <w:rPr>
              <w:bCs/>
            </w:rPr>
            <w:t>South</w:t>
          </w:r>
        </w:smartTag>
        <w:r>
          <w:rPr>
            <w:bCs/>
          </w:rPr>
          <w:t xml:space="preserve"> </w:t>
        </w:r>
        <w:smartTag w:uri="urn:schemas-microsoft-com:office:smarttags" w:element="PlaceName">
          <w:r>
            <w:rPr>
              <w:bCs/>
            </w:rPr>
            <w:t>Lawrence</w:t>
          </w:r>
        </w:smartTag>
        <w:r>
          <w:rPr>
            <w:bCs/>
          </w:rPr>
          <w:t xml:space="preserve"> </w:t>
        </w:r>
        <w:smartTag w:uri="urn:schemas-microsoft-com:office:smarttags" w:element="PlaceName">
          <w:r>
            <w:rPr>
              <w:bCs/>
            </w:rPr>
            <w:t>East</w:t>
          </w:r>
        </w:smartTag>
        <w:r>
          <w:rPr>
            <w:bCs/>
          </w:rPr>
          <w:t xml:space="preserve"> </w:t>
        </w:r>
        <w:smartTag w:uri="urn:schemas-microsoft-com:office:smarttags" w:element="PlaceType">
          <w:r>
            <w:rPr>
              <w:bCs/>
            </w:rPr>
            <w:t>Middle School</w:t>
          </w:r>
        </w:smartTag>
      </w:smartTag>
      <w:r>
        <w:rPr>
          <w:bCs/>
        </w:rPr>
        <w:t xml:space="preserve"> (grades </w:t>
      </w:r>
      <w:r w:rsidR="00A6251D">
        <w:rPr>
          <w:bCs/>
        </w:rPr>
        <w:t xml:space="preserve">5 </w:t>
      </w:r>
      <w:r>
        <w:rPr>
          <w:bCs/>
        </w:rPr>
        <w:t xml:space="preserve">through </w:t>
      </w:r>
      <w:r w:rsidR="00A6251D">
        <w:rPr>
          <w:bCs/>
        </w:rPr>
        <w:t>8</w:t>
      </w:r>
      <w:r>
        <w:rPr>
          <w:bCs/>
        </w:rPr>
        <w:t xml:space="preserve">). The two schools occupy the same facility. </w:t>
      </w:r>
      <w:r w:rsidR="003F25DB">
        <w:rPr>
          <w:bCs/>
        </w:rPr>
        <w:t>At the time of the review t</w:t>
      </w:r>
      <w:r>
        <w:rPr>
          <w:bCs/>
        </w:rPr>
        <w:t xml:space="preserve">he principal of the current </w:t>
      </w:r>
      <w:r w:rsidR="00A6251D">
        <w:rPr>
          <w:bCs/>
        </w:rPr>
        <w:t xml:space="preserve">elementary </w:t>
      </w:r>
      <w:r>
        <w:rPr>
          <w:bCs/>
        </w:rPr>
        <w:t xml:space="preserve">school </w:t>
      </w:r>
      <w:r w:rsidR="003F25DB">
        <w:rPr>
          <w:bCs/>
        </w:rPr>
        <w:t>was</w:t>
      </w:r>
      <w:r>
        <w:rPr>
          <w:bCs/>
        </w:rPr>
        <w:t xml:space="preserve"> in her </w:t>
      </w:r>
      <w:r w:rsidR="003F25DB">
        <w:rPr>
          <w:bCs/>
        </w:rPr>
        <w:t>16</w:t>
      </w:r>
      <w:r w:rsidR="00A6251D">
        <w:rPr>
          <w:bCs/>
        </w:rPr>
        <w:t xml:space="preserve">th </w:t>
      </w:r>
      <w:r>
        <w:rPr>
          <w:bCs/>
        </w:rPr>
        <w:t xml:space="preserve">year as principal, having served as principal of the former </w:t>
      </w:r>
      <w:r w:rsidR="00A6251D">
        <w:rPr>
          <w:bCs/>
        </w:rPr>
        <w:t>elementary/middle</w:t>
      </w:r>
      <w:r>
        <w:rPr>
          <w:bCs/>
        </w:rPr>
        <w:t xml:space="preserve"> school </w:t>
      </w:r>
      <w:r w:rsidR="00CF77EB">
        <w:rPr>
          <w:bCs/>
        </w:rPr>
        <w:t>beginning in</w:t>
      </w:r>
      <w:r w:rsidR="003F25DB">
        <w:rPr>
          <w:bCs/>
        </w:rPr>
        <w:t xml:space="preserve"> 1995, </w:t>
      </w:r>
      <w:proofErr w:type="gramStart"/>
      <w:r w:rsidR="003F25DB">
        <w:rPr>
          <w:bCs/>
        </w:rPr>
        <w:t>a</w:t>
      </w:r>
      <w:proofErr w:type="gramEnd"/>
      <w:r w:rsidR="003F25DB">
        <w:rPr>
          <w:bCs/>
        </w:rPr>
        <w:t xml:space="preserve"> year after</w:t>
      </w:r>
      <w:r>
        <w:rPr>
          <w:bCs/>
        </w:rPr>
        <w:t xml:space="preserve"> it opened in 1994. </w:t>
      </w:r>
    </w:p>
    <w:p w:rsidR="00F04D7B" w:rsidRDefault="00F04D7B" w:rsidP="00BD05C0">
      <w:pPr>
        <w:spacing w:before="120" w:line="300" w:lineRule="exact"/>
        <w:jc w:val="both"/>
        <w:rPr>
          <w:bCs/>
        </w:rPr>
      </w:pPr>
      <w:r>
        <w:rPr>
          <w:bCs/>
        </w:rPr>
        <w:t xml:space="preserve">The </w:t>
      </w:r>
      <w:r w:rsidR="00A6251D">
        <w:rPr>
          <w:bCs/>
        </w:rPr>
        <w:t>current SLEE</w:t>
      </w:r>
      <w:r>
        <w:rPr>
          <w:bCs/>
        </w:rPr>
        <w:t xml:space="preserve"> shared leadership team consists of the principal, the literacy and mathematics coaches, a teacher representative from each grade level, and representatives of certain special areas, such as </w:t>
      </w:r>
      <w:r w:rsidR="006D29EF">
        <w:rPr>
          <w:bCs/>
        </w:rPr>
        <w:t>the education of English language learners (ELLs)</w:t>
      </w:r>
      <w:r>
        <w:rPr>
          <w:bCs/>
        </w:rPr>
        <w:t>, special education</w:t>
      </w:r>
      <w:r w:rsidR="00A6251D">
        <w:rPr>
          <w:bCs/>
        </w:rPr>
        <w:t>,</w:t>
      </w:r>
      <w:r>
        <w:rPr>
          <w:bCs/>
        </w:rPr>
        <w:t xml:space="preserve"> and art. According to documentation and an interview with some leadership team members, the team meets twice each month after school for approximately two hours. Teachers told the review team that the leadership team unifies the school. Although the team discusses specific grade level needs and concerns, the primary emphasis is on improving overall student attendance, behavior</w:t>
      </w:r>
      <w:r w:rsidR="006D29EF">
        <w:rPr>
          <w:bCs/>
        </w:rPr>
        <w:t>,</w:t>
      </w:r>
      <w:r>
        <w:rPr>
          <w:bCs/>
        </w:rPr>
        <w:t xml:space="preserve"> and achievement through a systematic analysis of student performance data. </w:t>
      </w:r>
    </w:p>
    <w:p w:rsidR="00F04D7B" w:rsidRDefault="00F04D7B" w:rsidP="00BD05C0">
      <w:pPr>
        <w:spacing w:before="120" w:line="300" w:lineRule="exact"/>
        <w:jc w:val="both"/>
        <w:rPr>
          <w:bCs/>
        </w:rPr>
      </w:pPr>
      <w:r>
        <w:rPr>
          <w:bCs/>
        </w:rPr>
        <w:t xml:space="preserve">The principal sets the agenda for the leadership team meetings. The minutes are recorded by a team member, distributed to the faculty, and subsequently discussed at grade level team </w:t>
      </w:r>
      <w:r>
        <w:rPr>
          <w:bCs/>
        </w:rPr>
        <w:lastRenderedPageBreak/>
        <w:t xml:space="preserve">meetings. In response to a request for an example of a leadership team initiative, team members described changes in the school’s prosocial behavior program made in response to a documented increase in student </w:t>
      </w:r>
      <w:r w:rsidR="006D29EF">
        <w:rPr>
          <w:bCs/>
        </w:rPr>
        <w:t>discipline problems</w:t>
      </w:r>
      <w:r>
        <w:rPr>
          <w:bCs/>
        </w:rPr>
        <w:t>.</w:t>
      </w:r>
    </w:p>
    <w:p w:rsidR="00F04D7B" w:rsidRDefault="00F04D7B" w:rsidP="00BD05C0">
      <w:pPr>
        <w:spacing w:before="120" w:line="300" w:lineRule="exact"/>
        <w:jc w:val="both"/>
        <w:rPr>
          <w:bCs/>
        </w:rPr>
      </w:pPr>
      <w:r>
        <w:rPr>
          <w:bCs/>
        </w:rPr>
        <w:t xml:space="preserve">According to documentation and interviews with school leaders, teachers meet with coaches or the principal at least twice weekly in grade level teams. At these meetings teachers examine student work and assessment results collaboratively with the assistance of the coaches in order to improve teaching and learning. Teachers told the review team that they </w:t>
      </w:r>
      <w:r w:rsidR="003B5926">
        <w:rPr>
          <w:bCs/>
        </w:rPr>
        <w:t xml:space="preserve">have </w:t>
      </w:r>
      <w:r>
        <w:rPr>
          <w:bCs/>
        </w:rPr>
        <w:t>made changes in the content, sequence</w:t>
      </w:r>
      <w:r w:rsidR="003B5926">
        <w:rPr>
          <w:bCs/>
        </w:rPr>
        <w:t>,</w:t>
      </w:r>
      <w:r>
        <w:rPr>
          <w:bCs/>
        </w:rPr>
        <w:t xml:space="preserve"> and emphasis of the mathematics and literacy programs based on grade level discussions. For example, </w:t>
      </w:r>
      <w:r w:rsidR="003B5926">
        <w:rPr>
          <w:bCs/>
        </w:rPr>
        <w:t>1</w:t>
      </w:r>
      <w:r w:rsidR="003B5926" w:rsidRPr="003B5926">
        <w:rPr>
          <w:bCs/>
          <w:vertAlign w:val="superscript"/>
        </w:rPr>
        <w:t>st</w:t>
      </w:r>
      <w:r w:rsidR="003B5926">
        <w:rPr>
          <w:bCs/>
        </w:rPr>
        <w:t xml:space="preserve"> </w:t>
      </w:r>
      <w:r>
        <w:rPr>
          <w:bCs/>
        </w:rPr>
        <w:t xml:space="preserve">and </w:t>
      </w:r>
      <w:r w:rsidR="003B5926">
        <w:rPr>
          <w:bCs/>
        </w:rPr>
        <w:t>2</w:t>
      </w:r>
      <w:r w:rsidR="003B5926" w:rsidRPr="003B5926">
        <w:rPr>
          <w:bCs/>
          <w:vertAlign w:val="superscript"/>
        </w:rPr>
        <w:t>nd</w:t>
      </w:r>
      <w:r w:rsidR="003B5926">
        <w:rPr>
          <w:bCs/>
        </w:rPr>
        <w:t xml:space="preserve"> </w:t>
      </w:r>
      <w:r>
        <w:rPr>
          <w:bCs/>
        </w:rPr>
        <w:t xml:space="preserve">grade teachers told the team that they had developed strategies for improving student writing at their grade level team meetings. The principal and teachers told the review team that grade level meetings help structure the school.  </w:t>
      </w:r>
    </w:p>
    <w:p w:rsidR="00F04D7B" w:rsidRDefault="00F04D7B" w:rsidP="00BD05C0">
      <w:pPr>
        <w:spacing w:before="120" w:line="300" w:lineRule="exact"/>
        <w:jc w:val="both"/>
        <w:rPr>
          <w:bCs/>
        </w:rPr>
      </w:pPr>
      <w:r>
        <w:rPr>
          <w:bCs/>
        </w:rPr>
        <w:t xml:space="preserve">In interviews with the review team, </w:t>
      </w:r>
      <w:smartTag w:uri="urn:schemas-microsoft-com:office:smarttags" w:element="stockticker">
        <w:r>
          <w:rPr>
            <w:bCs/>
          </w:rPr>
          <w:t>SLEE</w:t>
        </w:r>
      </w:smartTag>
      <w:r>
        <w:rPr>
          <w:bCs/>
        </w:rPr>
        <w:t xml:space="preserve"> teachers were readily able to connect the school’s programs and services to </w:t>
      </w:r>
      <w:r w:rsidR="00B5126F">
        <w:rPr>
          <w:bCs/>
        </w:rPr>
        <w:t xml:space="preserve">the </w:t>
      </w:r>
      <w:r>
        <w:rPr>
          <w:bCs/>
        </w:rPr>
        <w:t xml:space="preserve">CES </w:t>
      </w:r>
      <w:r w:rsidR="00B5126F">
        <w:rPr>
          <w:bCs/>
        </w:rPr>
        <w:t>Common P</w:t>
      </w:r>
      <w:r>
        <w:rPr>
          <w:bCs/>
        </w:rPr>
        <w:t>rinciples</w:t>
      </w:r>
      <w:r w:rsidR="003B5926">
        <w:rPr>
          <w:bCs/>
        </w:rPr>
        <w:t>.</w:t>
      </w:r>
      <w:r>
        <w:rPr>
          <w:bCs/>
        </w:rPr>
        <w:t xml:space="preserve"> For example, they told the review team that the school’s positive behavior program is consistent with the CES principle of a “tone of decency and trust,” and that collective analysis of student work is congruent with the CES principle of “demonstration of mastery.” Teachers were also well</w:t>
      </w:r>
      <w:r w:rsidR="009040AF">
        <w:rPr>
          <w:bCs/>
        </w:rPr>
        <w:t xml:space="preserve"> </w:t>
      </w:r>
      <w:r>
        <w:rPr>
          <w:bCs/>
        </w:rPr>
        <w:t>informed about the contents of the school’s Comprehensive Educational Plan, including the strengths and needs identified by assessment, the goals for student achievement, and the strategies for accomplishing them. For example, they knew that the monthly review of student writing prompts to assess student</w:t>
      </w:r>
      <w:r w:rsidR="009040AF">
        <w:rPr>
          <w:bCs/>
        </w:rPr>
        <w:t>s’</w:t>
      </w:r>
      <w:r>
        <w:rPr>
          <w:bCs/>
        </w:rPr>
        <w:t xml:space="preserve"> progress in topic development and the use of conventions was a Plan component. </w:t>
      </w:r>
    </w:p>
    <w:p w:rsidR="00F04D7B" w:rsidRDefault="00F04D7B" w:rsidP="00BD05C0">
      <w:pPr>
        <w:spacing w:before="120" w:line="300" w:lineRule="exact"/>
        <w:jc w:val="both"/>
        <w:rPr>
          <w:bCs/>
        </w:rPr>
      </w:pPr>
      <w:r>
        <w:rPr>
          <w:bCs/>
        </w:rPr>
        <w:t xml:space="preserve">The review team’s classroom observations revealed an unusually high level of </w:t>
      </w:r>
      <w:r w:rsidR="009040AF">
        <w:rPr>
          <w:bCs/>
        </w:rPr>
        <w:t xml:space="preserve">consistency </w:t>
      </w:r>
      <w:r>
        <w:rPr>
          <w:bCs/>
        </w:rPr>
        <w:t xml:space="preserve">and proficiency in classroom teachers’ implementation of the school’s instructional models and programs. These models include readers’ and writers’ workshop and strategies for problem-solving in mathematics. In interviews with the review team, teachers used common language to characterize teaching and learning and had a common definition of high quality instruction including such characteristics as student engagement, gradual release of responsibility, and student-centered classrooms. </w:t>
      </w:r>
    </w:p>
    <w:p w:rsidR="00F04D7B" w:rsidRDefault="00F04D7B" w:rsidP="00BD05C0">
      <w:pPr>
        <w:spacing w:before="120" w:line="300" w:lineRule="exact"/>
        <w:jc w:val="both"/>
        <w:rPr>
          <w:bCs/>
        </w:rPr>
      </w:pPr>
      <w:r>
        <w:rPr>
          <w:bCs/>
        </w:rPr>
        <w:t xml:space="preserve">Faculty adherence to the school’s philosophy and expectations and commitment to carrying out its programs are critical to the accomplishment of its teaching and learning objectives. </w:t>
      </w:r>
      <w:smartTag w:uri="urn:schemas-microsoft-com:office:smarttags" w:element="stockticker">
        <w:r>
          <w:rPr>
            <w:bCs/>
          </w:rPr>
          <w:t>SLEE</w:t>
        </w:r>
      </w:smartTag>
      <w:r>
        <w:rPr>
          <w:bCs/>
        </w:rPr>
        <w:t xml:space="preserve"> has succeeded in developing </w:t>
      </w:r>
      <w:r w:rsidR="009040AF">
        <w:rPr>
          <w:bCs/>
        </w:rPr>
        <w:t>such adherence and commitment in its faculty to a great degree</w:t>
      </w:r>
      <w:r>
        <w:rPr>
          <w:bCs/>
        </w:rPr>
        <w:t xml:space="preserve">, and the results are evident in the </w:t>
      </w:r>
      <w:r w:rsidR="0052002B">
        <w:rPr>
          <w:bCs/>
        </w:rPr>
        <w:t>improvement in achievement and growth in recent years</w:t>
      </w:r>
      <w:r>
        <w:rPr>
          <w:bCs/>
        </w:rPr>
        <w:t xml:space="preserve"> of low-income students, </w:t>
      </w:r>
      <w:r w:rsidR="0052002B">
        <w:rPr>
          <w:bCs/>
        </w:rPr>
        <w:t xml:space="preserve">who </w:t>
      </w:r>
      <w:r>
        <w:rPr>
          <w:bCs/>
        </w:rPr>
        <w:t>constitut</w:t>
      </w:r>
      <w:r w:rsidR="0052002B">
        <w:rPr>
          <w:bCs/>
        </w:rPr>
        <w:t>e</w:t>
      </w:r>
      <w:r>
        <w:rPr>
          <w:bCs/>
        </w:rPr>
        <w:t xml:space="preserve"> 91 per cent of the school’s enrollment</w:t>
      </w:r>
      <w:r w:rsidR="009040AF">
        <w:rPr>
          <w:bCs/>
        </w:rPr>
        <w:t xml:space="preserve"> (see Table</w:t>
      </w:r>
      <w:r w:rsidR="0052002B">
        <w:rPr>
          <w:bCs/>
        </w:rPr>
        <w:t>s C-3 and C-4 in Appendix C, and Table 2 in the District Profile section</w:t>
      </w:r>
      <w:r w:rsidR="009040AF">
        <w:rPr>
          <w:bCs/>
        </w:rPr>
        <w:t xml:space="preserve"> above)</w:t>
      </w:r>
      <w:r>
        <w:rPr>
          <w:bCs/>
        </w:rPr>
        <w:t xml:space="preserve">.   </w:t>
      </w:r>
    </w:p>
    <w:p w:rsidR="00F04D7B" w:rsidRDefault="00F04D7B" w:rsidP="00BD05C0">
      <w:pPr>
        <w:spacing w:before="120" w:line="300" w:lineRule="exact"/>
        <w:jc w:val="both"/>
        <w:rPr>
          <w:b/>
          <w:bCs/>
        </w:rPr>
      </w:pPr>
      <w:r>
        <w:rPr>
          <w:b/>
          <w:bCs/>
        </w:rPr>
        <w:t xml:space="preserve">The principal </w:t>
      </w:r>
      <w:r w:rsidR="004F75D2">
        <w:rPr>
          <w:b/>
          <w:bCs/>
        </w:rPr>
        <w:t xml:space="preserve">sets high expectations for teachers and </w:t>
      </w:r>
      <w:r>
        <w:rPr>
          <w:b/>
          <w:bCs/>
        </w:rPr>
        <w:t xml:space="preserve">holds </w:t>
      </w:r>
      <w:r w:rsidR="004F75D2">
        <w:rPr>
          <w:b/>
          <w:bCs/>
        </w:rPr>
        <w:t xml:space="preserve">them </w:t>
      </w:r>
      <w:r>
        <w:rPr>
          <w:b/>
          <w:bCs/>
        </w:rPr>
        <w:t xml:space="preserve">accountable, </w:t>
      </w:r>
      <w:r w:rsidR="004F75D2">
        <w:rPr>
          <w:b/>
          <w:bCs/>
        </w:rPr>
        <w:t>while empowering them through</w:t>
      </w:r>
      <w:r>
        <w:rPr>
          <w:b/>
          <w:bCs/>
        </w:rPr>
        <w:t xml:space="preserve"> a shared leadership model of school governance. </w:t>
      </w:r>
    </w:p>
    <w:p w:rsidR="00F04D7B" w:rsidRDefault="00F04D7B" w:rsidP="00BD05C0">
      <w:pPr>
        <w:spacing w:before="120" w:line="300" w:lineRule="exact"/>
        <w:jc w:val="both"/>
        <w:rPr>
          <w:bCs/>
        </w:rPr>
      </w:pPr>
      <w:r>
        <w:rPr>
          <w:bCs/>
        </w:rPr>
        <w:t xml:space="preserve">Central office administrators told the review team that the </w:t>
      </w:r>
      <w:smartTag w:uri="urn:schemas-microsoft-com:office:smarttags" w:element="stockticker">
        <w:r>
          <w:rPr>
            <w:bCs/>
          </w:rPr>
          <w:t>SLEE</w:t>
        </w:r>
      </w:smartTag>
      <w:r>
        <w:rPr>
          <w:bCs/>
        </w:rPr>
        <w:t xml:space="preserve"> principal sets high expectations for teachers. According to interviews and documentation, the principal holds teachers accountable for meeting these expectations in a number of ways. For example, teachers submit detailed weekly lesson plans to the principal by Friday of the previous week. The lesson plan </w:t>
      </w:r>
      <w:r>
        <w:rPr>
          <w:bCs/>
        </w:rPr>
        <w:lastRenderedPageBreak/>
        <w:t>components include a focus for the week and strategies; a listing of relevant texts and materials; questions to help students think more deeply about the topic</w:t>
      </w:r>
      <w:r w:rsidR="00FD127C">
        <w:rPr>
          <w:bCs/>
        </w:rPr>
        <w:t>;</w:t>
      </w:r>
      <w:r>
        <w:rPr>
          <w:bCs/>
        </w:rPr>
        <w:t xml:space="preserve"> discussion topics to help students understand the importance of the learning and its relationship to prior learning; assessment strategies; and preliminary follow-up plans. The principal makes written comments intended to improve the quality of the lesson plans. In a sample of lesson plans examined by the review team, the principal commented on the correspondence of the learning objectives to student needs, the adequacy of the provisions for individual differences, and the range and variety of the instructional materials. Central office administrators stated that this practice was uncommon for district principals. </w:t>
      </w:r>
    </w:p>
    <w:p w:rsidR="00F04D7B" w:rsidRDefault="00F04D7B" w:rsidP="00BD05C0">
      <w:pPr>
        <w:spacing w:before="120" w:line="300" w:lineRule="exact"/>
        <w:jc w:val="both"/>
        <w:rPr>
          <w:bCs/>
        </w:rPr>
      </w:pPr>
      <w:r>
        <w:rPr>
          <w:bCs/>
        </w:rPr>
        <w:t xml:space="preserve">The principal also reviews and comments on the agendas for and minutes of the twice weekly grade level team meetings. The principal told the review team that with her encouragement most teachers use the time set aside in the </w:t>
      </w:r>
      <w:r w:rsidR="00FD127C">
        <w:rPr>
          <w:bCs/>
        </w:rPr>
        <w:t xml:space="preserve">collective bargaining agreement </w:t>
      </w:r>
      <w:r>
        <w:rPr>
          <w:bCs/>
        </w:rPr>
        <w:t xml:space="preserve">for personal planning as additional team planning time. Again, this school practice is not the district norm. The principal went on to say that she monitors the content of the grade level team meetings to ensure consistency </w:t>
      </w:r>
      <w:r w:rsidR="00FD127C">
        <w:rPr>
          <w:bCs/>
        </w:rPr>
        <w:t xml:space="preserve">across </w:t>
      </w:r>
      <w:r>
        <w:rPr>
          <w:bCs/>
        </w:rPr>
        <w:t xml:space="preserve">a grade, </w:t>
      </w:r>
      <w:r w:rsidR="00FD127C">
        <w:rPr>
          <w:bCs/>
        </w:rPr>
        <w:t xml:space="preserve">as well as </w:t>
      </w:r>
      <w:r>
        <w:rPr>
          <w:bCs/>
        </w:rPr>
        <w:t>articulation from grade to grade. Teachers told the review team that their</w:t>
      </w:r>
      <w:r w:rsidRPr="0022608F">
        <w:rPr>
          <w:bCs/>
        </w:rPr>
        <w:t xml:space="preserve"> </w:t>
      </w:r>
      <w:r>
        <w:rPr>
          <w:bCs/>
        </w:rPr>
        <w:t xml:space="preserve">grade level team meetings are purposeful and productive. They added that the principal </w:t>
      </w:r>
      <w:r w:rsidR="00FD127C">
        <w:rPr>
          <w:bCs/>
        </w:rPr>
        <w:t xml:space="preserve">is </w:t>
      </w:r>
      <w:r>
        <w:rPr>
          <w:bCs/>
        </w:rPr>
        <w:t>organized, informed</w:t>
      </w:r>
      <w:r w:rsidR="00FD127C">
        <w:rPr>
          <w:bCs/>
        </w:rPr>
        <w:t>,</w:t>
      </w:r>
      <w:r>
        <w:rPr>
          <w:bCs/>
        </w:rPr>
        <w:t xml:space="preserve"> and directive, keeping the school “on course and together.” </w:t>
      </w:r>
    </w:p>
    <w:p w:rsidR="00F04D7B" w:rsidRDefault="00F04D7B" w:rsidP="00BD05C0">
      <w:pPr>
        <w:spacing w:before="120" w:line="300" w:lineRule="exact"/>
        <w:jc w:val="both"/>
        <w:rPr>
          <w:bCs/>
        </w:rPr>
      </w:pPr>
      <w:r>
        <w:rPr>
          <w:bCs/>
        </w:rPr>
        <w:t xml:space="preserve">In order to facilitate teacher accountability, the principal makes clear and specific recommendations for improvement and growth in teachers’ evaluations. A representative sample of </w:t>
      </w:r>
      <w:smartTag w:uri="urn:schemas-microsoft-com:office:smarttags" w:element="stockticker">
        <w:r>
          <w:rPr>
            <w:bCs/>
          </w:rPr>
          <w:t>SLEE</w:t>
        </w:r>
      </w:smartTag>
      <w:r>
        <w:rPr>
          <w:bCs/>
        </w:rPr>
        <w:t xml:space="preserve"> teacher evaluations contained </w:t>
      </w:r>
      <w:r w:rsidR="00C161F1">
        <w:rPr>
          <w:bCs/>
        </w:rPr>
        <w:t xml:space="preserve">concrete </w:t>
      </w:r>
      <w:r>
        <w:rPr>
          <w:bCs/>
        </w:rPr>
        <w:t>recommendations for improving questioning, pacing, management, and modeling. Even the evaluations of masterful teachers contained targeted suggestions for improvement, such as adjusting the cognitive level of questions and varying expectations for student learning products. The review team found that this was not the practice in the district. Teachers told the review team that they benefit from the recommendations in their evaluations. Many also said that the specificity help</w:t>
      </w:r>
      <w:r w:rsidR="00C161F1">
        <w:rPr>
          <w:bCs/>
        </w:rPr>
        <w:t>s</w:t>
      </w:r>
      <w:r>
        <w:rPr>
          <w:bCs/>
        </w:rPr>
        <w:t xml:space="preserve"> them make immediate improvements.</w:t>
      </w:r>
      <w:r w:rsidR="00BC494F">
        <w:rPr>
          <w:bCs/>
        </w:rPr>
        <w:t xml:space="preserve"> </w:t>
      </w:r>
    </w:p>
    <w:p w:rsidR="00F04D7B" w:rsidRDefault="00F04D7B" w:rsidP="00BD05C0">
      <w:pPr>
        <w:spacing w:before="120" w:line="300" w:lineRule="exact"/>
        <w:jc w:val="both"/>
        <w:rPr>
          <w:bCs/>
        </w:rPr>
      </w:pPr>
      <w:r>
        <w:rPr>
          <w:bCs/>
        </w:rPr>
        <w:t xml:space="preserve">As part of the supervisory process, teachers are required to observe </w:t>
      </w:r>
      <w:r w:rsidR="00C161F1">
        <w:rPr>
          <w:bCs/>
        </w:rPr>
        <w:t>l</w:t>
      </w:r>
      <w:r>
        <w:rPr>
          <w:bCs/>
        </w:rPr>
        <w:t xml:space="preserve">aboratory classes instructed by the literacy and mathematics coaches nine times each year. These classes are composed of heterogeneous groups of </w:t>
      </w:r>
      <w:r w:rsidR="00C161F1">
        <w:rPr>
          <w:bCs/>
        </w:rPr>
        <w:t>3</w:t>
      </w:r>
      <w:r w:rsidR="00C161F1" w:rsidRPr="00C161F1">
        <w:rPr>
          <w:bCs/>
          <w:vertAlign w:val="superscript"/>
        </w:rPr>
        <w:t>rd</w:t>
      </w:r>
      <w:r w:rsidR="00C161F1">
        <w:rPr>
          <w:bCs/>
        </w:rPr>
        <w:t xml:space="preserve"> </w:t>
      </w:r>
      <w:r>
        <w:rPr>
          <w:bCs/>
        </w:rPr>
        <w:t xml:space="preserve">and </w:t>
      </w:r>
      <w:r w:rsidR="00C161F1">
        <w:rPr>
          <w:bCs/>
        </w:rPr>
        <w:t>4</w:t>
      </w:r>
      <w:r w:rsidR="00C161F1" w:rsidRPr="00C161F1">
        <w:rPr>
          <w:bCs/>
          <w:vertAlign w:val="superscript"/>
        </w:rPr>
        <w:t>th</w:t>
      </w:r>
      <w:r w:rsidR="00C161F1">
        <w:rPr>
          <w:bCs/>
        </w:rPr>
        <w:t xml:space="preserve"> </w:t>
      </w:r>
      <w:r>
        <w:rPr>
          <w:bCs/>
        </w:rPr>
        <w:t>grade students. As an accountability measure, teachers are required to specify their purposes for the observations, based in part on the areas for professional growth identified in their evaluations, and to write reflections on the</w:t>
      </w:r>
      <w:r w:rsidR="006D2006">
        <w:rPr>
          <w:bCs/>
        </w:rPr>
        <w:t>ir</w:t>
      </w:r>
      <w:r>
        <w:rPr>
          <w:bCs/>
        </w:rPr>
        <w:t xml:space="preserve"> instrumental value. They must also state their intention to implement </w:t>
      </w:r>
      <w:r w:rsidR="006D2006">
        <w:rPr>
          <w:bCs/>
        </w:rPr>
        <w:t xml:space="preserve">in their classrooms </w:t>
      </w:r>
      <w:r>
        <w:rPr>
          <w:bCs/>
        </w:rPr>
        <w:t>the strategies</w:t>
      </w:r>
      <w:r w:rsidR="006D2006">
        <w:rPr>
          <w:bCs/>
        </w:rPr>
        <w:t xml:space="preserve"> they observe</w:t>
      </w:r>
      <w:r>
        <w:rPr>
          <w:bCs/>
        </w:rPr>
        <w:t xml:space="preserve">. The principal and the coaches review the statements of purpose and reflections to determine common needs and to guide follow-up supervision. Teachers told the review team that the </w:t>
      </w:r>
      <w:r w:rsidR="006D2006">
        <w:rPr>
          <w:bCs/>
        </w:rPr>
        <w:t>l</w:t>
      </w:r>
      <w:r>
        <w:rPr>
          <w:bCs/>
        </w:rPr>
        <w:t xml:space="preserve">aboratory was a highly useful resource, distinguishing </w:t>
      </w:r>
      <w:smartTag w:uri="urn:schemas-microsoft-com:office:smarttags" w:element="stockticker">
        <w:r>
          <w:rPr>
            <w:bCs/>
          </w:rPr>
          <w:t>SLEE</w:t>
        </w:r>
      </w:smartTag>
      <w:r>
        <w:rPr>
          <w:bCs/>
        </w:rPr>
        <w:t xml:space="preserve"> from other district schools. </w:t>
      </w:r>
    </w:p>
    <w:p w:rsidR="00F04D7B" w:rsidRDefault="00F04D7B" w:rsidP="00BD05C0">
      <w:pPr>
        <w:spacing w:before="120" w:line="300" w:lineRule="exact"/>
        <w:jc w:val="both"/>
        <w:rPr>
          <w:bCs/>
        </w:rPr>
      </w:pPr>
      <w:r>
        <w:rPr>
          <w:bCs/>
        </w:rPr>
        <w:t xml:space="preserve">In a shared leadership model, </w:t>
      </w:r>
      <w:smartTag w:uri="urn:schemas-microsoft-com:office:smarttags" w:element="stockticker">
        <w:r>
          <w:rPr>
            <w:bCs/>
          </w:rPr>
          <w:t>SLEE</w:t>
        </w:r>
      </w:smartTag>
      <w:r>
        <w:rPr>
          <w:bCs/>
        </w:rPr>
        <w:t xml:space="preserve"> teachers participate in school governance on the leadership team and are empowered to serve on committees and study groups. The principal told the review team that the grade level teachers on the leadership team overcame her skepticism and convinced her to shift the focus of literacy support in grade </w:t>
      </w:r>
      <w:r w:rsidR="006D2006">
        <w:rPr>
          <w:bCs/>
        </w:rPr>
        <w:t xml:space="preserve">4 </w:t>
      </w:r>
      <w:r>
        <w:rPr>
          <w:bCs/>
        </w:rPr>
        <w:t>from reading</w:t>
      </w:r>
      <w:r w:rsidR="007200C7">
        <w:rPr>
          <w:bCs/>
        </w:rPr>
        <w:t xml:space="preserve"> to writing</w:t>
      </w:r>
      <w:r>
        <w:rPr>
          <w:bCs/>
        </w:rPr>
        <w:t xml:space="preserve"> and from open response questions to the long composition. The principal went on to </w:t>
      </w:r>
      <w:r w:rsidR="006D2006">
        <w:rPr>
          <w:bCs/>
        </w:rPr>
        <w:t xml:space="preserve">give her view </w:t>
      </w:r>
      <w:r>
        <w:rPr>
          <w:bCs/>
        </w:rPr>
        <w:t xml:space="preserve">that the </w:t>
      </w:r>
      <w:r>
        <w:rPr>
          <w:bCs/>
        </w:rPr>
        <w:lastRenderedPageBreak/>
        <w:t xml:space="preserve">improvement in </w:t>
      </w:r>
      <w:r w:rsidR="006D2006">
        <w:rPr>
          <w:bCs/>
        </w:rPr>
        <w:t>4</w:t>
      </w:r>
      <w:r w:rsidR="006D2006" w:rsidRPr="006D2006">
        <w:rPr>
          <w:bCs/>
          <w:vertAlign w:val="superscript"/>
        </w:rPr>
        <w:t>th</w:t>
      </w:r>
      <w:r w:rsidR="006D2006">
        <w:rPr>
          <w:bCs/>
        </w:rPr>
        <w:t xml:space="preserve"> </w:t>
      </w:r>
      <w:r>
        <w:rPr>
          <w:bCs/>
        </w:rPr>
        <w:t xml:space="preserve">grade ELA </w:t>
      </w:r>
      <w:r w:rsidR="006D2006">
        <w:rPr>
          <w:bCs/>
        </w:rPr>
        <w:t xml:space="preserve">MCAS </w:t>
      </w:r>
      <w:r>
        <w:rPr>
          <w:bCs/>
        </w:rPr>
        <w:t xml:space="preserve">scores was attributable at least in part to the emphasis on writing the teachers recommended. </w:t>
      </w:r>
    </w:p>
    <w:p w:rsidR="004F75D2" w:rsidRDefault="00F04D7B" w:rsidP="00BD05C0">
      <w:pPr>
        <w:spacing w:before="120" w:line="300" w:lineRule="exact"/>
        <w:jc w:val="both"/>
        <w:rPr>
          <w:bCs/>
        </w:rPr>
      </w:pPr>
      <w:r>
        <w:rPr>
          <w:bCs/>
        </w:rPr>
        <w:t xml:space="preserve">Teachers are responsible for developing sections of the Comprehensive Educational Plan in multi-grade groups. Each group </w:t>
      </w:r>
      <w:r w:rsidR="004F75D2">
        <w:rPr>
          <w:bCs/>
        </w:rPr>
        <w:t xml:space="preserve">makes a presentation </w:t>
      </w:r>
      <w:r>
        <w:rPr>
          <w:bCs/>
        </w:rPr>
        <w:t xml:space="preserve">at a faculty meeting where the entire faculty makes comments and recommendations. The principal then organizes the sections into an integrated Plan and completes the final version. </w:t>
      </w:r>
      <w:smartTag w:uri="urn:schemas-microsoft-com:office:smarttags" w:element="stockticker">
        <w:r>
          <w:rPr>
            <w:bCs/>
          </w:rPr>
          <w:t>SLEE</w:t>
        </w:r>
      </w:smartTag>
      <w:r>
        <w:rPr>
          <w:bCs/>
        </w:rPr>
        <w:t xml:space="preserve"> </w:t>
      </w:r>
      <w:r w:rsidR="004F75D2">
        <w:rPr>
          <w:bCs/>
        </w:rPr>
        <w:t>t</w:t>
      </w:r>
      <w:r>
        <w:rPr>
          <w:bCs/>
        </w:rPr>
        <w:t xml:space="preserve">eachers also serve on study groups. For example, according to the principal and teachers, one faculty study group developed a family literacy project, celebrating literacy and bringing books into students’ homes. </w:t>
      </w:r>
    </w:p>
    <w:p w:rsidR="00F04D7B" w:rsidRDefault="00F04D7B" w:rsidP="00BD05C0">
      <w:pPr>
        <w:spacing w:before="120" w:line="300" w:lineRule="exact"/>
        <w:jc w:val="both"/>
        <w:rPr>
          <w:bCs/>
        </w:rPr>
      </w:pPr>
      <w:r>
        <w:rPr>
          <w:bCs/>
        </w:rPr>
        <w:t xml:space="preserve">In interviews, teachers told the review team that they believe all students could learn, support each other and each other’s students, and trust what they </w:t>
      </w:r>
      <w:r w:rsidR="004F75D2">
        <w:rPr>
          <w:bCs/>
        </w:rPr>
        <w:t xml:space="preserve">are </w:t>
      </w:r>
      <w:r>
        <w:rPr>
          <w:bCs/>
        </w:rPr>
        <w:t xml:space="preserve">doing collectively. They added that the school climate </w:t>
      </w:r>
      <w:r w:rsidR="004F75D2">
        <w:rPr>
          <w:bCs/>
        </w:rPr>
        <w:t xml:space="preserve">is </w:t>
      </w:r>
      <w:r>
        <w:rPr>
          <w:bCs/>
        </w:rPr>
        <w:t xml:space="preserve">highly professional, and </w:t>
      </w:r>
      <w:r w:rsidR="004F75D2">
        <w:rPr>
          <w:bCs/>
        </w:rPr>
        <w:t xml:space="preserve">that </w:t>
      </w:r>
      <w:r>
        <w:rPr>
          <w:bCs/>
        </w:rPr>
        <w:t xml:space="preserve">teachers </w:t>
      </w:r>
      <w:r w:rsidR="004F75D2">
        <w:rPr>
          <w:bCs/>
        </w:rPr>
        <w:t>are</w:t>
      </w:r>
      <w:r>
        <w:rPr>
          <w:bCs/>
        </w:rPr>
        <w:t xml:space="preserve"> expected to be “on</w:t>
      </w:r>
      <w:r w:rsidR="0045112D">
        <w:rPr>
          <w:bCs/>
        </w:rPr>
        <w:t>”</w:t>
      </w:r>
      <w:r>
        <w:rPr>
          <w:bCs/>
        </w:rPr>
        <w:t xml:space="preserve"> from the moment they </w:t>
      </w:r>
      <w:r w:rsidR="0045112D">
        <w:rPr>
          <w:bCs/>
        </w:rPr>
        <w:t>“</w:t>
      </w:r>
      <w:r>
        <w:rPr>
          <w:bCs/>
        </w:rPr>
        <w:t xml:space="preserve">cross the threshold.” The principal told the review team that failure of any kind is not tolerated at </w:t>
      </w:r>
      <w:smartTag w:uri="urn:schemas-microsoft-com:office:smarttags" w:element="stockticker">
        <w:r>
          <w:rPr>
            <w:bCs/>
          </w:rPr>
          <w:t>SLEE</w:t>
        </w:r>
      </w:smartTag>
      <w:r>
        <w:rPr>
          <w:bCs/>
        </w:rPr>
        <w:t xml:space="preserve">.  She added that there is a strong partnership among </w:t>
      </w:r>
      <w:smartTag w:uri="urn:schemas-microsoft-com:office:smarttags" w:element="stockticker">
        <w:r>
          <w:rPr>
            <w:bCs/>
          </w:rPr>
          <w:t>SLEE</w:t>
        </w:r>
      </w:smartTag>
      <w:r>
        <w:rPr>
          <w:bCs/>
        </w:rPr>
        <w:t xml:space="preserve"> administrators, faculty, and families to help every child achieve at the highest level.</w:t>
      </w:r>
    </w:p>
    <w:p w:rsidR="00F04D7B" w:rsidRDefault="00F04D7B" w:rsidP="00BD05C0">
      <w:pPr>
        <w:spacing w:before="120" w:line="300" w:lineRule="exact"/>
        <w:jc w:val="both"/>
        <w:rPr>
          <w:bCs/>
        </w:rPr>
      </w:pPr>
      <w:r>
        <w:rPr>
          <w:bCs/>
        </w:rPr>
        <w:t xml:space="preserve">The principal has created an uncommon environment for teaching and learning. </w:t>
      </w:r>
      <w:smartTag w:uri="urn:schemas-microsoft-com:office:smarttags" w:element="stockticker">
        <w:r>
          <w:rPr>
            <w:bCs/>
          </w:rPr>
          <w:t>SLEE</w:t>
        </w:r>
      </w:smartTag>
      <w:r>
        <w:rPr>
          <w:bCs/>
        </w:rPr>
        <w:t xml:space="preserve"> teachers are both responsible and empowered. Their commitment to professional excellence and continuous personal growth has produced gains in student achievement. </w:t>
      </w:r>
    </w:p>
    <w:p w:rsidR="00002586" w:rsidRDefault="00270C85" w:rsidP="00BD05C0">
      <w:pPr>
        <w:spacing w:before="120" w:line="300" w:lineRule="exact"/>
        <w:jc w:val="both"/>
        <w:rPr>
          <w:b/>
        </w:rPr>
      </w:pPr>
      <w:r>
        <w:rPr>
          <w:b/>
        </w:rPr>
        <w:t xml:space="preserve">The South Lawrence East Elementary School </w:t>
      </w:r>
      <w:r w:rsidR="00B04245">
        <w:rPr>
          <w:b/>
        </w:rPr>
        <w:t xml:space="preserve">has provided </w:t>
      </w:r>
      <w:r w:rsidR="00B04245" w:rsidRPr="00B04245">
        <w:rPr>
          <w:b/>
        </w:rPr>
        <w:t>tools such as units of study and pacing guides to help teachers</w:t>
      </w:r>
      <w:r w:rsidR="00B04245">
        <w:rPr>
          <w:b/>
        </w:rPr>
        <w:t xml:space="preserve"> deliver the curriculum</w:t>
      </w:r>
      <w:r w:rsidR="00EF1558">
        <w:rPr>
          <w:b/>
        </w:rPr>
        <w:t xml:space="preserve"> and</w:t>
      </w:r>
      <w:r w:rsidR="00B04245">
        <w:rPr>
          <w:b/>
        </w:rPr>
        <w:t xml:space="preserve"> </w:t>
      </w:r>
      <w:r w:rsidR="00002586">
        <w:rPr>
          <w:b/>
        </w:rPr>
        <w:t xml:space="preserve">carefully monitors its </w:t>
      </w:r>
      <w:r w:rsidR="00EF1558">
        <w:rPr>
          <w:b/>
        </w:rPr>
        <w:t xml:space="preserve">implementation </w:t>
      </w:r>
      <w:r w:rsidR="00002586">
        <w:rPr>
          <w:b/>
        </w:rPr>
        <w:t xml:space="preserve">to </w:t>
      </w:r>
      <w:r w:rsidR="00A90CCD">
        <w:rPr>
          <w:b/>
        </w:rPr>
        <w:t>en</w:t>
      </w:r>
      <w:r w:rsidR="00002586">
        <w:rPr>
          <w:b/>
        </w:rPr>
        <w:t xml:space="preserve">sure </w:t>
      </w:r>
      <w:r w:rsidR="00EF1558">
        <w:rPr>
          <w:b/>
        </w:rPr>
        <w:t xml:space="preserve">its </w:t>
      </w:r>
      <w:r w:rsidR="00002586">
        <w:rPr>
          <w:b/>
        </w:rPr>
        <w:t>consistent delivery to all students</w:t>
      </w:r>
      <w:r w:rsidR="002668BC">
        <w:rPr>
          <w:b/>
        </w:rPr>
        <w:t xml:space="preserve">. As a result, the curriculum its students </w:t>
      </w:r>
      <w:r w:rsidR="00EF1558">
        <w:rPr>
          <w:b/>
        </w:rPr>
        <w:t xml:space="preserve">are taught </w:t>
      </w:r>
      <w:r w:rsidR="002668BC">
        <w:rPr>
          <w:b/>
        </w:rPr>
        <w:t>is</w:t>
      </w:r>
      <w:r w:rsidR="00B04245">
        <w:rPr>
          <w:b/>
        </w:rPr>
        <w:t xml:space="preserve"> vertical</w:t>
      </w:r>
      <w:r w:rsidR="002668BC">
        <w:rPr>
          <w:b/>
        </w:rPr>
        <w:t>ly and</w:t>
      </w:r>
      <w:r w:rsidR="00B04245">
        <w:rPr>
          <w:b/>
        </w:rPr>
        <w:t xml:space="preserve"> horizontal</w:t>
      </w:r>
      <w:r w:rsidR="002668BC">
        <w:rPr>
          <w:b/>
        </w:rPr>
        <w:t>ly</w:t>
      </w:r>
      <w:r w:rsidR="00B04245">
        <w:rPr>
          <w:b/>
        </w:rPr>
        <w:t xml:space="preserve"> align</w:t>
      </w:r>
      <w:r w:rsidR="002668BC">
        <w:rPr>
          <w:b/>
        </w:rPr>
        <w:t xml:space="preserve">ed within the school as well as </w:t>
      </w:r>
      <w:r w:rsidR="00EF1558">
        <w:rPr>
          <w:b/>
        </w:rPr>
        <w:t xml:space="preserve">being </w:t>
      </w:r>
      <w:r w:rsidR="002668BC">
        <w:rPr>
          <w:b/>
        </w:rPr>
        <w:t>aligned to the state curriculum frameworks</w:t>
      </w:r>
      <w:r w:rsidR="00002586">
        <w:rPr>
          <w:b/>
        </w:rPr>
        <w:t xml:space="preserve">. </w:t>
      </w:r>
    </w:p>
    <w:p w:rsidR="00002586" w:rsidRDefault="00002586" w:rsidP="00BD05C0">
      <w:pPr>
        <w:spacing w:before="120" w:line="300" w:lineRule="exact"/>
        <w:jc w:val="both"/>
      </w:pPr>
      <w:r>
        <w:t xml:space="preserve">Interviews with district leaders, the school principal, coaches, and teachers, </w:t>
      </w:r>
      <w:r w:rsidR="007E4D21">
        <w:t xml:space="preserve">as well as </w:t>
      </w:r>
      <w:r>
        <w:t>review of school documents indicate</w:t>
      </w:r>
      <w:r w:rsidR="004F75D2">
        <w:t>d</w:t>
      </w:r>
      <w:r>
        <w:t xml:space="preserve"> that </w:t>
      </w:r>
      <w:smartTag w:uri="urn:schemas-microsoft-com:office:smarttags" w:element="stockticker">
        <w:r>
          <w:t>SLEE</w:t>
        </w:r>
      </w:smartTag>
      <w:r>
        <w:t xml:space="preserve"> has implemented the district’s required curriculum in math</w:t>
      </w:r>
      <w:r w:rsidR="008F220D">
        <w:t>ematics</w:t>
      </w:r>
      <w:r>
        <w:t xml:space="preserve"> and science but follows a balanced literacy program rather than the district’s Success for All reading program.  Within the balanced literacy program, </w:t>
      </w:r>
      <w:smartTag w:uri="urn:schemas-microsoft-com:office:smarttags" w:element="stockticker">
        <w:r>
          <w:t>SLEE</w:t>
        </w:r>
      </w:smartTag>
      <w:r>
        <w:t xml:space="preserve"> has developed de</w:t>
      </w:r>
      <w:r w:rsidR="00287132">
        <w:t>tailed literacy units of study</w:t>
      </w:r>
      <w:r>
        <w:t xml:space="preserve"> at each grade level.</w:t>
      </w:r>
    </w:p>
    <w:p w:rsidR="00002586" w:rsidRDefault="00002586" w:rsidP="00BD05C0">
      <w:pPr>
        <w:spacing w:before="120" w:line="300" w:lineRule="exact"/>
        <w:jc w:val="both"/>
      </w:pPr>
      <w:r>
        <w:t xml:space="preserve">The school has following a balanced literacy model for over ten years and has worked closely in professional development with a consultant formerly from </w:t>
      </w:r>
      <w:smartTag w:uri="urn:schemas-microsoft-com:office:smarttags" w:element="place">
        <w:smartTag w:uri="urn:schemas-microsoft-com:office:smarttags" w:element="PlaceName">
          <w:r>
            <w:t>Tufts</w:t>
          </w:r>
        </w:smartTag>
        <w:r>
          <w:t xml:space="preserve"> </w:t>
        </w:r>
        <w:smartTag w:uri="urn:schemas-microsoft-com:office:smarttags" w:element="PlaceType">
          <w:r>
            <w:t>University</w:t>
          </w:r>
        </w:smartTag>
      </w:smartTag>
      <w:r>
        <w:t>, and now from the Teaching and Learning Alliance.  The school has begun to use the same workshop model in math</w:t>
      </w:r>
      <w:r w:rsidR="008F220D">
        <w:t>ematics</w:t>
      </w:r>
      <w:r>
        <w:t xml:space="preserve">, </w:t>
      </w:r>
      <w:r w:rsidR="00287132">
        <w:t xml:space="preserve">in conjunction </w:t>
      </w:r>
      <w:r>
        <w:t>with the district’s texts from Scott Foresman/Addison Wesley, and Pea</w:t>
      </w:r>
      <w:r w:rsidR="008F220D">
        <w:t>rson Scott Foresman TERC units.</w:t>
      </w:r>
      <w:r>
        <w:t xml:space="preserve"> Social studies grade level learning outcomes are integrated</w:t>
      </w:r>
      <w:r w:rsidR="008F220D">
        <w:t xml:space="preserve"> through the literature units. </w:t>
      </w:r>
      <w:r w:rsidR="007E4D21">
        <w:t>Full Option Science System (</w:t>
      </w:r>
      <w:r>
        <w:t>FOSS</w:t>
      </w:r>
      <w:r w:rsidR="007E4D21">
        <w:t>)</w:t>
      </w:r>
      <w:r>
        <w:t xml:space="preserve"> science kits are used at all grade levels.</w:t>
      </w:r>
    </w:p>
    <w:p w:rsidR="00002586" w:rsidRDefault="00002586" w:rsidP="009A3B6B">
      <w:pPr>
        <w:spacing w:before="120" w:line="300" w:lineRule="exact"/>
        <w:jc w:val="both"/>
      </w:pPr>
      <w:r>
        <w:t xml:space="preserve">Teachers stated that the coaches provide pacing guides, curriculum frameworks, benchmarks, and scope and sequence documents.  The team reviewed sample </w:t>
      </w:r>
      <w:r w:rsidR="00287132">
        <w:t>units of study</w:t>
      </w:r>
      <w:r w:rsidR="005B2FFC">
        <w:t>,</w:t>
      </w:r>
      <w:r>
        <w:t xml:space="preserve"> which the coaches described as the key documents </w:t>
      </w:r>
      <w:r w:rsidR="005B2FFC">
        <w:t xml:space="preserve">used </w:t>
      </w:r>
      <w:r>
        <w:t>in their schoo</w:t>
      </w:r>
      <w:r w:rsidR="00A11C82">
        <w:t>l to inform and guide teachers.</w:t>
      </w:r>
      <w:r>
        <w:t xml:space="preserve"> The units of study contained pacing charts, key concepts</w:t>
      </w:r>
      <w:r w:rsidR="00A11C82">
        <w:t xml:space="preserve"> and </w:t>
      </w:r>
      <w:r>
        <w:t xml:space="preserve">strategies, test-taking strategies, and </w:t>
      </w:r>
      <w:r>
        <w:lastRenderedPageBreak/>
        <w:t>student performance expectations</w:t>
      </w:r>
      <w:r w:rsidR="00A11C82">
        <w:t xml:space="preserve">, such as those exemplified by </w:t>
      </w:r>
      <w:r>
        <w:t>published pieces in writer’s workshop</w:t>
      </w:r>
      <w:r w:rsidR="00A11C82">
        <w:t>.</w:t>
      </w:r>
      <w:r>
        <w:t xml:space="preserve"> </w:t>
      </w:r>
    </w:p>
    <w:p w:rsidR="00A11C82" w:rsidRDefault="00002586" w:rsidP="00BD05C0">
      <w:pPr>
        <w:spacing w:before="120" w:line="300" w:lineRule="exact"/>
        <w:jc w:val="both"/>
      </w:pPr>
      <w:r>
        <w:t>Th</w:t>
      </w:r>
      <w:r w:rsidR="00A60D2F">
        <w:t>rough use of the workshop model</w:t>
      </w:r>
      <w:r>
        <w:t xml:space="preserve"> in ELA and math</w:t>
      </w:r>
      <w:r w:rsidR="00287132">
        <w:t>ematics</w:t>
      </w:r>
      <w:r>
        <w:t xml:space="preserve">, the curriculum is designed to match student interest and learning levels. In 17 of 17 classrooms, the review team found that materials were aligned with students’ developmental levels and levels of English </w:t>
      </w:r>
      <w:r w:rsidR="00A11C82">
        <w:t xml:space="preserve">language </w:t>
      </w:r>
      <w:r>
        <w:t xml:space="preserve">proficiency. The review team observed </w:t>
      </w:r>
      <w:r w:rsidR="00A11C82">
        <w:t>high</w:t>
      </w:r>
      <w:r>
        <w:t xml:space="preserve"> student engagement in all 17 classrooms. Supplemental materials from a wide variety of publishers are available to teachers according to district curriculum documents</w:t>
      </w:r>
      <w:r w:rsidR="00A11C82">
        <w:t xml:space="preserve">. There was a plentiful </w:t>
      </w:r>
      <w:r>
        <w:t>trade book l</w:t>
      </w:r>
      <w:r w:rsidR="00287132">
        <w:t>ibrar</w:t>
      </w:r>
      <w:r w:rsidR="00A11C82">
        <w:t>y</w:t>
      </w:r>
      <w:r w:rsidR="00287132">
        <w:t xml:space="preserve"> </w:t>
      </w:r>
      <w:r w:rsidR="00A11C82">
        <w:t>in</w:t>
      </w:r>
      <w:r w:rsidR="00287132">
        <w:t xml:space="preserve"> each classroom </w:t>
      </w:r>
      <w:r>
        <w:t>visited by the</w:t>
      </w:r>
      <w:r w:rsidR="00A11C82">
        <w:t xml:space="preserve"> review</w:t>
      </w:r>
      <w:r>
        <w:t xml:space="preserve"> team consist</w:t>
      </w:r>
      <w:r w:rsidR="00A11C82">
        <w:t xml:space="preserve">ing </w:t>
      </w:r>
      <w:r>
        <w:t xml:space="preserve">of many leveled readers, some with multi-cultural themes. </w:t>
      </w:r>
    </w:p>
    <w:p w:rsidR="00002586" w:rsidRDefault="009A3B6B" w:rsidP="009A3B6B">
      <w:pPr>
        <w:spacing w:before="120" w:line="300" w:lineRule="exact"/>
        <w:jc w:val="both"/>
      </w:pPr>
      <w:r>
        <w:t xml:space="preserve">In interviews, the coaches stated that they are viewed as the curriculum leaders, but that there is “shared ownership” for the curriculum among all staff. </w:t>
      </w:r>
      <w:r>
        <w:rPr>
          <w:bCs/>
        </w:rPr>
        <w:t>Under Coalition of Essential Schools (</w:t>
      </w:r>
      <w:r>
        <w:t>CES) principles,</w:t>
      </w:r>
      <w:r w:rsidRPr="009A3B6B">
        <w:t xml:space="preserve"> </w:t>
      </w:r>
      <w:r>
        <w:t>there should be substantial time for coll</w:t>
      </w:r>
      <w:r w:rsidR="00B52B39">
        <w:t>ective planning by teachers and</w:t>
      </w:r>
      <w:r>
        <w:t xml:space="preserve"> curricular decisions should be guided by the aim of thorough student mastery and </w:t>
      </w:r>
      <w:r w:rsidR="00B52B39">
        <w:t xml:space="preserve">achievement. </w:t>
      </w:r>
      <w:r>
        <w:t xml:space="preserve">SLEE teachers described numerous opportunities for curriculum work,   ensuring both vertical and horizontal alignment. </w:t>
      </w:r>
      <w:r w:rsidR="008768E9">
        <w:t>The faculty</w:t>
      </w:r>
      <w:r w:rsidR="00002586">
        <w:t xml:space="preserve"> and principal </w:t>
      </w:r>
      <w:r w:rsidR="008768E9">
        <w:t>told the review team</w:t>
      </w:r>
      <w:r w:rsidR="00002586">
        <w:t xml:space="preserve"> that monitoring of curriculum implementation occurs through the interaction of coaches with teachers at grade level meetings, collegial support and direction during common planning</w:t>
      </w:r>
      <w:r w:rsidR="00A11C82">
        <w:t xml:space="preserve"> time</w:t>
      </w:r>
      <w:r w:rsidR="00002586">
        <w:t xml:space="preserve">, and direct accountability to the principal through submitted lesson plans. Close scrutiny of student assessment results, observed by the review team at a grade level meeting and </w:t>
      </w:r>
      <w:r w:rsidR="00EE083A">
        <w:t>described</w:t>
      </w:r>
      <w:r w:rsidR="00002586">
        <w:t xml:space="preserve"> by coaches and the principal, </w:t>
      </w:r>
      <w:r w:rsidR="00EE083A">
        <w:t>facilitates</w:t>
      </w:r>
      <w:r w:rsidR="00002586">
        <w:t xml:space="preserve"> </w:t>
      </w:r>
      <w:r w:rsidR="00A11C82">
        <w:t xml:space="preserve">a </w:t>
      </w:r>
      <w:r w:rsidR="00002586">
        <w:t>continuously improving curriculum</w:t>
      </w:r>
      <w:r w:rsidR="00A11C82">
        <w:t>; however,</w:t>
      </w:r>
      <w:r w:rsidR="008768E9">
        <w:t xml:space="preserve"> </w:t>
      </w:r>
      <w:r w:rsidR="00A11C82">
        <w:t>t</w:t>
      </w:r>
      <w:r w:rsidR="008768E9">
        <w:t xml:space="preserve">here is neither a </w:t>
      </w:r>
      <w:r w:rsidR="00002586">
        <w:t xml:space="preserve">district nor </w:t>
      </w:r>
      <w:r w:rsidR="008768E9">
        <w:t xml:space="preserve">a </w:t>
      </w:r>
      <w:r w:rsidR="00002586">
        <w:t xml:space="preserve">school-based </w:t>
      </w:r>
      <w:r w:rsidR="00A11C82">
        <w:t xml:space="preserve">formal </w:t>
      </w:r>
      <w:r w:rsidR="00002586">
        <w:t xml:space="preserve">curriculum review </w:t>
      </w:r>
      <w:r w:rsidR="008768E9">
        <w:t>cycle.</w:t>
      </w:r>
      <w:r w:rsidR="00002586">
        <w:t xml:space="preserve"> </w:t>
      </w:r>
    </w:p>
    <w:p w:rsidR="00002586" w:rsidRDefault="00852CC2" w:rsidP="00852CC2">
      <w:pPr>
        <w:spacing w:before="120" w:line="300" w:lineRule="exact"/>
        <w:jc w:val="both"/>
      </w:pPr>
      <w:r>
        <w:t>The school has given the necessary guidance to its teachers to translate the district’s direction on the framework content to be addressed into a reality—guidance that is not yet in place districtwide (see</w:t>
      </w:r>
      <w:r w:rsidR="00DD50C1">
        <w:t xml:space="preserve"> </w:t>
      </w:r>
      <w:hyperlink r:id="rId17" w:history="1">
        <w:r w:rsidR="00DD50C1" w:rsidRPr="00DD50C1">
          <w:rPr>
            <w:rStyle w:val="Hyperlink"/>
          </w:rPr>
          <w:t>district review report</w:t>
        </w:r>
      </w:hyperlink>
      <w:r w:rsidR="00DD50C1">
        <w:t xml:space="preserve">, </w:t>
      </w:r>
      <w:r>
        <w:t xml:space="preserve">pp. 19-22. </w:t>
      </w:r>
      <w:r w:rsidR="00A60D2F">
        <w:t xml:space="preserve">Instruction at </w:t>
      </w:r>
      <w:smartTag w:uri="urn:schemas-microsoft-com:office:smarttags" w:element="stockticker">
        <w:r w:rsidR="00A60D2F">
          <w:t>SLEE</w:t>
        </w:r>
      </w:smartTag>
      <w:r w:rsidR="00A60D2F">
        <w:t xml:space="preserve"> is based directly on the state frameworks, and the school has developed tools such as units of study and pacing guides to help teachers </w:t>
      </w:r>
      <w:r w:rsidR="00E5322F">
        <w:t xml:space="preserve">deliver </w:t>
      </w:r>
      <w:r w:rsidR="00A60D2F">
        <w:t xml:space="preserve">the curriculum. </w:t>
      </w:r>
      <w:r w:rsidR="00E5322F">
        <w:t xml:space="preserve">These tools, as well as the many ways the school uses to monitor teachers’ implementation of the curriculum and the use of assessment results to adjust it, contribute to a </w:t>
      </w:r>
      <w:r w:rsidR="00BB1C76">
        <w:t>strong, consistently delivered curriculum.</w:t>
      </w:r>
      <w:r w:rsidR="00A60D2F">
        <w:t xml:space="preserve">  </w:t>
      </w:r>
    </w:p>
    <w:p w:rsidR="00002586" w:rsidRPr="00891ED9" w:rsidRDefault="00B3083C" w:rsidP="00BD05C0">
      <w:pPr>
        <w:spacing w:before="120" w:line="300" w:lineRule="exact"/>
        <w:jc w:val="both"/>
        <w:rPr>
          <w:b/>
        </w:rPr>
      </w:pPr>
      <w:r>
        <w:rPr>
          <w:b/>
        </w:rPr>
        <w:t>Instruction</w:t>
      </w:r>
      <w:r w:rsidR="00002586" w:rsidRPr="00891ED9">
        <w:rPr>
          <w:b/>
        </w:rPr>
        <w:t xml:space="preserve"> </w:t>
      </w:r>
      <w:r w:rsidR="00002586">
        <w:rPr>
          <w:b/>
        </w:rPr>
        <w:t>at SLEE</w:t>
      </w:r>
      <w:r w:rsidR="004D7D58">
        <w:rPr>
          <w:b/>
        </w:rPr>
        <w:t xml:space="preserve">, which is based on Coalition of Essential Schools </w:t>
      </w:r>
      <w:r w:rsidR="00257DA6">
        <w:rPr>
          <w:b/>
        </w:rPr>
        <w:t xml:space="preserve">(CES) </w:t>
      </w:r>
      <w:r w:rsidR="004D7D58">
        <w:rPr>
          <w:b/>
        </w:rPr>
        <w:t>principles,</w:t>
      </w:r>
      <w:r>
        <w:rPr>
          <w:b/>
        </w:rPr>
        <w:t xml:space="preserve"> </w:t>
      </w:r>
      <w:r w:rsidR="00825D37">
        <w:rPr>
          <w:b/>
        </w:rPr>
        <w:t xml:space="preserve">demonstrates many high-quality features including </w:t>
      </w:r>
      <w:r w:rsidR="00002586" w:rsidRPr="00891ED9">
        <w:rPr>
          <w:b/>
        </w:rPr>
        <w:t>clear objectives, a range of strategies</w:t>
      </w:r>
      <w:r>
        <w:rPr>
          <w:b/>
        </w:rPr>
        <w:t>, and high expectations for student learning</w:t>
      </w:r>
      <w:r w:rsidR="008A6C61">
        <w:rPr>
          <w:b/>
        </w:rPr>
        <w:t xml:space="preserve">. </w:t>
      </w:r>
      <w:r w:rsidR="00002586" w:rsidRPr="00891ED9">
        <w:rPr>
          <w:b/>
        </w:rPr>
        <w:t>The quality of instruction</w:t>
      </w:r>
      <w:r w:rsidR="00F440FE">
        <w:rPr>
          <w:b/>
        </w:rPr>
        <w:t xml:space="preserve"> at </w:t>
      </w:r>
      <w:smartTag w:uri="urn:schemas-microsoft-com:office:smarttags" w:element="stockticker">
        <w:r w:rsidR="00F440FE">
          <w:rPr>
            <w:b/>
          </w:rPr>
          <w:t>SLEE</w:t>
        </w:r>
      </w:smartTag>
      <w:r w:rsidR="00002586" w:rsidRPr="00891ED9">
        <w:rPr>
          <w:b/>
        </w:rPr>
        <w:t xml:space="preserve"> is </w:t>
      </w:r>
      <w:r w:rsidR="00F440FE">
        <w:rPr>
          <w:b/>
        </w:rPr>
        <w:t xml:space="preserve">regularly </w:t>
      </w:r>
      <w:r w:rsidR="00002586" w:rsidRPr="00891ED9">
        <w:rPr>
          <w:b/>
        </w:rPr>
        <w:t>monitored</w:t>
      </w:r>
      <w:r w:rsidR="0062131A">
        <w:rPr>
          <w:b/>
        </w:rPr>
        <w:t>,</w:t>
      </w:r>
      <w:r w:rsidR="00002586" w:rsidRPr="00891ED9">
        <w:rPr>
          <w:b/>
        </w:rPr>
        <w:t xml:space="preserve"> and teachers are accountable </w:t>
      </w:r>
      <w:r w:rsidR="00F440FE">
        <w:rPr>
          <w:b/>
        </w:rPr>
        <w:t>for</w:t>
      </w:r>
      <w:r w:rsidR="00002586">
        <w:rPr>
          <w:b/>
        </w:rPr>
        <w:t xml:space="preserve"> student achievement</w:t>
      </w:r>
      <w:r w:rsidR="00F440FE">
        <w:rPr>
          <w:b/>
        </w:rPr>
        <w:t>.</w:t>
      </w:r>
      <w:r w:rsidR="00002586">
        <w:rPr>
          <w:b/>
        </w:rPr>
        <w:t xml:space="preserve"> </w:t>
      </w:r>
    </w:p>
    <w:p w:rsidR="00002586" w:rsidRDefault="00E26B45" w:rsidP="00BD05C0">
      <w:pPr>
        <w:spacing w:before="120" w:line="300" w:lineRule="exact"/>
        <w:jc w:val="both"/>
      </w:pPr>
      <w:r>
        <w:t>A</w:t>
      </w:r>
      <w:r w:rsidR="00002586">
        <w:t xml:space="preserve">ccording to an article </w:t>
      </w:r>
      <w:r w:rsidR="00F440FE">
        <w:t xml:space="preserve">on the </w:t>
      </w:r>
      <w:r w:rsidR="00002586">
        <w:t xml:space="preserve">CES </w:t>
      </w:r>
      <w:r w:rsidR="00F440FE">
        <w:t>website by the school’s principal,</w:t>
      </w:r>
      <w:r w:rsidR="00002586">
        <w:t xml:space="preserve"> CES </w:t>
      </w:r>
      <w:r w:rsidR="00F440FE">
        <w:t xml:space="preserve">is the </w:t>
      </w:r>
      <w:r w:rsidR="00002586">
        <w:t xml:space="preserve">foundation </w:t>
      </w:r>
      <w:r w:rsidR="000D0BBD">
        <w:t xml:space="preserve">of </w:t>
      </w:r>
      <w:r w:rsidR="00F440FE">
        <w:t xml:space="preserve">the school’s </w:t>
      </w:r>
      <w:r w:rsidR="00002586">
        <w:t xml:space="preserve">culture and </w:t>
      </w:r>
      <w:r w:rsidR="003C6AAB">
        <w:t xml:space="preserve">its </w:t>
      </w:r>
      <w:r w:rsidR="00002586">
        <w:t>student</w:t>
      </w:r>
      <w:r w:rsidR="003C6AAB">
        <w:t>s’</w:t>
      </w:r>
      <w:r w:rsidR="00002586">
        <w:t xml:space="preserve"> success.</w:t>
      </w:r>
      <w:r w:rsidR="003C6AAB">
        <w:rPr>
          <w:rStyle w:val="FootnoteReference"/>
        </w:rPr>
        <w:footnoteReference w:id="8"/>
      </w:r>
      <w:r w:rsidR="00002586">
        <w:t xml:space="preserve"> </w:t>
      </w:r>
      <w:r w:rsidR="003C6AAB">
        <w:t>As mentioned in the previous finding, t</w:t>
      </w:r>
      <w:r w:rsidR="000D0BBD">
        <w:t xml:space="preserve">he workshop model </w:t>
      </w:r>
      <w:r w:rsidR="00002586">
        <w:t xml:space="preserve">guides instruction </w:t>
      </w:r>
      <w:r w:rsidR="000D0BBD">
        <w:t>in literacy</w:t>
      </w:r>
      <w:r w:rsidR="00B5126F">
        <w:t>; according to the article, the school adopted this model in large part because it is based on values that are consistent with the CES Common Principles</w:t>
      </w:r>
      <w:r w:rsidR="00002586">
        <w:t xml:space="preserve">. </w:t>
      </w:r>
      <w:r w:rsidR="000D0BBD">
        <w:t>In 2010-2011, th</w:t>
      </w:r>
      <w:r w:rsidR="00B5126F">
        <w:t>e</w:t>
      </w:r>
      <w:r w:rsidR="000D0BBD">
        <w:t xml:space="preserve"> model was</w:t>
      </w:r>
      <w:r w:rsidR="00002586">
        <w:t xml:space="preserve"> extended to the teaching of math</w:t>
      </w:r>
      <w:r w:rsidR="000D0BBD">
        <w:t>ematics</w:t>
      </w:r>
      <w:r w:rsidR="00002586">
        <w:t>. The</w:t>
      </w:r>
      <w:r w:rsidR="000D0BBD">
        <w:t xml:space="preserve"> review</w:t>
      </w:r>
      <w:r w:rsidR="00002586">
        <w:t xml:space="preserve"> team </w:t>
      </w:r>
      <w:r w:rsidR="000D0BBD">
        <w:t>observed instruction in</w:t>
      </w:r>
      <w:r w:rsidR="00002586">
        <w:t xml:space="preserve"> 17 class</w:t>
      </w:r>
      <w:r w:rsidR="003C6AAB">
        <w:t>es,</w:t>
      </w:r>
      <w:r w:rsidR="000D0BBD">
        <w:t xml:space="preserve"> </w:t>
      </w:r>
      <w:r w:rsidR="0062131A">
        <w:t>including</w:t>
      </w:r>
      <w:r w:rsidR="00002586">
        <w:t xml:space="preserve"> two lab</w:t>
      </w:r>
      <w:r w:rsidR="000D0BBD">
        <w:t>oratory</w:t>
      </w:r>
      <w:r w:rsidR="00002586">
        <w:t xml:space="preserve"> classes</w:t>
      </w:r>
      <w:r w:rsidR="004D50B8">
        <w:t xml:space="preserve"> (see second finding </w:t>
      </w:r>
      <w:r w:rsidR="004D50B8">
        <w:lastRenderedPageBreak/>
        <w:t>above)</w:t>
      </w:r>
      <w:r w:rsidR="003C6AAB">
        <w:t>,</w:t>
      </w:r>
      <w:r w:rsidR="00002586">
        <w:t xml:space="preserve"> and </w:t>
      </w:r>
      <w:r w:rsidR="000D0BBD">
        <w:t>attended a grade level team meeting. Th</w:t>
      </w:r>
      <w:r w:rsidR="00F440FE">
        <w:t xml:space="preserve">e team </w:t>
      </w:r>
      <w:r w:rsidR="000D0BBD">
        <w:t xml:space="preserve">saw clear evidence of aspects of CES’s </w:t>
      </w:r>
      <w:r w:rsidR="00442DCA">
        <w:t>C</w:t>
      </w:r>
      <w:r w:rsidR="000D0BBD">
        <w:t xml:space="preserve">ommon </w:t>
      </w:r>
      <w:r w:rsidR="00442DCA">
        <w:t>P</w:t>
      </w:r>
      <w:r w:rsidR="000D0BBD">
        <w:t>rinciples,</w:t>
      </w:r>
      <w:r w:rsidR="00002586">
        <w:t xml:space="preserve"> and </w:t>
      </w:r>
      <w:r w:rsidR="000D0BBD">
        <w:t xml:space="preserve">consistently </w:t>
      </w:r>
      <w:r w:rsidR="00002586">
        <w:t>skillful instruction</w:t>
      </w:r>
      <w:r w:rsidR="000D0BBD">
        <w:t>.</w:t>
      </w:r>
      <w:r w:rsidR="00002586">
        <w:t xml:space="preserve"> </w:t>
      </w:r>
    </w:p>
    <w:p w:rsidR="00002586" w:rsidRDefault="00CD6E81" w:rsidP="00BD05C0">
      <w:pPr>
        <w:spacing w:before="120" w:line="300" w:lineRule="exact"/>
        <w:jc w:val="both"/>
      </w:pPr>
      <w:r>
        <w:t>L</w:t>
      </w:r>
      <w:r w:rsidR="00002586">
        <w:t>earning and language objectives</w:t>
      </w:r>
      <w:r w:rsidR="000D0BBD">
        <w:t xml:space="preserve"> </w:t>
      </w:r>
      <w:r>
        <w:t>phrased</w:t>
      </w:r>
      <w:r w:rsidR="00002586">
        <w:t xml:space="preserve"> in student-friendly language</w:t>
      </w:r>
      <w:r>
        <w:t xml:space="preserve"> were posted in all of the classrooms </w:t>
      </w:r>
      <w:r w:rsidR="00560320">
        <w:t xml:space="preserve">visited </w:t>
      </w:r>
      <w:r>
        <w:t xml:space="preserve">by the review team. Teachers </w:t>
      </w:r>
      <w:r w:rsidR="00002586">
        <w:t xml:space="preserve">typically posted </w:t>
      </w:r>
      <w:r>
        <w:t xml:space="preserve">the objectives </w:t>
      </w:r>
      <w:r w:rsidR="00002586">
        <w:t xml:space="preserve">for all </w:t>
      </w:r>
      <w:r>
        <w:t xml:space="preserve">of </w:t>
      </w:r>
      <w:r w:rsidR="00560320">
        <w:t xml:space="preserve">the </w:t>
      </w:r>
      <w:r w:rsidR="00002586">
        <w:t xml:space="preserve">content areas to be taught that day.  </w:t>
      </w:r>
      <w:r>
        <w:t>The t</w:t>
      </w:r>
      <w:r w:rsidR="00002586">
        <w:t>one, or classroom</w:t>
      </w:r>
      <w:r>
        <w:t xml:space="preserve"> </w:t>
      </w:r>
      <w:r w:rsidR="00002586">
        <w:t>climate, was positive</w:t>
      </w:r>
      <w:r>
        <w:t xml:space="preserve"> and engaging</w:t>
      </w:r>
      <w:r w:rsidR="00DD0C2F">
        <w:t>.</w:t>
      </w:r>
      <w:r>
        <w:t xml:space="preserve"> </w:t>
      </w:r>
      <w:r w:rsidR="00EA2AD0">
        <w:t>A grade 4 teacher referred to students as “friends” and asked, “Would you mind writing your feedback on a sticky-note to use with your group?” Some teachers used terms of endearment when making requests, as when a 3</w:t>
      </w:r>
      <w:r w:rsidR="00EA2AD0" w:rsidRPr="00EA2AD0">
        <w:rPr>
          <w:vertAlign w:val="superscript"/>
        </w:rPr>
        <w:t>rd</w:t>
      </w:r>
      <w:r w:rsidR="00EA2AD0">
        <w:t xml:space="preserve"> grade teacher asked, “Will you take off your backpack, honey? Thanks.” Also, t</w:t>
      </w:r>
      <w:r>
        <w:t xml:space="preserve">here was evidence </w:t>
      </w:r>
      <w:r w:rsidR="00607A38">
        <w:t xml:space="preserve">in all of the observed classrooms </w:t>
      </w:r>
      <w:r>
        <w:t>of</w:t>
      </w:r>
      <w:r w:rsidR="00607A38">
        <w:t xml:space="preserve"> momentum and</w:t>
      </w:r>
      <w:r>
        <w:t xml:space="preserve"> “un-anxious expectation,” </w:t>
      </w:r>
      <w:r w:rsidR="00560320">
        <w:t xml:space="preserve">one </w:t>
      </w:r>
      <w:r w:rsidR="00002586">
        <w:t>of CES</w:t>
      </w:r>
      <w:r w:rsidR="00442DCA">
        <w:t>’s</w:t>
      </w:r>
      <w:r w:rsidR="00002586">
        <w:t xml:space="preserve"> common principles</w:t>
      </w:r>
      <w:r w:rsidR="00607A38">
        <w:t xml:space="preserve">. The review team observed </w:t>
      </w:r>
      <w:r w:rsidR="00002586">
        <w:t>teacher</w:t>
      </w:r>
      <w:r>
        <w:t>s</w:t>
      </w:r>
      <w:r w:rsidR="00002586">
        <w:t xml:space="preserve"> validating students as learners.  </w:t>
      </w:r>
      <w:r w:rsidR="00607A38">
        <w:t>For example, i</w:t>
      </w:r>
      <w:r>
        <w:t xml:space="preserve">n </w:t>
      </w:r>
      <w:r w:rsidR="00002586">
        <w:t xml:space="preserve">reviewing </w:t>
      </w:r>
      <w:r w:rsidR="00442DCA">
        <w:t>Measures of Academic Progress (</w:t>
      </w:r>
      <w:r w:rsidR="00002586">
        <w:t>MAP</w:t>
      </w:r>
      <w:r w:rsidR="00442DCA">
        <w:t>)</w:t>
      </w:r>
      <w:r w:rsidR="00002586">
        <w:t xml:space="preserve"> test results with </w:t>
      </w:r>
      <w:proofErr w:type="gramStart"/>
      <w:r w:rsidR="00002586">
        <w:t>students</w:t>
      </w:r>
      <w:proofErr w:type="gramEnd"/>
      <w:r>
        <w:t xml:space="preserve"> one grade 4 teacher</w:t>
      </w:r>
      <w:r w:rsidR="00002586">
        <w:t xml:space="preserve"> asked, “What does the data tell you about yourself as a learner?” In another class exploring math</w:t>
      </w:r>
      <w:r>
        <w:t>ematics</w:t>
      </w:r>
      <w:r w:rsidR="00002586">
        <w:t xml:space="preserve"> strategies, the teacher told students to “pick a strategy that’s right for your brain.” The CES principle of “student-as-worker” rather than “teacher-as-deliverer-of-instructional-services” was </w:t>
      </w:r>
      <w:r w:rsidR="00607A38">
        <w:t>evident</w:t>
      </w:r>
      <w:r w:rsidR="00002586">
        <w:t xml:space="preserve"> in most of the clas</w:t>
      </w:r>
      <w:r w:rsidR="00607A38">
        <w:t>ses observed</w:t>
      </w:r>
      <w:r w:rsidR="00CB6475">
        <w:t>,</w:t>
      </w:r>
      <w:r w:rsidR="00002586">
        <w:t xml:space="preserve"> </w:t>
      </w:r>
      <w:r w:rsidR="00607A38">
        <w:t>whe</w:t>
      </w:r>
      <w:r w:rsidR="00AD3114">
        <w:t>re</w:t>
      </w:r>
      <w:r w:rsidR="00002586">
        <w:t xml:space="preserve"> teacher</w:t>
      </w:r>
      <w:r w:rsidR="00607A38">
        <w:t>s</w:t>
      </w:r>
      <w:r w:rsidR="00002586">
        <w:t xml:space="preserve"> served as concept-introducer</w:t>
      </w:r>
      <w:r w:rsidR="00607A38">
        <w:t>s</w:t>
      </w:r>
      <w:r w:rsidR="00002586">
        <w:t>, modeler</w:t>
      </w:r>
      <w:r w:rsidR="00607A38">
        <w:t>s</w:t>
      </w:r>
      <w:r w:rsidR="00002586">
        <w:t>, facilitator</w:t>
      </w:r>
      <w:r w:rsidR="00607A38">
        <w:t>s</w:t>
      </w:r>
      <w:r w:rsidR="00002586">
        <w:t xml:space="preserve"> of center learning, and checker</w:t>
      </w:r>
      <w:r w:rsidR="00607A38">
        <w:t xml:space="preserve">s of </w:t>
      </w:r>
      <w:r w:rsidR="000759D5">
        <w:t xml:space="preserve">understanding. </w:t>
      </w:r>
      <w:r w:rsidR="00AD3114">
        <w:t xml:space="preserve">During the </w:t>
      </w:r>
      <w:r w:rsidR="000759D5">
        <w:t xml:space="preserve">review team’s </w:t>
      </w:r>
      <w:r w:rsidR="00AD3114">
        <w:t xml:space="preserve">classroom observations, </w:t>
      </w:r>
      <w:r w:rsidR="00CB6475">
        <w:t xml:space="preserve">14 </w:t>
      </w:r>
      <w:r w:rsidR="00002586">
        <w:t>teachers employed a full</w:t>
      </w:r>
      <w:r w:rsidR="00CB6475">
        <w:t xml:space="preserve"> </w:t>
      </w:r>
      <w:r w:rsidR="00002586">
        <w:t xml:space="preserve">range of instructional strategies </w:t>
      </w:r>
      <w:r w:rsidR="00AD3114">
        <w:t xml:space="preserve">such as </w:t>
      </w:r>
      <w:r w:rsidR="00002586">
        <w:t>direct instructi</w:t>
      </w:r>
      <w:r w:rsidR="00AD3114">
        <w:t>on, facilitating, and modeling</w:t>
      </w:r>
      <w:r w:rsidR="00CB6475">
        <w:t>,</w:t>
      </w:r>
      <w:r w:rsidR="00AD3114">
        <w:t xml:space="preserve"> </w:t>
      </w:r>
      <w:r w:rsidR="00002586">
        <w:t xml:space="preserve">and </w:t>
      </w:r>
      <w:r w:rsidR="00CB6475">
        <w:t xml:space="preserve">2 </w:t>
      </w:r>
      <w:r w:rsidR="00002586">
        <w:t xml:space="preserve">employed </w:t>
      </w:r>
      <w:r w:rsidR="00607A38">
        <w:t>a</w:t>
      </w:r>
      <w:r w:rsidR="00002586">
        <w:t xml:space="preserve"> partial range.  </w:t>
      </w:r>
      <w:r w:rsidR="00AD3114">
        <w:t>One</w:t>
      </w:r>
      <w:r w:rsidR="00002586">
        <w:t xml:space="preserve"> teacher engag</w:t>
      </w:r>
      <w:r w:rsidR="00AD3114">
        <w:t>ed</w:t>
      </w:r>
      <w:r w:rsidR="00002586">
        <w:t xml:space="preserve"> in direct instruction </w:t>
      </w:r>
      <w:r w:rsidR="00607A38">
        <w:t>us</w:t>
      </w:r>
      <w:r w:rsidR="00AD3114">
        <w:t>ing</w:t>
      </w:r>
      <w:r w:rsidR="00002586">
        <w:t xml:space="preserve"> a KWL strategy </w:t>
      </w:r>
      <w:r w:rsidR="002C1510">
        <w:t>(</w:t>
      </w:r>
      <w:r w:rsidR="00CB6475">
        <w:t>“</w:t>
      </w:r>
      <w:r w:rsidR="0083615E">
        <w:t>W</w:t>
      </w:r>
      <w:r w:rsidR="00CB6475">
        <w:t xml:space="preserve">hat </w:t>
      </w:r>
      <w:r w:rsidR="002C1510" w:rsidRPr="002C1510">
        <w:rPr>
          <w:color w:val="000000"/>
        </w:rPr>
        <w:t>I Know, what I Want to learn, and what I Learn</w:t>
      </w:r>
      <w:r w:rsidR="00CB6475">
        <w:rPr>
          <w:color w:val="000000"/>
        </w:rPr>
        <w:t>ed”</w:t>
      </w:r>
      <w:r w:rsidR="002C1510">
        <w:rPr>
          <w:color w:val="000000"/>
        </w:rPr>
        <w:t>)</w:t>
      </w:r>
      <w:r w:rsidR="002C1510">
        <w:t xml:space="preserve"> </w:t>
      </w:r>
      <w:r w:rsidR="00002586">
        <w:t xml:space="preserve">to </w:t>
      </w:r>
      <w:r w:rsidR="00AD3114">
        <w:t>determine</w:t>
      </w:r>
      <w:r w:rsidR="00002586">
        <w:t xml:space="preserve"> student </w:t>
      </w:r>
      <w:r w:rsidR="00AD3114">
        <w:t xml:space="preserve">background </w:t>
      </w:r>
      <w:r w:rsidR="00002586">
        <w:t xml:space="preserve">knowledge </w:t>
      </w:r>
      <w:r w:rsidR="00CB6475">
        <w:t xml:space="preserve">of </w:t>
      </w:r>
      <w:r w:rsidR="00AD3114">
        <w:t xml:space="preserve">insects </w:t>
      </w:r>
      <w:r w:rsidR="00CB6475">
        <w:t>before</w:t>
      </w:r>
      <w:r w:rsidR="00002586">
        <w:t xml:space="preserve"> </w:t>
      </w:r>
      <w:r w:rsidR="00AD3114">
        <w:t>beginning a</w:t>
      </w:r>
      <w:r w:rsidR="00002586">
        <w:t xml:space="preserve"> unit</w:t>
      </w:r>
      <w:r w:rsidR="00AD3114">
        <w:t>.</w:t>
      </w:r>
      <w:r w:rsidR="00002586">
        <w:t xml:space="preserve"> </w:t>
      </w:r>
      <w:r w:rsidR="000759D5">
        <w:t>T</w:t>
      </w:r>
      <w:r w:rsidR="001A6BFA">
        <w:t>he review team observed many</w:t>
      </w:r>
      <w:r w:rsidR="00002586">
        <w:t xml:space="preserve"> student-led learning activities</w:t>
      </w:r>
      <w:r w:rsidR="00AD3114">
        <w:t>.</w:t>
      </w:r>
      <w:r w:rsidR="00002586">
        <w:t xml:space="preserve"> </w:t>
      </w:r>
      <w:r w:rsidR="002C1510">
        <w:t>For example</w:t>
      </w:r>
      <w:r w:rsidR="00CB6475">
        <w:t>,</w:t>
      </w:r>
      <w:r w:rsidR="002C1510">
        <w:t xml:space="preserve"> in </w:t>
      </w:r>
      <w:r w:rsidR="00CC4F29">
        <w:t>one</w:t>
      </w:r>
      <w:r w:rsidR="002C1510">
        <w:t xml:space="preserve"> grade 4 class</w:t>
      </w:r>
      <w:r w:rsidR="000759D5">
        <w:t xml:space="preserve"> </w:t>
      </w:r>
      <w:r w:rsidR="00AD3114">
        <w:t xml:space="preserve">students </w:t>
      </w:r>
      <w:r w:rsidR="00002586">
        <w:t>explained their</w:t>
      </w:r>
      <w:r w:rsidR="000759D5">
        <w:t xml:space="preserve"> reasoning</w:t>
      </w:r>
      <w:r w:rsidR="00002586">
        <w:t xml:space="preserve"> </w:t>
      </w:r>
      <w:r w:rsidR="00AD3114">
        <w:t>using a document reader</w:t>
      </w:r>
      <w:r w:rsidR="000759D5">
        <w:t xml:space="preserve"> to display their </w:t>
      </w:r>
      <w:r w:rsidR="001A6BFA">
        <w:t>writing,</w:t>
      </w:r>
      <w:r w:rsidR="00AD64DE">
        <w:t xml:space="preserve"> and in a</w:t>
      </w:r>
      <w:r w:rsidR="00CC4F29">
        <w:t>nother</w:t>
      </w:r>
      <w:r w:rsidR="00AD64DE">
        <w:t xml:space="preserve"> a </w:t>
      </w:r>
      <w:r w:rsidR="00002586">
        <w:t>student explain</w:t>
      </w:r>
      <w:r w:rsidR="00AD64DE">
        <w:t>ed</w:t>
      </w:r>
      <w:r w:rsidR="00002586">
        <w:t xml:space="preserve"> </w:t>
      </w:r>
      <w:r w:rsidR="001A6BFA">
        <w:t>his mathematics problem-</w:t>
      </w:r>
      <w:r w:rsidR="000759D5">
        <w:t xml:space="preserve">solving </w:t>
      </w:r>
      <w:r w:rsidR="001A6BFA">
        <w:t xml:space="preserve">strategy </w:t>
      </w:r>
      <w:r w:rsidR="00AD3114">
        <w:t>using an InFocus projector to show his work</w:t>
      </w:r>
      <w:r w:rsidR="000759D5">
        <w:t xml:space="preserve">. </w:t>
      </w:r>
      <w:r w:rsidR="001A6BFA">
        <w:t xml:space="preserve">In a </w:t>
      </w:r>
      <w:r w:rsidR="000759D5">
        <w:t xml:space="preserve">grade 3 </w:t>
      </w:r>
      <w:r w:rsidR="001A6BFA">
        <w:t xml:space="preserve">class, the </w:t>
      </w:r>
      <w:r w:rsidR="00A61C06">
        <w:t xml:space="preserve">teacher asked </w:t>
      </w:r>
      <w:r w:rsidR="00002586">
        <w:t xml:space="preserve">students to discuss a </w:t>
      </w:r>
      <w:r w:rsidR="001A6BFA">
        <w:t>controversy</w:t>
      </w:r>
      <w:r w:rsidR="00002586">
        <w:t xml:space="preserve"> on personification that had arisen in </w:t>
      </w:r>
      <w:r w:rsidR="000759D5">
        <w:t xml:space="preserve">a class </w:t>
      </w:r>
      <w:r w:rsidR="00002586">
        <w:t xml:space="preserve">discussion </w:t>
      </w:r>
      <w:r w:rsidR="005E4044">
        <w:t xml:space="preserve">in small groups </w:t>
      </w:r>
      <w:r w:rsidR="00002586">
        <w:t xml:space="preserve">to help them resolve </w:t>
      </w:r>
      <w:r w:rsidR="001A6BFA">
        <w:t xml:space="preserve">a </w:t>
      </w:r>
      <w:r w:rsidR="00002586">
        <w:t>disagreement.</w:t>
      </w:r>
    </w:p>
    <w:p w:rsidR="00002586" w:rsidRDefault="00002586" w:rsidP="00BD05C0">
      <w:pPr>
        <w:spacing w:before="120" w:line="300" w:lineRule="exact"/>
        <w:jc w:val="both"/>
      </w:pPr>
      <w:r>
        <w:t>In every classroom</w:t>
      </w:r>
      <w:r w:rsidR="001A6BFA">
        <w:t xml:space="preserve"> observed</w:t>
      </w:r>
      <w:r>
        <w:t xml:space="preserve">, </w:t>
      </w:r>
      <w:r w:rsidR="001A6BFA">
        <w:t>the transitions from</w:t>
      </w:r>
      <w:r>
        <w:t xml:space="preserve"> teacher-led</w:t>
      </w:r>
      <w:r w:rsidR="001A6BFA">
        <w:t xml:space="preserve"> instruction</w:t>
      </w:r>
      <w:r>
        <w:t xml:space="preserve"> </w:t>
      </w:r>
      <w:r w:rsidR="001A6BFA">
        <w:t>to</w:t>
      </w:r>
      <w:r>
        <w:t xml:space="preserve"> student-to-student</w:t>
      </w:r>
      <w:r w:rsidR="001A6BFA">
        <w:t xml:space="preserve"> discussion</w:t>
      </w:r>
      <w:r>
        <w:t>, paired problem-solving, and buddy “checking for understanding</w:t>
      </w:r>
      <w:r w:rsidR="001A6BFA">
        <w:t>” were seamless</w:t>
      </w:r>
      <w:r w:rsidR="00034E62">
        <w:t>,</w:t>
      </w:r>
      <w:r w:rsidR="001A6BFA">
        <w:t xml:space="preserve"> </w:t>
      </w:r>
      <w:r>
        <w:t>with available clas</w:t>
      </w:r>
      <w:r w:rsidR="00DD0C2F">
        <w:t xml:space="preserve">s time maximized for learning. </w:t>
      </w:r>
      <w:r>
        <w:t>The value of learning time is reinforced by the principal</w:t>
      </w:r>
      <w:r w:rsidR="00DC2A05">
        <w:t>’s</w:t>
      </w:r>
      <w:r>
        <w:t xml:space="preserve"> </w:t>
      </w:r>
      <w:r w:rsidR="00473C86">
        <w:t xml:space="preserve">written </w:t>
      </w:r>
      <w:r w:rsidR="00DC2A05">
        <w:t>direction</w:t>
      </w:r>
      <w:r>
        <w:t xml:space="preserve"> at the top of</w:t>
      </w:r>
      <w:r w:rsidR="00DC2A05">
        <w:t xml:space="preserve"> the</w:t>
      </w:r>
      <w:r>
        <w:t xml:space="preserve"> lesson plan template:  “Be sure to complete homeroom activities and student movement by 8:25 DAILY.”  </w:t>
      </w:r>
    </w:p>
    <w:p w:rsidR="00037877" w:rsidRDefault="00034E62" w:rsidP="00BD05C0">
      <w:pPr>
        <w:spacing w:before="120" w:line="300" w:lineRule="exact"/>
        <w:jc w:val="both"/>
      </w:pPr>
      <w:r>
        <w:t>Through observations and i</w:t>
      </w:r>
      <w:r w:rsidR="00002586">
        <w:t xml:space="preserve">n interviews with the principal and the staff it was evident that they share a common understanding of high-quality evidence-based instruction.  In </w:t>
      </w:r>
      <w:r w:rsidR="00DC2A05">
        <w:t>a</w:t>
      </w:r>
      <w:r w:rsidR="00002586">
        <w:t xml:space="preserve"> focus group, </w:t>
      </w:r>
      <w:r w:rsidR="00DC2A05">
        <w:t xml:space="preserve">teachers </w:t>
      </w:r>
      <w:r w:rsidR="00002586">
        <w:t>s</w:t>
      </w:r>
      <w:r w:rsidR="00DC2A05">
        <w:t>tated</w:t>
      </w:r>
      <w:r w:rsidR="00002586">
        <w:t xml:space="preserve"> what they </w:t>
      </w:r>
      <w:r w:rsidR="00DC2A05">
        <w:t xml:space="preserve">thought </w:t>
      </w:r>
      <w:r w:rsidR="00002586">
        <w:t xml:space="preserve">made the school </w:t>
      </w:r>
      <w:r w:rsidR="00037877">
        <w:t>successful</w:t>
      </w:r>
      <w:r w:rsidR="00002586">
        <w:t xml:space="preserve">:  </w:t>
      </w:r>
      <w:r>
        <w:t>o</w:t>
      </w:r>
      <w:r w:rsidR="00DC2A05">
        <w:t xml:space="preserve">ne </w:t>
      </w:r>
      <w:r w:rsidR="00037877">
        <w:t>stated</w:t>
      </w:r>
      <w:r w:rsidR="00DC2A05">
        <w:t xml:space="preserve"> and the others agreed that </w:t>
      </w:r>
      <w:r w:rsidR="00002586">
        <w:t>teach</w:t>
      </w:r>
      <w:r w:rsidR="00DC2A05">
        <w:t>ers teach</w:t>
      </w:r>
      <w:r w:rsidR="00002586">
        <w:t xml:space="preserve"> to the highest level</w:t>
      </w:r>
      <w:r w:rsidR="00DC2A05">
        <w:t xml:space="preserve"> and</w:t>
      </w:r>
      <w:r w:rsidR="00002586">
        <w:t xml:space="preserve"> expec</w:t>
      </w:r>
      <w:r w:rsidR="00DC2A05">
        <w:t xml:space="preserve">t that students will </w:t>
      </w:r>
      <w:r w:rsidR="00037877">
        <w:t>learn.</w:t>
      </w:r>
      <w:r w:rsidR="00DC2A05">
        <w:t xml:space="preserve"> </w:t>
      </w:r>
      <w:r w:rsidR="00002586">
        <w:t xml:space="preserve">They </w:t>
      </w:r>
      <w:r w:rsidR="0062131A">
        <w:t>went on to say</w:t>
      </w:r>
      <w:r w:rsidR="00DC2A05">
        <w:t xml:space="preserve"> that the belief that all students can learn is constantly reinforced because</w:t>
      </w:r>
      <w:r w:rsidR="00473C86">
        <w:t xml:space="preserve"> </w:t>
      </w:r>
      <w:r w:rsidR="00002586">
        <w:t>“</w:t>
      </w:r>
      <w:r w:rsidR="00DC2A05">
        <w:t>The principal</w:t>
      </w:r>
      <w:r w:rsidR="00002586">
        <w:t xml:space="preserve"> expects it, we expect it, and the parents expect it.” They </w:t>
      </w:r>
      <w:r w:rsidR="00473C86">
        <w:t>added</w:t>
      </w:r>
      <w:r w:rsidR="00002586">
        <w:t xml:space="preserve"> that </w:t>
      </w:r>
      <w:r w:rsidR="00DC2A05">
        <w:t xml:space="preserve">they </w:t>
      </w:r>
      <w:r w:rsidR="00002586">
        <w:t>support each other</w:t>
      </w:r>
      <w:r w:rsidR="00DC2A05">
        <w:t xml:space="preserve"> and</w:t>
      </w:r>
      <w:r w:rsidR="00BB64CA">
        <w:t xml:space="preserve"> that</w:t>
      </w:r>
      <w:r w:rsidR="00DC2A05">
        <w:t xml:space="preserve"> </w:t>
      </w:r>
      <w:r w:rsidR="00473C86">
        <w:t>their</w:t>
      </w:r>
      <w:r w:rsidR="00002586">
        <w:t xml:space="preserve"> </w:t>
      </w:r>
      <w:r w:rsidR="00473C86">
        <w:t>cohesive professional</w:t>
      </w:r>
      <w:r w:rsidR="00002586">
        <w:t xml:space="preserve"> </w:t>
      </w:r>
      <w:r w:rsidR="00473C86">
        <w:t xml:space="preserve">relationship </w:t>
      </w:r>
      <w:r w:rsidR="0093235C">
        <w:t>provide</w:t>
      </w:r>
      <w:r w:rsidR="00BB64CA">
        <w:t>s</w:t>
      </w:r>
      <w:r w:rsidR="0093235C">
        <w:t xml:space="preserve"> a</w:t>
      </w:r>
      <w:r w:rsidR="00473C86">
        <w:t xml:space="preserve"> model for the students</w:t>
      </w:r>
      <w:r w:rsidR="0093235C">
        <w:t>.</w:t>
      </w:r>
      <w:r w:rsidR="00473C86">
        <w:t xml:space="preserve"> Teachers </w:t>
      </w:r>
      <w:r w:rsidR="00BB64CA">
        <w:t>said</w:t>
      </w:r>
      <w:r w:rsidR="00473C86">
        <w:t xml:space="preserve"> that they would not </w:t>
      </w:r>
      <w:r w:rsidR="00037877">
        <w:t>allow students to</w:t>
      </w:r>
      <w:r w:rsidR="00002586">
        <w:t xml:space="preserve"> fail</w:t>
      </w:r>
      <w:r w:rsidR="00473C86">
        <w:t>, and that “</w:t>
      </w:r>
      <w:r w:rsidR="00002586">
        <w:t>there</w:t>
      </w:r>
      <w:r w:rsidR="00473C86">
        <w:t xml:space="preserve"> </w:t>
      </w:r>
      <w:r w:rsidR="00BB64CA">
        <w:t xml:space="preserve">is </w:t>
      </w:r>
      <w:r w:rsidR="00002586">
        <w:t>always a way.”</w:t>
      </w:r>
      <w:r w:rsidR="00DC2A05">
        <w:t xml:space="preserve"> </w:t>
      </w:r>
      <w:r w:rsidR="00002586">
        <w:t xml:space="preserve">Teachers also credited students </w:t>
      </w:r>
      <w:r w:rsidR="00002586">
        <w:lastRenderedPageBreak/>
        <w:t>and parents</w:t>
      </w:r>
      <w:r w:rsidR="00037877">
        <w:t xml:space="preserve">. They told the review team that </w:t>
      </w:r>
      <w:r w:rsidR="0062131A">
        <w:t xml:space="preserve">the </w:t>
      </w:r>
      <w:r w:rsidR="00037877">
        <w:t xml:space="preserve">students </w:t>
      </w:r>
      <w:r w:rsidR="00BB64CA">
        <w:t xml:space="preserve">are </w:t>
      </w:r>
      <w:r w:rsidR="00037877">
        <w:t>polite and earnest and that parents respect t</w:t>
      </w:r>
      <w:r w:rsidR="0093235C">
        <w:t>he</w:t>
      </w:r>
      <w:r w:rsidR="0062131A">
        <w:t xml:space="preserve"> teachers</w:t>
      </w:r>
      <w:r w:rsidR="00037877">
        <w:t xml:space="preserve"> and </w:t>
      </w:r>
      <w:r w:rsidR="00BB64CA">
        <w:t>are</w:t>
      </w:r>
      <w:r w:rsidR="0093235C">
        <w:t xml:space="preserve"> confident</w:t>
      </w:r>
      <w:r w:rsidR="00037877">
        <w:t xml:space="preserve"> that </w:t>
      </w:r>
      <w:r w:rsidR="0093235C">
        <w:t xml:space="preserve">their children </w:t>
      </w:r>
      <w:r w:rsidR="00BB64CA">
        <w:t>will</w:t>
      </w:r>
      <w:r w:rsidR="00037877">
        <w:t xml:space="preserve"> achieve. </w:t>
      </w:r>
      <w:r w:rsidR="00002586">
        <w:t xml:space="preserve">  </w:t>
      </w:r>
    </w:p>
    <w:p w:rsidR="00002586" w:rsidRDefault="00002586" w:rsidP="00BD05C0">
      <w:pPr>
        <w:spacing w:before="120" w:line="300" w:lineRule="exact"/>
        <w:jc w:val="both"/>
      </w:pPr>
      <w:r>
        <w:t>The school maintain</w:t>
      </w:r>
      <w:r w:rsidR="00BB64CA">
        <w:t>s</w:t>
      </w:r>
      <w:r>
        <w:t xml:space="preserve"> high behavioral expectations for all students</w:t>
      </w:r>
      <w:r w:rsidR="00BB64CA">
        <w:t>,</w:t>
      </w:r>
      <w:r>
        <w:t xml:space="preserve"> and students </w:t>
      </w:r>
      <w:r w:rsidR="00BB64CA">
        <w:t xml:space="preserve">are </w:t>
      </w:r>
      <w:r>
        <w:t>active and engaged in their own learning.</w:t>
      </w:r>
      <w:r w:rsidR="0062131A">
        <w:t xml:space="preserve"> </w:t>
      </w:r>
      <w:r w:rsidR="0093235C">
        <w:t>The review team found e</w:t>
      </w:r>
      <w:r>
        <w:t>vidence of expectations for higher</w:t>
      </w:r>
      <w:r w:rsidR="00BB64CA">
        <w:t>-</w:t>
      </w:r>
      <w:r>
        <w:t xml:space="preserve">order thinking in nearly all of the </w:t>
      </w:r>
      <w:r w:rsidR="0093235C">
        <w:t>classes observed.</w:t>
      </w:r>
      <w:r>
        <w:t xml:space="preserve"> </w:t>
      </w:r>
      <w:r w:rsidR="0093235C">
        <w:t>T</w:t>
      </w:r>
      <w:r>
        <w:t>eachers</w:t>
      </w:r>
      <w:r w:rsidR="0093235C">
        <w:t xml:space="preserve"> engaged</w:t>
      </w:r>
      <w:r>
        <w:t xml:space="preserve"> students in inqui</w:t>
      </w:r>
      <w:r w:rsidR="0093235C">
        <w:t>ry</w:t>
      </w:r>
      <w:r>
        <w:t>, explor</w:t>
      </w:r>
      <w:r w:rsidR="0093235C">
        <w:t>ation</w:t>
      </w:r>
      <w:r>
        <w:t xml:space="preserve">, </w:t>
      </w:r>
      <w:r w:rsidR="0093235C">
        <w:t xml:space="preserve">and </w:t>
      </w:r>
      <w:r>
        <w:t>problem-solving in pairs or in small groups in 13 of the 17 classes observed.  Teachers used questions requir</w:t>
      </w:r>
      <w:r w:rsidR="00955B99">
        <w:t>ing</w:t>
      </w:r>
      <w:r>
        <w:t xml:space="preserve"> students to analyze, synthesize, </w:t>
      </w:r>
      <w:r w:rsidR="00955B99">
        <w:t xml:space="preserve">and </w:t>
      </w:r>
      <w:r>
        <w:t xml:space="preserve">evaluate and expected students to articulate their </w:t>
      </w:r>
      <w:r w:rsidR="00955B99">
        <w:t>reasoning</w:t>
      </w:r>
      <w:r>
        <w:t xml:space="preserve">.  </w:t>
      </w:r>
      <w:r w:rsidR="0093235C">
        <w:t xml:space="preserve">For example, in a grade 3 ELA class the teacher asked </w:t>
      </w:r>
      <w:r w:rsidR="00955B99">
        <w:t>whether</w:t>
      </w:r>
      <w:r w:rsidR="0093235C">
        <w:t xml:space="preserve"> the </w:t>
      </w:r>
      <w:r w:rsidR="009D65CA">
        <w:t xml:space="preserve">authors’ </w:t>
      </w:r>
      <w:r w:rsidR="0093235C">
        <w:t>purpose</w:t>
      </w:r>
      <w:r w:rsidR="009D65CA">
        <w:t>s</w:t>
      </w:r>
      <w:r w:rsidR="0093235C">
        <w:t xml:space="preserve"> </w:t>
      </w:r>
      <w:r w:rsidR="00955B99">
        <w:t xml:space="preserve">might </w:t>
      </w:r>
      <w:r w:rsidR="0093235C">
        <w:t xml:space="preserve">be the same even </w:t>
      </w:r>
      <w:r w:rsidR="009D65CA">
        <w:t xml:space="preserve">when </w:t>
      </w:r>
      <w:r w:rsidR="0093235C">
        <w:t xml:space="preserve">the genres </w:t>
      </w:r>
      <w:r w:rsidR="009D65CA">
        <w:t>are</w:t>
      </w:r>
      <w:r w:rsidR="0093235C">
        <w:t xml:space="preserve"> different</w:t>
      </w:r>
      <w:r w:rsidR="00BB64CA">
        <w:t>,</w:t>
      </w:r>
      <w:r w:rsidR="00955B99">
        <w:t xml:space="preserve"> adding</w:t>
      </w:r>
      <w:r w:rsidR="00BB64CA">
        <w:t>,</w:t>
      </w:r>
      <w:r w:rsidR="0062131A">
        <w:t xml:space="preserve"> </w:t>
      </w:r>
      <w:r w:rsidR="00BB64CA">
        <w:t>“</w:t>
      </w:r>
      <w:r w:rsidR="0093235C">
        <w:t>We need to decode the author’s purpose</w:t>
      </w:r>
      <w:r w:rsidR="009E49A1">
        <w:t>, and you</w:t>
      </w:r>
      <w:r w:rsidR="0093235C">
        <w:t xml:space="preserve"> are analysts to understand the meaning of a poem.” In a grade 2 ELA class</w:t>
      </w:r>
      <w:r w:rsidR="0062131A">
        <w:t>,</w:t>
      </w:r>
      <w:r w:rsidR="0093235C">
        <w:t xml:space="preserve"> the teacher </w:t>
      </w:r>
      <w:r w:rsidR="00955B99">
        <w:t>asked</w:t>
      </w:r>
      <w:r w:rsidR="0093235C">
        <w:t xml:space="preserve"> </w:t>
      </w:r>
      <w:r w:rsidR="00955B99">
        <w:t>why</w:t>
      </w:r>
      <w:r w:rsidR="0093235C">
        <w:t xml:space="preserve"> the poet </w:t>
      </w:r>
      <w:r w:rsidR="00955B99">
        <w:t xml:space="preserve">had </w:t>
      </w:r>
      <w:r w:rsidR="0093235C">
        <w:t>repeated a line</w:t>
      </w:r>
      <w:r w:rsidR="00955B99">
        <w:t xml:space="preserve"> and </w:t>
      </w:r>
      <w:r w:rsidR="00BB64CA">
        <w:t xml:space="preserve">what </w:t>
      </w:r>
      <w:r w:rsidR="00955B99">
        <w:t>the effect of the repetition</w:t>
      </w:r>
      <w:r w:rsidR="00BB64CA">
        <w:t xml:space="preserve"> was</w:t>
      </w:r>
      <w:r w:rsidR="00955B99">
        <w:t xml:space="preserve">. </w:t>
      </w:r>
      <w:r w:rsidR="0093235C">
        <w:t xml:space="preserve">In </w:t>
      </w:r>
      <w:r w:rsidR="00856364">
        <w:t xml:space="preserve">one </w:t>
      </w:r>
      <w:r w:rsidR="0093235C">
        <w:t>grade 4 mathe</w:t>
      </w:r>
      <w:r w:rsidR="00955B99">
        <w:t>matics class the teacher asked</w:t>
      </w:r>
      <w:r w:rsidR="0093235C">
        <w:t xml:space="preserve"> students</w:t>
      </w:r>
      <w:r w:rsidR="00955B99">
        <w:t xml:space="preserve"> </w:t>
      </w:r>
      <w:r w:rsidR="0093235C">
        <w:t xml:space="preserve">how many </w:t>
      </w:r>
      <w:r w:rsidR="00825D37">
        <w:t xml:space="preserve">different </w:t>
      </w:r>
      <w:r w:rsidR="0093235C">
        <w:t>ratios they could make</w:t>
      </w:r>
      <w:r w:rsidR="00955B99">
        <w:t>,</w:t>
      </w:r>
      <w:r w:rsidR="0093235C">
        <w:t xml:space="preserve"> and in a</w:t>
      </w:r>
      <w:r w:rsidR="001479E6">
        <w:t>nother</w:t>
      </w:r>
      <w:r w:rsidR="0093235C">
        <w:t xml:space="preserve"> the teacher asked students </w:t>
      </w:r>
      <w:r w:rsidR="0062131A">
        <w:t>to explain how to</w:t>
      </w:r>
      <w:r w:rsidR="008E1AA6">
        <w:t xml:space="preserve"> add </w:t>
      </w:r>
      <w:r w:rsidR="0093235C">
        <w:t>unlike fractions</w:t>
      </w:r>
      <w:r w:rsidR="0062131A">
        <w:t>.</w:t>
      </w:r>
      <w:r w:rsidR="0093235C">
        <w:t xml:space="preserve"> When a student </w:t>
      </w:r>
      <w:r w:rsidR="0062131A">
        <w:t>described</w:t>
      </w:r>
      <w:r w:rsidR="008E1AA6">
        <w:t xml:space="preserve"> </w:t>
      </w:r>
      <w:r w:rsidR="0062131A">
        <w:t>a different</w:t>
      </w:r>
      <w:r w:rsidR="0093235C">
        <w:t xml:space="preserve"> approach</w:t>
      </w:r>
      <w:r w:rsidR="0062131A">
        <w:t xml:space="preserve">, </w:t>
      </w:r>
      <w:r w:rsidR="0093235C">
        <w:t xml:space="preserve">the teacher </w:t>
      </w:r>
      <w:r w:rsidR="00955B99">
        <w:t xml:space="preserve">asked </w:t>
      </w:r>
      <w:r w:rsidR="008E1AA6">
        <w:t xml:space="preserve">the </w:t>
      </w:r>
      <w:r w:rsidR="0062131A">
        <w:t>class</w:t>
      </w:r>
      <w:r w:rsidR="00955B99">
        <w:t xml:space="preserve"> to determine whether his answer was correct</w:t>
      </w:r>
      <w:r w:rsidR="00825D37">
        <w:t xml:space="preserve"> and then conducted a discussion about the validity of his approach</w:t>
      </w:r>
      <w:r w:rsidR="00955B99">
        <w:t>.</w:t>
      </w:r>
    </w:p>
    <w:p w:rsidR="00002586" w:rsidRDefault="00831047" w:rsidP="00BD05C0">
      <w:pPr>
        <w:spacing w:before="120" w:line="300" w:lineRule="exact"/>
        <w:jc w:val="both"/>
      </w:pPr>
      <w:r>
        <w:t xml:space="preserve">Teachers checked for understanding by probing student reasoning. </w:t>
      </w:r>
      <w:r w:rsidR="008E1AA6">
        <w:t>In the classes observed, teachers</w:t>
      </w:r>
      <w:r w:rsidR="00CF6425">
        <w:t xml:space="preserve"> usually required students to </w:t>
      </w:r>
      <w:r w:rsidR="00002586">
        <w:t xml:space="preserve">show how </w:t>
      </w:r>
      <w:r w:rsidR="00CF6425">
        <w:t>they</w:t>
      </w:r>
      <w:r w:rsidR="00002586">
        <w:t xml:space="preserve"> </w:t>
      </w:r>
      <w:r w:rsidR="00CF6425">
        <w:t xml:space="preserve">arrived at their </w:t>
      </w:r>
      <w:r w:rsidR="00002586">
        <w:t>answer</w:t>
      </w:r>
      <w:r w:rsidR="00CF6425">
        <w:t>s by explaining the</w:t>
      </w:r>
      <w:r w:rsidR="00002586">
        <w:t xml:space="preserve"> strateg</w:t>
      </w:r>
      <w:r w:rsidR="00CF6425">
        <w:t>ies</w:t>
      </w:r>
      <w:r w:rsidR="00002586">
        <w:t xml:space="preserve"> </w:t>
      </w:r>
      <w:r w:rsidR="00CF6425">
        <w:t xml:space="preserve">they </w:t>
      </w:r>
      <w:r>
        <w:t>employed</w:t>
      </w:r>
      <w:r w:rsidR="00CF6425">
        <w:t xml:space="preserve"> and why they had chosen them.</w:t>
      </w:r>
      <w:r w:rsidR="00002586">
        <w:t xml:space="preserve"> One example of teacher skill in probing </w:t>
      </w:r>
      <w:r>
        <w:t xml:space="preserve">student thinking </w:t>
      </w:r>
      <w:r w:rsidR="00002586">
        <w:t xml:space="preserve">and </w:t>
      </w:r>
      <w:r>
        <w:t>resolving</w:t>
      </w:r>
      <w:r w:rsidR="00002586">
        <w:t xml:space="preserve"> </w:t>
      </w:r>
      <w:r w:rsidR="009D65CA">
        <w:t xml:space="preserve">student </w:t>
      </w:r>
      <w:r w:rsidR="00002586">
        <w:t>confusion o</w:t>
      </w:r>
      <w:r w:rsidR="00BE4D75">
        <w:t xml:space="preserve">ccurred in a grade 4 class composed of </w:t>
      </w:r>
      <w:r w:rsidR="009E49A1">
        <w:t xml:space="preserve">both </w:t>
      </w:r>
      <w:r w:rsidR="00002586">
        <w:t xml:space="preserve">ELL </w:t>
      </w:r>
      <w:r w:rsidR="001479E6">
        <w:t xml:space="preserve">and non-ELL </w:t>
      </w:r>
      <w:r w:rsidR="00002586">
        <w:t>students</w:t>
      </w:r>
      <w:r w:rsidR="009E49A1">
        <w:t>.</w:t>
      </w:r>
      <w:r w:rsidR="00002586">
        <w:t xml:space="preserve"> </w:t>
      </w:r>
      <w:r w:rsidR="009E49A1">
        <w:t xml:space="preserve">When some students appeared </w:t>
      </w:r>
      <w:r w:rsidR="00602BA4">
        <w:t>to equate</w:t>
      </w:r>
      <w:r w:rsidR="009E49A1">
        <w:t xml:space="preserve"> </w:t>
      </w:r>
      <w:r w:rsidR="00002586">
        <w:t>chance</w:t>
      </w:r>
      <w:r w:rsidR="00BE4D75">
        <w:t xml:space="preserve"> and probability</w:t>
      </w:r>
      <w:r w:rsidR="009E49A1">
        <w:t xml:space="preserve"> with </w:t>
      </w:r>
      <w:r w:rsidR="00002586">
        <w:t>luck</w:t>
      </w:r>
      <w:r w:rsidR="009E49A1">
        <w:t>,</w:t>
      </w:r>
      <w:r w:rsidR="00CF6425">
        <w:t xml:space="preserve"> </w:t>
      </w:r>
      <w:r w:rsidR="009E49A1">
        <w:t>the teacher discerned b</w:t>
      </w:r>
      <w:r w:rsidR="00CF6425">
        <w:t xml:space="preserve">y questioning </w:t>
      </w:r>
      <w:r w:rsidR="009E49A1">
        <w:t xml:space="preserve">them </w:t>
      </w:r>
      <w:r w:rsidR="001479E6">
        <w:t xml:space="preserve">further </w:t>
      </w:r>
      <w:r w:rsidR="00002586">
        <w:t xml:space="preserve">that </w:t>
      </w:r>
      <w:r w:rsidR="008E1AA6">
        <w:t xml:space="preserve">while </w:t>
      </w:r>
      <w:r w:rsidR="00002586">
        <w:t xml:space="preserve">they understood </w:t>
      </w:r>
      <w:r w:rsidR="009E49A1">
        <w:t xml:space="preserve">the concept of </w:t>
      </w:r>
      <w:r w:rsidR="00002586">
        <w:t>probability,</w:t>
      </w:r>
      <w:r w:rsidR="009E49A1">
        <w:t xml:space="preserve"> </w:t>
      </w:r>
      <w:r w:rsidR="008E1AA6">
        <w:t>they</w:t>
      </w:r>
      <w:r w:rsidR="00002586">
        <w:t xml:space="preserve"> had not mastered the </w:t>
      </w:r>
      <w:r w:rsidR="008E1AA6">
        <w:t>relevant</w:t>
      </w:r>
      <w:r w:rsidR="00CF6425">
        <w:t xml:space="preserve"> </w:t>
      </w:r>
      <w:r w:rsidR="00002586">
        <w:t>math</w:t>
      </w:r>
      <w:r w:rsidR="00CF6425">
        <w:t>ematics</w:t>
      </w:r>
      <w:r w:rsidR="00002586">
        <w:t xml:space="preserve"> vocabulary</w:t>
      </w:r>
      <w:r w:rsidR="00CF6425">
        <w:t>.</w:t>
      </w:r>
      <w:r w:rsidR="00002586">
        <w:t xml:space="preserve"> She used good wait</w:t>
      </w:r>
      <w:r w:rsidR="009E49A1">
        <w:t>ing</w:t>
      </w:r>
      <w:r w:rsidR="00002586">
        <w:t xml:space="preserve"> time</w:t>
      </w:r>
      <w:r w:rsidR="009E49A1">
        <w:t xml:space="preserve"> to allow the</w:t>
      </w:r>
      <w:r w:rsidR="00CF6425">
        <w:t xml:space="preserve"> </w:t>
      </w:r>
      <w:r w:rsidR="00002586">
        <w:t xml:space="preserve">students </w:t>
      </w:r>
      <w:r w:rsidR="00CF6425">
        <w:t xml:space="preserve">to </w:t>
      </w:r>
      <w:r w:rsidR="00002586">
        <w:t xml:space="preserve">explain their </w:t>
      </w:r>
      <w:r w:rsidR="00CF6425">
        <w:t>reasoning</w:t>
      </w:r>
      <w:r w:rsidR="009E49A1">
        <w:t xml:space="preserve"> fully, then</w:t>
      </w:r>
      <w:r w:rsidR="00002586">
        <w:t xml:space="preserve"> </w:t>
      </w:r>
      <w:r w:rsidR="00CF6425">
        <w:t xml:space="preserve">introduced </w:t>
      </w:r>
      <w:r w:rsidR="009E49A1">
        <w:t xml:space="preserve">the appropriate terms and </w:t>
      </w:r>
      <w:r w:rsidR="00CF6425">
        <w:t>had the</w:t>
      </w:r>
      <w:r w:rsidR="008E1AA6">
        <w:t>m</w:t>
      </w:r>
      <w:r w:rsidR="009E49A1">
        <w:t xml:space="preserve"> </w:t>
      </w:r>
      <w:r w:rsidR="00CF6425">
        <w:t xml:space="preserve">practice using </w:t>
      </w:r>
      <w:r w:rsidR="009E49A1">
        <w:t>the</w:t>
      </w:r>
      <w:r w:rsidR="00127ABF">
        <w:t xml:space="preserve"> terms </w:t>
      </w:r>
      <w:r w:rsidR="009D65CA">
        <w:t xml:space="preserve">in order </w:t>
      </w:r>
      <w:r w:rsidR="00127ABF">
        <w:t>to develop automaticity.</w:t>
      </w:r>
    </w:p>
    <w:p w:rsidR="00002586" w:rsidRDefault="00002586" w:rsidP="006D29EF">
      <w:pPr>
        <w:spacing w:before="120" w:line="300" w:lineRule="exact"/>
        <w:jc w:val="both"/>
      </w:pPr>
      <w:r>
        <w:t xml:space="preserve">The review team found that students in 16 of </w:t>
      </w:r>
      <w:r w:rsidR="00D91DB5">
        <w:t xml:space="preserve">the </w:t>
      </w:r>
      <w:r>
        <w:t>17 classes articulate</w:t>
      </w:r>
      <w:r w:rsidR="0083615E">
        <w:t>d</w:t>
      </w:r>
      <w:r>
        <w:t xml:space="preserve"> their thinking, and that the teachers expected </w:t>
      </w:r>
      <w:r w:rsidR="003E607F">
        <w:t xml:space="preserve">them </w:t>
      </w:r>
      <w:r>
        <w:t xml:space="preserve">to use </w:t>
      </w:r>
      <w:r w:rsidR="003E607F">
        <w:t xml:space="preserve">complete </w:t>
      </w:r>
      <w:r>
        <w:t xml:space="preserve">sentences and correct terminology.  All of the classrooms </w:t>
      </w:r>
      <w:r w:rsidR="00D91DB5">
        <w:t>presented a</w:t>
      </w:r>
      <w:r>
        <w:t xml:space="preserve"> rich </w:t>
      </w:r>
      <w:r w:rsidR="00D91DB5">
        <w:t xml:space="preserve">environment, </w:t>
      </w:r>
      <w:r>
        <w:t>with word walls in math</w:t>
      </w:r>
      <w:r w:rsidR="003E607F">
        <w:t>ematics</w:t>
      </w:r>
      <w:r>
        <w:t xml:space="preserve"> and ELA and print materials to help with vocabulary.  In one </w:t>
      </w:r>
      <w:r w:rsidR="003E607F">
        <w:t xml:space="preserve">class composed of </w:t>
      </w:r>
      <w:r>
        <w:t xml:space="preserve">ELL </w:t>
      </w:r>
      <w:r w:rsidR="00D91DB5">
        <w:t xml:space="preserve">and non-ELL </w:t>
      </w:r>
      <w:r>
        <w:t xml:space="preserve">students, </w:t>
      </w:r>
      <w:r w:rsidR="003E607F">
        <w:t xml:space="preserve">some </w:t>
      </w:r>
      <w:r>
        <w:t xml:space="preserve">students </w:t>
      </w:r>
      <w:r w:rsidR="003E607F">
        <w:t xml:space="preserve">spoke to each other in Spanish </w:t>
      </w:r>
      <w:r>
        <w:t>during a math</w:t>
      </w:r>
      <w:r w:rsidR="003E607F">
        <w:t>ematics</w:t>
      </w:r>
      <w:r>
        <w:t xml:space="preserve"> game</w:t>
      </w:r>
      <w:r w:rsidR="00C867DF">
        <w:t>,</w:t>
      </w:r>
      <w:r>
        <w:t xml:space="preserve"> </w:t>
      </w:r>
      <w:r w:rsidR="003E607F">
        <w:t xml:space="preserve">but responded </w:t>
      </w:r>
      <w:r>
        <w:t xml:space="preserve">to the teacher and other students in </w:t>
      </w:r>
      <w:proofErr w:type="gramStart"/>
      <w:r w:rsidR="00C867DF">
        <w:t>standard</w:t>
      </w:r>
      <w:proofErr w:type="gramEnd"/>
      <w:r w:rsidR="00C867DF">
        <w:t xml:space="preserve"> </w:t>
      </w:r>
      <w:r>
        <w:t xml:space="preserve">English.  Teachers </w:t>
      </w:r>
      <w:r w:rsidR="00450908">
        <w:t xml:space="preserve">of </w:t>
      </w:r>
      <w:r w:rsidR="003E607F">
        <w:t>classes</w:t>
      </w:r>
      <w:r w:rsidR="00450908">
        <w:t xml:space="preserve"> that</w:t>
      </w:r>
      <w:r w:rsidR="003E607F">
        <w:t xml:space="preserve"> inclu</w:t>
      </w:r>
      <w:r w:rsidR="00450908">
        <w:t>ded</w:t>
      </w:r>
      <w:r w:rsidR="003E607F">
        <w:t xml:space="preserve"> </w:t>
      </w:r>
      <w:r>
        <w:t xml:space="preserve">ELL students </w:t>
      </w:r>
      <w:r w:rsidR="00450908">
        <w:t>allow</w:t>
      </w:r>
      <w:r w:rsidR="00C867DF">
        <w:t>ed</w:t>
      </w:r>
      <w:r>
        <w:t xml:space="preserve"> </w:t>
      </w:r>
      <w:r w:rsidR="00450908">
        <w:t>them ample</w:t>
      </w:r>
      <w:r>
        <w:t xml:space="preserve"> time to process and </w:t>
      </w:r>
      <w:r w:rsidR="00450908">
        <w:t>demonstrated respect for their</w:t>
      </w:r>
      <w:r>
        <w:t xml:space="preserve"> ability to contribute</w:t>
      </w:r>
      <w:r w:rsidR="00450908">
        <w:t>.</w:t>
      </w:r>
      <w:r>
        <w:t xml:space="preserve"> </w:t>
      </w:r>
    </w:p>
    <w:p w:rsidR="00002586" w:rsidRDefault="00002586" w:rsidP="00BD05C0">
      <w:pPr>
        <w:spacing w:before="120" w:line="300" w:lineRule="exact"/>
        <w:jc w:val="both"/>
      </w:pPr>
      <w:r>
        <w:t xml:space="preserve">The consistency and breadth of high quality instruction was evident throughout the school and is a product of </w:t>
      </w:r>
      <w:r w:rsidR="002D2ABA">
        <w:t xml:space="preserve">the </w:t>
      </w:r>
      <w:r>
        <w:t>common planning described by both the principal and the teachers.  Teachers stated that they generally work together for one hour daily and meet twice a week with the principal, assistant princip</w:t>
      </w:r>
      <w:r w:rsidR="00450908">
        <w:t>al, or coach</w:t>
      </w:r>
      <w:r w:rsidR="002D2ABA">
        <w:t>. The meetings have</w:t>
      </w:r>
      <w:r>
        <w:t xml:space="preserve"> </w:t>
      </w:r>
      <w:r w:rsidR="002D2ABA">
        <w:t xml:space="preserve">a </w:t>
      </w:r>
      <w:r>
        <w:t>formal</w:t>
      </w:r>
      <w:r w:rsidR="00450908">
        <w:t xml:space="preserve"> agenda</w:t>
      </w:r>
      <w:r>
        <w:t xml:space="preserve"> and minutes</w:t>
      </w:r>
      <w:r w:rsidR="002D2ABA">
        <w:t xml:space="preserve"> are recorded</w:t>
      </w:r>
      <w:r>
        <w:t>. Teaching practice is further strengthened by embedded</w:t>
      </w:r>
      <w:r w:rsidR="002D2ABA">
        <w:t>,</w:t>
      </w:r>
      <w:r>
        <w:t xml:space="preserve"> ongoing professional development </w:t>
      </w:r>
      <w:r w:rsidR="00D91DB5">
        <w:t>through</w:t>
      </w:r>
      <w:r>
        <w:t xml:space="preserve"> teachers</w:t>
      </w:r>
      <w:r w:rsidR="00D91DB5">
        <w:t>’</w:t>
      </w:r>
      <w:r>
        <w:t xml:space="preserve"> observ</w:t>
      </w:r>
      <w:r w:rsidR="00D91DB5">
        <w:t>ation of</w:t>
      </w:r>
      <w:r>
        <w:t xml:space="preserve"> a minimum of </w:t>
      </w:r>
      <w:r w:rsidR="002D2ABA">
        <w:t>nine laboratory</w:t>
      </w:r>
      <w:r>
        <w:t xml:space="preserve"> class</w:t>
      </w:r>
      <w:r w:rsidR="002D2ABA">
        <w:t>es each year</w:t>
      </w:r>
      <w:r>
        <w:t xml:space="preserve"> conducted by </w:t>
      </w:r>
      <w:r w:rsidR="002D2ABA">
        <w:t xml:space="preserve">the </w:t>
      </w:r>
      <w:r>
        <w:t>ELA and math</w:t>
      </w:r>
      <w:r w:rsidR="002D2ABA">
        <w:t>ematics</w:t>
      </w:r>
      <w:r>
        <w:t xml:space="preserve"> coaches. </w:t>
      </w:r>
      <w:r w:rsidR="002D2ABA">
        <w:t>There is a common design for lesson plan</w:t>
      </w:r>
      <w:r w:rsidR="00EE0BB2">
        <w:t>ning,</w:t>
      </w:r>
      <w:r w:rsidR="002D2ABA">
        <w:t xml:space="preserve"> and teachers</w:t>
      </w:r>
      <w:r>
        <w:t xml:space="preserve"> </w:t>
      </w:r>
      <w:r w:rsidR="002D2ABA">
        <w:t>submit their plans to the principal weekly for review and comment.</w:t>
      </w:r>
      <w:r>
        <w:t xml:space="preserve"> </w:t>
      </w:r>
    </w:p>
    <w:p w:rsidR="00577869" w:rsidRDefault="00002586" w:rsidP="00BD05C0">
      <w:pPr>
        <w:spacing w:before="120" w:line="300" w:lineRule="exact"/>
        <w:jc w:val="both"/>
      </w:pPr>
      <w:r>
        <w:lastRenderedPageBreak/>
        <w:t xml:space="preserve">The review team observed a grade 2 team meeting. </w:t>
      </w:r>
      <w:r w:rsidR="00D91DB5">
        <w:t>This team</w:t>
      </w:r>
      <w:r>
        <w:t xml:space="preserve"> meeting</w:t>
      </w:r>
      <w:r w:rsidR="00D91DB5">
        <w:t>,</w:t>
      </w:r>
      <w:r>
        <w:t xml:space="preserve"> which </w:t>
      </w:r>
      <w:r w:rsidR="00D91DB5">
        <w:t>according to</w:t>
      </w:r>
      <w:r>
        <w:t xml:space="preserve"> teachers and the principal was typical, focused on student work and teacher responsibility. One teacher was concerned </w:t>
      </w:r>
      <w:r w:rsidR="002D2ABA">
        <w:t>about the accuracy of her</w:t>
      </w:r>
      <w:r>
        <w:t xml:space="preserve"> rating</w:t>
      </w:r>
      <w:r w:rsidR="002D2ABA">
        <w:t xml:space="preserve"> of a student writing sample</w:t>
      </w:r>
      <w:r w:rsidR="00577869">
        <w:t xml:space="preserve"> and</w:t>
      </w:r>
      <w:r w:rsidR="002D2ABA">
        <w:t xml:space="preserve"> </w:t>
      </w:r>
      <w:r>
        <w:t xml:space="preserve">read </w:t>
      </w:r>
      <w:r w:rsidR="00D91DB5">
        <w:t>it</w:t>
      </w:r>
      <w:r>
        <w:t xml:space="preserve"> to the team</w:t>
      </w:r>
      <w:r w:rsidR="00577869">
        <w:t xml:space="preserve"> to help determine the score. The team also </w:t>
      </w:r>
      <w:r>
        <w:t xml:space="preserve">discussed how another student’s vocabulary choices limited her score, </w:t>
      </w:r>
      <w:r w:rsidR="00577869">
        <w:t>de</w:t>
      </w:r>
      <w:r w:rsidR="00EE0BB2">
        <w:t>cid</w:t>
      </w:r>
      <w:r w:rsidR="00A21763">
        <w:t>ing</w:t>
      </w:r>
      <w:r w:rsidR="00577869">
        <w:t xml:space="preserve"> that they </w:t>
      </w:r>
      <w:r>
        <w:t xml:space="preserve">needed to </w:t>
      </w:r>
      <w:r w:rsidR="00EE0BB2">
        <w:t>consult with the</w:t>
      </w:r>
      <w:r>
        <w:t xml:space="preserve"> </w:t>
      </w:r>
      <w:r w:rsidR="00577869">
        <w:t>coach</w:t>
      </w:r>
      <w:r>
        <w:t xml:space="preserve">. </w:t>
      </w:r>
      <w:r w:rsidR="00577869">
        <w:t xml:space="preserve"> </w:t>
      </w:r>
      <w:r w:rsidR="00C76749">
        <w:t>When o</w:t>
      </w:r>
      <w:r w:rsidR="00577869">
        <w:t>ne</w:t>
      </w:r>
      <w:r>
        <w:t xml:space="preserve"> teacher asked</w:t>
      </w:r>
      <w:r w:rsidR="00577869">
        <w:t xml:space="preserve"> how </w:t>
      </w:r>
      <w:r w:rsidR="00C76749">
        <w:t xml:space="preserve">well </w:t>
      </w:r>
      <w:r w:rsidR="00577869">
        <w:t xml:space="preserve">students had done on an activity, another responded that her students had </w:t>
      </w:r>
      <w:r w:rsidR="00A21763">
        <w:t xml:space="preserve">had </w:t>
      </w:r>
      <w:r w:rsidR="00577869">
        <w:t xml:space="preserve">difficulty, </w:t>
      </w:r>
      <w:r>
        <w:t xml:space="preserve">and </w:t>
      </w:r>
      <w:r w:rsidR="00577869">
        <w:t>the team began to brainstorm ways</w:t>
      </w:r>
      <w:r>
        <w:t xml:space="preserve"> to help </w:t>
      </w:r>
      <w:r w:rsidR="00C76749">
        <w:t xml:space="preserve">all of the </w:t>
      </w:r>
      <w:r w:rsidR="00577869">
        <w:t xml:space="preserve">students make more rapid </w:t>
      </w:r>
      <w:r>
        <w:t>progress</w:t>
      </w:r>
      <w:r w:rsidR="00577869">
        <w:t>.</w:t>
      </w:r>
      <w:r>
        <w:t xml:space="preserve"> In the teacher focus group, </w:t>
      </w:r>
      <w:r w:rsidR="00577869">
        <w:t xml:space="preserve">a </w:t>
      </w:r>
      <w:r>
        <w:t xml:space="preserve">teacher </w:t>
      </w:r>
      <w:r w:rsidR="00577869">
        <w:t>stated</w:t>
      </w:r>
      <w:r>
        <w:t>, “Every score our kids get, we get</w:t>
      </w:r>
      <w:r w:rsidR="00577869">
        <w:t>.</w:t>
      </w:r>
      <w:r>
        <w:t xml:space="preserve">” It </w:t>
      </w:r>
      <w:r w:rsidR="00577869">
        <w:t xml:space="preserve">was apparent to the review team </w:t>
      </w:r>
      <w:r>
        <w:t xml:space="preserve">that </w:t>
      </w:r>
      <w:r w:rsidR="00577869">
        <w:t>at each</w:t>
      </w:r>
      <w:r>
        <w:t xml:space="preserve"> grade level, </w:t>
      </w:r>
      <w:r w:rsidR="00577869">
        <w:t xml:space="preserve">teachers assumed responsibility for the learning of all of the students, not just </w:t>
      </w:r>
      <w:r w:rsidR="00EE0BB2">
        <w:t>those</w:t>
      </w:r>
      <w:r w:rsidR="00577869">
        <w:t xml:space="preserve"> enrolled in their classes. </w:t>
      </w:r>
    </w:p>
    <w:p w:rsidR="00002586" w:rsidRDefault="00C76749" w:rsidP="00BD05C0">
      <w:pPr>
        <w:spacing w:before="120" w:line="300" w:lineRule="exact"/>
        <w:jc w:val="both"/>
      </w:pPr>
      <w:r>
        <w:t>T</w:t>
      </w:r>
      <w:r w:rsidR="00445C3C">
        <w:t>h</w:t>
      </w:r>
      <w:r>
        <w:t>e review</w:t>
      </w:r>
      <w:r w:rsidR="00002586">
        <w:t xml:space="preserve"> team found that accountability for maintaining high quality instruction </w:t>
      </w:r>
      <w:r>
        <w:t>is</w:t>
      </w:r>
      <w:r w:rsidR="00002586">
        <w:t xml:space="preserve"> a hallmark of the </w:t>
      </w:r>
      <w:smartTag w:uri="urn:schemas-microsoft-com:office:smarttags" w:element="stockticker">
        <w:r w:rsidR="00E257C9">
          <w:t>SLEE</w:t>
        </w:r>
      </w:smartTag>
      <w:r w:rsidR="00E257C9">
        <w:t xml:space="preserve">. </w:t>
      </w:r>
      <w:r w:rsidR="00002586">
        <w:t xml:space="preserve"> </w:t>
      </w:r>
      <w:r w:rsidR="00D36E18">
        <w:t>High quality instruction</w:t>
      </w:r>
      <w:r w:rsidR="00350132">
        <w:t xml:space="preserve"> </w:t>
      </w:r>
      <w:r w:rsidR="00D36E18">
        <w:t>and s</w:t>
      </w:r>
      <w:r w:rsidR="00445C3C">
        <w:t xml:space="preserve">tudent achievement gains have resulted from </w:t>
      </w:r>
      <w:r w:rsidR="00D36E18">
        <w:t xml:space="preserve">collaboration during common planning time; </w:t>
      </w:r>
      <w:r w:rsidR="00E257C9">
        <w:t>m</w:t>
      </w:r>
      <w:r w:rsidR="00002586">
        <w:t>onitoring</w:t>
      </w:r>
      <w:r w:rsidR="00445C3C">
        <w:t xml:space="preserve"> of</w:t>
      </w:r>
      <w:r w:rsidR="00002586">
        <w:t xml:space="preserve"> teacher</w:t>
      </w:r>
      <w:r w:rsidR="00E257C9">
        <w:t>s’</w:t>
      </w:r>
      <w:r w:rsidR="00A21763">
        <w:t xml:space="preserve"> </w:t>
      </w:r>
      <w:r w:rsidR="00E257C9">
        <w:t>lesson</w:t>
      </w:r>
      <w:r w:rsidR="00002586">
        <w:t xml:space="preserve"> plans</w:t>
      </w:r>
      <w:r w:rsidR="00E257C9">
        <w:t>;</w:t>
      </w:r>
      <w:r w:rsidR="00002586">
        <w:t xml:space="preserve"> exposure</w:t>
      </w:r>
      <w:r w:rsidR="00E257C9">
        <w:t xml:space="preserve"> to</w:t>
      </w:r>
      <w:r w:rsidR="00002586">
        <w:t xml:space="preserve"> and practice of new teaching strategies facilitated and followed</w:t>
      </w:r>
      <w:r w:rsidR="00D36E18">
        <w:t xml:space="preserve"> </w:t>
      </w:r>
      <w:r w:rsidR="00002586">
        <w:t xml:space="preserve">up through </w:t>
      </w:r>
      <w:r w:rsidR="00445C3C">
        <w:t xml:space="preserve">observations in </w:t>
      </w:r>
      <w:r w:rsidR="00002586">
        <w:t>the lab</w:t>
      </w:r>
      <w:r w:rsidR="00E257C9">
        <w:t>oratory</w:t>
      </w:r>
      <w:r w:rsidR="00002586">
        <w:t xml:space="preserve"> </w:t>
      </w:r>
      <w:r w:rsidR="00445C3C">
        <w:t xml:space="preserve">classes </w:t>
      </w:r>
      <w:r w:rsidR="00002586">
        <w:t xml:space="preserve">and </w:t>
      </w:r>
      <w:r w:rsidR="00445C3C">
        <w:t>consultation with the coaches;</w:t>
      </w:r>
      <w:r w:rsidR="00002586">
        <w:t xml:space="preserve"> </w:t>
      </w:r>
      <w:r w:rsidR="00D36E18">
        <w:t>classroom visits and observations by the principal and teams of teachers</w:t>
      </w:r>
      <w:r w:rsidR="00350132">
        <w:t xml:space="preserve"> (see description of learning walks in below finding on SLEE’s professional development)</w:t>
      </w:r>
      <w:r w:rsidR="00D36E18">
        <w:t xml:space="preserve">; </w:t>
      </w:r>
      <w:r w:rsidR="00E257C9">
        <w:t xml:space="preserve">and </w:t>
      </w:r>
      <w:r w:rsidR="00002586">
        <w:t>careful, close, ever-present monitoring of student learning through a variety of formative and summative assessment</w:t>
      </w:r>
      <w:r w:rsidR="00350132">
        <w:t>s (see below finding on use of data)</w:t>
      </w:r>
      <w:r w:rsidR="00445C3C">
        <w:t xml:space="preserve">. </w:t>
      </w:r>
    </w:p>
    <w:p w:rsidR="0098156C" w:rsidRDefault="00EA47A7" w:rsidP="00BD05C0">
      <w:pPr>
        <w:spacing w:before="120" w:line="300" w:lineRule="exact"/>
        <w:jc w:val="both"/>
      </w:pPr>
      <w:r>
        <w:rPr>
          <w:b/>
        </w:rPr>
        <w:t>SLEE</w:t>
      </w:r>
      <w:r w:rsidR="0098156C" w:rsidRPr="00BF6B6B">
        <w:rPr>
          <w:b/>
        </w:rPr>
        <w:t xml:space="preserve"> has implemented many support</w:t>
      </w:r>
      <w:r w:rsidR="0098156C">
        <w:rPr>
          <w:b/>
        </w:rPr>
        <w:t xml:space="preserve"> programs </w:t>
      </w:r>
      <w:r w:rsidR="0098156C" w:rsidRPr="00BF6B6B">
        <w:rPr>
          <w:b/>
        </w:rPr>
        <w:t>that contribute to improved student achievement</w:t>
      </w:r>
      <w:r w:rsidR="00F33F4F">
        <w:rPr>
          <w:b/>
        </w:rPr>
        <w:t xml:space="preserve">, including an extended day program that continues content instruction, </w:t>
      </w:r>
      <w:r w:rsidR="006506AE">
        <w:rPr>
          <w:b/>
        </w:rPr>
        <w:t xml:space="preserve">a variety of supports for student attendance and behavior, and multiple activities </w:t>
      </w:r>
      <w:r w:rsidR="009A30B3">
        <w:rPr>
          <w:b/>
        </w:rPr>
        <w:t>to involve</w:t>
      </w:r>
      <w:r w:rsidR="006506AE">
        <w:rPr>
          <w:b/>
        </w:rPr>
        <w:t xml:space="preserve"> parents</w:t>
      </w:r>
      <w:r w:rsidR="0098156C">
        <w:t>.</w:t>
      </w:r>
    </w:p>
    <w:p w:rsidR="0098156C" w:rsidRDefault="00445C3C" w:rsidP="00BD05C0">
      <w:pPr>
        <w:spacing w:before="120" w:line="300" w:lineRule="exact"/>
        <w:jc w:val="both"/>
      </w:pPr>
      <w:r>
        <w:t>The</w:t>
      </w:r>
      <w:r w:rsidR="0098156C">
        <w:t xml:space="preserve"> principal </w:t>
      </w:r>
      <w:r>
        <w:t xml:space="preserve">told the review team that since </w:t>
      </w:r>
      <w:r w:rsidR="000D71E2">
        <w:t xml:space="preserve">the </w:t>
      </w:r>
      <w:r>
        <w:t>school became a member of the Coalition of Essential Schools (CES)</w:t>
      </w:r>
      <w:r w:rsidR="000D71E2">
        <w:t xml:space="preserve"> in</w:t>
      </w:r>
      <w:r>
        <w:t xml:space="preserve"> </w:t>
      </w:r>
      <w:r w:rsidR="000D71E2">
        <w:t>1</w:t>
      </w:r>
      <w:r>
        <w:t xml:space="preserve">999 </w:t>
      </w:r>
      <w:r w:rsidR="00602BA4">
        <w:t xml:space="preserve">the philosophy of the school has been based in </w:t>
      </w:r>
      <w:r>
        <w:t xml:space="preserve">large </w:t>
      </w:r>
      <w:r w:rsidR="00602BA4">
        <w:t xml:space="preserve">part on </w:t>
      </w:r>
      <w:r w:rsidR="00D62789">
        <w:t xml:space="preserve">the </w:t>
      </w:r>
      <w:r w:rsidR="00602BA4">
        <w:t>Coalition</w:t>
      </w:r>
      <w:r w:rsidR="00D62789">
        <w:t>’s</w:t>
      </w:r>
      <w:r w:rsidR="0098156C">
        <w:t xml:space="preserve"> principles</w:t>
      </w:r>
      <w:r w:rsidR="00602BA4">
        <w:t>.</w:t>
      </w:r>
      <w:r w:rsidR="0098156C">
        <w:t xml:space="preserve"> </w:t>
      </w:r>
      <w:r w:rsidR="000D71E2">
        <w:t>Accordingly</w:t>
      </w:r>
      <w:r w:rsidR="00602BA4">
        <w:t xml:space="preserve">, </w:t>
      </w:r>
      <w:r w:rsidR="0098156C">
        <w:t xml:space="preserve">many </w:t>
      </w:r>
      <w:r>
        <w:t xml:space="preserve">student </w:t>
      </w:r>
      <w:r w:rsidR="0098156C">
        <w:t xml:space="preserve">support </w:t>
      </w:r>
      <w:r>
        <w:t xml:space="preserve">programs </w:t>
      </w:r>
      <w:r w:rsidR="0098156C">
        <w:t xml:space="preserve">reflect the principles.  The  </w:t>
      </w:r>
      <w:r w:rsidR="00602BA4">
        <w:t>p</w:t>
      </w:r>
      <w:r w:rsidR="0098156C">
        <w:t>rinciples are displayed in the school and include</w:t>
      </w:r>
      <w:r>
        <w:t>:</w:t>
      </w:r>
      <w:r w:rsidR="0098156C">
        <w:t xml:space="preserve"> </w:t>
      </w:r>
      <w:r w:rsidR="00E02EF4">
        <w:t xml:space="preserve">Learning </w:t>
      </w:r>
      <w:r w:rsidR="0098156C">
        <w:t>to use one’s mind well</w:t>
      </w:r>
      <w:r w:rsidR="00E27BBA">
        <w:t>;</w:t>
      </w:r>
      <w:r w:rsidR="0098156C">
        <w:t xml:space="preserve"> </w:t>
      </w:r>
      <w:r w:rsidR="00E02EF4">
        <w:t>L</w:t>
      </w:r>
      <w:r w:rsidR="0098156C">
        <w:t>ess is more</w:t>
      </w:r>
      <w:r w:rsidR="00E02EF4">
        <w:t>,</w:t>
      </w:r>
      <w:r w:rsidR="00E27BBA">
        <w:t xml:space="preserve"> depth over coverage; </w:t>
      </w:r>
      <w:r w:rsidR="00E02EF4">
        <w:t>G</w:t>
      </w:r>
      <w:r w:rsidR="0098156C">
        <w:t>oals apply to all students</w:t>
      </w:r>
      <w:r w:rsidR="00E27BBA">
        <w:t>;</w:t>
      </w:r>
      <w:r w:rsidR="0098156C">
        <w:t xml:space="preserve"> </w:t>
      </w:r>
      <w:r w:rsidR="00E02EF4">
        <w:t>P</w:t>
      </w:r>
      <w:r w:rsidR="0098156C">
        <w:t>ersonalization</w:t>
      </w:r>
      <w:r w:rsidR="00E27BBA">
        <w:t>;</w:t>
      </w:r>
      <w:r w:rsidR="0098156C">
        <w:t xml:space="preserve"> </w:t>
      </w:r>
      <w:r w:rsidR="00E02EF4">
        <w:t>S</w:t>
      </w:r>
      <w:r w:rsidR="0098156C">
        <w:t>tudent-as-worker, teacher</w:t>
      </w:r>
      <w:r w:rsidR="00E02EF4">
        <w:t>-</w:t>
      </w:r>
      <w:r w:rsidR="0098156C">
        <w:t>as</w:t>
      </w:r>
      <w:r w:rsidR="00E02EF4">
        <w:t>-</w:t>
      </w:r>
      <w:r w:rsidR="0098156C">
        <w:t>coach</w:t>
      </w:r>
      <w:r w:rsidR="00E27BBA">
        <w:t>;</w:t>
      </w:r>
      <w:r w:rsidR="0098156C">
        <w:t xml:space="preserve"> </w:t>
      </w:r>
      <w:r w:rsidR="00E02EF4">
        <w:t>D</w:t>
      </w:r>
      <w:r w:rsidR="0098156C">
        <w:t>emonstration of mastery</w:t>
      </w:r>
      <w:r w:rsidR="00E02EF4">
        <w:t>;</w:t>
      </w:r>
      <w:r w:rsidR="0098156C">
        <w:t xml:space="preserve"> </w:t>
      </w:r>
      <w:r w:rsidR="00E02EF4">
        <w:t>A</w:t>
      </w:r>
      <w:r w:rsidR="0098156C">
        <w:t xml:space="preserve"> tone of decency and trust</w:t>
      </w:r>
      <w:r w:rsidR="00E27BBA">
        <w:t>;</w:t>
      </w:r>
      <w:r w:rsidR="0098156C">
        <w:t xml:space="preserve"> </w:t>
      </w:r>
      <w:r w:rsidR="00E02EF4">
        <w:t>C</w:t>
      </w:r>
      <w:r w:rsidR="0098156C">
        <w:t>ommitment to the entire school</w:t>
      </w:r>
      <w:r w:rsidR="00E27BBA">
        <w:t>;</w:t>
      </w:r>
      <w:r w:rsidR="0098156C">
        <w:t xml:space="preserve"> </w:t>
      </w:r>
      <w:r w:rsidR="00E02EF4">
        <w:t>R</w:t>
      </w:r>
      <w:r w:rsidR="0098156C">
        <w:t>esources dedicated to teaching and learning</w:t>
      </w:r>
      <w:r w:rsidR="00E27BBA">
        <w:t>;</w:t>
      </w:r>
      <w:r w:rsidR="0098156C">
        <w:t xml:space="preserve"> and </w:t>
      </w:r>
      <w:r w:rsidR="00E02EF4">
        <w:t>D</w:t>
      </w:r>
      <w:r w:rsidR="0098156C">
        <w:t xml:space="preserve">emocracy and equity. </w:t>
      </w:r>
      <w:r w:rsidR="00E27BBA">
        <w:t>A</w:t>
      </w:r>
      <w:r w:rsidR="0098156C">
        <w:t xml:space="preserve">ll </w:t>
      </w:r>
      <w:r w:rsidR="00E27BBA">
        <w:t xml:space="preserve">interviewees </w:t>
      </w:r>
      <w:r w:rsidR="0098156C">
        <w:t xml:space="preserve">were aware of the school’s philosophy </w:t>
      </w:r>
      <w:r w:rsidR="00D62789">
        <w:t>and its relationship to</w:t>
      </w:r>
      <w:r w:rsidR="00602BA4">
        <w:t xml:space="preserve"> CES</w:t>
      </w:r>
      <w:r w:rsidR="00D62789">
        <w:t xml:space="preserve"> principles.</w:t>
      </w:r>
    </w:p>
    <w:p w:rsidR="005D6DDC" w:rsidRPr="005D6DDC" w:rsidRDefault="005D6DDC" w:rsidP="00BD05C0">
      <w:pPr>
        <w:spacing w:before="120" w:line="300" w:lineRule="exact"/>
        <w:jc w:val="both"/>
        <w:rPr>
          <w:i/>
        </w:rPr>
      </w:pPr>
      <w:r w:rsidRPr="005D6DDC">
        <w:rPr>
          <w:i/>
        </w:rPr>
        <w:t>Extended day</w:t>
      </w:r>
    </w:p>
    <w:p w:rsidR="00DC401C" w:rsidRDefault="0098156C" w:rsidP="00BD05C0">
      <w:pPr>
        <w:spacing w:before="120" w:line="300" w:lineRule="exact"/>
        <w:jc w:val="both"/>
      </w:pPr>
      <w:r>
        <w:t>According to interviews with district support staff</w:t>
      </w:r>
      <w:r w:rsidR="00DC401C">
        <w:t>,</w:t>
      </w:r>
      <w:r>
        <w:t xml:space="preserve"> all schools in the district have an extended day </w:t>
      </w:r>
      <w:r w:rsidR="00E02EF4">
        <w:t xml:space="preserve">on Tuesdays through Fridays </w:t>
      </w:r>
      <w:r>
        <w:t>with students remaining for one hour and 10 minutes beyond the school day</w:t>
      </w:r>
      <w:r w:rsidR="00E02EF4">
        <w:t>,</w:t>
      </w:r>
      <w:r>
        <w:t xml:space="preserve"> </w:t>
      </w:r>
      <w:r w:rsidR="00DC401C">
        <w:t>from 2:50 to 4:00</w:t>
      </w:r>
      <w:r>
        <w:t xml:space="preserve">.  District administrators told the review team that </w:t>
      </w:r>
      <w:r w:rsidR="00D62789">
        <w:t xml:space="preserve">at all schools except </w:t>
      </w:r>
      <w:smartTag w:uri="urn:schemas-microsoft-com:office:smarttags" w:element="stockticker">
        <w:r w:rsidR="00D62789">
          <w:t>SLEE</w:t>
        </w:r>
      </w:smartTag>
      <w:r w:rsidR="00D62789">
        <w:t xml:space="preserve"> </w:t>
      </w:r>
      <w:r>
        <w:t xml:space="preserve">the extended day is attended </w:t>
      </w:r>
      <w:r w:rsidR="00DC401C">
        <w:t xml:space="preserve">only </w:t>
      </w:r>
      <w:r>
        <w:t xml:space="preserve">by students who are at risk </w:t>
      </w:r>
      <w:r w:rsidR="00DC401C">
        <w:t>of</w:t>
      </w:r>
      <w:r>
        <w:t xml:space="preserve"> failing the MCAS</w:t>
      </w:r>
      <w:r w:rsidR="00DC401C">
        <w:t xml:space="preserve"> tests</w:t>
      </w:r>
      <w:r>
        <w:t xml:space="preserve">. The </w:t>
      </w:r>
      <w:r w:rsidR="002474D1">
        <w:t xml:space="preserve">then </w:t>
      </w:r>
      <w:r w:rsidR="00445C3C">
        <w:t>interim</w:t>
      </w:r>
      <w:r>
        <w:t xml:space="preserve"> superintendent </w:t>
      </w:r>
      <w:r w:rsidR="007D252F">
        <w:t>told the review team that</w:t>
      </w:r>
      <w:r>
        <w:t xml:space="preserve"> all</w:t>
      </w:r>
      <w:r w:rsidR="00DC401C">
        <w:t xml:space="preserve"> district </w:t>
      </w:r>
      <w:r>
        <w:t>ELL</w:t>
      </w:r>
      <w:r w:rsidR="00DC401C">
        <w:t xml:space="preserve"> students</w:t>
      </w:r>
      <w:r>
        <w:t xml:space="preserve"> </w:t>
      </w:r>
      <w:r w:rsidR="00445C3C">
        <w:t>may</w:t>
      </w:r>
      <w:r>
        <w:t xml:space="preserve"> </w:t>
      </w:r>
      <w:r w:rsidR="00E02EF4">
        <w:t xml:space="preserve">also </w:t>
      </w:r>
      <w:r>
        <w:t>attend the extended day program</w:t>
      </w:r>
      <w:r w:rsidR="00D62789">
        <w:t>,</w:t>
      </w:r>
      <w:r w:rsidR="00DC401C">
        <w:t xml:space="preserve"> but </w:t>
      </w:r>
      <w:r w:rsidR="00E02EF4">
        <w:t xml:space="preserve">that </w:t>
      </w:r>
      <w:r w:rsidR="00DC401C">
        <w:t>it is not mandatory.</w:t>
      </w:r>
      <w:r>
        <w:t xml:space="preserve">  </w:t>
      </w:r>
      <w:r w:rsidR="00DC401C">
        <w:t>A</w:t>
      </w:r>
      <w:r>
        <w:t xml:space="preserve">t </w:t>
      </w:r>
      <w:smartTag w:uri="urn:schemas-microsoft-com:office:smarttags" w:element="stockticker">
        <w:r w:rsidR="00DC401C">
          <w:t>SLEE</w:t>
        </w:r>
      </w:smartTag>
      <w:r w:rsidR="00DC401C">
        <w:t>, classroom</w:t>
      </w:r>
      <w:r>
        <w:t xml:space="preserve"> teachers remain with their students </w:t>
      </w:r>
      <w:r w:rsidR="00D62789">
        <w:t xml:space="preserve">during the extended day </w:t>
      </w:r>
      <w:r>
        <w:t>and continue to provide ins</w:t>
      </w:r>
      <w:r w:rsidR="00DC401C">
        <w:t xml:space="preserve">truction in the content areas. </w:t>
      </w:r>
      <w:r>
        <w:t xml:space="preserve">The principal </w:t>
      </w:r>
      <w:r w:rsidR="00DC401C">
        <w:t>told the review team</w:t>
      </w:r>
      <w:r>
        <w:t xml:space="preserve"> that </w:t>
      </w:r>
      <w:r w:rsidR="0073541C">
        <w:t xml:space="preserve">the amount of </w:t>
      </w:r>
      <w:r w:rsidR="00DC401C">
        <w:t>t</w:t>
      </w:r>
      <w:r>
        <w:t>ime</w:t>
      </w:r>
      <w:r w:rsidR="0073541C">
        <w:t xml:space="preserve"> for instruction</w:t>
      </w:r>
      <w:r>
        <w:t xml:space="preserve"> is an </w:t>
      </w:r>
      <w:r>
        <w:lastRenderedPageBreak/>
        <w:t xml:space="preserve">important </w:t>
      </w:r>
      <w:r w:rsidR="0073541C">
        <w:t>factor in</w:t>
      </w:r>
      <w:r>
        <w:t xml:space="preserve"> improved student achievement</w:t>
      </w:r>
      <w:r w:rsidR="00445C3C">
        <w:t>,</w:t>
      </w:r>
      <w:r>
        <w:t xml:space="preserve"> and</w:t>
      </w:r>
      <w:r w:rsidR="00445C3C">
        <w:t xml:space="preserve"> </w:t>
      </w:r>
      <w:r w:rsidR="00E02EF4">
        <w:t xml:space="preserve">so </w:t>
      </w:r>
      <w:proofErr w:type="gramStart"/>
      <w:r>
        <w:t xml:space="preserve">staff </w:t>
      </w:r>
      <w:r w:rsidR="00E02EF4">
        <w:t>use</w:t>
      </w:r>
      <w:proofErr w:type="gramEnd"/>
      <w:r>
        <w:t xml:space="preserve"> the </w:t>
      </w:r>
      <w:r w:rsidR="00445C3C">
        <w:t xml:space="preserve">extended </w:t>
      </w:r>
      <w:r w:rsidR="007D252F">
        <w:t>day</w:t>
      </w:r>
      <w:r>
        <w:t xml:space="preserve"> </w:t>
      </w:r>
      <w:r w:rsidR="00445C3C">
        <w:t>to continue</w:t>
      </w:r>
      <w:r>
        <w:t xml:space="preserve"> </w:t>
      </w:r>
      <w:r w:rsidR="00445C3C">
        <w:t>the regular</w:t>
      </w:r>
      <w:r w:rsidR="007D252F">
        <w:t xml:space="preserve"> program</w:t>
      </w:r>
      <w:r w:rsidR="00445C3C">
        <w:t>. As a result,</w:t>
      </w:r>
      <w:r>
        <w:t xml:space="preserve"> </w:t>
      </w:r>
      <w:smartTag w:uri="urn:schemas-microsoft-com:office:smarttags" w:element="stockticker">
        <w:r w:rsidR="00DC401C">
          <w:t>SLEE</w:t>
        </w:r>
      </w:smartTag>
      <w:r w:rsidR="00DC401C">
        <w:t xml:space="preserve"> </w:t>
      </w:r>
      <w:r>
        <w:t xml:space="preserve">students are receiving </w:t>
      </w:r>
      <w:r w:rsidR="00A54C94">
        <w:t>additional</w:t>
      </w:r>
      <w:r>
        <w:t xml:space="preserve"> </w:t>
      </w:r>
      <w:r w:rsidR="00DC401C">
        <w:t>academic</w:t>
      </w:r>
      <w:r>
        <w:t xml:space="preserve"> instruction</w:t>
      </w:r>
      <w:r w:rsidR="0073541C">
        <w:t>,</w:t>
      </w:r>
      <w:r>
        <w:t xml:space="preserve"> </w:t>
      </w:r>
      <w:r w:rsidR="00DC401C">
        <w:t>in what the principal describe</w:t>
      </w:r>
      <w:r w:rsidR="00E02EF4">
        <w:t>d</w:t>
      </w:r>
      <w:r w:rsidR="00DC401C">
        <w:t xml:space="preserve"> as a </w:t>
      </w:r>
      <w:r>
        <w:t>seamless</w:t>
      </w:r>
      <w:r w:rsidR="00DC401C">
        <w:t xml:space="preserve"> continuation of the </w:t>
      </w:r>
      <w:r w:rsidR="007D252F">
        <w:t>school day.</w:t>
      </w:r>
    </w:p>
    <w:p w:rsidR="0098156C" w:rsidRDefault="007D252F" w:rsidP="00BD05C0">
      <w:pPr>
        <w:spacing w:before="120" w:line="300" w:lineRule="exact"/>
        <w:jc w:val="both"/>
      </w:pPr>
      <w:r>
        <w:t>I</w:t>
      </w:r>
      <w:r w:rsidR="0098156C">
        <w:t xml:space="preserve">n focus groups </w:t>
      </w:r>
      <w:r>
        <w:t xml:space="preserve">teachers </w:t>
      </w:r>
      <w:r w:rsidR="0098156C">
        <w:t xml:space="preserve">said that if a teacher </w:t>
      </w:r>
      <w:r w:rsidR="0073541C">
        <w:t>is</w:t>
      </w:r>
      <w:r w:rsidR="0098156C">
        <w:t xml:space="preserve"> unable to remain </w:t>
      </w:r>
      <w:r w:rsidR="00DC401C">
        <w:t xml:space="preserve">for </w:t>
      </w:r>
      <w:r w:rsidR="0098156C">
        <w:t xml:space="preserve">the </w:t>
      </w:r>
      <w:r w:rsidR="00DC401C">
        <w:t>extended day</w:t>
      </w:r>
      <w:r w:rsidR="0098156C">
        <w:t xml:space="preserve"> </w:t>
      </w:r>
      <w:r w:rsidR="0073541C">
        <w:t>because of</w:t>
      </w:r>
      <w:r w:rsidR="0098156C">
        <w:t xml:space="preserve"> a</w:t>
      </w:r>
      <w:r w:rsidR="0073541C">
        <w:t>n</w:t>
      </w:r>
      <w:r w:rsidR="0098156C">
        <w:t xml:space="preserve"> appointment, someone </w:t>
      </w:r>
      <w:r w:rsidR="009D4427">
        <w:t>always</w:t>
      </w:r>
      <w:r w:rsidR="0098156C">
        <w:t xml:space="preserve"> takes over the class. That person </w:t>
      </w:r>
      <w:r>
        <w:t>might</w:t>
      </w:r>
      <w:r w:rsidR="0098156C">
        <w:t xml:space="preserve"> be a </w:t>
      </w:r>
      <w:r w:rsidR="009D4427">
        <w:t>s</w:t>
      </w:r>
      <w:r w:rsidR="0098156C">
        <w:t xml:space="preserve">pecial </w:t>
      </w:r>
      <w:r w:rsidR="009D4427">
        <w:t>s</w:t>
      </w:r>
      <w:r w:rsidR="0098156C">
        <w:t xml:space="preserve">ubject </w:t>
      </w:r>
      <w:r w:rsidR="009D4427">
        <w:t>t</w:t>
      </w:r>
      <w:r w:rsidR="0098156C">
        <w:t xml:space="preserve">eacher or the substitute teacher assigned to the </w:t>
      </w:r>
      <w:r w:rsidR="009D4427">
        <w:t>school</w:t>
      </w:r>
      <w:r w:rsidR="00D62789">
        <w:t>.</w:t>
      </w:r>
      <w:r w:rsidR="0098156C">
        <w:t xml:space="preserve"> The review team was provided with </w:t>
      </w:r>
      <w:r w:rsidR="009D4427">
        <w:t>samples of the e</w:t>
      </w:r>
      <w:r w:rsidR="0098156C">
        <w:t xml:space="preserve">xtended </w:t>
      </w:r>
      <w:r w:rsidR="009D4427">
        <w:t>d</w:t>
      </w:r>
      <w:r w:rsidR="0098156C">
        <w:t xml:space="preserve">ay </w:t>
      </w:r>
      <w:r w:rsidR="009D4427">
        <w:t>l</w:t>
      </w:r>
      <w:r w:rsidR="0098156C">
        <w:t xml:space="preserve">earning </w:t>
      </w:r>
      <w:r w:rsidR="009D4427">
        <w:t>p</w:t>
      </w:r>
      <w:r w:rsidR="0098156C">
        <w:t>lans that teachers prepare week</w:t>
      </w:r>
      <w:r w:rsidR="00D62789">
        <w:t>ly</w:t>
      </w:r>
      <w:r w:rsidR="0098156C">
        <w:t xml:space="preserve">.  </w:t>
      </w:r>
      <w:r w:rsidR="009D4427">
        <w:t xml:space="preserve">The elements of the plan include </w:t>
      </w:r>
      <w:r w:rsidR="00D62789">
        <w:t>an</w:t>
      </w:r>
      <w:r w:rsidR="009D4427">
        <w:t xml:space="preserve"> instructional f</w:t>
      </w:r>
      <w:r w:rsidR="0098156C">
        <w:t>ocus (</w:t>
      </w:r>
      <w:r w:rsidR="009D4427">
        <w:t>m</w:t>
      </w:r>
      <w:r w:rsidR="0098156C">
        <w:t>ath</w:t>
      </w:r>
      <w:r w:rsidR="009D4427">
        <w:t>ematics</w:t>
      </w:r>
      <w:r w:rsidR="0098156C">
        <w:t xml:space="preserve">, </w:t>
      </w:r>
      <w:r w:rsidR="009D4427">
        <w:t>w</w:t>
      </w:r>
      <w:r w:rsidR="0098156C">
        <w:t xml:space="preserve">riting, or </w:t>
      </w:r>
      <w:r w:rsidR="009D4427">
        <w:t>r</w:t>
      </w:r>
      <w:r w:rsidR="0098156C">
        <w:t xml:space="preserve">eading), </w:t>
      </w:r>
      <w:r w:rsidR="009D4427">
        <w:t>s</w:t>
      </w:r>
      <w:r w:rsidR="0098156C">
        <w:t xml:space="preserve">trategies, </w:t>
      </w:r>
      <w:r w:rsidR="009D4427">
        <w:t>t</w:t>
      </w:r>
      <w:r w:rsidR="0098156C">
        <w:t xml:space="preserve">exts and </w:t>
      </w:r>
      <w:r w:rsidR="009D4427">
        <w:t>m</w:t>
      </w:r>
      <w:r w:rsidR="0098156C">
        <w:t xml:space="preserve">aterials, </w:t>
      </w:r>
      <w:r w:rsidR="009D4427">
        <w:t>q</w:t>
      </w:r>
      <w:r w:rsidR="0098156C">
        <w:t xml:space="preserve">uestions and </w:t>
      </w:r>
      <w:r w:rsidR="009D4427">
        <w:t>discussion</w:t>
      </w:r>
      <w:r w:rsidR="0098156C">
        <w:t xml:space="preserve">, and </w:t>
      </w:r>
      <w:r w:rsidR="009D4427">
        <w:t>a</w:t>
      </w:r>
      <w:r w:rsidR="0098156C">
        <w:t>ssessment</w:t>
      </w:r>
      <w:r w:rsidR="009D4427">
        <w:t>s</w:t>
      </w:r>
      <w:r w:rsidR="0098156C">
        <w:t xml:space="preserve">. The principal </w:t>
      </w:r>
      <w:r w:rsidR="009D4427">
        <w:t>and</w:t>
      </w:r>
      <w:r w:rsidR="0098156C">
        <w:t xml:space="preserve"> members of the </w:t>
      </w:r>
      <w:r w:rsidR="009D4427">
        <w:t>l</w:t>
      </w:r>
      <w:r w:rsidR="0098156C">
        <w:t xml:space="preserve">eadership </w:t>
      </w:r>
      <w:r w:rsidR="009D4427">
        <w:t>t</w:t>
      </w:r>
      <w:r w:rsidR="0098156C">
        <w:t xml:space="preserve">eam said all teachers are required to prepare </w:t>
      </w:r>
      <w:r>
        <w:t xml:space="preserve">extended day </w:t>
      </w:r>
      <w:r w:rsidR="0098156C">
        <w:t>plans for t</w:t>
      </w:r>
      <w:r w:rsidR="00D62789">
        <w:t>he week.</w:t>
      </w:r>
      <w:r w:rsidR="0098156C">
        <w:t xml:space="preserve"> On Fridays enrichment activities </w:t>
      </w:r>
      <w:r w:rsidR="009D4427">
        <w:t>such as</w:t>
      </w:r>
      <w:r w:rsidR="0098156C">
        <w:t xml:space="preserve"> knitting or chorus</w:t>
      </w:r>
      <w:r w:rsidR="009D4427">
        <w:t xml:space="preserve"> take place</w:t>
      </w:r>
      <w:r w:rsidR="0098156C">
        <w:t xml:space="preserve">. </w:t>
      </w:r>
      <w:r w:rsidR="00AE76A1">
        <w:t>A</w:t>
      </w:r>
      <w:r w:rsidR="0098156C">
        <w:t xml:space="preserve">ttendance at the </w:t>
      </w:r>
      <w:smartTag w:uri="urn:schemas-microsoft-com:office:smarttags" w:element="stockticker">
        <w:r>
          <w:t>SLEE</w:t>
        </w:r>
      </w:smartTag>
      <w:r>
        <w:t xml:space="preserve"> </w:t>
      </w:r>
      <w:r w:rsidR="0098156C">
        <w:t>extended day is high</w:t>
      </w:r>
      <w:r w:rsidR="0073541C">
        <w:t>,</w:t>
      </w:r>
      <w:r w:rsidR="0098156C">
        <w:t xml:space="preserve"> </w:t>
      </w:r>
      <w:r w:rsidR="00AE76A1">
        <w:t xml:space="preserve">according to the principal, </w:t>
      </w:r>
      <w:r w:rsidR="0098156C">
        <w:t xml:space="preserve">with 443 out of 502 students attending.   </w:t>
      </w:r>
    </w:p>
    <w:p w:rsidR="005D6DDC" w:rsidRPr="005D6DDC" w:rsidRDefault="005D6DDC" w:rsidP="00BD05C0">
      <w:pPr>
        <w:spacing w:before="120" w:line="300" w:lineRule="exact"/>
        <w:jc w:val="both"/>
        <w:rPr>
          <w:i/>
        </w:rPr>
      </w:pPr>
      <w:r w:rsidRPr="005D6DDC">
        <w:rPr>
          <w:i/>
        </w:rPr>
        <w:t>MCAS “boot camp”</w:t>
      </w:r>
    </w:p>
    <w:p w:rsidR="0098156C" w:rsidRDefault="0020157E" w:rsidP="00BD05C0">
      <w:pPr>
        <w:spacing w:before="120" w:line="300" w:lineRule="exact"/>
        <w:jc w:val="both"/>
      </w:pPr>
      <w:r>
        <w:t xml:space="preserve">For </w:t>
      </w:r>
      <w:r w:rsidR="0043756D">
        <w:t>four</w:t>
      </w:r>
      <w:r>
        <w:t xml:space="preserve"> weeks before MCAS testing, t</w:t>
      </w:r>
      <w:r w:rsidR="00D62789">
        <w:t>he school provides an</w:t>
      </w:r>
      <w:r w:rsidR="0098156C">
        <w:t xml:space="preserve"> </w:t>
      </w:r>
      <w:r w:rsidR="00E12264">
        <w:t>“</w:t>
      </w:r>
      <w:r w:rsidR="0098156C">
        <w:t xml:space="preserve">MCAS </w:t>
      </w:r>
      <w:r>
        <w:t>b</w:t>
      </w:r>
      <w:r w:rsidR="0098156C">
        <w:t xml:space="preserve">oot </w:t>
      </w:r>
      <w:r>
        <w:t>c</w:t>
      </w:r>
      <w:r w:rsidR="0098156C">
        <w:t>amp</w:t>
      </w:r>
      <w:r>
        <w:t>”</w:t>
      </w:r>
      <w:r w:rsidR="0098156C">
        <w:t xml:space="preserve"> </w:t>
      </w:r>
      <w:r>
        <w:t xml:space="preserve">on Fridays </w:t>
      </w:r>
      <w:r w:rsidR="0098156C">
        <w:t xml:space="preserve">during the </w:t>
      </w:r>
      <w:r w:rsidR="00D62789">
        <w:t xml:space="preserve">school </w:t>
      </w:r>
      <w:r w:rsidR="0098156C">
        <w:t>day.  Students taking the MCAS</w:t>
      </w:r>
      <w:r w:rsidR="007D252F">
        <w:t xml:space="preserve"> tests</w:t>
      </w:r>
      <w:r w:rsidR="0098156C">
        <w:t xml:space="preserve"> spend a period each Friday preparing for the ELA portion</w:t>
      </w:r>
      <w:r w:rsidR="00694927">
        <w:t xml:space="preserve"> and</w:t>
      </w:r>
      <w:r w:rsidR="0098156C">
        <w:t xml:space="preserve"> another </w:t>
      </w:r>
      <w:r w:rsidR="00694927">
        <w:t>hour</w:t>
      </w:r>
      <w:r w:rsidR="0098156C">
        <w:t xml:space="preserve"> prepar</w:t>
      </w:r>
      <w:r w:rsidR="00694927">
        <w:t>ing</w:t>
      </w:r>
      <w:r w:rsidR="0098156C">
        <w:t xml:space="preserve"> for the math</w:t>
      </w:r>
      <w:r w:rsidR="009D4427">
        <w:t>ematics</w:t>
      </w:r>
      <w:r w:rsidR="0098156C">
        <w:t xml:space="preserve"> portion.  </w:t>
      </w:r>
    </w:p>
    <w:p w:rsidR="005D6DDC" w:rsidRPr="005D6DDC" w:rsidRDefault="005D6DDC" w:rsidP="00BD05C0">
      <w:pPr>
        <w:spacing w:before="120" w:line="300" w:lineRule="exact"/>
        <w:jc w:val="both"/>
        <w:rPr>
          <w:i/>
        </w:rPr>
      </w:pPr>
      <w:r w:rsidRPr="005D6DDC">
        <w:rPr>
          <w:i/>
        </w:rPr>
        <w:t>Family Support Team</w:t>
      </w:r>
    </w:p>
    <w:p w:rsidR="0098156C" w:rsidRDefault="0098156C" w:rsidP="00BD05C0">
      <w:pPr>
        <w:spacing w:before="120" w:line="300" w:lineRule="exact"/>
        <w:jc w:val="both"/>
      </w:pPr>
      <w:r>
        <w:t>The school has a Family Support Team that meets weekly</w:t>
      </w:r>
      <w:r w:rsidR="009D4427">
        <w:t>.</w:t>
      </w:r>
      <w:r>
        <w:t xml:space="preserve"> According to teachers</w:t>
      </w:r>
      <w:r w:rsidR="007D252F">
        <w:t>,</w:t>
      </w:r>
      <w:r>
        <w:t xml:space="preserve"> th</w:t>
      </w:r>
      <w:r w:rsidR="009D4427">
        <w:t>is</w:t>
      </w:r>
      <w:r>
        <w:t xml:space="preserve"> </w:t>
      </w:r>
      <w:r w:rsidR="009D4427">
        <w:t>team functions as a pre-</w:t>
      </w:r>
      <w:r>
        <w:t xml:space="preserve">referral team.  </w:t>
      </w:r>
      <w:r w:rsidR="007D252F">
        <w:t>The team is composed of</w:t>
      </w:r>
      <w:r>
        <w:t xml:space="preserve"> teachers,</w:t>
      </w:r>
      <w:r w:rsidR="00D62789">
        <w:t xml:space="preserve"> the school nurse</w:t>
      </w:r>
      <w:r w:rsidR="00B15944">
        <w:t>,</w:t>
      </w:r>
      <w:r w:rsidR="00D62789">
        <w:t xml:space="preserve"> </w:t>
      </w:r>
      <w:r w:rsidR="00B15944">
        <w:t xml:space="preserve">the school </w:t>
      </w:r>
      <w:r>
        <w:t>counselor</w:t>
      </w:r>
      <w:r w:rsidR="00B15944">
        <w:t>,</w:t>
      </w:r>
      <w:r>
        <w:t xml:space="preserve"> and the assistant principal.  </w:t>
      </w:r>
      <w:r w:rsidR="007B7223">
        <w:t>T</w:t>
      </w:r>
      <w:r>
        <w:t xml:space="preserve">eachers </w:t>
      </w:r>
      <w:r w:rsidR="007B7223">
        <w:t>refer students in need to the team by completing a form.</w:t>
      </w:r>
      <w:r>
        <w:t xml:space="preserve"> </w:t>
      </w:r>
      <w:r w:rsidR="00B15944">
        <w:t>Their p</w:t>
      </w:r>
      <w:r>
        <w:t>arents are invited to attend</w:t>
      </w:r>
      <w:r w:rsidR="009D4427">
        <w:t xml:space="preserve"> the team meeting</w:t>
      </w:r>
      <w:r w:rsidR="00CA5D74">
        <w:t xml:space="preserve"> </w:t>
      </w:r>
      <w:r w:rsidR="00AB265E">
        <w:t>when the referral is</w:t>
      </w:r>
      <w:r w:rsidR="00CA5D74">
        <w:t xml:space="preserve"> d</w:t>
      </w:r>
      <w:r w:rsidR="00127ABF">
        <w:t>iscuss</w:t>
      </w:r>
      <w:r w:rsidR="00CA5D74">
        <w:t>ed</w:t>
      </w:r>
      <w:r>
        <w:t>.</w:t>
      </w:r>
    </w:p>
    <w:p w:rsidR="00D55303" w:rsidRPr="00D55303" w:rsidRDefault="00D55303" w:rsidP="00BD05C0">
      <w:pPr>
        <w:spacing w:before="120" w:line="300" w:lineRule="exact"/>
        <w:jc w:val="both"/>
        <w:rPr>
          <w:i/>
        </w:rPr>
      </w:pPr>
      <w:r w:rsidRPr="00D55303">
        <w:rPr>
          <w:i/>
        </w:rPr>
        <w:t>Behavioral programs: PBS and TONE</w:t>
      </w:r>
    </w:p>
    <w:p w:rsidR="0098156C" w:rsidRDefault="0098156C" w:rsidP="00BD05C0">
      <w:pPr>
        <w:spacing w:before="120" w:line="300" w:lineRule="exact"/>
        <w:jc w:val="both"/>
      </w:pPr>
      <w:r>
        <w:t xml:space="preserve">Teachers and </w:t>
      </w:r>
      <w:r w:rsidR="00B15944">
        <w:t xml:space="preserve">the </w:t>
      </w:r>
      <w:r>
        <w:t xml:space="preserve">principal at the </w:t>
      </w:r>
      <w:smartTag w:uri="urn:schemas-microsoft-com:office:smarttags" w:element="stockticker">
        <w:r>
          <w:t>SLEE</w:t>
        </w:r>
      </w:smartTag>
      <w:r>
        <w:t xml:space="preserve"> said that they focus on the social and emotional aspects of student behavior </w:t>
      </w:r>
      <w:r w:rsidR="0083653F">
        <w:t xml:space="preserve">in order to establish </w:t>
      </w:r>
      <w:r w:rsidR="00B15944">
        <w:t>“</w:t>
      </w:r>
      <w:r w:rsidR="0083653F">
        <w:t>a tone of decency and respect</w:t>
      </w:r>
      <w:r w:rsidR="00AB265E">
        <w:t>”</w:t>
      </w:r>
      <w:r w:rsidR="002549E0">
        <w:t xml:space="preserve"> in accordance with CES principles.</w:t>
      </w:r>
      <w:r w:rsidR="0083653F">
        <w:t xml:space="preserve"> </w:t>
      </w:r>
      <w:r>
        <w:t>Th</w:t>
      </w:r>
      <w:r w:rsidR="002549E0">
        <w:t>e school has developed</w:t>
      </w:r>
      <w:r>
        <w:t xml:space="preserve"> </w:t>
      </w:r>
      <w:r w:rsidR="002549E0">
        <w:t>a self-regulation system</w:t>
      </w:r>
      <w:r w:rsidR="00B15944">
        <w:t>,</w:t>
      </w:r>
      <w:r w:rsidR="002549E0">
        <w:t xml:space="preserve"> known by the acronym </w:t>
      </w:r>
      <w:r>
        <w:t>TONE</w:t>
      </w:r>
      <w:r w:rsidR="00AB265E">
        <w:t>,</w:t>
      </w:r>
      <w:r>
        <w:t xml:space="preserve"> </w:t>
      </w:r>
      <w:r w:rsidR="002549E0">
        <w:t>to supplement the</w:t>
      </w:r>
      <w:r>
        <w:t xml:space="preserve"> </w:t>
      </w:r>
      <w:r w:rsidR="00AB265E">
        <w:t xml:space="preserve">district’s </w:t>
      </w:r>
      <w:r>
        <w:t xml:space="preserve">Positive Behavior Support </w:t>
      </w:r>
      <w:r w:rsidR="00B15944">
        <w:t>p</w:t>
      </w:r>
      <w:r>
        <w:t>rogram</w:t>
      </w:r>
      <w:r w:rsidR="00916EE3">
        <w:t xml:space="preserve"> (PBS)</w:t>
      </w:r>
      <w:r w:rsidR="00AB265E">
        <w:t>.</w:t>
      </w:r>
      <w:r>
        <w:t xml:space="preserve"> </w:t>
      </w:r>
      <w:r w:rsidR="002549E0">
        <w:t>This combined</w:t>
      </w:r>
      <w:r>
        <w:t xml:space="preserve"> </w:t>
      </w:r>
      <w:r w:rsidR="002549E0">
        <w:t xml:space="preserve">approach </w:t>
      </w:r>
      <w:r>
        <w:t>enable</w:t>
      </w:r>
      <w:r w:rsidR="002549E0">
        <w:t>s</w:t>
      </w:r>
      <w:r>
        <w:t xml:space="preserve"> the school to provide many ways </w:t>
      </w:r>
      <w:r w:rsidR="002549E0">
        <w:t xml:space="preserve">to </w:t>
      </w:r>
      <w:r>
        <w:t xml:space="preserve">improve student behavior </w:t>
      </w:r>
      <w:r w:rsidR="002549E0">
        <w:t>and to encourage and</w:t>
      </w:r>
      <w:r>
        <w:t xml:space="preserve"> sustain </w:t>
      </w:r>
      <w:r w:rsidR="002549E0">
        <w:t>prosocial behavior</w:t>
      </w:r>
      <w:r>
        <w:t xml:space="preserve">.  The principal said that not all </w:t>
      </w:r>
      <w:r w:rsidR="00CA5D74">
        <w:t xml:space="preserve">district </w:t>
      </w:r>
      <w:r>
        <w:t xml:space="preserve">schools have instituted </w:t>
      </w:r>
      <w:r w:rsidR="00916EE3">
        <w:t>PBS,</w:t>
      </w:r>
      <w:r>
        <w:t xml:space="preserve"> but </w:t>
      </w:r>
      <w:smartTag w:uri="urn:schemas-microsoft-com:office:smarttags" w:element="stockticker">
        <w:r>
          <w:t>SLEE</w:t>
        </w:r>
      </w:smartTag>
      <w:r>
        <w:t xml:space="preserve"> was one of the first of </w:t>
      </w:r>
      <w:r w:rsidR="00656BF7">
        <w:t>10</w:t>
      </w:r>
      <w:r>
        <w:t xml:space="preserve"> </w:t>
      </w:r>
      <w:r w:rsidR="002549E0">
        <w:t>schools</w:t>
      </w:r>
      <w:r w:rsidR="00CA5D74">
        <w:t xml:space="preserve"> to adopt it. </w:t>
      </w:r>
      <w:r>
        <w:t>The PBS is a research</w:t>
      </w:r>
      <w:r w:rsidR="00656BF7">
        <w:t>-</w:t>
      </w:r>
      <w:r>
        <w:t xml:space="preserve">based program </w:t>
      </w:r>
      <w:r w:rsidR="00CA5D74">
        <w:t xml:space="preserve">used by </w:t>
      </w:r>
      <w:r w:rsidR="00916EE3">
        <w:t>schools throughout the country.</w:t>
      </w:r>
      <w:r w:rsidR="00CA5D74">
        <w:t xml:space="preserve"> The goal of the program is </w:t>
      </w:r>
      <w:r w:rsidR="002549E0">
        <w:t xml:space="preserve">to </w:t>
      </w:r>
      <w:r>
        <w:t>provide techniques to improve students’ social, emotional</w:t>
      </w:r>
      <w:r w:rsidR="00656BF7">
        <w:t>,</w:t>
      </w:r>
      <w:r>
        <w:t xml:space="preserve"> and learning skills</w:t>
      </w:r>
      <w:r w:rsidR="00916EE3">
        <w:t>,</w:t>
      </w:r>
      <w:r>
        <w:t xml:space="preserve"> </w:t>
      </w:r>
      <w:r w:rsidR="00454635">
        <w:t>and to</w:t>
      </w:r>
      <w:r>
        <w:t xml:space="preserve"> provide the means to sustain these skills. </w:t>
      </w:r>
      <w:r w:rsidR="007A798B">
        <w:t>In an interview, m</w:t>
      </w:r>
      <w:r>
        <w:t>embers of the</w:t>
      </w:r>
      <w:r w:rsidR="002549E0">
        <w:t xml:space="preserve"> school l</w:t>
      </w:r>
      <w:r>
        <w:t xml:space="preserve">eadership </w:t>
      </w:r>
      <w:r w:rsidR="002549E0">
        <w:t>t</w:t>
      </w:r>
      <w:r>
        <w:t xml:space="preserve">eam said that they voted in 2005 to institute the program at </w:t>
      </w:r>
      <w:smartTag w:uri="urn:schemas-microsoft-com:office:smarttags" w:element="stockticker">
        <w:r>
          <w:t>SLEE</w:t>
        </w:r>
      </w:smartTag>
      <w:r w:rsidR="00454635">
        <w:t>.</w:t>
      </w:r>
      <w:r w:rsidR="007A798B">
        <w:t xml:space="preserve"> </w:t>
      </w:r>
      <w:r w:rsidR="00454635">
        <w:t>The</w:t>
      </w:r>
      <w:r w:rsidR="007A798B">
        <w:t xml:space="preserve"> </w:t>
      </w:r>
      <w:r>
        <w:t>team recently refine</w:t>
      </w:r>
      <w:r w:rsidR="007A798B">
        <w:t>d</w:t>
      </w:r>
      <w:r>
        <w:t xml:space="preserve"> the behavioral reward </w:t>
      </w:r>
      <w:r w:rsidR="00916EE3">
        <w:t xml:space="preserve">system used at the school: </w:t>
      </w:r>
      <w:r w:rsidR="00656BF7">
        <w:t xml:space="preserve"> i</w:t>
      </w:r>
      <w:r w:rsidR="007A798B">
        <w:t xml:space="preserve">n </w:t>
      </w:r>
      <w:r w:rsidR="00454635">
        <w:t>a</w:t>
      </w:r>
      <w:r w:rsidR="007A798B">
        <w:t xml:space="preserve">ccordance with CES </w:t>
      </w:r>
      <w:r>
        <w:t>principle</w:t>
      </w:r>
      <w:r w:rsidR="00916EE3">
        <w:t>s</w:t>
      </w:r>
      <w:r w:rsidR="00A779A3">
        <w:t>,</w:t>
      </w:r>
      <w:r>
        <w:t xml:space="preserve"> all teachers </w:t>
      </w:r>
      <w:r w:rsidR="00A779A3">
        <w:t xml:space="preserve">award TONE tickets to students in recognition of </w:t>
      </w:r>
      <w:r>
        <w:t xml:space="preserve">acts that </w:t>
      </w:r>
      <w:r w:rsidR="00656BF7">
        <w:t xml:space="preserve">show </w:t>
      </w:r>
      <w:r w:rsidR="00916EE3">
        <w:t>decency and respect</w:t>
      </w:r>
      <w:r>
        <w:t xml:space="preserve">. TONE </w:t>
      </w:r>
      <w:r w:rsidR="00A779A3">
        <w:t>p</w:t>
      </w:r>
      <w:r>
        <w:t xml:space="preserve">osters throughout the school </w:t>
      </w:r>
      <w:r w:rsidR="00A779A3">
        <w:t xml:space="preserve">are </w:t>
      </w:r>
      <w:r>
        <w:t>remind</w:t>
      </w:r>
      <w:r w:rsidR="00A779A3">
        <w:t>ers</w:t>
      </w:r>
      <w:r>
        <w:t xml:space="preserve"> of the e</w:t>
      </w:r>
      <w:r w:rsidR="007A798B">
        <w:t>xpected behaviors:</w:t>
      </w:r>
      <w:r w:rsidR="007A798B">
        <w:rPr>
          <w:b/>
        </w:rPr>
        <w:t xml:space="preserve"> </w:t>
      </w:r>
      <w:r w:rsidRPr="002D5A21">
        <w:rPr>
          <w:b/>
        </w:rPr>
        <w:t>T</w:t>
      </w:r>
      <w:r w:rsidR="00BD0B95">
        <w:t xml:space="preserve"> </w:t>
      </w:r>
      <w:r>
        <w:t xml:space="preserve">Talk it </w:t>
      </w:r>
      <w:proofErr w:type="gramStart"/>
      <w:r>
        <w:t>Out</w:t>
      </w:r>
      <w:r w:rsidR="00656BF7">
        <w:t>—</w:t>
      </w:r>
      <w:proofErr w:type="gramEnd"/>
      <w:r>
        <w:t xml:space="preserve">We are safe; </w:t>
      </w:r>
      <w:r w:rsidRPr="002D5A21">
        <w:rPr>
          <w:b/>
        </w:rPr>
        <w:t>O</w:t>
      </w:r>
      <w:r>
        <w:t xml:space="preserve"> Own your behavior</w:t>
      </w:r>
      <w:r w:rsidR="00BD0B95">
        <w:t>—</w:t>
      </w:r>
      <w:r>
        <w:t xml:space="preserve">We are responsible; </w:t>
      </w:r>
      <w:r w:rsidRPr="0003125A">
        <w:rPr>
          <w:b/>
        </w:rPr>
        <w:t>N</w:t>
      </w:r>
      <w:r>
        <w:t xml:space="preserve"> Nurture Feelings</w:t>
      </w:r>
      <w:r w:rsidR="00BD0B95">
        <w:t>—</w:t>
      </w:r>
      <w:r>
        <w:t>We are kind</w:t>
      </w:r>
      <w:r w:rsidR="00BD0B95">
        <w:t>;</w:t>
      </w:r>
      <w:r>
        <w:t xml:space="preserve"> and </w:t>
      </w:r>
      <w:r w:rsidRPr="0003125A">
        <w:rPr>
          <w:b/>
        </w:rPr>
        <w:t>E</w:t>
      </w:r>
      <w:r>
        <w:t xml:space="preserve"> Enjoy learning</w:t>
      </w:r>
      <w:r w:rsidR="00BD0B95">
        <w:t>—</w:t>
      </w:r>
      <w:r>
        <w:t xml:space="preserve">We are exceptional.  </w:t>
      </w:r>
    </w:p>
    <w:p w:rsidR="0098156C" w:rsidRDefault="0098156C" w:rsidP="00BD05C0">
      <w:pPr>
        <w:spacing w:before="120" w:line="300" w:lineRule="exact"/>
        <w:jc w:val="both"/>
      </w:pPr>
      <w:r>
        <w:lastRenderedPageBreak/>
        <w:t xml:space="preserve">Students who </w:t>
      </w:r>
      <w:r w:rsidR="00BD0B95">
        <w:t xml:space="preserve">behave </w:t>
      </w:r>
      <w:r w:rsidR="0060175C">
        <w:t>in accordance</w:t>
      </w:r>
      <w:r w:rsidR="00BD0B95">
        <w:t xml:space="preserve"> </w:t>
      </w:r>
      <w:r w:rsidR="0060175C">
        <w:t>with</w:t>
      </w:r>
      <w:r w:rsidR="00BD0B95">
        <w:t xml:space="preserve"> these expectations</w:t>
      </w:r>
      <w:r w:rsidR="00A779A3">
        <w:t xml:space="preserve"> receive</w:t>
      </w:r>
      <w:r>
        <w:t xml:space="preserve"> TONE tickets during the week</w:t>
      </w:r>
      <w:r w:rsidR="0060175C">
        <w:t>;</w:t>
      </w:r>
      <w:r>
        <w:t xml:space="preserve"> at the end of each week a student is selected as </w:t>
      </w:r>
      <w:r w:rsidR="00454635">
        <w:t>winner of the week.</w:t>
      </w:r>
      <w:r>
        <w:t xml:space="preserve"> </w:t>
      </w:r>
      <w:r w:rsidR="00916EE3">
        <w:t xml:space="preserve">In a culminating activity, </w:t>
      </w:r>
      <w:r>
        <w:t xml:space="preserve">the </w:t>
      </w:r>
      <w:r w:rsidR="00916EE3">
        <w:t xml:space="preserve">weekly </w:t>
      </w:r>
      <w:r>
        <w:t xml:space="preserve">winner </w:t>
      </w:r>
      <w:r w:rsidR="0060175C">
        <w:t xml:space="preserve">goes </w:t>
      </w:r>
      <w:r>
        <w:t>to the office</w:t>
      </w:r>
      <w:r w:rsidR="00916EE3">
        <w:t xml:space="preserve"> </w:t>
      </w:r>
      <w:r>
        <w:t xml:space="preserve">and is acknowledged and congratulated by the </w:t>
      </w:r>
      <w:r w:rsidR="00E60895">
        <w:t>principal</w:t>
      </w:r>
      <w:r w:rsidR="00916EE3">
        <w:t xml:space="preserve">. </w:t>
      </w:r>
      <w:r>
        <w:t xml:space="preserve">This acknowledgment is broadcast on the district’s TV station and all schools view the proceedings. </w:t>
      </w:r>
      <w:r w:rsidR="001C571E">
        <w:t xml:space="preserve">In addition, the names of students awarded TONE tickets are entered in a weekly raffle, with prizes going to the winners’ classrooms. </w:t>
      </w:r>
      <w:r>
        <w:t xml:space="preserve">School staff and leaders said that behavior had improved </w:t>
      </w:r>
      <w:r w:rsidR="00916EE3">
        <w:t xml:space="preserve">at </w:t>
      </w:r>
      <w:smartTag w:uri="urn:schemas-microsoft-com:office:smarttags" w:element="stockticker">
        <w:r w:rsidR="00916EE3">
          <w:t>SLEE</w:t>
        </w:r>
      </w:smartTag>
      <w:r>
        <w:t xml:space="preserve"> and that </w:t>
      </w:r>
      <w:r w:rsidR="001C571E">
        <w:t xml:space="preserve">disciplinary problems </w:t>
      </w:r>
      <w:r>
        <w:t>are minimal.  However,</w:t>
      </w:r>
      <w:r w:rsidR="00916EE3">
        <w:t xml:space="preserve"> teachers did say that behavior</w:t>
      </w:r>
      <w:r>
        <w:t xml:space="preserve"> must always be monitored and that </w:t>
      </w:r>
      <w:r w:rsidR="00916EE3">
        <w:t xml:space="preserve">this </w:t>
      </w:r>
      <w:r>
        <w:t>monitoring is an ongoing practice in the school.</w:t>
      </w:r>
    </w:p>
    <w:p w:rsidR="00D55303" w:rsidRPr="00D55303" w:rsidRDefault="00D55303" w:rsidP="00BD05C0">
      <w:pPr>
        <w:spacing w:before="120" w:line="300" w:lineRule="exact"/>
        <w:jc w:val="both"/>
        <w:rPr>
          <w:i/>
        </w:rPr>
      </w:pPr>
      <w:r w:rsidRPr="00D55303">
        <w:rPr>
          <w:i/>
        </w:rPr>
        <w:t>Supports for student attendance</w:t>
      </w:r>
    </w:p>
    <w:p w:rsidR="0098156C" w:rsidRDefault="0098156C" w:rsidP="00BD05C0">
      <w:pPr>
        <w:spacing w:before="120" w:line="300" w:lineRule="exact"/>
        <w:jc w:val="both"/>
      </w:pPr>
      <w:r>
        <w:t>In interviews</w:t>
      </w:r>
      <w:r w:rsidR="00916EE3">
        <w:t>,</w:t>
      </w:r>
      <w:r>
        <w:t xml:space="preserve"> teachers said that improving student attendance is a </w:t>
      </w:r>
      <w:r w:rsidR="00A779A3">
        <w:t xml:space="preserve">school </w:t>
      </w:r>
      <w:r>
        <w:t>goal</w:t>
      </w:r>
      <w:r w:rsidR="00A779A3">
        <w:t>.</w:t>
      </w:r>
      <w:r>
        <w:t xml:space="preserve"> The attendance rate at the school was</w:t>
      </w:r>
      <w:r w:rsidR="009D3B3D">
        <w:t xml:space="preserve"> 95.1 </w:t>
      </w:r>
      <w:r w:rsidR="00814437">
        <w:t xml:space="preserve">percent </w:t>
      </w:r>
      <w:r w:rsidR="009D3B3D">
        <w:t>in 2009-2010, compared to the districtwide rate of 92.8</w:t>
      </w:r>
      <w:r w:rsidR="00814437">
        <w:t xml:space="preserve"> percent</w:t>
      </w:r>
      <w:r w:rsidR="009D3B3D">
        <w:t xml:space="preserve"> and the statewide rate of 94.6</w:t>
      </w:r>
      <w:r w:rsidR="00814437">
        <w:t xml:space="preserve"> percent</w:t>
      </w:r>
      <w:r>
        <w:t>.</w:t>
      </w:r>
      <w:r w:rsidR="009D3B3D">
        <w:rPr>
          <w:rStyle w:val="FootnoteReference"/>
        </w:rPr>
        <w:footnoteReference w:id="9"/>
      </w:r>
      <w:r>
        <w:t xml:space="preserve">  The principal said that </w:t>
      </w:r>
      <w:smartTag w:uri="urn:schemas-microsoft-com:office:smarttags" w:element="stockticker">
        <w:r>
          <w:t>SLEE</w:t>
        </w:r>
      </w:smartTag>
      <w:r>
        <w:t xml:space="preserve"> student attendance is always among the h</w:t>
      </w:r>
      <w:r w:rsidR="00A779A3">
        <w:t>ighest in the district</w:t>
      </w:r>
      <w:r w:rsidR="0031513F">
        <w:t>;</w:t>
      </w:r>
      <w:r>
        <w:t xml:space="preserve"> </w:t>
      </w:r>
      <w:r w:rsidR="00B557BE">
        <w:t>the principal and faculty</w:t>
      </w:r>
      <w:r>
        <w:t xml:space="preserve"> </w:t>
      </w:r>
      <w:r w:rsidR="00B557BE">
        <w:t>make</w:t>
      </w:r>
      <w:r w:rsidR="00A779A3">
        <w:t xml:space="preserve"> constant reference</w:t>
      </w:r>
      <w:r>
        <w:t xml:space="preserve"> to </w:t>
      </w:r>
      <w:r w:rsidR="00A779A3">
        <w:t>the</w:t>
      </w:r>
      <w:r>
        <w:t xml:space="preserve"> importance</w:t>
      </w:r>
      <w:r w:rsidR="00A779A3">
        <w:t xml:space="preserve"> of regular attendance</w:t>
      </w:r>
      <w:r>
        <w:t xml:space="preserve"> </w:t>
      </w:r>
      <w:r w:rsidR="00B557BE">
        <w:t>and the</w:t>
      </w:r>
      <w:r>
        <w:t xml:space="preserve"> </w:t>
      </w:r>
      <w:r w:rsidR="00916EE3">
        <w:t xml:space="preserve">school </w:t>
      </w:r>
      <w:r>
        <w:t>nurse and teachers</w:t>
      </w:r>
      <w:r w:rsidR="00916EE3">
        <w:t xml:space="preserve"> are vigilant</w:t>
      </w:r>
      <w:r w:rsidR="00A779A3">
        <w:t>.</w:t>
      </w:r>
      <w:r>
        <w:t xml:space="preserve"> Calls are made to parents when </w:t>
      </w:r>
      <w:r w:rsidR="00B557BE">
        <w:t xml:space="preserve">their </w:t>
      </w:r>
      <w:r>
        <w:t xml:space="preserve">children are not </w:t>
      </w:r>
      <w:r w:rsidR="00B557BE">
        <w:t>at</w:t>
      </w:r>
      <w:r>
        <w:t xml:space="preserve"> school</w:t>
      </w:r>
      <w:r w:rsidR="0031513F">
        <w:t>,</w:t>
      </w:r>
      <w:r>
        <w:t xml:space="preserve"> and a daily attendance </w:t>
      </w:r>
      <w:r w:rsidR="00454635">
        <w:t>report</w:t>
      </w:r>
      <w:r>
        <w:t xml:space="preserve"> is distributed to all staff. The rev</w:t>
      </w:r>
      <w:r w:rsidR="00B557BE">
        <w:t>iew team received a copy of the</w:t>
      </w:r>
      <w:r>
        <w:t xml:space="preserve"> report</w:t>
      </w:r>
      <w:r w:rsidR="0031513F">
        <w:t>,</w:t>
      </w:r>
      <w:r>
        <w:t xml:space="preserve"> list</w:t>
      </w:r>
      <w:r w:rsidR="00B557BE">
        <w:t>ing</w:t>
      </w:r>
      <w:r>
        <w:t xml:space="preserve"> </w:t>
      </w:r>
      <w:r w:rsidR="00B557BE">
        <w:t>absent students by name and</w:t>
      </w:r>
      <w:r>
        <w:t xml:space="preserve"> grade, </w:t>
      </w:r>
      <w:r w:rsidR="00FB73AA">
        <w:t xml:space="preserve">with </w:t>
      </w:r>
      <w:r w:rsidR="00B557BE">
        <w:t xml:space="preserve">the </w:t>
      </w:r>
      <w:r>
        <w:t>parent</w:t>
      </w:r>
      <w:r w:rsidR="00B557BE">
        <w:t>’s</w:t>
      </w:r>
      <w:r>
        <w:t xml:space="preserve"> name</w:t>
      </w:r>
      <w:r w:rsidR="00B557BE">
        <w:t xml:space="preserve"> and</w:t>
      </w:r>
      <w:r>
        <w:t xml:space="preserve"> telephone number</w:t>
      </w:r>
      <w:r w:rsidR="00B557BE">
        <w:t>.</w:t>
      </w:r>
      <w:r>
        <w:t xml:space="preserve"> </w:t>
      </w:r>
      <w:r w:rsidR="00B557BE">
        <w:t>The space for notes</w:t>
      </w:r>
      <w:r>
        <w:t xml:space="preserve"> included </w:t>
      </w:r>
      <w:r w:rsidR="00B557BE">
        <w:t xml:space="preserve">information on </w:t>
      </w:r>
      <w:r>
        <w:t xml:space="preserve">whether </w:t>
      </w:r>
      <w:r w:rsidR="00A779A3">
        <w:t xml:space="preserve">the </w:t>
      </w:r>
      <w:r>
        <w:t xml:space="preserve">parent </w:t>
      </w:r>
      <w:r w:rsidR="00FB73AA">
        <w:t xml:space="preserve">had </w:t>
      </w:r>
      <w:r>
        <w:t xml:space="preserve">called to notify </w:t>
      </w:r>
      <w:r w:rsidR="00A779A3">
        <w:t>the school</w:t>
      </w:r>
      <w:r w:rsidR="00B557BE">
        <w:t xml:space="preserve"> of the absence</w:t>
      </w:r>
      <w:r w:rsidR="00A779A3">
        <w:t xml:space="preserve"> </w:t>
      </w:r>
      <w:r w:rsidR="00B557BE">
        <w:t>and whether the absence was repeated. The</w:t>
      </w:r>
      <w:r>
        <w:t xml:space="preserve"> report </w:t>
      </w:r>
      <w:r w:rsidR="00B557BE">
        <w:t xml:space="preserve">summarized the </w:t>
      </w:r>
      <w:r>
        <w:t xml:space="preserve">daily attendance percentages for each grade </w:t>
      </w:r>
      <w:r w:rsidR="00B557BE">
        <w:t xml:space="preserve">and </w:t>
      </w:r>
      <w:r w:rsidR="00FB73AA">
        <w:t xml:space="preserve">for </w:t>
      </w:r>
      <w:r w:rsidR="00B557BE">
        <w:t>the</w:t>
      </w:r>
      <w:r>
        <w:t xml:space="preserve"> </w:t>
      </w:r>
      <w:r w:rsidR="00B557BE">
        <w:t>school as a who</w:t>
      </w:r>
      <w:r>
        <w:t>l</w:t>
      </w:r>
      <w:r w:rsidR="00B557BE">
        <w:t>e.</w:t>
      </w:r>
      <w:r>
        <w:t xml:space="preserve"> </w:t>
      </w:r>
      <w:r w:rsidR="00B557BE">
        <w:t>The whole</w:t>
      </w:r>
      <w:r w:rsidR="00660228">
        <w:t>-</w:t>
      </w:r>
      <w:r w:rsidR="00B557BE">
        <w:t>school</w:t>
      </w:r>
      <w:r>
        <w:t xml:space="preserve"> percentage for th</w:t>
      </w:r>
      <w:r w:rsidR="00B557BE">
        <w:t>at</w:t>
      </w:r>
      <w:r>
        <w:t xml:space="preserve"> </w:t>
      </w:r>
      <w:r w:rsidR="00B557BE">
        <w:t xml:space="preserve">day </w:t>
      </w:r>
      <w:r w:rsidR="00916EE3">
        <w:t xml:space="preserve">in May 2011 </w:t>
      </w:r>
      <w:r>
        <w:t>was 98.1 percent.</w:t>
      </w:r>
    </w:p>
    <w:p w:rsidR="00D55303" w:rsidRPr="00D55303" w:rsidRDefault="00D55303" w:rsidP="00BD05C0">
      <w:pPr>
        <w:spacing w:before="120" w:line="300" w:lineRule="exact"/>
        <w:jc w:val="both"/>
        <w:rPr>
          <w:i/>
        </w:rPr>
      </w:pPr>
      <w:r w:rsidRPr="00D55303">
        <w:rPr>
          <w:i/>
        </w:rPr>
        <w:t>Student Recognition Days</w:t>
      </w:r>
    </w:p>
    <w:p w:rsidR="0098156C" w:rsidRDefault="00FB73AA" w:rsidP="00BD05C0">
      <w:pPr>
        <w:spacing w:before="120" w:line="300" w:lineRule="exact"/>
        <w:jc w:val="both"/>
      </w:pPr>
      <w:r>
        <w:t>SLEE</w:t>
      </w:r>
      <w:r w:rsidR="0098156C">
        <w:t xml:space="preserve"> holds monthly Student Recognition Days that celebrate a Student of the Month and an</w:t>
      </w:r>
      <w:r w:rsidR="005E63E2">
        <w:t xml:space="preserve"> Ambassador of Peace. </w:t>
      </w:r>
      <w:r w:rsidR="0098156C">
        <w:t>According to documents provided to the review team and interviews with teachers</w:t>
      </w:r>
      <w:r>
        <w:t>,</w:t>
      </w:r>
      <w:r w:rsidR="00916EE3">
        <w:t xml:space="preserve"> the students chosen as</w:t>
      </w:r>
      <w:r w:rsidR="0098156C">
        <w:t xml:space="preserve"> Ambassador of Peace and Student of the Month </w:t>
      </w:r>
      <w:r>
        <w:t>make</w:t>
      </w:r>
      <w:r w:rsidR="0098156C">
        <w:t xml:space="preserve"> great positive effort</w:t>
      </w:r>
      <w:r>
        <w:t>s</w:t>
      </w:r>
      <w:r w:rsidR="0098156C">
        <w:t xml:space="preserve"> in sch</w:t>
      </w:r>
      <w:r>
        <w:t>ool work and general behavior. Specifically, t</w:t>
      </w:r>
      <w:r w:rsidR="0098156C">
        <w:t xml:space="preserve">hey complete assigned work to the best of </w:t>
      </w:r>
      <w:r>
        <w:t>their</w:t>
      </w:r>
      <w:r w:rsidR="0098156C">
        <w:t xml:space="preserve"> ability</w:t>
      </w:r>
      <w:r w:rsidR="005E63E2">
        <w:t>;</w:t>
      </w:r>
      <w:r w:rsidR="0098156C">
        <w:t xml:space="preserve"> follow school rules</w:t>
      </w:r>
      <w:r w:rsidR="00660228">
        <w:t xml:space="preserve"> and</w:t>
      </w:r>
      <w:r w:rsidR="0098156C">
        <w:t xml:space="preserve"> exhibit politeness</w:t>
      </w:r>
      <w:r w:rsidR="005E63E2">
        <w:t>;</w:t>
      </w:r>
      <w:r w:rsidR="0098156C">
        <w:t xml:space="preserve"> are </w:t>
      </w:r>
      <w:r>
        <w:t>good friends</w:t>
      </w:r>
      <w:r w:rsidR="00660228">
        <w:t>,</w:t>
      </w:r>
      <w:r>
        <w:t xml:space="preserve"> are </w:t>
      </w:r>
      <w:r w:rsidR="0098156C">
        <w:t xml:space="preserve">honest, </w:t>
      </w:r>
      <w:r w:rsidR="00660228">
        <w:t xml:space="preserve">and are </w:t>
      </w:r>
      <w:r w:rsidR="0098156C">
        <w:t>helpful to others</w:t>
      </w:r>
      <w:r w:rsidR="005E63E2">
        <w:t>;</w:t>
      </w:r>
      <w:r w:rsidR="0098156C">
        <w:t xml:space="preserve"> demonstrate outstanding growth in a particular educational, social</w:t>
      </w:r>
      <w:r w:rsidR="00660228">
        <w:t>,</w:t>
      </w:r>
      <w:r w:rsidR="0098156C">
        <w:t xml:space="preserve"> or behavioral area</w:t>
      </w:r>
      <w:r w:rsidR="005E63E2">
        <w:t>;</w:t>
      </w:r>
      <w:r>
        <w:t xml:space="preserve"> and earn TONE </w:t>
      </w:r>
      <w:r w:rsidR="00660228">
        <w:t>tickets</w:t>
      </w:r>
      <w:r>
        <w:t xml:space="preserve">. </w:t>
      </w:r>
      <w:r w:rsidR="0098156C">
        <w:t xml:space="preserve">Parents are invited to attend an Ambassador of Peace </w:t>
      </w:r>
      <w:r w:rsidR="00660228">
        <w:t>b</w:t>
      </w:r>
      <w:r w:rsidR="0098156C">
        <w:t xml:space="preserve">reakfast held monthly </w:t>
      </w:r>
      <w:r>
        <w:t xml:space="preserve">where awards are presented. </w:t>
      </w:r>
      <w:r w:rsidR="0098156C">
        <w:t xml:space="preserve">Teachers said they call parents </w:t>
      </w:r>
      <w:r w:rsidR="00570DD8">
        <w:t xml:space="preserve">to </w:t>
      </w:r>
      <w:r w:rsidR="0098156C">
        <w:t>encourage them to attend the breakfast.</w:t>
      </w:r>
    </w:p>
    <w:p w:rsidR="00D55303" w:rsidRPr="00D55303" w:rsidRDefault="00D55303" w:rsidP="00BD05C0">
      <w:pPr>
        <w:spacing w:before="120" w:line="300" w:lineRule="exact"/>
        <w:jc w:val="both"/>
        <w:rPr>
          <w:i/>
        </w:rPr>
      </w:pPr>
      <w:r w:rsidRPr="00D55303">
        <w:rPr>
          <w:i/>
        </w:rPr>
        <w:t>Other involvement of parents</w:t>
      </w:r>
    </w:p>
    <w:p w:rsidR="0098156C" w:rsidRDefault="0098156C" w:rsidP="00BD05C0">
      <w:pPr>
        <w:spacing w:before="120" w:line="300" w:lineRule="exact"/>
        <w:jc w:val="both"/>
      </w:pPr>
      <w:r>
        <w:t>In interviews</w:t>
      </w:r>
      <w:r w:rsidR="005E63E2">
        <w:t xml:space="preserve"> with the review team,</w:t>
      </w:r>
      <w:r>
        <w:t xml:space="preserve"> both teachers and</w:t>
      </w:r>
      <w:r w:rsidR="00976957">
        <w:t xml:space="preserve"> the</w:t>
      </w:r>
      <w:r>
        <w:t xml:space="preserve"> principal said that </w:t>
      </w:r>
      <w:r w:rsidR="00A26E20">
        <w:t xml:space="preserve">efforts to involve parents in the life of the school are constant. </w:t>
      </w:r>
      <w:r w:rsidR="005E63E2">
        <w:t>The principal, leadership team</w:t>
      </w:r>
      <w:r w:rsidR="004A4E0F">
        <w:t>,</w:t>
      </w:r>
      <w:r w:rsidR="005E63E2">
        <w:t xml:space="preserve"> and t</w:t>
      </w:r>
      <w:r>
        <w:t>eacher</w:t>
      </w:r>
      <w:r w:rsidR="005E63E2">
        <w:t>s</w:t>
      </w:r>
      <w:r>
        <w:t xml:space="preserve"> described the various activities that the school provide</w:t>
      </w:r>
      <w:r w:rsidR="00A26E20">
        <w:t>s</w:t>
      </w:r>
      <w:r>
        <w:t xml:space="preserve"> to encourage parent</w:t>
      </w:r>
      <w:r w:rsidR="00A26E20">
        <w:t>al</w:t>
      </w:r>
      <w:r>
        <w:t xml:space="preserve"> participation</w:t>
      </w:r>
      <w:r w:rsidR="005E63E2">
        <w:t>.</w:t>
      </w:r>
      <w:r>
        <w:t xml:space="preserve"> </w:t>
      </w:r>
      <w:smartTag w:uri="urn:schemas-microsoft-com:office:smarttags" w:element="stockticker">
        <w:r w:rsidR="00A26E20">
          <w:t>SLEE</w:t>
        </w:r>
      </w:smartTag>
      <w:r w:rsidR="00A26E20">
        <w:t xml:space="preserve"> sends Spanish or English </w:t>
      </w:r>
      <w:r w:rsidR="00976957">
        <w:t xml:space="preserve">language </w:t>
      </w:r>
      <w:r w:rsidR="00A26E20">
        <w:t xml:space="preserve">versions of its monthly calendar to all parents. </w:t>
      </w:r>
      <w:r>
        <w:t xml:space="preserve">The </w:t>
      </w:r>
      <w:r w:rsidR="00A26E20">
        <w:lastRenderedPageBreak/>
        <w:t xml:space="preserve">school furnished the </w:t>
      </w:r>
      <w:r>
        <w:t xml:space="preserve">review team </w:t>
      </w:r>
      <w:r w:rsidR="00A26E20">
        <w:t>with</w:t>
      </w:r>
      <w:r>
        <w:t xml:space="preserve"> </w:t>
      </w:r>
      <w:r w:rsidR="00A26E20">
        <w:t xml:space="preserve">the </w:t>
      </w:r>
      <w:r>
        <w:t>schedule</w:t>
      </w:r>
      <w:r w:rsidR="005E63E2">
        <w:t>s</w:t>
      </w:r>
      <w:r w:rsidR="004A4E0F">
        <w:t xml:space="preserve"> for</w:t>
      </w:r>
      <w:r>
        <w:t xml:space="preserve"> and description</w:t>
      </w:r>
      <w:r w:rsidR="005E63E2">
        <w:t>s</w:t>
      </w:r>
      <w:r>
        <w:t xml:space="preserve"> of </w:t>
      </w:r>
      <w:r w:rsidR="00A26E20">
        <w:t>school</w:t>
      </w:r>
      <w:r>
        <w:t xml:space="preserve"> events</w:t>
      </w:r>
      <w:r w:rsidR="005E63E2">
        <w:t>,</w:t>
      </w:r>
      <w:r>
        <w:t xml:space="preserve"> </w:t>
      </w:r>
      <w:r w:rsidR="005E63E2">
        <w:t xml:space="preserve">including </w:t>
      </w:r>
      <w:r>
        <w:t>Fa</w:t>
      </w:r>
      <w:r w:rsidR="005E63E2">
        <w:t xml:space="preserve">mily Celebrations of Learning. </w:t>
      </w:r>
      <w:r>
        <w:t>According to the principal the</w:t>
      </w:r>
      <w:r w:rsidR="00A26E20">
        <w:t>se</w:t>
      </w:r>
      <w:r>
        <w:t xml:space="preserve"> celebrations </w:t>
      </w:r>
      <w:r w:rsidR="005E63E2">
        <w:t>are intended to</w:t>
      </w:r>
      <w:r>
        <w:t xml:space="preserve"> acknowledge </w:t>
      </w:r>
      <w:r w:rsidR="005E63E2">
        <w:t>s</w:t>
      </w:r>
      <w:r>
        <w:t>tudent</w:t>
      </w:r>
      <w:r w:rsidR="005E63E2">
        <w:t>s</w:t>
      </w:r>
      <w:r>
        <w:t xml:space="preserve"> as worker</w:t>
      </w:r>
      <w:r w:rsidR="005E63E2">
        <w:t>s</w:t>
      </w:r>
      <w:r w:rsidR="00A26E20">
        <w:t>.</w:t>
      </w:r>
      <w:r w:rsidR="00F42748">
        <w:t xml:space="preserve"> </w:t>
      </w:r>
      <w:r w:rsidR="005E63E2">
        <w:t>T</w:t>
      </w:r>
      <w:r>
        <w:t xml:space="preserve">hree days are set aside </w:t>
      </w:r>
      <w:r w:rsidR="005E63E2">
        <w:t xml:space="preserve">during the year </w:t>
      </w:r>
      <w:r>
        <w:t>whe</w:t>
      </w:r>
      <w:r w:rsidR="005E63E2">
        <w:t>n</w:t>
      </w:r>
      <w:r>
        <w:t xml:space="preserve"> parents may come into school to view student work. Work is on display all day and parents </w:t>
      </w:r>
      <w:r w:rsidR="00F42748">
        <w:t xml:space="preserve">may stay as long as they wish. </w:t>
      </w:r>
      <w:r>
        <w:t>Teachers in focus groups said th</w:t>
      </w:r>
      <w:r w:rsidR="005E63E2">
        <w:t>at the</w:t>
      </w:r>
      <w:r>
        <w:t xml:space="preserve"> parents of </w:t>
      </w:r>
      <w:smartTag w:uri="urn:schemas-microsoft-com:office:smarttags" w:element="stockticker">
        <w:r>
          <w:t>SLEE</w:t>
        </w:r>
      </w:smartTag>
      <w:r>
        <w:t xml:space="preserve"> students expect them to do well in school. In an interview</w:t>
      </w:r>
      <w:r w:rsidR="002A7997">
        <w:t>,</w:t>
      </w:r>
      <w:r>
        <w:t xml:space="preserve"> the </w:t>
      </w:r>
      <w:r w:rsidR="001042BB">
        <w:t xml:space="preserve">then </w:t>
      </w:r>
      <w:r w:rsidR="00976957">
        <w:t>interim</w:t>
      </w:r>
      <w:r>
        <w:t xml:space="preserve"> superintendent </w:t>
      </w:r>
      <w:r w:rsidR="002474D1">
        <w:t>spoke of the</w:t>
      </w:r>
      <w:r w:rsidR="002A7997">
        <w:t xml:space="preserve"> strong parent engagement at </w:t>
      </w:r>
      <w:r>
        <w:t>SLEE</w:t>
      </w:r>
      <w:r w:rsidR="002474D1">
        <w:t xml:space="preserve"> as one of the successes of the school.</w:t>
      </w:r>
    </w:p>
    <w:p w:rsidR="0098156C" w:rsidRDefault="0098156C" w:rsidP="00BD05C0">
      <w:pPr>
        <w:spacing w:before="120" w:line="300" w:lineRule="exact"/>
        <w:jc w:val="both"/>
      </w:pPr>
      <w:r>
        <w:t>The school encourages parents to volunteer</w:t>
      </w:r>
      <w:r w:rsidR="00976957">
        <w:t>,</w:t>
      </w:r>
      <w:r>
        <w:t xml:space="preserve"> and according to interviewees each classroom has at least two parent volunteers.  Parent volunteers are acknowledged by having their picture </w:t>
      </w:r>
      <w:r w:rsidR="003E3D9A">
        <w:t xml:space="preserve">displayed outside the main office </w:t>
      </w:r>
      <w:r>
        <w:t>along with a short paragraph relating why they chose to become a volunteer.</w:t>
      </w:r>
    </w:p>
    <w:p w:rsidR="0098156C" w:rsidRDefault="0098156C" w:rsidP="00BD05C0">
      <w:pPr>
        <w:spacing w:before="120" w:line="300" w:lineRule="exact"/>
        <w:jc w:val="both"/>
      </w:pPr>
      <w:r>
        <w:t>Other activities for parents include Family Literacy Workshops. Teachers said that these workshops are held five times during the year</w:t>
      </w:r>
      <w:r w:rsidR="003E3D9A">
        <w:t>, with</w:t>
      </w:r>
      <w:r>
        <w:t xml:space="preserve"> the goal </w:t>
      </w:r>
      <w:r w:rsidR="003E3D9A">
        <w:t>of</w:t>
      </w:r>
      <w:r>
        <w:t xml:space="preserve"> present</w:t>
      </w:r>
      <w:r w:rsidR="003E3D9A">
        <w:t>ing</w:t>
      </w:r>
      <w:r>
        <w:t xml:space="preserve"> ways that parents can support their children in acquiring reading skills. Teachers said that they model </w:t>
      </w:r>
      <w:r w:rsidR="009D45A1">
        <w:t xml:space="preserve">for parents </w:t>
      </w:r>
      <w:r>
        <w:t>h</w:t>
      </w:r>
      <w:r w:rsidR="009D45A1">
        <w:t xml:space="preserve">ow to read to their children. </w:t>
      </w:r>
      <w:r>
        <w:t>St</w:t>
      </w:r>
      <w:r w:rsidR="009D45A1">
        <w:t xml:space="preserve">udents also work with </w:t>
      </w:r>
      <w:r w:rsidR="00976957">
        <w:t xml:space="preserve">their </w:t>
      </w:r>
      <w:r w:rsidR="009D45A1">
        <w:t xml:space="preserve">parents. </w:t>
      </w:r>
      <w:r>
        <w:t xml:space="preserve">Free books are distributed to parents and </w:t>
      </w:r>
      <w:r w:rsidR="009D45A1">
        <w:t>p</w:t>
      </w:r>
      <w:r>
        <w:t>izza and snacks are always included. Staff members said that these events are usually “filled</w:t>
      </w:r>
      <w:r w:rsidR="003E3D9A">
        <w:t>.</w:t>
      </w:r>
      <w:r>
        <w:t xml:space="preserve">” </w:t>
      </w:r>
    </w:p>
    <w:p w:rsidR="00F66984" w:rsidRDefault="00F66984" w:rsidP="00BD05C0">
      <w:pPr>
        <w:tabs>
          <w:tab w:val="left" w:pos="90"/>
        </w:tabs>
        <w:spacing w:before="120" w:line="300" w:lineRule="exact"/>
        <w:jc w:val="both"/>
        <w:rPr>
          <w:i/>
        </w:rPr>
      </w:pPr>
      <w:r>
        <w:rPr>
          <w:i/>
        </w:rPr>
        <w:t>Conclusion</w:t>
      </w:r>
    </w:p>
    <w:p w:rsidR="0098156C" w:rsidRDefault="00133576" w:rsidP="00BD05C0">
      <w:pPr>
        <w:tabs>
          <w:tab w:val="left" w:pos="90"/>
        </w:tabs>
        <w:spacing w:before="120" w:line="300" w:lineRule="exact"/>
        <w:jc w:val="both"/>
      </w:pPr>
      <w:r>
        <w:t>SLEE</w:t>
      </w:r>
      <w:r w:rsidR="0098156C">
        <w:t xml:space="preserve"> has instituted many support</w:t>
      </w:r>
      <w:r>
        <w:t xml:space="preserve"> programs </w:t>
      </w:r>
      <w:r w:rsidR="0098156C">
        <w:t>for students</w:t>
      </w:r>
      <w:r>
        <w:t>. A</w:t>
      </w:r>
      <w:r w:rsidR="0098156C">
        <w:t>ccordin</w:t>
      </w:r>
      <w:r>
        <w:t xml:space="preserve">g to teachers and the principal, </w:t>
      </w:r>
      <w:r w:rsidR="009D45A1">
        <w:t>the extended day program</w:t>
      </w:r>
      <w:r w:rsidR="0098156C">
        <w:t xml:space="preserve"> </w:t>
      </w:r>
      <w:r>
        <w:t xml:space="preserve">is one of the most effective </w:t>
      </w:r>
      <w:r w:rsidR="0098156C">
        <w:t xml:space="preserve">because it </w:t>
      </w:r>
      <w:r>
        <w:t xml:space="preserve">augments the instructional program. </w:t>
      </w:r>
      <w:r w:rsidR="0098156C">
        <w:t>Teachers also said that</w:t>
      </w:r>
      <w:r w:rsidR="009D45A1">
        <w:t xml:space="preserve"> </w:t>
      </w:r>
      <w:r>
        <w:t>in an environment where the</w:t>
      </w:r>
      <w:r w:rsidR="009D45A1">
        <w:t xml:space="preserve"> expectations for student learning and behavior are high</w:t>
      </w:r>
      <w:r w:rsidR="00F42748">
        <w:t>,</w:t>
      </w:r>
      <w:r w:rsidR="009D45A1">
        <w:t xml:space="preserve"> </w:t>
      </w:r>
      <w:r w:rsidR="0098156C">
        <w:t>students want to do we</w:t>
      </w:r>
      <w:r w:rsidR="009D45A1">
        <w:t xml:space="preserve">ll, and </w:t>
      </w:r>
      <w:r w:rsidR="00B138A9">
        <w:t xml:space="preserve">that </w:t>
      </w:r>
      <w:r w:rsidR="009D45A1">
        <w:t xml:space="preserve">the faculty </w:t>
      </w:r>
      <w:r>
        <w:t>is committed to</w:t>
      </w:r>
      <w:r w:rsidR="0098156C">
        <w:t xml:space="preserve"> </w:t>
      </w:r>
      <w:r>
        <w:t>helping them to</w:t>
      </w:r>
      <w:r w:rsidR="0098156C">
        <w:t xml:space="preserve"> </w:t>
      </w:r>
      <w:r w:rsidR="009D45A1">
        <w:t xml:space="preserve">succeed. </w:t>
      </w:r>
      <w:r>
        <w:t>Procedures</w:t>
      </w:r>
      <w:r w:rsidR="0098156C">
        <w:t xml:space="preserve"> to </w:t>
      </w:r>
      <w:r>
        <w:t>reduce absenteeism and encourage regular attendance</w:t>
      </w:r>
      <w:r w:rsidR="0098156C">
        <w:t xml:space="preserve"> contribute to the success of </w:t>
      </w:r>
      <w:smartTag w:uri="urn:schemas-microsoft-com:office:smarttags" w:element="stockticker">
        <w:r w:rsidR="00976957">
          <w:t>SLEE</w:t>
        </w:r>
      </w:smartTag>
      <w:r w:rsidR="00976957">
        <w:t xml:space="preserve"> </w:t>
      </w:r>
      <w:r w:rsidR="0098156C">
        <w:t>students. Also, the school involve</w:t>
      </w:r>
      <w:r w:rsidR="00BC5EBF">
        <w:t>s</w:t>
      </w:r>
      <w:r w:rsidR="0098156C">
        <w:t xml:space="preserve"> parents </w:t>
      </w:r>
      <w:r w:rsidR="00BC5EBF">
        <w:t>in a</w:t>
      </w:r>
      <w:r w:rsidR="0098156C">
        <w:t xml:space="preserve"> variety of programs t</w:t>
      </w:r>
      <w:r w:rsidR="00BC5EBF">
        <w:t xml:space="preserve">o </w:t>
      </w:r>
      <w:r w:rsidR="0098156C">
        <w:t xml:space="preserve">help </w:t>
      </w:r>
      <w:r w:rsidR="00BC5EBF">
        <w:t>them</w:t>
      </w:r>
      <w:r w:rsidR="0098156C">
        <w:t xml:space="preserve"> </w:t>
      </w:r>
      <w:r w:rsidR="00BC5EBF">
        <w:t xml:space="preserve">understand the school’s goals and curriculum and </w:t>
      </w:r>
      <w:r w:rsidR="00B138A9">
        <w:t>show them</w:t>
      </w:r>
      <w:r w:rsidR="0098156C">
        <w:t xml:space="preserve"> </w:t>
      </w:r>
      <w:r w:rsidR="00976957">
        <w:t>how to</w:t>
      </w:r>
      <w:r w:rsidR="0098156C">
        <w:t xml:space="preserve"> suppor</w:t>
      </w:r>
      <w:r w:rsidR="00976957">
        <w:t>t</w:t>
      </w:r>
      <w:r w:rsidR="0098156C">
        <w:t xml:space="preserve"> lear</w:t>
      </w:r>
      <w:r>
        <w:t xml:space="preserve">ning at home </w:t>
      </w:r>
      <w:r w:rsidR="00BC5EBF">
        <w:t>and at</w:t>
      </w:r>
      <w:r>
        <w:t xml:space="preserve"> school.</w:t>
      </w:r>
      <w:r w:rsidR="0098156C">
        <w:t xml:space="preserve"> Teachers </w:t>
      </w:r>
      <w:r w:rsidR="00F42748">
        <w:t>say</w:t>
      </w:r>
      <w:r w:rsidR="0098156C">
        <w:t xml:space="preserve"> that they have a culture </w:t>
      </w:r>
      <w:r w:rsidR="00BC5EBF">
        <w:t>of mutual support where they help each other to succeed with all of the students</w:t>
      </w:r>
      <w:r w:rsidR="00F42748">
        <w:t>.</w:t>
      </w:r>
      <w:r w:rsidR="0098156C">
        <w:t xml:space="preserve"> </w:t>
      </w:r>
      <w:r w:rsidR="00BC5EBF">
        <w:t xml:space="preserve">One </w:t>
      </w:r>
      <w:r w:rsidR="00F42748">
        <w:t>teacher</w:t>
      </w:r>
      <w:r w:rsidR="00BC5EBF">
        <w:t xml:space="preserve"> said</w:t>
      </w:r>
      <w:r w:rsidR="0094130A">
        <w:t>,</w:t>
      </w:r>
      <w:r w:rsidR="00BC5EBF">
        <w:t xml:space="preserve"> and the other</w:t>
      </w:r>
      <w:r w:rsidR="00F42748">
        <w:t>s</w:t>
      </w:r>
      <w:r w:rsidR="00BC5EBF">
        <w:t xml:space="preserve"> agreed</w:t>
      </w:r>
      <w:r w:rsidR="0094130A">
        <w:t>,</w:t>
      </w:r>
      <w:r w:rsidR="00BC5EBF">
        <w:t xml:space="preserve"> that </w:t>
      </w:r>
      <w:r w:rsidR="0098156C">
        <w:t>“</w:t>
      </w:r>
      <w:r w:rsidR="009D45A1">
        <w:t>W</w:t>
      </w:r>
      <w:r w:rsidR="0098156C">
        <w:t>e are together</w:t>
      </w:r>
      <w:r w:rsidR="00BC5EBF">
        <w:t>;</w:t>
      </w:r>
      <w:r w:rsidR="0098156C">
        <w:t xml:space="preserve"> </w:t>
      </w:r>
      <w:r w:rsidR="00BC5EBF">
        <w:t xml:space="preserve">and </w:t>
      </w:r>
      <w:r w:rsidR="0098156C">
        <w:t xml:space="preserve">we won’t let </w:t>
      </w:r>
      <w:r w:rsidR="00BC5EBF">
        <w:t>students</w:t>
      </w:r>
      <w:r w:rsidR="0098156C">
        <w:t xml:space="preserve"> fail</w:t>
      </w:r>
      <w:r w:rsidR="00BC5EBF">
        <w:t xml:space="preserve"> because</w:t>
      </w:r>
      <w:r w:rsidR="0098156C">
        <w:t xml:space="preserve"> there’s always a way.</w:t>
      </w:r>
      <w:r w:rsidR="0094130A">
        <w:t>”</w:t>
      </w:r>
      <w:r w:rsidR="009D45A1">
        <w:t xml:space="preserve"> </w:t>
      </w:r>
      <w:r w:rsidR="00BC5EBF">
        <w:t>The school’s culture and support</w:t>
      </w:r>
      <w:r w:rsidR="009D45A1">
        <w:t xml:space="preserve"> programs </w:t>
      </w:r>
      <w:r w:rsidR="00BC5EBF">
        <w:t>are calculated to produce</w:t>
      </w:r>
      <w:r>
        <w:t xml:space="preserve"> gains in student </w:t>
      </w:r>
      <w:r w:rsidR="00602BA4">
        <w:t>performance</w:t>
      </w:r>
      <w:r w:rsidR="00F42748">
        <w:t xml:space="preserve">, and the results are evident. </w:t>
      </w:r>
    </w:p>
    <w:p w:rsidR="0098156C" w:rsidRDefault="0098156C" w:rsidP="00BD05C0">
      <w:pPr>
        <w:spacing w:before="120" w:line="300" w:lineRule="exact"/>
        <w:jc w:val="both"/>
        <w:rPr>
          <w:b/>
        </w:rPr>
      </w:pPr>
      <w:r>
        <w:rPr>
          <w:b/>
        </w:rPr>
        <w:t xml:space="preserve">Much of </w:t>
      </w:r>
      <w:r w:rsidR="00EA47A7">
        <w:rPr>
          <w:b/>
        </w:rPr>
        <w:t>SLEE’s</w:t>
      </w:r>
      <w:r w:rsidRPr="0066313E">
        <w:rPr>
          <w:b/>
        </w:rPr>
        <w:t xml:space="preserve"> </w:t>
      </w:r>
      <w:r w:rsidR="00976957">
        <w:rPr>
          <w:b/>
        </w:rPr>
        <w:t>p</w:t>
      </w:r>
      <w:r w:rsidRPr="0066313E">
        <w:rPr>
          <w:b/>
        </w:rPr>
        <w:t>ro</w:t>
      </w:r>
      <w:r>
        <w:rPr>
          <w:b/>
        </w:rPr>
        <w:t xml:space="preserve">fessional </w:t>
      </w:r>
      <w:r w:rsidR="00976957">
        <w:rPr>
          <w:b/>
        </w:rPr>
        <w:t>d</w:t>
      </w:r>
      <w:r>
        <w:rPr>
          <w:b/>
        </w:rPr>
        <w:t>evelopment is embedded</w:t>
      </w:r>
      <w:r w:rsidR="00096563">
        <w:rPr>
          <w:b/>
        </w:rPr>
        <w:t xml:space="preserve"> in the form of laboratory classes, </w:t>
      </w:r>
      <w:r w:rsidR="00DF30A0">
        <w:rPr>
          <w:b/>
        </w:rPr>
        <w:t>extensive grade level planning, and learning walks</w:t>
      </w:r>
      <w:r>
        <w:rPr>
          <w:b/>
        </w:rPr>
        <w:t>.</w:t>
      </w:r>
    </w:p>
    <w:p w:rsidR="0098156C" w:rsidRDefault="00851D17" w:rsidP="00BD05C0">
      <w:pPr>
        <w:spacing w:before="120" w:line="300" w:lineRule="exact"/>
        <w:jc w:val="both"/>
      </w:pPr>
      <w:r>
        <w:t>D</w:t>
      </w:r>
      <w:r w:rsidR="0098156C">
        <w:t>escrib</w:t>
      </w:r>
      <w:r>
        <w:t>ing</w:t>
      </w:r>
      <w:r w:rsidR="0098156C">
        <w:t xml:space="preserve"> professional development at their school as job</w:t>
      </w:r>
      <w:r w:rsidR="003776BD">
        <w:t>-</w:t>
      </w:r>
      <w:r w:rsidR="0098156C">
        <w:t>embedded</w:t>
      </w:r>
      <w:r w:rsidR="008A6BDD">
        <w:t>,</w:t>
      </w:r>
      <w:r w:rsidR="0098156C">
        <w:t xml:space="preserve"> </w:t>
      </w:r>
      <w:r>
        <w:t xml:space="preserve">the </w:t>
      </w:r>
      <w:smartTag w:uri="urn:schemas-microsoft-com:office:smarttags" w:element="stockticker">
        <w:r>
          <w:t>SLEE</w:t>
        </w:r>
      </w:smartTag>
      <w:r>
        <w:t xml:space="preserve"> teachers and principal </w:t>
      </w:r>
      <w:r w:rsidR="0098156C">
        <w:t xml:space="preserve">discussed various ways that this type of professional development occurs.  </w:t>
      </w:r>
      <w:r w:rsidR="008A6BDD">
        <w:t>SLEE c</w:t>
      </w:r>
      <w:r w:rsidR="0098156C">
        <w:t>oaches play an important role in professional development</w:t>
      </w:r>
      <w:r w:rsidR="008A6BDD">
        <w:t>,</w:t>
      </w:r>
      <w:r w:rsidR="0098156C">
        <w:t xml:space="preserve"> and </w:t>
      </w:r>
      <w:r w:rsidR="00976957">
        <w:t xml:space="preserve">the </w:t>
      </w:r>
      <w:r w:rsidR="00BA6C03">
        <w:t xml:space="preserve">then </w:t>
      </w:r>
      <w:r w:rsidR="00976957">
        <w:t>interim</w:t>
      </w:r>
      <w:r w:rsidR="00284EA3">
        <w:t xml:space="preserve"> </w:t>
      </w:r>
      <w:r w:rsidR="0098156C">
        <w:t xml:space="preserve">superintendent </w:t>
      </w:r>
      <w:r w:rsidR="00976957">
        <w:t xml:space="preserve">described them </w:t>
      </w:r>
      <w:r w:rsidR="0098156C">
        <w:t>as “phenomenal</w:t>
      </w:r>
      <w:r>
        <w:t>.</w:t>
      </w:r>
      <w:r w:rsidR="0098156C">
        <w:t>”</w:t>
      </w:r>
      <w:r w:rsidR="000062F6">
        <w:t xml:space="preserve"> </w:t>
      </w:r>
      <w:r w:rsidR="00BA6C03">
        <w:t>She</w:t>
      </w:r>
      <w:r w:rsidR="000062F6">
        <w:t xml:space="preserve"> also said that the teachers at </w:t>
      </w:r>
      <w:smartTag w:uri="urn:schemas-microsoft-com:office:smarttags" w:element="stockticker">
        <w:r w:rsidR="000062F6">
          <w:t>SLEE</w:t>
        </w:r>
      </w:smartTag>
      <w:r w:rsidR="000062F6">
        <w:t xml:space="preserve"> were experienced and accustomed to working with each other.</w:t>
      </w:r>
      <w:r w:rsidR="0098156C">
        <w:t xml:space="preserve">  </w:t>
      </w:r>
    </w:p>
    <w:p w:rsidR="00093F2E" w:rsidRDefault="00093F2E" w:rsidP="00BD05C0">
      <w:pPr>
        <w:spacing w:before="120" w:line="300" w:lineRule="exact"/>
        <w:jc w:val="both"/>
        <w:rPr>
          <w:i/>
        </w:rPr>
      </w:pPr>
    </w:p>
    <w:p w:rsidR="00096563" w:rsidRDefault="00096563" w:rsidP="00BD05C0">
      <w:pPr>
        <w:spacing w:before="120" w:line="300" w:lineRule="exact"/>
        <w:jc w:val="both"/>
        <w:rPr>
          <w:i/>
        </w:rPr>
      </w:pPr>
      <w:r w:rsidRPr="00096563">
        <w:rPr>
          <w:i/>
        </w:rPr>
        <w:lastRenderedPageBreak/>
        <w:t>Laboratory classes</w:t>
      </w:r>
    </w:p>
    <w:p w:rsidR="008238E0" w:rsidRDefault="00127ABF" w:rsidP="00BD05C0">
      <w:pPr>
        <w:spacing w:before="120" w:line="300" w:lineRule="exact"/>
        <w:jc w:val="both"/>
      </w:pPr>
      <w:r>
        <w:t>Developed during the summer</w:t>
      </w:r>
      <w:r w:rsidR="00CB731B">
        <w:t xml:space="preserve"> </w:t>
      </w:r>
      <w:r w:rsidR="00192C59">
        <w:t>of 2006</w:t>
      </w:r>
      <w:r>
        <w:t>, laboratory</w:t>
      </w:r>
      <w:r w:rsidR="0098156C">
        <w:t xml:space="preserve"> </w:t>
      </w:r>
      <w:r>
        <w:t>c</w:t>
      </w:r>
      <w:r w:rsidR="0098156C">
        <w:t xml:space="preserve">lasses are an important </w:t>
      </w:r>
      <w:r w:rsidR="00C2330D">
        <w:t xml:space="preserve">aspect </w:t>
      </w:r>
      <w:r w:rsidR="0098156C">
        <w:t>of professional development</w:t>
      </w:r>
      <w:r>
        <w:t xml:space="preserve"> at </w:t>
      </w:r>
      <w:smartTag w:uri="urn:schemas-microsoft-com:office:smarttags" w:element="stockticker">
        <w:r>
          <w:t>SLEE</w:t>
        </w:r>
      </w:smartTag>
      <w:r>
        <w:t>.</w:t>
      </w:r>
      <w:r w:rsidR="0098156C">
        <w:t xml:space="preserve"> At t</w:t>
      </w:r>
      <w:r>
        <w:t>hat</w:t>
      </w:r>
      <w:r w:rsidR="0098156C">
        <w:t xml:space="preserve"> time, according to the </w:t>
      </w:r>
      <w:r w:rsidR="00976957">
        <w:t>interim</w:t>
      </w:r>
      <w:r>
        <w:t xml:space="preserve"> </w:t>
      </w:r>
      <w:r w:rsidR="0098156C">
        <w:t xml:space="preserve">superintendent, she was involved </w:t>
      </w:r>
      <w:r w:rsidR="00192C59">
        <w:t xml:space="preserve">as assistant superintendent </w:t>
      </w:r>
      <w:r w:rsidR="008916DD">
        <w:t xml:space="preserve">in </w:t>
      </w:r>
      <w:r w:rsidR="0098156C">
        <w:t xml:space="preserve">streamlining the role of </w:t>
      </w:r>
      <w:r w:rsidR="000A5B9F">
        <w:t xml:space="preserve">the </w:t>
      </w:r>
      <w:r w:rsidR="0098156C">
        <w:t xml:space="preserve">coaches in the </w:t>
      </w:r>
      <w:r>
        <w:t>schools</w:t>
      </w:r>
      <w:r w:rsidR="0098156C">
        <w:t xml:space="preserve"> </w:t>
      </w:r>
      <w:r>
        <w:t xml:space="preserve">through trainings conducted by </w:t>
      </w:r>
      <w:r w:rsidR="0098156C">
        <w:t>a lead teacher from Tufts</w:t>
      </w:r>
      <w:r>
        <w:t xml:space="preserve"> University.</w:t>
      </w:r>
      <w:r w:rsidR="0098156C">
        <w:t xml:space="preserve"> The </w:t>
      </w:r>
      <w:smartTag w:uri="urn:schemas-microsoft-com:office:smarttags" w:element="stockticker">
        <w:r>
          <w:t>SLEE</w:t>
        </w:r>
      </w:smartTag>
      <w:r>
        <w:t xml:space="preserve"> </w:t>
      </w:r>
      <w:r w:rsidR="0098156C">
        <w:t xml:space="preserve">principal asked </w:t>
      </w:r>
      <w:r w:rsidR="008916DD">
        <w:t xml:space="preserve">the lead teacher </w:t>
      </w:r>
      <w:r w:rsidR="0098156C">
        <w:t>for advic</w:t>
      </w:r>
      <w:r>
        <w:t xml:space="preserve">e </w:t>
      </w:r>
      <w:r w:rsidR="008916DD">
        <w:t>on</w:t>
      </w:r>
      <w:r>
        <w:t xml:space="preserve"> </w:t>
      </w:r>
      <w:r w:rsidR="00CB731B">
        <w:t xml:space="preserve">better ways to use </w:t>
      </w:r>
      <w:r w:rsidR="008916DD">
        <w:t>the coaches</w:t>
      </w:r>
      <w:r w:rsidR="00CB731B">
        <w:t xml:space="preserve"> to</w:t>
      </w:r>
      <w:r w:rsidR="008916DD">
        <w:t xml:space="preserve"> improv</w:t>
      </w:r>
      <w:r w:rsidR="00CB731B">
        <w:t>e</w:t>
      </w:r>
      <w:r w:rsidR="008916DD">
        <w:t xml:space="preserve"> instruction</w:t>
      </w:r>
      <w:r w:rsidR="00CB731B">
        <w:t xml:space="preserve">. </w:t>
      </w:r>
      <w:r w:rsidR="000A5B9F">
        <w:t>Coaches</w:t>
      </w:r>
      <w:r w:rsidR="00976957">
        <w:t xml:space="preserve"> modeled instruction by</w:t>
      </w:r>
      <w:r w:rsidR="000A5B9F">
        <w:t xml:space="preserve"> t</w:t>
      </w:r>
      <w:r w:rsidR="00976957">
        <w:t>eaching</w:t>
      </w:r>
      <w:r w:rsidR="000A5B9F">
        <w:t xml:space="preserve"> demonstration lessons in teacher</w:t>
      </w:r>
      <w:r w:rsidR="00192C59">
        <w:t>s</w:t>
      </w:r>
      <w:r w:rsidR="000A5B9F">
        <w:t xml:space="preserve">’ classrooms, but this was often ineffective because they were unfamiliar with the students’ strengths and needs. </w:t>
      </w:r>
      <w:r w:rsidR="00CB731B">
        <w:t>Through discussions</w:t>
      </w:r>
      <w:r w:rsidR="00976957">
        <w:t xml:space="preserve"> with the lead teacher</w:t>
      </w:r>
      <w:r w:rsidR="00CB731B">
        <w:t xml:space="preserve">, the </w:t>
      </w:r>
      <w:smartTag w:uri="urn:schemas-microsoft-com:office:smarttags" w:element="stockticker">
        <w:r w:rsidR="00976957">
          <w:t>SLEE</w:t>
        </w:r>
      </w:smartTag>
      <w:r w:rsidR="00976957">
        <w:t xml:space="preserve"> </w:t>
      </w:r>
      <w:r w:rsidR="00CB731B">
        <w:t xml:space="preserve">principal decided to </w:t>
      </w:r>
      <w:r w:rsidR="0098156C">
        <w:t xml:space="preserve">form </w:t>
      </w:r>
      <w:r w:rsidR="008916DD">
        <w:t xml:space="preserve">heterogeneous ELA and mathematics </w:t>
      </w:r>
      <w:r w:rsidR="00CB731B">
        <w:t xml:space="preserve">laboratory </w:t>
      </w:r>
      <w:r w:rsidR="0098156C">
        <w:t>class</w:t>
      </w:r>
      <w:r w:rsidR="008916DD">
        <w:t xml:space="preserve">es </w:t>
      </w:r>
      <w:r w:rsidR="008238E0">
        <w:t xml:space="preserve">by </w:t>
      </w:r>
      <w:r w:rsidR="00976957">
        <w:t xml:space="preserve">assigning the coaches </w:t>
      </w:r>
      <w:r w:rsidR="008238E0">
        <w:t>select</w:t>
      </w:r>
      <w:r w:rsidR="00976957">
        <w:t>ed</w:t>
      </w:r>
      <w:r w:rsidR="008238E0">
        <w:t xml:space="preserve"> students from </w:t>
      </w:r>
      <w:r w:rsidR="00192C59">
        <w:t>3</w:t>
      </w:r>
      <w:r w:rsidR="00192C59" w:rsidRPr="00192C59">
        <w:rPr>
          <w:vertAlign w:val="superscript"/>
        </w:rPr>
        <w:t>rd</w:t>
      </w:r>
      <w:r w:rsidR="00192C59">
        <w:t xml:space="preserve"> </w:t>
      </w:r>
      <w:r w:rsidR="008238E0">
        <w:t xml:space="preserve">and </w:t>
      </w:r>
      <w:r w:rsidR="00192C59">
        <w:t>4</w:t>
      </w:r>
      <w:r w:rsidR="00192C59" w:rsidRPr="00192C59">
        <w:rPr>
          <w:vertAlign w:val="superscript"/>
        </w:rPr>
        <w:t>th</w:t>
      </w:r>
      <w:r w:rsidR="00192C59">
        <w:t xml:space="preserve"> </w:t>
      </w:r>
      <w:r w:rsidR="008238E0">
        <w:t>grade classes</w:t>
      </w:r>
      <w:r w:rsidR="00976957">
        <w:t>.</w:t>
      </w:r>
      <w:r w:rsidR="008238E0">
        <w:t xml:space="preserve"> </w:t>
      </w:r>
      <w:r w:rsidR="00CB731B">
        <w:t xml:space="preserve">The coaches </w:t>
      </w:r>
      <w:r w:rsidR="00976957">
        <w:t>conduct these</w:t>
      </w:r>
      <w:r w:rsidR="00CB731B">
        <w:t xml:space="preserve"> classes</w:t>
      </w:r>
      <w:r w:rsidR="008238E0">
        <w:t xml:space="preserve"> </w:t>
      </w:r>
      <w:r w:rsidR="00CB731B">
        <w:t xml:space="preserve">daily </w:t>
      </w:r>
      <w:r w:rsidR="008916DD">
        <w:t>for approximately two hours</w:t>
      </w:r>
      <w:r w:rsidR="00D8662A">
        <w:t xml:space="preserve">, and teachers observe them to learn new practices. </w:t>
      </w:r>
      <w:r w:rsidR="008238E0">
        <w:t xml:space="preserve">As an ancillary benefit, the </w:t>
      </w:r>
      <w:r w:rsidR="00DB1489">
        <w:t>laboratory</w:t>
      </w:r>
      <w:r w:rsidR="00CB731B">
        <w:t xml:space="preserve"> </w:t>
      </w:r>
      <w:r w:rsidR="008238E0">
        <w:t>classes</w:t>
      </w:r>
      <w:r w:rsidR="008916DD">
        <w:t xml:space="preserve"> </w:t>
      </w:r>
      <w:r w:rsidR="008238E0">
        <w:t>have the effect of reducing</w:t>
      </w:r>
      <w:r w:rsidR="008916DD">
        <w:t xml:space="preserve"> </w:t>
      </w:r>
      <w:r w:rsidR="000A5B9F">
        <w:t xml:space="preserve">the </w:t>
      </w:r>
      <w:r w:rsidR="008916DD">
        <w:t>class size</w:t>
      </w:r>
      <w:r w:rsidR="00DB1489">
        <w:t>s</w:t>
      </w:r>
      <w:r w:rsidR="000A5B9F">
        <w:t xml:space="preserve"> at </w:t>
      </w:r>
      <w:smartTag w:uri="urn:schemas-microsoft-com:office:smarttags" w:element="stockticker">
        <w:r w:rsidR="000A5B9F">
          <w:t>SLEE</w:t>
        </w:r>
      </w:smartTag>
      <w:r w:rsidR="008916DD">
        <w:t xml:space="preserve"> </w:t>
      </w:r>
      <w:r w:rsidR="000A5B9F">
        <w:t>for</w:t>
      </w:r>
      <w:r w:rsidR="008916DD">
        <w:t xml:space="preserve"> core instruction. </w:t>
      </w:r>
      <w:r w:rsidR="005D6617">
        <w:t>The review team visited both reading and mathematics laboratory classes.</w:t>
      </w:r>
    </w:p>
    <w:p w:rsidR="009778CE" w:rsidRDefault="0098156C" w:rsidP="00BD05C0">
      <w:pPr>
        <w:spacing w:before="120" w:line="300" w:lineRule="exact"/>
        <w:jc w:val="both"/>
      </w:pPr>
      <w:r>
        <w:t xml:space="preserve">The principal requires all teachers </w:t>
      </w:r>
      <w:r w:rsidR="0086246E">
        <w:t xml:space="preserve">to </w:t>
      </w:r>
      <w:r w:rsidR="004D736B">
        <w:t xml:space="preserve">observe </w:t>
      </w:r>
      <w:r>
        <w:t>nine lab</w:t>
      </w:r>
      <w:r w:rsidR="008916DD">
        <w:t>oratory</w:t>
      </w:r>
      <w:r>
        <w:t xml:space="preserve"> c</w:t>
      </w:r>
      <w:r w:rsidR="004D736B">
        <w:t>lass</w:t>
      </w:r>
      <w:r w:rsidR="00D02F9C">
        <w:t>es</w:t>
      </w:r>
      <w:r w:rsidR="004D736B">
        <w:t xml:space="preserve"> during the year. </w:t>
      </w:r>
      <w:r>
        <w:t xml:space="preserve">The </w:t>
      </w:r>
      <w:r w:rsidR="004D736B">
        <w:t>observations include</w:t>
      </w:r>
      <w:r>
        <w:t xml:space="preserve"> three writing, three reading</w:t>
      </w:r>
      <w:r w:rsidR="00192C59">
        <w:t>,</w:t>
      </w:r>
      <w:r>
        <w:t xml:space="preserve"> and three math</w:t>
      </w:r>
      <w:r w:rsidR="00841F4C">
        <w:t>ematics</w:t>
      </w:r>
      <w:r>
        <w:t xml:space="preserve"> classes.  The principal </w:t>
      </w:r>
      <w:r w:rsidR="000A5B9F">
        <w:t>told the review team that</w:t>
      </w:r>
      <w:r>
        <w:t xml:space="preserve"> she has developed a </w:t>
      </w:r>
      <w:r w:rsidR="000A5B9F">
        <w:t>“</w:t>
      </w:r>
      <w:r>
        <w:t>creative schedule</w:t>
      </w:r>
      <w:r w:rsidR="000A5B9F">
        <w:t>”</w:t>
      </w:r>
      <w:r>
        <w:t xml:space="preserve"> </w:t>
      </w:r>
      <w:r w:rsidR="00D02F9C">
        <w:t xml:space="preserve">to </w:t>
      </w:r>
      <w:r w:rsidR="004D736B">
        <w:t>enabl</w:t>
      </w:r>
      <w:r w:rsidR="00D02F9C">
        <w:t>e</w:t>
      </w:r>
      <w:r>
        <w:t xml:space="preserve"> teachers to </w:t>
      </w:r>
      <w:r w:rsidR="00D02F9C">
        <w:t xml:space="preserve">make the observations, </w:t>
      </w:r>
      <w:r w:rsidR="009B278D">
        <w:t xml:space="preserve">by </w:t>
      </w:r>
      <w:r w:rsidR="00192C59">
        <w:t xml:space="preserve">using </w:t>
      </w:r>
      <w:r>
        <w:t xml:space="preserve">special subject teachers and the </w:t>
      </w:r>
      <w:r w:rsidR="00192C59">
        <w:t>“b</w:t>
      </w:r>
      <w:r>
        <w:t xml:space="preserve">uilding </w:t>
      </w:r>
      <w:r w:rsidR="00192C59">
        <w:t>b</w:t>
      </w:r>
      <w:r>
        <w:t xml:space="preserve">ased </w:t>
      </w:r>
      <w:r w:rsidR="00192C59">
        <w:t>e</w:t>
      </w:r>
      <w:r>
        <w:t>ducator</w:t>
      </w:r>
      <w:r w:rsidR="00192C59">
        <w:t>s”</w:t>
      </w:r>
      <w:r>
        <w:t xml:space="preserve"> to work with students. </w:t>
      </w:r>
      <w:r w:rsidR="00841F4C">
        <w:t xml:space="preserve">Building </w:t>
      </w:r>
      <w:r w:rsidR="00192C59">
        <w:t>b</w:t>
      </w:r>
      <w:r w:rsidR="00841F4C">
        <w:t xml:space="preserve">ased </w:t>
      </w:r>
      <w:r w:rsidR="00192C59">
        <w:t>e</w:t>
      </w:r>
      <w:r w:rsidR="00841F4C">
        <w:t xml:space="preserve">ducators are certified teachers assigned to each school primarily to substitute for absent teachers. </w:t>
      </w:r>
      <w:r w:rsidR="00192C59">
        <w:t>Before</w:t>
      </w:r>
      <w:r w:rsidR="000A5B9F">
        <w:t xml:space="preserve"> observing in the laboratory classes, teacher</w:t>
      </w:r>
      <w:r w:rsidR="00D8662A">
        <w:t>s</w:t>
      </w:r>
      <w:r>
        <w:t xml:space="preserve"> </w:t>
      </w:r>
      <w:r w:rsidR="00D8662A">
        <w:t>complete</w:t>
      </w:r>
      <w:r w:rsidR="000A5B9F">
        <w:t xml:space="preserve"> a </w:t>
      </w:r>
      <w:r w:rsidR="00841F4C">
        <w:t xml:space="preserve">form </w:t>
      </w:r>
      <w:r w:rsidR="00D02F9C">
        <w:t>indicat</w:t>
      </w:r>
      <w:r w:rsidR="000A5B9F">
        <w:t>ing</w:t>
      </w:r>
      <w:r w:rsidR="00D02F9C">
        <w:t xml:space="preserve"> areas of</w:t>
      </w:r>
      <w:r>
        <w:t xml:space="preserve"> </w:t>
      </w:r>
      <w:r w:rsidR="000A5B9F">
        <w:t xml:space="preserve">interest or </w:t>
      </w:r>
      <w:r w:rsidR="00D02F9C">
        <w:t>concern</w:t>
      </w:r>
      <w:r w:rsidR="000A5B9F">
        <w:t>, and</w:t>
      </w:r>
      <w:r w:rsidR="00841F4C">
        <w:t xml:space="preserve"> </w:t>
      </w:r>
      <w:r w:rsidR="000A5B9F">
        <w:t>the</w:t>
      </w:r>
      <w:r w:rsidR="00841F4C">
        <w:t xml:space="preserve"> coach</w:t>
      </w:r>
      <w:r w:rsidR="004207BC">
        <w:t>es</w:t>
      </w:r>
      <w:r>
        <w:t xml:space="preserve"> address th</w:t>
      </w:r>
      <w:r w:rsidR="00D02F9C">
        <w:t>e</w:t>
      </w:r>
      <w:r w:rsidR="000A5B9F">
        <w:t>se areas</w:t>
      </w:r>
      <w:r>
        <w:t xml:space="preserve"> </w:t>
      </w:r>
      <w:r w:rsidR="000A5B9F">
        <w:t xml:space="preserve">the next day in </w:t>
      </w:r>
      <w:r w:rsidR="00D8662A">
        <w:t>the lesson</w:t>
      </w:r>
      <w:r w:rsidR="004207BC">
        <w:t>s</w:t>
      </w:r>
      <w:r w:rsidR="000A5B9F">
        <w:t>.</w:t>
      </w:r>
      <w:r>
        <w:t xml:space="preserve"> </w:t>
      </w:r>
      <w:r w:rsidR="00D02F9C">
        <w:t xml:space="preserve">For example, </w:t>
      </w:r>
      <w:r w:rsidR="00D8662A">
        <w:t>should a teacher indicate</w:t>
      </w:r>
      <w:r w:rsidR="00D02F9C">
        <w:t xml:space="preserve"> an interest in improving qu</w:t>
      </w:r>
      <w:r w:rsidR="00D8662A">
        <w:t xml:space="preserve">estioning techniques, the coach would </w:t>
      </w:r>
      <w:r w:rsidR="00D02F9C">
        <w:t xml:space="preserve">demonstrate a variety of these techniques in the </w:t>
      </w:r>
      <w:r w:rsidR="00D8662A">
        <w:t xml:space="preserve">subsequent </w:t>
      </w:r>
      <w:r w:rsidR="00D02F9C">
        <w:t xml:space="preserve">lesson. </w:t>
      </w:r>
      <w:r>
        <w:t xml:space="preserve">During the </w:t>
      </w:r>
      <w:r w:rsidR="004207BC">
        <w:t xml:space="preserve">laboratory class </w:t>
      </w:r>
      <w:r>
        <w:t>observation</w:t>
      </w:r>
      <w:r w:rsidR="009778CE">
        <w:t>,</w:t>
      </w:r>
      <w:r>
        <w:t xml:space="preserve"> teachers </w:t>
      </w:r>
      <w:r w:rsidR="00D02F9C">
        <w:t xml:space="preserve">record comments </w:t>
      </w:r>
      <w:r w:rsidR="000A5B9F">
        <w:t>about such elements as</w:t>
      </w:r>
      <w:r>
        <w:t xml:space="preserve"> teacher language, </w:t>
      </w:r>
      <w:r w:rsidR="00D02F9C">
        <w:t>c</w:t>
      </w:r>
      <w:r>
        <w:t xml:space="preserve">lassroom </w:t>
      </w:r>
      <w:r w:rsidR="00D02F9C">
        <w:t>e</w:t>
      </w:r>
      <w:r>
        <w:t xml:space="preserve">nvironment and </w:t>
      </w:r>
      <w:r w:rsidR="00D02F9C">
        <w:t>m</w:t>
      </w:r>
      <w:r>
        <w:t xml:space="preserve">aterials, </w:t>
      </w:r>
      <w:r w:rsidR="005D6617">
        <w:t xml:space="preserve">and </w:t>
      </w:r>
      <w:r w:rsidR="00D02F9C">
        <w:t>e</w:t>
      </w:r>
      <w:r>
        <w:t xml:space="preserve">xplicit </w:t>
      </w:r>
      <w:r w:rsidR="00D02F9C">
        <w:t>instruction</w:t>
      </w:r>
      <w:r w:rsidR="009778CE">
        <w:t>.</w:t>
      </w:r>
      <w:r w:rsidR="00B52B39">
        <w:t xml:space="preserve"> </w:t>
      </w:r>
      <w:r w:rsidR="005D6617">
        <w:t>T</w:t>
      </w:r>
      <w:r>
        <w:t xml:space="preserve">he </w:t>
      </w:r>
      <w:r w:rsidR="00D02F9C">
        <w:t xml:space="preserve">coach collects the teacher’s </w:t>
      </w:r>
      <w:r w:rsidR="004207BC">
        <w:t xml:space="preserve">observation </w:t>
      </w:r>
      <w:r w:rsidR="00D02F9C">
        <w:t>record</w:t>
      </w:r>
      <w:r w:rsidR="005D6617">
        <w:t xml:space="preserve"> at the end of lesson</w:t>
      </w:r>
      <w:r w:rsidR="004207BC">
        <w:t>,</w:t>
      </w:r>
      <w:r w:rsidR="009B278D">
        <w:t xml:space="preserve"> then</w:t>
      </w:r>
      <w:r>
        <w:t xml:space="preserve"> at the end of the day </w:t>
      </w:r>
      <w:r w:rsidR="005D6617">
        <w:t xml:space="preserve">meets with the teacher </w:t>
      </w:r>
      <w:r>
        <w:t xml:space="preserve">to discuss the observation. </w:t>
      </w:r>
      <w:r w:rsidR="004207BC">
        <w:t>C</w:t>
      </w:r>
      <w:r w:rsidR="009778CE">
        <w:t xml:space="preserve">oaches </w:t>
      </w:r>
      <w:r w:rsidR="004207BC">
        <w:t>also observe and model lessons</w:t>
      </w:r>
      <w:r w:rsidR="009778CE">
        <w:t xml:space="preserve"> </w:t>
      </w:r>
      <w:r w:rsidR="004207BC">
        <w:t xml:space="preserve">in </w:t>
      </w:r>
      <w:r w:rsidR="005D6617">
        <w:t xml:space="preserve">teachers’ </w:t>
      </w:r>
      <w:r w:rsidR="004207BC">
        <w:t>classrooms and</w:t>
      </w:r>
      <w:r w:rsidR="009778CE">
        <w:t xml:space="preserve"> attend team meetings</w:t>
      </w:r>
      <w:r w:rsidR="005D6617">
        <w:t>,</w:t>
      </w:r>
      <w:r w:rsidR="009778CE">
        <w:t xml:space="preserve"> prov</w:t>
      </w:r>
      <w:r w:rsidR="000A5B9F">
        <w:t>id</w:t>
      </w:r>
      <w:r w:rsidR="005D6617">
        <w:t>ing</w:t>
      </w:r>
      <w:r w:rsidR="000A5B9F">
        <w:t xml:space="preserve"> </w:t>
      </w:r>
      <w:r w:rsidR="005D6617">
        <w:t>two other forms of</w:t>
      </w:r>
      <w:r w:rsidR="000A5B9F">
        <w:t xml:space="preserve"> job-</w:t>
      </w:r>
      <w:r w:rsidR="009778CE">
        <w:t>embedded professional development</w:t>
      </w:r>
      <w:r w:rsidR="000A5B9F">
        <w:t>.</w:t>
      </w:r>
      <w:r w:rsidR="009778CE">
        <w:t xml:space="preserve"> </w:t>
      </w:r>
    </w:p>
    <w:p w:rsidR="0098156C" w:rsidRDefault="0098156C" w:rsidP="00BD05C0">
      <w:pPr>
        <w:spacing w:before="120" w:line="300" w:lineRule="exact"/>
        <w:jc w:val="both"/>
      </w:pPr>
      <w:r>
        <w:t xml:space="preserve">The </w:t>
      </w:r>
      <w:r w:rsidR="00D8662A">
        <w:t>interim</w:t>
      </w:r>
      <w:r>
        <w:t xml:space="preserve"> superintendent </w:t>
      </w:r>
      <w:r w:rsidR="005D6617">
        <w:t xml:space="preserve">said </w:t>
      </w:r>
      <w:r w:rsidR="009778CE">
        <w:t xml:space="preserve">that </w:t>
      </w:r>
      <w:r>
        <w:t xml:space="preserve">the </w:t>
      </w:r>
      <w:r w:rsidR="009B278D">
        <w:t xml:space="preserve">while the </w:t>
      </w:r>
      <w:r>
        <w:t>lab</w:t>
      </w:r>
      <w:r w:rsidR="009778CE">
        <w:t>oratory</w:t>
      </w:r>
      <w:r>
        <w:t xml:space="preserve"> </w:t>
      </w:r>
      <w:r w:rsidR="009778CE">
        <w:t>class</w:t>
      </w:r>
      <w:r>
        <w:t xml:space="preserve"> model </w:t>
      </w:r>
      <w:r w:rsidR="009778CE">
        <w:t>was</w:t>
      </w:r>
      <w:r>
        <w:t xml:space="preserve"> not </w:t>
      </w:r>
      <w:r w:rsidR="00372F5E">
        <w:t xml:space="preserve">used elsewhere </w:t>
      </w:r>
      <w:r w:rsidR="006B2149">
        <w:t>in the d</w:t>
      </w:r>
      <w:r w:rsidR="009B278D">
        <w:t>istrict</w:t>
      </w:r>
      <w:r w:rsidR="006B2149">
        <w:t>,</w:t>
      </w:r>
      <w:r>
        <w:t xml:space="preserve"> other </w:t>
      </w:r>
      <w:r w:rsidR="009778CE">
        <w:t xml:space="preserve">district </w:t>
      </w:r>
      <w:r>
        <w:t xml:space="preserve">schools </w:t>
      </w:r>
      <w:r w:rsidR="009778CE">
        <w:t>were</w:t>
      </w:r>
      <w:r>
        <w:t xml:space="preserve"> considering</w:t>
      </w:r>
      <w:r w:rsidR="009778CE">
        <w:t xml:space="preserve"> adopting it. In an attempt to foster collaboration, the district formed teams of schools who</w:t>
      </w:r>
      <w:r w:rsidR="00372F5E">
        <w:t>se staff members</w:t>
      </w:r>
      <w:r w:rsidR="009778CE">
        <w:t xml:space="preserve"> meet to discuss strategies </w:t>
      </w:r>
      <w:r w:rsidR="00372F5E">
        <w:t>and</w:t>
      </w:r>
      <w:r w:rsidR="009778CE">
        <w:t xml:space="preserve"> visit each other’s schools. As a result, </w:t>
      </w:r>
      <w:r>
        <w:t xml:space="preserve">some teachers from other </w:t>
      </w:r>
      <w:r w:rsidR="009778CE">
        <w:t>schools</w:t>
      </w:r>
      <w:r>
        <w:t xml:space="preserve"> have observed in the lab</w:t>
      </w:r>
      <w:r w:rsidR="009778CE">
        <w:t>oratory</w:t>
      </w:r>
      <w:r>
        <w:t xml:space="preserve"> class</w:t>
      </w:r>
      <w:r w:rsidR="009778CE">
        <w:t xml:space="preserve">es at </w:t>
      </w:r>
      <w:smartTag w:uri="urn:schemas-microsoft-com:office:smarttags" w:element="stockticker">
        <w:r w:rsidR="009778CE">
          <w:t>SLEE</w:t>
        </w:r>
      </w:smartTag>
      <w:r w:rsidR="009778CE">
        <w:t>.</w:t>
      </w:r>
      <w:r>
        <w:t xml:space="preserve"> Also, because </w:t>
      </w:r>
      <w:smartTag w:uri="urn:schemas-microsoft-com:office:smarttags" w:element="stockticker">
        <w:r>
          <w:t>SLEE</w:t>
        </w:r>
      </w:smartTag>
      <w:r>
        <w:t xml:space="preserve"> </w:t>
      </w:r>
      <w:r w:rsidR="00372F5E">
        <w:t xml:space="preserve">was at the time of the review </w:t>
      </w:r>
      <w:r>
        <w:t xml:space="preserve">the only school </w:t>
      </w:r>
      <w:r w:rsidR="009778CE">
        <w:t>using a</w:t>
      </w:r>
      <w:r>
        <w:t xml:space="preserve"> </w:t>
      </w:r>
      <w:r w:rsidR="009778CE">
        <w:t>b</w:t>
      </w:r>
      <w:r>
        <w:t xml:space="preserve">alanced </w:t>
      </w:r>
      <w:r w:rsidR="009778CE">
        <w:t>l</w:t>
      </w:r>
      <w:r>
        <w:t>iteracy approach</w:t>
      </w:r>
      <w:r w:rsidR="009B278D">
        <w:t>,</w:t>
      </w:r>
      <w:r>
        <w:t xml:space="preserve"> many district teachers anticipating the transition to that strategy visited </w:t>
      </w:r>
      <w:smartTag w:uri="urn:schemas-microsoft-com:office:smarttags" w:element="stockticker">
        <w:r w:rsidR="006B2149">
          <w:t>SLEE</w:t>
        </w:r>
      </w:smartTag>
      <w:r w:rsidR="006B2149">
        <w:t xml:space="preserve"> </w:t>
      </w:r>
      <w:r>
        <w:t>lab</w:t>
      </w:r>
      <w:r w:rsidR="009778CE">
        <w:t>oratory</w:t>
      </w:r>
      <w:r>
        <w:t xml:space="preserve"> </w:t>
      </w:r>
      <w:r w:rsidR="009778CE">
        <w:t xml:space="preserve">and other </w:t>
      </w:r>
      <w:r>
        <w:t>classes.</w:t>
      </w:r>
      <w:r w:rsidR="00DE5F8C">
        <w:rPr>
          <w:rStyle w:val="FootnoteReference"/>
        </w:rPr>
        <w:footnoteReference w:id="10"/>
      </w:r>
      <w:r>
        <w:t xml:space="preserve">  </w:t>
      </w:r>
    </w:p>
    <w:p w:rsidR="00DD0C2F" w:rsidRDefault="00DD0C2F" w:rsidP="00BD05C0">
      <w:pPr>
        <w:spacing w:before="120" w:line="300" w:lineRule="exact"/>
        <w:jc w:val="both"/>
        <w:rPr>
          <w:i/>
        </w:rPr>
      </w:pPr>
    </w:p>
    <w:p w:rsidR="00096563" w:rsidRPr="00096563" w:rsidRDefault="00096563" w:rsidP="00BD05C0">
      <w:pPr>
        <w:spacing w:before="120" w:line="300" w:lineRule="exact"/>
        <w:jc w:val="both"/>
        <w:rPr>
          <w:i/>
        </w:rPr>
      </w:pPr>
      <w:r w:rsidRPr="00096563">
        <w:rPr>
          <w:i/>
        </w:rPr>
        <w:lastRenderedPageBreak/>
        <w:t>Grade level planning</w:t>
      </w:r>
    </w:p>
    <w:p w:rsidR="0098156C" w:rsidRDefault="0098156C" w:rsidP="00BD05C0">
      <w:pPr>
        <w:spacing w:before="120" w:line="300" w:lineRule="exact"/>
        <w:jc w:val="both"/>
      </w:pPr>
      <w:r>
        <w:t>According to the</w:t>
      </w:r>
      <w:r w:rsidR="00E23F81">
        <w:t>ir collective bargaining agreement</w:t>
      </w:r>
      <w:r w:rsidR="009B278D">
        <w:t>,</w:t>
      </w:r>
      <w:r>
        <w:t xml:space="preserve"> teachers are allowed 150 minut</w:t>
      </w:r>
      <w:r w:rsidR="009778CE">
        <w:t xml:space="preserve">es </w:t>
      </w:r>
      <w:r w:rsidR="00D8662A">
        <w:t>of</w:t>
      </w:r>
      <w:r w:rsidR="009778CE">
        <w:t xml:space="preserve"> </w:t>
      </w:r>
      <w:r w:rsidR="00A35608">
        <w:t xml:space="preserve">weekly </w:t>
      </w:r>
      <w:r w:rsidR="009778CE">
        <w:t>planning time</w:t>
      </w:r>
      <w:r w:rsidR="00A35608">
        <w:t>.</w:t>
      </w:r>
      <w:r w:rsidR="00D8662A">
        <w:t xml:space="preserve"> </w:t>
      </w:r>
      <w:r w:rsidR="006B2149">
        <w:t>A</w:t>
      </w:r>
      <w:r>
        <w:t>ccording to the principal and teachers</w:t>
      </w:r>
      <w:r w:rsidR="009B278D">
        <w:t>,</w:t>
      </w:r>
      <w:r>
        <w:t xml:space="preserve"> all planning time </w:t>
      </w:r>
      <w:r w:rsidR="00E23F81">
        <w:t xml:space="preserve">at SLEE </w:t>
      </w:r>
      <w:r>
        <w:t xml:space="preserve">is used for </w:t>
      </w:r>
      <w:r w:rsidR="009778CE">
        <w:t xml:space="preserve">grade level </w:t>
      </w:r>
      <w:r w:rsidR="00D8662A">
        <w:t>planning</w:t>
      </w:r>
      <w:r>
        <w:t>. The review team observed two</w:t>
      </w:r>
      <w:r w:rsidR="009778CE">
        <w:t xml:space="preserve"> grade level </w:t>
      </w:r>
      <w:r>
        <w:t xml:space="preserve">team meetings </w:t>
      </w:r>
      <w:r w:rsidR="00E23F81">
        <w:t>while</w:t>
      </w:r>
      <w:r w:rsidR="00A35608">
        <w:t xml:space="preserve"> visit</w:t>
      </w:r>
      <w:r w:rsidR="00E23F81">
        <w:t>ing</w:t>
      </w:r>
      <w:r w:rsidR="00A35608">
        <w:t xml:space="preserve"> the school. </w:t>
      </w:r>
      <w:r>
        <w:t>Team meetings are conducted by a team leader</w:t>
      </w:r>
      <w:r w:rsidR="00E23F81">
        <w:t>,</w:t>
      </w:r>
      <w:r>
        <w:t xml:space="preserve"> who develops the agenda. During team meetings</w:t>
      </w:r>
      <w:r w:rsidR="00A35608">
        <w:t>,</w:t>
      </w:r>
      <w:r>
        <w:t xml:space="preserve"> teachers discuss group and individual </w:t>
      </w:r>
      <w:r w:rsidR="00D8662A">
        <w:t xml:space="preserve">student </w:t>
      </w:r>
      <w:r>
        <w:t>progress</w:t>
      </w:r>
      <w:r w:rsidR="00BF480F">
        <w:t>,</w:t>
      </w:r>
      <w:r>
        <w:t xml:space="preserve"> and student work is </w:t>
      </w:r>
      <w:r w:rsidR="006B2149">
        <w:t xml:space="preserve">often </w:t>
      </w:r>
      <w:r>
        <w:t>examined using a p</w:t>
      </w:r>
      <w:r w:rsidR="00D8662A">
        <w:t xml:space="preserve">rotocol. </w:t>
      </w:r>
      <w:r>
        <w:t xml:space="preserve">The team leader also presents data </w:t>
      </w:r>
      <w:r w:rsidR="009B278D">
        <w:t>on</w:t>
      </w:r>
      <w:r>
        <w:t xml:space="preserve"> </w:t>
      </w:r>
      <w:r w:rsidR="00557EBA">
        <w:t>certain</w:t>
      </w:r>
      <w:r>
        <w:t xml:space="preserve"> student</w:t>
      </w:r>
      <w:r w:rsidR="00E23F81">
        <w:t>s</w:t>
      </w:r>
      <w:r w:rsidR="00557EBA">
        <w:t>’</w:t>
      </w:r>
      <w:r>
        <w:t xml:space="preserve"> progress</w:t>
      </w:r>
      <w:r w:rsidR="00557EBA">
        <w:t>,</w:t>
      </w:r>
      <w:r>
        <w:t xml:space="preserve"> and </w:t>
      </w:r>
      <w:r w:rsidR="00557EBA">
        <w:t xml:space="preserve">classroom </w:t>
      </w:r>
      <w:r>
        <w:t xml:space="preserve">assessment results </w:t>
      </w:r>
      <w:r w:rsidR="006B2149">
        <w:t>are analyzed</w:t>
      </w:r>
      <w:r>
        <w:t xml:space="preserve">. Results of the </w:t>
      </w:r>
      <w:r w:rsidR="00E23F81">
        <w:t>Measures of Academic Progress (</w:t>
      </w:r>
      <w:r>
        <w:t>MAP</w:t>
      </w:r>
      <w:r w:rsidR="00E23F81">
        <w:t>)</w:t>
      </w:r>
      <w:r>
        <w:t xml:space="preserve"> testing are discussed</w:t>
      </w:r>
      <w:r w:rsidR="00E23F81">
        <w:t>,</w:t>
      </w:r>
      <w:r>
        <w:t xml:space="preserve"> and strategies for improving instruction to meet the needs of student</w:t>
      </w:r>
      <w:r w:rsidR="003F1E76">
        <w:t xml:space="preserve">s are a theme of each meeting. </w:t>
      </w:r>
      <w:r>
        <w:t>Coaches attend all meetings</w:t>
      </w:r>
      <w:r w:rsidR="006B2149">
        <w:t>,</w:t>
      </w:r>
      <w:r>
        <w:t xml:space="preserve"> but according to the principal the schedule does not allow for </w:t>
      </w:r>
      <w:r w:rsidR="00557EBA">
        <w:t xml:space="preserve">the attendance of </w:t>
      </w:r>
      <w:r>
        <w:t>special subject teachers</w:t>
      </w:r>
      <w:r w:rsidR="003F1E76">
        <w:t>, and it</w:t>
      </w:r>
      <w:r>
        <w:t xml:space="preserve"> </w:t>
      </w:r>
      <w:r w:rsidR="00557EBA">
        <w:t xml:space="preserve">also </w:t>
      </w:r>
      <w:r>
        <w:t xml:space="preserve">difficult for ELL </w:t>
      </w:r>
      <w:r w:rsidR="00DE6664">
        <w:t xml:space="preserve">specialists </w:t>
      </w:r>
      <w:r>
        <w:t xml:space="preserve">and </w:t>
      </w:r>
      <w:r w:rsidR="00DE6664">
        <w:t>s</w:t>
      </w:r>
      <w:r>
        <w:t xml:space="preserve">pecial </w:t>
      </w:r>
      <w:r w:rsidR="00DE6664">
        <w:t>e</w:t>
      </w:r>
      <w:r>
        <w:t>ducat</w:t>
      </w:r>
      <w:r w:rsidR="00DE6664">
        <w:t>ors</w:t>
      </w:r>
      <w:r>
        <w:t xml:space="preserve"> to participate</w:t>
      </w:r>
      <w:r w:rsidR="009B278D">
        <w:t>.</w:t>
      </w:r>
      <w:r>
        <w:t xml:space="preserve"> </w:t>
      </w:r>
    </w:p>
    <w:p w:rsidR="00096563" w:rsidRDefault="00096563" w:rsidP="00BD05C0">
      <w:pPr>
        <w:spacing w:before="120" w:line="300" w:lineRule="exact"/>
        <w:jc w:val="both"/>
        <w:rPr>
          <w:i/>
        </w:rPr>
      </w:pPr>
      <w:r>
        <w:rPr>
          <w:i/>
        </w:rPr>
        <w:t>Learning walks</w:t>
      </w:r>
    </w:p>
    <w:p w:rsidR="0098156C" w:rsidRDefault="0098156C" w:rsidP="00297577">
      <w:pPr>
        <w:spacing w:before="120" w:line="300" w:lineRule="exact"/>
        <w:jc w:val="both"/>
      </w:pPr>
      <w:r>
        <w:t>In interviews</w:t>
      </w:r>
      <w:r w:rsidR="009B278D">
        <w:t xml:space="preserve"> with the review team</w:t>
      </w:r>
      <w:r>
        <w:t xml:space="preserve"> both teachers and principals said that </w:t>
      </w:r>
      <w:r w:rsidR="00DE6664">
        <w:t>l</w:t>
      </w:r>
      <w:r>
        <w:t xml:space="preserve">earning </w:t>
      </w:r>
      <w:r w:rsidR="00DE6664">
        <w:t>w</w:t>
      </w:r>
      <w:r>
        <w:t>alks are now a part of the culture of the school</w:t>
      </w:r>
      <w:r w:rsidR="00DE6664">
        <w:t>,</w:t>
      </w:r>
      <w:r>
        <w:t xml:space="preserve"> </w:t>
      </w:r>
      <w:r w:rsidR="00DE6664">
        <w:t>a</w:t>
      </w:r>
      <w:r>
        <w:t xml:space="preserve">nd </w:t>
      </w:r>
      <w:r w:rsidR="00E23F81">
        <w:t xml:space="preserve">that </w:t>
      </w:r>
      <w:r>
        <w:t xml:space="preserve">since teachers have become part of the </w:t>
      </w:r>
      <w:r w:rsidR="00DE6664">
        <w:t>l</w:t>
      </w:r>
      <w:r>
        <w:t xml:space="preserve">earning </w:t>
      </w:r>
      <w:r w:rsidR="00DE6664">
        <w:t>w</w:t>
      </w:r>
      <w:r>
        <w:t xml:space="preserve">alk </w:t>
      </w:r>
      <w:r w:rsidR="00DE6664">
        <w:t>t</w:t>
      </w:r>
      <w:r>
        <w:t xml:space="preserve">eam there are even more opportunities for professional development to occur.  </w:t>
      </w:r>
      <w:r w:rsidR="006B2149">
        <w:t>Interviewees told t</w:t>
      </w:r>
      <w:r>
        <w:t xml:space="preserve">he review team that </w:t>
      </w:r>
      <w:smartTag w:uri="urn:schemas-microsoft-com:office:smarttags" w:element="stockticker">
        <w:r>
          <w:t>SLEE</w:t>
        </w:r>
      </w:smartTag>
      <w:r>
        <w:t xml:space="preserve"> was one of the first schools </w:t>
      </w:r>
      <w:r w:rsidR="00E23F81">
        <w:t xml:space="preserve">in the district </w:t>
      </w:r>
      <w:r>
        <w:t xml:space="preserve">to implement </w:t>
      </w:r>
      <w:r w:rsidR="00DE6664">
        <w:t>learning walks</w:t>
      </w:r>
      <w:r w:rsidR="006B2149">
        <w:t>,</w:t>
      </w:r>
      <w:r>
        <w:t xml:space="preserve"> and that a representative from </w:t>
      </w:r>
      <w:r w:rsidR="00E23F81">
        <w:t>ESE</w:t>
      </w:r>
      <w:r>
        <w:t xml:space="preserve"> </w:t>
      </w:r>
      <w:r w:rsidR="006B2149">
        <w:t xml:space="preserve">had </w:t>
      </w:r>
      <w:r w:rsidR="00DE6664">
        <w:t xml:space="preserve">conducted </w:t>
      </w:r>
      <w:r>
        <w:t>the trai</w:t>
      </w:r>
      <w:r w:rsidR="00DE6664">
        <w:t>ning for the school.</w:t>
      </w:r>
      <w:r>
        <w:t xml:space="preserve">  The principal said that </w:t>
      </w:r>
      <w:r w:rsidR="00DE6664">
        <w:t>l</w:t>
      </w:r>
      <w:r>
        <w:t xml:space="preserve">earning </w:t>
      </w:r>
      <w:r w:rsidR="00DE6664">
        <w:t>walk</w:t>
      </w:r>
      <w:r w:rsidR="003F1E76">
        <w:t>s are</w:t>
      </w:r>
      <w:r w:rsidR="00DE6664">
        <w:t xml:space="preserve"> a tool for</w:t>
      </w:r>
      <w:r>
        <w:t xml:space="preserve"> shift</w:t>
      </w:r>
      <w:r w:rsidR="00DE6664">
        <w:t>ing</w:t>
      </w:r>
      <w:r>
        <w:t xml:space="preserve"> practice</w:t>
      </w:r>
      <w:r w:rsidR="009B278D">
        <w:t>.</w:t>
      </w:r>
      <w:r>
        <w:t xml:space="preserve"> In addition to the summary </w:t>
      </w:r>
      <w:r w:rsidR="007F3A9D">
        <w:t xml:space="preserve">of the learning walk </w:t>
      </w:r>
      <w:r>
        <w:t xml:space="preserve">prepared by the </w:t>
      </w:r>
      <w:r w:rsidR="00DE6664">
        <w:t>l</w:t>
      </w:r>
      <w:r>
        <w:t xml:space="preserve">earning </w:t>
      </w:r>
      <w:r w:rsidR="00DE6664">
        <w:t>w</w:t>
      </w:r>
      <w:r>
        <w:t xml:space="preserve">alk </w:t>
      </w:r>
      <w:r w:rsidR="00DE6664">
        <w:t>t</w:t>
      </w:r>
      <w:r>
        <w:t>eam</w:t>
      </w:r>
      <w:r w:rsidR="00DE6664">
        <w:t>,</w:t>
      </w:r>
      <w:r>
        <w:t xml:space="preserve"> </w:t>
      </w:r>
      <w:r w:rsidR="00297577">
        <w:t xml:space="preserve">the review team learned that </w:t>
      </w:r>
      <w:r>
        <w:t xml:space="preserve">the principal prepares a summary that is shared with the staff and </w:t>
      </w:r>
      <w:r w:rsidR="00297577">
        <w:t xml:space="preserve">was </w:t>
      </w:r>
      <w:r>
        <w:t xml:space="preserve">forwarded to the </w:t>
      </w:r>
      <w:r w:rsidR="003F1E76">
        <w:t xml:space="preserve">interim </w:t>
      </w:r>
      <w:r>
        <w:t>superintendent</w:t>
      </w:r>
      <w:r w:rsidR="00DE6664">
        <w:t>.</w:t>
      </w:r>
    </w:p>
    <w:p w:rsidR="00096563" w:rsidRPr="00096563" w:rsidRDefault="00096563" w:rsidP="00BD05C0">
      <w:pPr>
        <w:spacing w:before="120" w:line="300" w:lineRule="exact"/>
        <w:jc w:val="both"/>
        <w:rPr>
          <w:i/>
        </w:rPr>
      </w:pPr>
      <w:r w:rsidRPr="00096563">
        <w:rPr>
          <w:i/>
        </w:rPr>
        <w:t>District professional development offerings</w:t>
      </w:r>
    </w:p>
    <w:p w:rsidR="0098156C" w:rsidRDefault="0098156C" w:rsidP="00BD05C0">
      <w:pPr>
        <w:spacing w:before="120" w:line="300" w:lineRule="exact"/>
        <w:jc w:val="both"/>
      </w:pPr>
      <w:r>
        <w:t>SLEE teachers describe professional development among teachers in th</w:t>
      </w:r>
      <w:r w:rsidR="00BF480F">
        <w:t xml:space="preserve">e </w:t>
      </w:r>
      <w:r w:rsidR="007F3A9D">
        <w:t xml:space="preserve">school </w:t>
      </w:r>
      <w:r w:rsidR="00BF480F">
        <w:t xml:space="preserve">as differentiated. </w:t>
      </w:r>
      <w:r w:rsidR="00085DFC">
        <w:t xml:space="preserve">New teachers are more likely to attend the district’s offerings, while the experienced teachers who constitute the majority of </w:t>
      </w:r>
      <w:r>
        <w:t>the school’s teachers</w:t>
      </w:r>
      <w:r w:rsidR="00197D0A">
        <w:t xml:space="preserve"> </w:t>
      </w:r>
      <w:r>
        <w:t>do not attend</w:t>
      </w:r>
      <w:r w:rsidR="00CE6F25">
        <w:t xml:space="preserve"> </w:t>
      </w:r>
      <w:r>
        <w:t>many of the district offerings</w:t>
      </w:r>
      <w:r w:rsidR="00DE6664">
        <w:t>,</w:t>
      </w:r>
      <w:r>
        <w:t xml:space="preserve"> but develop and attend </w:t>
      </w:r>
      <w:r w:rsidR="00CE6F25">
        <w:t xml:space="preserve">professional development </w:t>
      </w:r>
      <w:r>
        <w:t xml:space="preserve">at </w:t>
      </w:r>
      <w:smartTag w:uri="urn:schemas-microsoft-com:office:smarttags" w:element="stockticker">
        <w:r w:rsidR="00CB103F">
          <w:t>SLEE</w:t>
        </w:r>
      </w:smartTag>
      <w:r w:rsidR="00CB103F">
        <w:t xml:space="preserve"> instead</w:t>
      </w:r>
      <w:r w:rsidR="00DE6664">
        <w:t>. They do attend the two half-</w:t>
      </w:r>
      <w:r>
        <w:t>day district meetings where attendance is required</w:t>
      </w:r>
      <w:r w:rsidR="00CB103F">
        <w:t>.</w:t>
      </w:r>
    </w:p>
    <w:p w:rsidR="00096563" w:rsidRPr="00096563" w:rsidRDefault="00096563" w:rsidP="00BD05C0">
      <w:pPr>
        <w:spacing w:before="120" w:line="300" w:lineRule="exact"/>
        <w:jc w:val="both"/>
        <w:rPr>
          <w:i/>
        </w:rPr>
      </w:pPr>
      <w:r w:rsidRPr="00096563">
        <w:rPr>
          <w:i/>
        </w:rPr>
        <w:t>Conclusion</w:t>
      </w:r>
    </w:p>
    <w:p w:rsidR="00A2184E" w:rsidRDefault="0098156C" w:rsidP="00BD05C0">
      <w:pPr>
        <w:spacing w:before="120" w:line="300" w:lineRule="exact"/>
        <w:jc w:val="both"/>
      </w:pPr>
      <w:r>
        <w:t>SLEE has been proactive in dev</w:t>
      </w:r>
      <w:r w:rsidR="00DE6664">
        <w:t>eloping job-</w:t>
      </w:r>
      <w:r>
        <w:t>embedded professional development</w:t>
      </w:r>
      <w:r w:rsidR="00CE6F25">
        <w:t>;</w:t>
      </w:r>
      <w:r>
        <w:t xml:space="preserve"> </w:t>
      </w:r>
      <w:r w:rsidR="00CE6F25">
        <w:t>its</w:t>
      </w:r>
      <w:r>
        <w:t xml:space="preserve"> </w:t>
      </w:r>
      <w:r w:rsidR="00DE6664">
        <w:t>laboratory</w:t>
      </w:r>
      <w:r>
        <w:t xml:space="preserve"> </w:t>
      </w:r>
      <w:r w:rsidR="00DE6664">
        <w:t>c</w:t>
      </w:r>
      <w:r>
        <w:t>lasses are especially effective in providing support for teacher</w:t>
      </w:r>
      <w:r w:rsidR="00CB103F">
        <w:t xml:space="preserve">s at all levels of experience. </w:t>
      </w:r>
      <w:r w:rsidR="00A2184E">
        <w:t>These classes, along with</w:t>
      </w:r>
      <w:r>
        <w:t xml:space="preserve"> the </w:t>
      </w:r>
      <w:r w:rsidR="00DE6664">
        <w:t>quality</w:t>
      </w:r>
      <w:r>
        <w:t xml:space="preserve"> of </w:t>
      </w:r>
      <w:r w:rsidR="00A2184E">
        <w:t xml:space="preserve">the </w:t>
      </w:r>
      <w:r>
        <w:t xml:space="preserve">information and instructional strategies </w:t>
      </w:r>
      <w:r w:rsidR="00A2184E">
        <w:t>provided to teachers in</w:t>
      </w:r>
      <w:r>
        <w:t xml:space="preserve"> the </w:t>
      </w:r>
      <w:r w:rsidR="00DE6664">
        <w:t xml:space="preserve">grade level </w:t>
      </w:r>
      <w:r>
        <w:t>team meetings</w:t>
      </w:r>
      <w:r w:rsidR="00A2184E">
        <w:t>,</w:t>
      </w:r>
      <w:r>
        <w:t xml:space="preserve"> </w:t>
      </w:r>
      <w:r w:rsidR="00096563">
        <w:t xml:space="preserve">all of which are attended by the coaches, </w:t>
      </w:r>
      <w:r w:rsidR="00A2184E">
        <w:t xml:space="preserve">have </w:t>
      </w:r>
      <w:r w:rsidR="00DE6664">
        <w:t>been</w:t>
      </w:r>
      <w:r>
        <w:t xml:space="preserve"> instrumental in improving student achievement.</w:t>
      </w:r>
    </w:p>
    <w:p w:rsidR="0098156C" w:rsidRPr="0082055F" w:rsidRDefault="0098156C" w:rsidP="00BD05C0">
      <w:pPr>
        <w:spacing w:before="120" w:line="300" w:lineRule="exact"/>
        <w:jc w:val="both"/>
      </w:pPr>
      <w:r>
        <w:br/>
      </w:r>
    </w:p>
    <w:p w:rsidR="00BF480F" w:rsidRPr="00BF480F" w:rsidRDefault="00803D39" w:rsidP="00BF480F">
      <w:bookmarkStart w:id="22" w:name="_Toc284952076"/>
      <w:r>
        <w:br w:type="page"/>
      </w:r>
    </w:p>
    <w:p w:rsidR="00F04D7B" w:rsidRPr="00C255B8" w:rsidRDefault="00F04D7B" w:rsidP="00ED0FD0">
      <w:pPr>
        <w:pStyle w:val="Heading3"/>
        <w:jc w:val="both"/>
      </w:pPr>
      <w:bookmarkStart w:id="23" w:name="_Toc319413908"/>
      <w:r>
        <w:lastRenderedPageBreak/>
        <w:t>K</w:t>
      </w:r>
      <w:r w:rsidRPr="00C255B8">
        <w:t xml:space="preserve">ey Question 2: How do the district’s systems for support and intervention </w:t>
      </w:r>
      <w:r>
        <w:t>affect</w:t>
      </w:r>
      <w:r w:rsidRPr="00C255B8">
        <w:t xml:space="preserve"> the school where the performance of low-income students </w:t>
      </w:r>
      <w:r>
        <w:t>has substantially improved</w:t>
      </w:r>
      <w:r w:rsidRPr="00C255B8">
        <w:t>?</w:t>
      </w:r>
      <w:bookmarkEnd w:id="22"/>
      <w:bookmarkEnd w:id="23"/>
    </w:p>
    <w:p w:rsidR="00F04D7B" w:rsidRDefault="00F04D7B" w:rsidP="00F04D7B">
      <w:pPr>
        <w:spacing w:before="120" w:line="300" w:lineRule="exact"/>
        <w:jc w:val="both"/>
        <w:rPr>
          <w:b/>
        </w:rPr>
      </w:pPr>
      <w:r>
        <w:rPr>
          <w:b/>
        </w:rPr>
        <w:t xml:space="preserve">The district has supported </w:t>
      </w:r>
      <w:smartTag w:uri="urn:schemas-microsoft-com:office:smarttags" w:element="stockticker">
        <w:r>
          <w:rPr>
            <w:b/>
          </w:rPr>
          <w:t>SLEE</w:t>
        </w:r>
      </w:smartTag>
      <w:r>
        <w:rPr>
          <w:b/>
        </w:rPr>
        <w:t xml:space="preserve"> by allowing it to innovate</w:t>
      </w:r>
      <w:r w:rsidR="00914BD1">
        <w:rPr>
          <w:b/>
        </w:rPr>
        <w:t xml:space="preserve"> and recognizing the value of its innovations</w:t>
      </w:r>
      <w:r>
        <w:rPr>
          <w:b/>
        </w:rPr>
        <w:t xml:space="preserve">, but </w:t>
      </w:r>
      <w:r w:rsidR="00D97D5F">
        <w:rPr>
          <w:b/>
        </w:rPr>
        <w:t>it has not provided the school with different or better resources</w:t>
      </w:r>
      <w:r w:rsidR="00FC37CE">
        <w:rPr>
          <w:b/>
        </w:rPr>
        <w:t>,</w:t>
      </w:r>
      <w:r w:rsidR="00D97D5F">
        <w:rPr>
          <w:b/>
        </w:rPr>
        <w:t xml:space="preserve"> </w:t>
      </w:r>
      <w:r>
        <w:rPr>
          <w:b/>
        </w:rPr>
        <w:t xml:space="preserve">with the exception of partial district funding </w:t>
      </w:r>
      <w:r w:rsidR="00FC37CE">
        <w:rPr>
          <w:b/>
        </w:rPr>
        <w:t xml:space="preserve">for some years </w:t>
      </w:r>
      <w:r>
        <w:rPr>
          <w:b/>
        </w:rPr>
        <w:t>of the balanced liter</w:t>
      </w:r>
      <w:r w:rsidR="00284EA3">
        <w:rPr>
          <w:b/>
        </w:rPr>
        <w:t>acy</w:t>
      </w:r>
      <w:r w:rsidR="00DE6664">
        <w:rPr>
          <w:b/>
        </w:rPr>
        <w:t xml:space="preserve"> </w:t>
      </w:r>
      <w:r w:rsidR="00881FD8">
        <w:rPr>
          <w:b/>
        </w:rPr>
        <w:t>program</w:t>
      </w:r>
      <w:r>
        <w:rPr>
          <w:b/>
        </w:rPr>
        <w:t>.</w:t>
      </w:r>
    </w:p>
    <w:p w:rsidR="00F04D7B" w:rsidRDefault="00F04D7B" w:rsidP="00F04D7B">
      <w:pPr>
        <w:spacing w:before="120" w:line="300" w:lineRule="exact"/>
        <w:jc w:val="both"/>
      </w:pPr>
      <w:r>
        <w:t xml:space="preserve">The </w:t>
      </w:r>
      <w:smartTag w:uri="urn:schemas-microsoft-com:office:smarttags" w:element="stockticker">
        <w:r>
          <w:t>SLEE</w:t>
        </w:r>
      </w:smartTag>
      <w:r>
        <w:t xml:space="preserve"> principal told the review team that </w:t>
      </w:r>
      <w:r w:rsidR="00FA22A8">
        <w:t xml:space="preserve">in 2000 </w:t>
      </w:r>
      <w:r>
        <w:t xml:space="preserve">the former superintendent allowed the school to move from the districtwide Success for All literacy </w:t>
      </w:r>
      <w:proofErr w:type="gramStart"/>
      <w:r>
        <w:t>program</w:t>
      </w:r>
      <w:proofErr w:type="gramEnd"/>
      <w:r>
        <w:t xml:space="preserve"> to a balanced literacy program through partnership with Tufts University because he recognized that </w:t>
      </w:r>
      <w:r w:rsidR="00FC37CE">
        <w:t>a balanced literacy approach</w:t>
      </w:r>
      <w:r>
        <w:t xml:space="preserve"> was more compatible with CES principles. The </w:t>
      </w:r>
      <w:r w:rsidR="000D1A72">
        <w:t xml:space="preserve">partnership between the </w:t>
      </w:r>
      <w:r>
        <w:t xml:space="preserve">school and university was underwritten by grant funding for the next three years. According to the principal and central office administrators, when the grant funding ended, the district contributed </w:t>
      </w:r>
      <w:r w:rsidR="000D1A72">
        <w:t>$20,000</w:t>
      </w:r>
      <w:r>
        <w:t xml:space="preserve"> each year for the next seven years to maintain SLEE’s partnership with Tufts. </w:t>
      </w:r>
    </w:p>
    <w:p w:rsidR="00F04D7B" w:rsidRDefault="000D1A72" w:rsidP="00F04D7B">
      <w:pPr>
        <w:spacing w:before="120" w:line="300" w:lineRule="exact"/>
        <w:jc w:val="both"/>
      </w:pPr>
      <w:r>
        <w:t>This f</w:t>
      </w:r>
      <w:r w:rsidR="00F04D7B">
        <w:t xml:space="preserve">unding ended in 2009-2010 when the district decided to </w:t>
      </w:r>
      <w:r>
        <w:t xml:space="preserve">discontinue </w:t>
      </w:r>
      <w:r w:rsidR="00F04D7B">
        <w:t xml:space="preserve">Success for </w:t>
      </w:r>
      <w:proofErr w:type="gramStart"/>
      <w:r w:rsidR="00F04D7B">
        <w:t>All</w:t>
      </w:r>
      <w:proofErr w:type="gramEnd"/>
      <w:r w:rsidR="00F04D7B">
        <w:t xml:space="preserve">, partially because of the costs, and adopt a balanced literacy program districtwide. In 2010-2011 </w:t>
      </w:r>
      <w:smartTag w:uri="urn:schemas-microsoft-com:office:smarttags" w:element="stockticker">
        <w:r w:rsidR="00F04D7B">
          <w:t>SLEE</w:t>
        </w:r>
      </w:smartTag>
      <w:r w:rsidR="00F04D7B">
        <w:t xml:space="preserve"> and six other district schools </w:t>
      </w:r>
      <w:r>
        <w:t xml:space="preserve">became </w:t>
      </w:r>
      <w:r w:rsidR="00F04D7B">
        <w:t>affiliated with the Teaching and Learning Alliance</w:t>
      </w:r>
      <w:r>
        <w:t xml:space="preserve">, the organization SLEE had previously worked with </w:t>
      </w:r>
      <w:r w:rsidR="00FC37CE">
        <w:t>on balanced literacy,</w:t>
      </w:r>
      <w:r w:rsidR="00F04D7B">
        <w:t xml:space="preserve"> under the terms of a grant providing augmented teacher training. According to the </w:t>
      </w:r>
      <w:smartTag w:uri="urn:schemas-microsoft-com:office:smarttags" w:element="stockticker">
        <w:r w:rsidR="00F04D7B">
          <w:t>SLEE</w:t>
        </w:r>
      </w:smartTag>
      <w:r w:rsidR="00F04D7B">
        <w:t xml:space="preserve"> principal and central office administrators, the district encouraged other schools to </w:t>
      </w:r>
      <w:r>
        <w:t xml:space="preserve">have </w:t>
      </w:r>
      <w:r w:rsidR="00F04D7B">
        <w:t xml:space="preserve">their teachers </w:t>
      </w:r>
      <w:r>
        <w:t xml:space="preserve">attend </w:t>
      </w:r>
      <w:r w:rsidR="00F04D7B">
        <w:t xml:space="preserve">the </w:t>
      </w:r>
      <w:r w:rsidR="00881FD8">
        <w:t>l</w:t>
      </w:r>
      <w:r w:rsidR="00F04D7B">
        <w:t xml:space="preserve">aboratory classes at </w:t>
      </w:r>
      <w:smartTag w:uri="urn:schemas-microsoft-com:office:smarttags" w:element="stockticker">
        <w:r w:rsidR="00F04D7B">
          <w:t>SLEE</w:t>
        </w:r>
      </w:smartTag>
      <w:r w:rsidR="00F04D7B">
        <w:t xml:space="preserve"> to familiarize them with </w:t>
      </w:r>
      <w:r w:rsidR="00FC37CE">
        <w:t xml:space="preserve">the </w:t>
      </w:r>
      <w:r w:rsidR="00F04D7B">
        <w:t>practices</w:t>
      </w:r>
      <w:r w:rsidR="00FC37CE">
        <w:t xml:space="preserve"> being modeled there</w:t>
      </w:r>
      <w:r w:rsidR="00F04D7B">
        <w:t>, especially the workshop model. Many interviewees stated that the district operates “bottom-up” rather than “top-down,” and went on to explain that good practices originating in the schools are often adopted by the district.</w:t>
      </w:r>
    </w:p>
    <w:p w:rsidR="00F04D7B" w:rsidRDefault="00F04D7B" w:rsidP="00F04D7B">
      <w:pPr>
        <w:spacing w:before="120" w:line="300" w:lineRule="exact"/>
        <w:jc w:val="both"/>
      </w:pPr>
      <w:r>
        <w:t xml:space="preserve">The </w:t>
      </w:r>
      <w:smartTag w:uri="urn:schemas-microsoft-com:office:smarttags" w:element="stockticker">
        <w:r>
          <w:t>SLEE</w:t>
        </w:r>
      </w:smartTag>
      <w:r>
        <w:t xml:space="preserve"> principal told the review team that she keeps the superintendent informed </w:t>
      </w:r>
      <w:r w:rsidR="00FC37CE">
        <w:t xml:space="preserve">about </w:t>
      </w:r>
      <w:r>
        <w:t xml:space="preserve">innovations such as the </w:t>
      </w:r>
      <w:r w:rsidR="00881FD8">
        <w:t>l</w:t>
      </w:r>
      <w:r>
        <w:t xml:space="preserve">aboratory classes. She added that the central office is highly accessible and responsive. </w:t>
      </w:r>
      <w:r w:rsidR="00E35B29">
        <w:t>SLEE leaders</w:t>
      </w:r>
      <w:r>
        <w:t xml:space="preserve"> and </w:t>
      </w:r>
      <w:r w:rsidR="00E35B29">
        <w:t xml:space="preserve">a </w:t>
      </w:r>
      <w:r>
        <w:t xml:space="preserve">central office administrator </w:t>
      </w:r>
      <w:r w:rsidR="00E35B29">
        <w:t xml:space="preserve">said </w:t>
      </w:r>
      <w:r>
        <w:t>that the district</w:t>
      </w:r>
      <w:r w:rsidR="00E35B29">
        <w:t>’s allocation of money to schools</w:t>
      </w:r>
      <w:r>
        <w:t xml:space="preserve"> is based on </w:t>
      </w:r>
      <w:r w:rsidR="00E35B29">
        <w:t>enrollment</w:t>
      </w:r>
      <w:r>
        <w:t xml:space="preserve"> and </w:t>
      </w:r>
      <w:r w:rsidR="00FC37CE">
        <w:t xml:space="preserve">that </w:t>
      </w:r>
      <w:r>
        <w:t xml:space="preserve">the funding of </w:t>
      </w:r>
      <w:smartTag w:uri="urn:schemas-microsoft-com:office:smarttags" w:element="stockticker">
        <w:r>
          <w:t>SLEE</w:t>
        </w:r>
      </w:smartTag>
      <w:r>
        <w:t xml:space="preserve"> is consistent with the funding of all other district schools. </w:t>
      </w:r>
    </w:p>
    <w:p w:rsidR="00F04D7B" w:rsidRDefault="00634993" w:rsidP="00F04D7B">
      <w:pPr>
        <w:spacing w:before="120" w:line="300" w:lineRule="exact"/>
        <w:jc w:val="both"/>
      </w:pPr>
      <w:r>
        <w:t>Except for the $20,000 for seven years noted above, t</w:t>
      </w:r>
      <w:r w:rsidR="00F04D7B">
        <w:t xml:space="preserve">he district has not provided </w:t>
      </w:r>
      <w:smartTag w:uri="urn:schemas-microsoft-com:office:smarttags" w:element="stockticker">
        <w:r w:rsidR="00F04D7B">
          <w:t>SLEE</w:t>
        </w:r>
      </w:smartTag>
      <w:r w:rsidR="00F04D7B">
        <w:t xml:space="preserve"> with different or better resources even though</w:t>
      </w:r>
      <w:r w:rsidR="00FC37CE">
        <w:t>,</w:t>
      </w:r>
      <w:r w:rsidR="00F04D7B">
        <w:t xml:space="preserve"> according to </w:t>
      </w:r>
      <w:smartTag w:uri="urn:schemas-microsoft-com:office:smarttags" w:element="stockticker">
        <w:r w:rsidR="00F04D7B">
          <w:t>ESE</w:t>
        </w:r>
      </w:smartTag>
      <w:r w:rsidR="00F04D7B">
        <w:t xml:space="preserve"> data, </w:t>
      </w:r>
      <w:r w:rsidR="00FC37CE">
        <w:t>it has higher percentages of</w:t>
      </w:r>
      <w:r w:rsidR="00F04D7B">
        <w:t xml:space="preserve"> low-income and ELL students </w:t>
      </w:r>
      <w:r w:rsidR="00FC37CE">
        <w:t xml:space="preserve">enrolled </w:t>
      </w:r>
      <w:r w:rsidR="00F04D7B">
        <w:t>than the district as a whole</w:t>
      </w:r>
      <w:r w:rsidR="007E6BB9">
        <w:t xml:space="preserve"> (see Table 2 above)</w:t>
      </w:r>
      <w:r w:rsidR="00F04D7B">
        <w:t>.</w:t>
      </w:r>
      <w:r w:rsidR="007E6BB9">
        <w:rPr>
          <w:rStyle w:val="FootnoteReference"/>
        </w:rPr>
        <w:footnoteReference w:id="11"/>
      </w:r>
      <w:r w:rsidR="00F04D7B">
        <w:t xml:space="preserve"> The operations of the school’s leadership team and the extended day program </w:t>
      </w:r>
      <w:r w:rsidR="0031253C">
        <w:t xml:space="preserve">were </w:t>
      </w:r>
      <w:r w:rsidR="00F04D7B">
        <w:t xml:space="preserve">dependent </w:t>
      </w:r>
      <w:r w:rsidR="0031253C">
        <w:t xml:space="preserve">at the time of the review </w:t>
      </w:r>
      <w:r w:rsidR="00F04D7B">
        <w:t>on federal grant funding end</w:t>
      </w:r>
      <w:r w:rsidR="0031253C">
        <w:t>ing</w:t>
      </w:r>
      <w:r w:rsidR="00F04D7B">
        <w:t xml:space="preserve"> in fiscal year 2011.</w:t>
      </w:r>
      <w:r w:rsidR="00D8783D">
        <w:rPr>
          <w:rStyle w:val="FootnoteReference"/>
        </w:rPr>
        <w:footnoteReference w:id="12"/>
      </w:r>
      <w:r w:rsidR="00F04D7B">
        <w:t xml:space="preserve"> Under the circumstances, it may not be possible to sustain the rate of progress low-income students are making in the school.  </w:t>
      </w:r>
    </w:p>
    <w:p w:rsidR="0098156C" w:rsidRDefault="0098156C" w:rsidP="00803D39">
      <w:pPr>
        <w:spacing w:before="120" w:line="300" w:lineRule="exact"/>
        <w:jc w:val="both"/>
        <w:rPr>
          <w:b/>
        </w:rPr>
      </w:pPr>
      <w:r w:rsidRPr="002E232C">
        <w:rPr>
          <w:b/>
        </w:rPr>
        <w:lastRenderedPageBreak/>
        <w:t xml:space="preserve">The district </w:t>
      </w:r>
      <w:r>
        <w:rPr>
          <w:b/>
        </w:rPr>
        <w:t xml:space="preserve">provides </w:t>
      </w:r>
      <w:r w:rsidR="00C61DE3">
        <w:rPr>
          <w:b/>
        </w:rPr>
        <w:t xml:space="preserve">data </w:t>
      </w:r>
      <w:r>
        <w:rPr>
          <w:b/>
        </w:rPr>
        <w:t xml:space="preserve">support through its </w:t>
      </w:r>
      <w:r w:rsidR="007813FB">
        <w:rPr>
          <w:b/>
        </w:rPr>
        <w:t xml:space="preserve">assessment team, made up of its </w:t>
      </w:r>
      <w:r>
        <w:rPr>
          <w:b/>
        </w:rPr>
        <w:t xml:space="preserve">director of assessment and </w:t>
      </w:r>
      <w:r w:rsidR="007D2A97">
        <w:rPr>
          <w:b/>
        </w:rPr>
        <w:t>a</w:t>
      </w:r>
      <w:r>
        <w:rPr>
          <w:b/>
        </w:rPr>
        <w:t xml:space="preserve">ccountability, program evaluator, and supervisor of assessment. </w:t>
      </w:r>
      <w:r w:rsidR="00C61DE3">
        <w:rPr>
          <w:b/>
        </w:rPr>
        <w:t xml:space="preserve">Building on this support, </w:t>
      </w:r>
      <w:r>
        <w:rPr>
          <w:b/>
        </w:rPr>
        <w:t xml:space="preserve">SLEE uses data </w:t>
      </w:r>
      <w:r w:rsidR="00C61DE3">
        <w:rPr>
          <w:b/>
        </w:rPr>
        <w:t>in a variety of ways to improve teaching and learning</w:t>
      </w:r>
      <w:r>
        <w:rPr>
          <w:b/>
        </w:rPr>
        <w:t>.</w:t>
      </w:r>
    </w:p>
    <w:p w:rsidR="0098156C" w:rsidRDefault="0098156C" w:rsidP="00BD05C0">
      <w:pPr>
        <w:spacing w:before="120" w:line="300" w:lineRule="exact"/>
        <w:jc w:val="both"/>
      </w:pPr>
      <w:r>
        <w:t xml:space="preserve">The district has a clear process </w:t>
      </w:r>
      <w:r w:rsidR="00C95D8D">
        <w:t>for</w:t>
      </w:r>
      <w:r>
        <w:t xml:space="preserve"> using assessment data to increase student achievement and to guide its schools.  </w:t>
      </w:r>
      <w:r w:rsidR="007813FB">
        <w:t>The t</w:t>
      </w:r>
      <w:r>
        <w:t xml:space="preserve">hree </w:t>
      </w:r>
      <w:r w:rsidR="007D2A97">
        <w:t xml:space="preserve">central office </w:t>
      </w:r>
      <w:r w:rsidR="007813FB">
        <w:t xml:space="preserve">administrators who make up the district’s assessment team </w:t>
      </w:r>
      <w:r>
        <w:t xml:space="preserve">are </w:t>
      </w:r>
      <w:proofErr w:type="gramStart"/>
      <w:r>
        <w:t>key</w:t>
      </w:r>
      <w:proofErr w:type="gramEnd"/>
      <w:r>
        <w:t xml:space="preserve"> to the collection, disaggregation, analysis, and dissemination of data:  the director of assessment</w:t>
      </w:r>
      <w:r w:rsidR="007813FB">
        <w:t>,</w:t>
      </w:r>
      <w:r>
        <w:t xml:space="preserve"> who oversees the entire process,</w:t>
      </w:r>
      <w:r w:rsidR="00C95D8D">
        <w:t xml:space="preserve"> the</w:t>
      </w:r>
      <w:r>
        <w:t xml:space="preserve"> program evaluator</w:t>
      </w:r>
      <w:r w:rsidR="007813FB">
        <w:t>,</w:t>
      </w:r>
      <w:r>
        <w:t xml:space="preserve"> who </w:t>
      </w:r>
      <w:r w:rsidR="007813FB">
        <w:t xml:space="preserve">among other responsibilities </w:t>
      </w:r>
      <w:r>
        <w:t>assesses the effectiveness of intervention programs, and the supervisor of assessment</w:t>
      </w:r>
      <w:r w:rsidR="00C95D8D">
        <w:t>.</w:t>
      </w:r>
      <w:r>
        <w:t xml:space="preserve"> </w:t>
      </w:r>
    </w:p>
    <w:p w:rsidR="0098156C" w:rsidRDefault="00EE7CC4" w:rsidP="00BD05C0">
      <w:pPr>
        <w:spacing w:before="120" w:line="300" w:lineRule="exact"/>
        <w:jc w:val="both"/>
      </w:pPr>
      <w:r>
        <w:t xml:space="preserve">The </w:t>
      </w:r>
      <w:smartTag w:uri="urn:schemas-microsoft-com:office:smarttags" w:element="stockticker">
        <w:r>
          <w:t>SLEE</w:t>
        </w:r>
      </w:smartTag>
      <w:r>
        <w:t xml:space="preserve"> principal and</w:t>
      </w:r>
      <w:r w:rsidR="0098156C">
        <w:t xml:space="preserve"> coaches </w:t>
      </w:r>
      <w:r>
        <w:t>told the review team that</w:t>
      </w:r>
      <w:r w:rsidR="0098156C">
        <w:t xml:space="preserve"> the director of assessment set</w:t>
      </w:r>
      <w:r>
        <w:t>s</w:t>
      </w:r>
      <w:r w:rsidR="0098156C">
        <w:t xml:space="preserve"> performance expectations for </w:t>
      </w:r>
      <w:r w:rsidR="006449AB">
        <w:t xml:space="preserve">individual </w:t>
      </w:r>
      <w:r w:rsidR="0098156C">
        <w:t>school</w:t>
      </w:r>
      <w:r>
        <w:t>s</w:t>
      </w:r>
      <w:r w:rsidR="0098156C">
        <w:t xml:space="preserve"> </w:t>
      </w:r>
      <w:r w:rsidR="00591D95">
        <w:t xml:space="preserve">for </w:t>
      </w:r>
      <w:r w:rsidR="0098156C">
        <w:t xml:space="preserve">the </w:t>
      </w:r>
      <w:r w:rsidR="00054A69">
        <w:t>Measures of Academic Progress (</w:t>
      </w:r>
      <w:r w:rsidR="0098156C">
        <w:t>MAP</w:t>
      </w:r>
      <w:r w:rsidR="00054A69">
        <w:t>)</w:t>
      </w:r>
      <w:r w:rsidR="0098156C">
        <w:t xml:space="preserve"> t</w:t>
      </w:r>
      <w:r>
        <w:t>ests.</w:t>
      </w:r>
      <w:r w:rsidR="0098156C">
        <w:t xml:space="preserve"> </w:t>
      </w:r>
      <w:r w:rsidR="00591D95">
        <w:t xml:space="preserve">The </w:t>
      </w:r>
      <w:smartTag w:uri="urn:schemas-microsoft-com:office:smarttags" w:element="stockticker">
        <w:r w:rsidR="00591D95">
          <w:t>SLEE</w:t>
        </w:r>
      </w:smartTag>
      <w:r w:rsidR="00591D95">
        <w:t xml:space="preserve"> principal explained that s</w:t>
      </w:r>
      <w:r w:rsidR="0098156C">
        <w:t xml:space="preserve">ince </w:t>
      </w:r>
      <w:smartTag w:uri="urn:schemas-microsoft-com:office:smarttags" w:element="stockticker">
        <w:r w:rsidR="0098156C">
          <w:t>MAP</w:t>
        </w:r>
      </w:smartTag>
      <w:r w:rsidR="0098156C">
        <w:t xml:space="preserve"> correlates </w:t>
      </w:r>
      <w:r w:rsidR="00591D95">
        <w:t xml:space="preserve">highly </w:t>
      </w:r>
      <w:r w:rsidR="0098156C">
        <w:t xml:space="preserve">with the MCAS tests, she </w:t>
      </w:r>
      <w:r>
        <w:t>establishes</w:t>
      </w:r>
      <w:r w:rsidR="0098156C">
        <w:t xml:space="preserve"> </w:t>
      </w:r>
      <w:r>
        <w:t xml:space="preserve">targets </w:t>
      </w:r>
      <w:r w:rsidR="0098156C">
        <w:t xml:space="preserve">for </w:t>
      </w:r>
      <w:smartTag w:uri="urn:schemas-microsoft-com:office:smarttags" w:element="stockticker">
        <w:r w:rsidR="0098156C">
          <w:t>SLEE</w:t>
        </w:r>
      </w:smartTag>
      <w:r w:rsidR="0098156C">
        <w:t xml:space="preserve"> students</w:t>
      </w:r>
      <w:r w:rsidR="00591D95">
        <w:t xml:space="preserve"> that are slightly higher</w:t>
      </w:r>
      <w:r w:rsidR="0098156C">
        <w:t xml:space="preserve"> than the district</w:t>
      </w:r>
      <w:r>
        <w:t>’s expectations.</w:t>
      </w:r>
      <w:r w:rsidR="0098156C">
        <w:t xml:space="preserve"> The director meets each fall with the </w:t>
      </w:r>
      <w:r w:rsidR="00591D95">
        <w:t xml:space="preserve">school’s </w:t>
      </w:r>
      <w:r w:rsidR="0098156C">
        <w:t>leadership team and with teachers at each g</w:t>
      </w:r>
      <w:r>
        <w:t xml:space="preserve">rade level to review and explicate </w:t>
      </w:r>
      <w:r w:rsidR="0098156C">
        <w:t xml:space="preserve">data </w:t>
      </w:r>
      <w:r>
        <w:t>relevant</w:t>
      </w:r>
      <w:r w:rsidR="0098156C">
        <w:t xml:space="preserve"> to the school</w:t>
      </w:r>
      <w:r w:rsidR="00C95050">
        <w:t xml:space="preserve"> and</w:t>
      </w:r>
      <w:r w:rsidR="00A30722">
        <w:t xml:space="preserve"> its grades</w:t>
      </w:r>
      <w:r w:rsidR="0098156C">
        <w:t xml:space="preserve">. </w:t>
      </w:r>
      <w:r w:rsidR="00591D95">
        <w:t xml:space="preserve">Like </w:t>
      </w:r>
      <w:r w:rsidR="0098156C">
        <w:t xml:space="preserve">other schools in the district, </w:t>
      </w:r>
      <w:smartTag w:uri="urn:schemas-microsoft-com:office:smarttags" w:element="stockticker">
        <w:r w:rsidR="006449AB">
          <w:t>SLEE</w:t>
        </w:r>
      </w:smartTag>
      <w:r w:rsidR="006449AB">
        <w:t xml:space="preserve"> </w:t>
      </w:r>
      <w:r w:rsidR="0098156C">
        <w:t>then develops its Comprehensive Educational Plan (CEP) based on the data.</w:t>
      </w:r>
    </w:p>
    <w:p w:rsidR="0098156C" w:rsidRDefault="008F5EFE" w:rsidP="00BD05C0">
      <w:pPr>
        <w:spacing w:before="120" w:line="300" w:lineRule="exact"/>
        <w:jc w:val="both"/>
      </w:pPr>
      <w:r>
        <w:t>The review team found that e</w:t>
      </w:r>
      <w:r w:rsidR="006449AB">
        <w:t>ach school’s</w:t>
      </w:r>
      <w:r w:rsidR="0098156C">
        <w:t xml:space="preserve"> CEP contain</w:t>
      </w:r>
      <w:r>
        <w:t>ed</w:t>
      </w:r>
      <w:r w:rsidR="0098156C">
        <w:t xml:space="preserve"> an extensive list of school-level performance targets with comparative ratings for the 2009-2010 school year and new targets for 2010-2011.  Performance indicators such as attendance, discipline, and the number of highly qualified teach</w:t>
      </w:r>
      <w:r w:rsidR="00EE7CC4">
        <w:t xml:space="preserve">ers </w:t>
      </w:r>
      <w:r>
        <w:t xml:space="preserve">were </w:t>
      </w:r>
      <w:r w:rsidR="00EE7CC4">
        <w:t>included</w:t>
      </w:r>
      <w:r>
        <w:t>,</w:t>
      </w:r>
      <w:r w:rsidR="00EE7CC4">
        <w:t xml:space="preserve"> as </w:t>
      </w:r>
      <w:r>
        <w:t>was information on Adequate Yearly Progress (</w:t>
      </w:r>
      <w:r w:rsidR="006449AB">
        <w:t>AYP</w:t>
      </w:r>
      <w:r>
        <w:t xml:space="preserve">) under the federal No Child Left </w:t>
      </w:r>
      <w:proofErr w:type="gramStart"/>
      <w:r>
        <w:t>Behind</w:t>
      </w:r>
      <w:proofErr w:type="gramEnd"/>
      <w:r>
        <w:t xml:space="preserve"> Act (NCLB)</w:t>
      </w:r>
      <w:r w:rsidR="006449AB">
        <w:t xml:space="preserve">. </w:t>
      </w:r>
      <w:r w:rsidR="00F60331">
        <w:t>According to district policy, the CEP</w:t>
      </w:r>
      <w:r w:rsidR="00EE7CC4">
        <w:t xml:space="preserve"> </w:t>
      </w:r>
      <w:r w:rsidR="0098156C">
        <w:t>identif</w:t>
      </w:r>
      <w:r w:rsidR="00EE7CC4">
        <w:t>ies</w:t>
      </w:r>
      <w:r w:rsidR="0098156C">
        <w:t xml:space="preserve"> specific areas of strengt</w:t>
      </w:r>
      <w:r w:rsidR="00EE7CC4">
        <w:t>h and need in academic area</w:t>
      </w:r>
      <w:r w:rsidR="00F60331">
        <w:t>s</w:t>
      </w:r>
      <w:r w:rsidR="00EE7CC4">
        <w:t xml:space="preserve"> based on state, local, and classroom assessment data, and </w:t>
      </w:r>
      <w:r w:rsidR="00F60331">
        <w:t>refers</w:t>
      </w:r>
      <w:r w:rsidR="00EE7CC4">
        <w:t xml:space="preserve"> to </w:t>
      </w:r>
      <w:r w:rsidR="0098156C">
        <w:t>student r</w:t>
      </w:r>
      <w:r w:rsidR="006449AB">
        <w:t>esults by grade</w:t>
      </w:r>
      <w:r w:rsidR="00054A69">
        <w:t xml:space="preserve"> </w:t>
      </w:r>
      <w:r w:rsidR="006449AB">
        <w:t>level, subgroup, learning standard,</w:t>
      </w:r>
      <w:r w:rsidR="00F60331">
        <w:t xml:space="preserve"> </w:t>
      </w:r>
      <w:r w:rsidR="006449AB">
        <w:t>strand</w:t>
      </w:r>
      <w:r w:rsidR="0098156C">
        <w:t xml:space="preserve">, </w:t>
      </w:r>
      <w:r w:rsidR="00F60331">
        <w:t xml:space="preserve">and </w:t>
      </w:r>
      <w:r w:rsidR="0098156C">
        <w:t>question</w:t>
      </w:r>
      <w:r w:rsidR="00054A69">
        <w:t xml:space="preserve"> </w:t>
      </w:r>
      <w:r w:rsidR="0098156C">
        <w:t>type</w:t>
      </w:r>
      <w:r w:rsidR="00F60331">
        <w:t>.</w:t>
      </w:r>
      <w:r w:rsidR="0098156C">
        <w:t xml:space="preserve"> The review team found that the </w:t>
      </w:r>
      <w:smartTag w:uri="urn:schemas-microsoft-com:office:smarttags" w:element="stockticker">
        <w:r w:rsidR="00F60331">
          <w:t>SLEE</w:t>
        </w:r>
      </w:smartTag>
      <w:r w:rsidR="00F60331">
        <w:t xml:space="preserve"> </w:t>
      </w:r>
      <w:r w:rsidR="0098156C">
        <w:t xml:space="preserve">principal, coaches, and teachers </w:t>
      </w:r>
      <w:r w:rsidR="006449AB">
        <w:t xml:space="preserve">closely </w:t>
      </w:r>
      <w:r w:rsidR="00F60331">
        <w:t>followed the district data analysis process</w:t>
      </w:r>
      <w:r w:rsidR="006449AB">
        <w:t>.</w:t>
      </w:r>
      <w:r w:rsidR="00F60331">
        <w:t xml:space="preserve"> </w:t>
      </w:r>
    </w:p>
    <w:p w:rsidR="0098156C" w:rsidRDefault="00E33DDC" w:rsidP="00BD05C0">
      <w:pPr>
        <w:spacing w:before="120" w:line="300" w:lineRule="exact"/>
        <w:jc w:val="both"/>
      </w:pPr>
      <w:r>
        <w:t xml:space="preserve">While there is no formal </w:t>
      </w:r>
      <w:r w:rsidR="0098156C">
        <w:t>data t</w:t>
      </w:r>
      <w:r>
        <w:t>eam</w:t>
      </w:r>
      <w:r w:rsidR="0098156C">
        <w:t xml:space="preserve"> at </w:t>
      </w:r>
      <w:smartTag w:uri="urn:schemas-microsoft-com:office:smarttags" w:element="stockticker">
        <w:r w:rsidR="0098156C">
          <w:t>SLEE</w:t>
        </w:r>
      </w:smartTag>
      <w:r w:rsidR="0098156C">
        <w:t>, the instructional leadership team</w:t>
      </w:r>
      <w:r w:rsidR="00054A69">
        <w:t>,</w:t>
      </w:r>
      <w:r w:rsidR="0098156C">
        <w:t xml:space="preserve"> composed of the </w:t>
      </w:r>
      <w:r>
        <w:t>principal, coaches</w:t>
      </w:r>
      <w:r w:rsidR="0098156C">
        <w:t>, specialists, and grade</w:t>
      </w:r>
      <w:r w:rsidR="00054A69">
        <w:t>-</w:t>
      </w:r>
      <w:r w:rsidR="0098156C">
        <w:t xml:space="preserve">level representatives, </w:t>
      </w:r>
      <w:r>
        <w:t>assumes the primary functions</w:t>
      </w:r>
      <w:r w:rsidR="00054A69">
        <w:t xml:space="preserve"> of a data team</w:t>
      </w:r>
      <w:r w:rsidR="0098156C">
        <w:t xml:space="preserve">. In addition, the coaches meet with other district coaches once </w:t>
      </w:r>
      <w:r w:rsidR="00054A69">
        <w:t xml:space="preserve">a </w:t>
      </w:r>
      <w:r w:rsidR="0098156C">
        <w:t>month, and with the district</w:t>
      </w:r>
      <w:r w:rsidR="00054A69">
        <w:t>-</w:t>
      </w:r>
      <w:r w:rsidR="0098156C">
        <w:t>level assessment staff as needed.</w:t>
      </w:r>
      <w:r w:rsidR="006449AB">
        <w:t xml:space="preserve"> </w:t>
      </w:r>
      <w:r w:rsidR="00E3528A">
        <w:t xml:space="preserve">The coaches and teachers stated that they receive preliminary MCAS results during orientation </w:t>
      </w:r>
      <w:r w:rsidR="00054A69">
        <w:t xml:space="preserve">in August </w:t>
      </w:r>
      <w:r w:rsidR="00E3528A">
        <w:t xml:space="preserve">and more detailed information on subsequent professional development days.  </w:t>
      </w:r>
      <w:smartTag w:uri="urn:schemas-microsoft-com:office:smarttags" w:element="stockticker">
        <w:r w:rsidR="0098156C">
          <w:t>SLEE</w:t>
        </w:r>
      </w:smartTag>
      <w:r w:rsidR="0098156C">
        <w:t xml:space="preserve"> </w:t>
      </w:r>
      <w:r w:rsidR="0079198F">
        <w:t>administers</w:t>
      </w:r>
      <w:r w:rsidR="0098156C">
        <w:t xml:space="preserve"> the </w:t>
      </w:r>
      <w:r w:rsidR="00F60331">
        <w:t>MAP</w:t>
      </w:r>
      <w:r w:rsidR="0079198F">
        <w:t>,</w:t>
      </w:r>
      <w:r w:rsidR="0098156C">
        <w:t xml:space="preserve"> </w:t>
      </w:r>
      <w:r w:rsidR="002C3367">
        <w:t>the Developmental Reading Assessment (</w:t>
      </w:r>
      <w:r w:rsidR="0098156C">
        <w:t>DRA</w:t>
      </w:r>
      <w:r w:rsidR="002C3367">
        <w:t>)</w:t>
      </w:r>
      <w:r w:rsidR="0098156C">
        <w:t xml:space="preserve">, and </w:t>
      </w:r>
      <w:r w:rsidR="002C3367">
        <w:t xml:space="preserve">the Dynamic Indicators of </w:t>
      </w:r>
      <w:r w:rsidR="00054A69">
        <w:t xml:space="preserve">Basic </w:t>
      </w:r>
      <w:r w:rsidR="002C3367">
        <w:t>Early Literacy Skills (</w:t>
      </w:r>
      <w:r w:rsidR="0098156C">
        <w:t>DIBELS</w:t>
      </w:r>
      <w:r w:rsidR="002C3367">
        <w:t>)</w:t>
      </w:r>
      <w:r w:rsidR="0098156C">
        <w:t xml:space="preserve">.  Teachers </w:t>
      </w:r>
      <w:r w:rsidR="007F6F8E">
        <w:t xml:space="preserve">told the review team that they </w:t>
      </w:r>
      <w:r w:rsidR="0098156C">
        <w:t>us</w:t>
      </w:r>
      <w:r w:rsidR="007F6F8E">
        <w:t>e</w:t>
      </w:r>
      <w:r w:rsidR="0098156C">
        <w:t xml:space="preserve"> </w:t>
      </w:r>
      <w:r w:rsidR="00E3528A">
        <w:t xml:space="preserve">assessment </w:t>
      </w:r>
      <w:r w:rsidR="002C3367">
        <w:t>results</w:t>
      </w:r>
      <w:r w:rsidR="0098156C">
        <w:t xml:space="preserve"> to set targets for learning, evaluate and modify the curriculum, improve instruction, assign students to flexible groups, and </w:t>
      </w:r>
      <w:r w:rsidR="007F6F8E">
        <w:t>monitor</w:t>
      </w:r>
      <w:r>
        <w:t xml:space="preserve"> the progress of students in intervention programs</w:t>
      </w:r>
      <w:r w:rsidR="0098156C">
        <w:t xml:space="preserve">.  Teachers develop targeted assistance plans for students </w:t>
      </w:r>
      <w:r w:rsidR="006449AB">
        <w:t>not</w:t>
      </w:r>
      <w:r w:rsidR="0098156C">
        <w:t xml:space="preserve"> </w:t>
      </w:r>
      <w:r w:rsidR="006449AB">
        <w:t xml:space="preserve">achieving </w:t>
      </w:r>
      <w:r w:rsidR="0098156C">
        <w:t xml:space="preserve">at grade level. </w:t>
      </w:r>
      <w:r>
        <w:t>Individual</w:t>
      </w:r>
      <w:r w:rsidR="0098156C">
        <w:t xml:space="preserve"> student </w:t>
      </w:r>
      <w:r w:rsidR="006449AB">
        <w:t xml:space="preserve">and class </w:t>
      </w:r>
      <w:r w:rsidR="0098156C">
        <w:t xml:space="preserve">progress </w:t>
      </w:r>
      <w:r w:rsidR="00E3528A">
        <w:t>is</w:t>
      </w:r>
      <w:r w:rsidR="0098156C">
        <w:t xml:space="preserve"> </w:t>
      </w:r>
      <w:r>
        <w:t>tracked</w:t>
      </w:r>
      <w:r w:rsidR="0098156C">
        <w:t xml:space="preserve"> on a data wall located </w:t>
      </w:r>
      <w:r>
        <w:t xml:space="preserve">in the room </w:t>
      </w:r>
      <w:r w:rsidR="0098156C">
        <w:t>where the leadership team meets.</w:t>
      </w:r>
    </w:p>
    <w:p w:rsidR="0098156C" w:rsidRDefault="00E33DDC" w:rsidP="00BD05C0">
      <w:pPr>
        <w:spacing w:before="120" w:line="300" w:lineRule="exact"/>
        <w:jc w:val="both"/>
      </w:pPr>
      <w:r>
        <w:t xml:space="preserve">The district provides the community with </w:t>
      </w:r>
      <w:r w:rsidR="006449AB">
        <w:t>i</w:t>
      </w:r>
      <w:r w:rsidR="0098156C">
        <w:t xml:space="preserve">nformation about </w:t>
      </w:r>
      <w:r w:rsidR="006449AB">
        <w:t>the schools</w:t>
      </w:r>
      <w:r w:rsidR="005F2306">
        <w:t>,</w:t>
      </w:r>
      <w:r w:rsidR="006449AB">
        <w:t xml:space="preserve"> including SLEE</w:t>
      </w:r>
      <w:r w:rsidR="005F2306">
        <w:t>,</w:t>
      </w:r>
      <w:r w:rsidR="006449AB">
        <w:t xml:space="preserve"> </w:t>
      </w:r>
      <w:r w:rsidR="0098156C">
        <w:t>through</w:t>
      </w:r>
      <w:r>
        <w:t xml:space="preserve"> an annual school report card.</w:t>
      </w:r>
      <w:r w:rsidR="0098156C">
        <w:t xml:space="preserve"> Th</w:t>
      </w:r>
      <w:r>
        <w:t>is</w:t>
      </w:r>
      <w:r w:rsidR="0098156C">
        <w:t xml:space="preserve"> </w:t>
      </w:r>
      <w:r>
        <w:t>three-</w:t>
      </w:r>
      <w:r w:rsidR="0098156C">
        <w:t>page document is available on</w:t>
      </w:r>
      <w:r w:rsidR="005F2306">
        <w:t xml:space="preserve"> the district’s </w:t>
      </w:r>
      <w:r w:rsidR="005F2306">
        <w:lastRenderedPageBreak/>
        <w:t>website</w:t>
      </w:r>
      <w:r w:rsidR="0098156C">
        <w:t xml:space="preserve"> and provides </w:t>
      </w:r>
      <w:r w:rsidR="00666381">
        <w:t>current</w:t>
      </w:r>
      <w:r w:rsidR="0098156C">
        <w:t xml:space="preserve"> information on </w:t>
      </w:r>
      <w:r w:rsidR="006449AB">
        <w:t xml:space="preserve">each </w:t>
      </w:r>
      <w:r w:rsidR="0098156C">
        <w:t xml:space="preserve">school’s vision, enrollment, </w:t>
      </w:r>
      <w:r w:rsidR="006449AB">
        <w:t xml:space="preserve">and </w:t>
      </w:r>
      <w:r w:rsidR="0098156C">
        <w:t>teacher</w:t>
      </w:r>
      <w:r w:rsidR="006449AB">
        <w:t>s. The report card also provides</w:t>
      </w:r>
      <w:r w:rsidR="0098156C">
        <w:t xml:space="preserve"> statistics</w:t>
      </w:r>
      <w:r w:rsidR="00E3528A">
        <w:t xml:space="preserve"> about</w:t>
      </w:r>
      <w:r w:rsidR="0098156C">
        <w:t xml:space="preserve"> attendance</w:t>
      </w:r>
      <w:r w:rsidR="00E3528A">
        <w:t xml:space="preserve"> and</w:t>
      </w:r>
      <w:r w:rsidR="0098156C">
        <w:t xml:space="preserve"> suspensions, </w:t>
      </w:r>
      <w:r w:rsidR="005F2306">
        <w:t>as well as</w:t>
      </w:r>
      <w:r w:rsidR="00E3528A">
        <w:t xml:space="preserve"> </w:t>
      </w:r>
      <w:r w:rsidR="0098156C">
        <w:t>AYP</w:t>
      </w:r>
      <w:r w:rsidR="005F2306">
        <w:t xml:space="preserve"> data</w:t>
      </w:r>
      <w:r w:rsidR="0098156C">
        <w:t xml:space="preserve"> </w:t>
      </w:r>
      <w:r w:rsidR="006449AB">
        <w:t xml:space="preserve">and </w:t>
      </w:r>
      <w:r w:rsidR="0098156C">
        <w:t>MCAS</w:t>
      </w:r>
      <w:r w:rsidR="00666381">
        <w:t xml:space="preserve"> </w:t>
      </w:r>
      <w:r w:rsidR="0098156C">
        <w:t xml:space="preserve">results for a </w:t>
      </w:r>
      <w:r w:rsidR="00666381">
        <w:t>five</w:t>
      </w:r>
      <w:r w:rsidR="00E3528A">
        <w:t>-</w:t>
      </w:r>
      <w:r w:rsidR="0098156C">
        <w:t>year</w:t>
      </w:r>
      <w:r w:rsidR="00E3528A">
        <w:t xml:space="preserve"> period</w:t>
      </w:r>
      <w:r w:rsidR="0098156C">
        <w:t xml:space="preserve"> and </w:t>
      </w:r>
      <w:smartTag w:uri="urn:schemas-microsoft-com:office:smarttags" w:element="stockticker">
        <w:r w:rsidR="0098156C">
          <w:t>MAP</w:t>
        </w:r>
      </w:smartTag>
      <w:r w:rsidR="0098156C">
        <w:t xml:space="preserve"> results f</w:t>
      </w:r>
      <w:r w:rsidR="00E3528A">
        <w:t>or three</w:t>
      </w:r>
      <w:r w:rsidR="005F2306">
        <w:t>-</w:t>
      </w:r>
      <w:r w:rsidR="00E3528A">
        <w:t>year period</w:t>
      </w:r>
      <w:r w:rsidR="006449AB">
        <w:t xml:space="preserve">. </w:t>
      </w:r>
      <w:r w:rsidR="0098156C">
        <w:t>Well</w:t>
      </w:r>
      <w:r w:rsidR="00666381">
        <w:t xml:space="preserve"> </w:t>
      </w:r>
      <w:r w:rsidR="0098156C">
        <w:t xml:space="preserve">organized and informative, </w:t>
      </w:r>
      <w:r w:rsidR="00666381">
        <w:t>the report card</w:t>
      </w:r>
      <w:r w:rsidR="0098156C">
        <w:t xml:space="preserve"> provides parents and community members with </w:t>
      </w:r>
      <w:r w:rsidR="00666381">
        <w:t xml:space="preserve">timely information on </w:t>
      </w:r>
      <w:r w:rsidR="006449AB">
        <w:t>each</w:t>
      </w:r>
      <w:r w:rsidR="00666381">
        <w:t xml:space="preserve"> school’s progress</w:t>
      </w:r>
      <w:r w:rsidR="006449AB">
        <w:t xml:space="preserve"> toward</w:t>
      </w:r>
      <w:r w:rsidR="00EF0F8E">
        <w:t xml:space="preserve"> accomplishing</w:t>
      </w:r>
      <w:r w:rsidR="00666381">
        <w:t xml:space="preserve"> </w:t>
      </w:r>
      <w:r w:rsidR="0098156C">
        <w:t>state and national achievement goals.</w:t>
      </w:r>
    </w:p>
    <w:p w:rsidR="0098156C" w:rsidRDefault="0098156C" w:rsidP="00BD05C0">
      <w:pPr>
        <w:spacing w:before="120" w:line="300" w:lineRule="exact"/>
        <w:jc w:val="both"/>
      </w:pPr>
      <w:r>
        <w:t xml:space="preserve">The review team found that the district’s </w:t>
      </w:r>
      <w:r w:rsidR="004A0EC5">
        <w:t xml:space="preserve">process for </w:t>
      </w:r>
      <w:r>
        <w:t xml:space="preserve">data collection and analysis </w:t>
      </w:r>
      <w:r w:rsidR="00EF0F8E">
        <w:t>has</w:t>
      </w:r>
      <w:r w:rsidR="00E3528A">
        <w:t xml:space="preserve"> enable</w:t>
      </w:r>
      <w:r w:rsidR="00660552">
        <w:t>d</w:t>
      </w:r>
      <w:r w:rsidR="00E3528A">
        <w:t xml:space="preserve"> </w:t>
      </w:r>
      <w:r w:rsidR="00136AFD">
        <w:t xml:space="preserve">the schools </w:t>
      </w:r>
      <w:r>
        <w:t xml:space="preserve">to </w:t>
      </w:r>
      <w:r w:rsidR="00666381">
        <w:t>interpret student achievement results and monitor</w:t>
      </w:r>
      <w:r>
        <w:t xml:space="preserve"> student </w:t>
      </w:r>
      <w:r w:rsidR="00666381">
        <w:t>progress</w:t>
      </w:r>
      <w:r w:rsidR="00E3528A">
        <w:t xml:space="preserve">. </w:t>
      </w:r>
      <w:smartTag w:uri="urn:schemas-microsoft-com:office:smarttags" w:element="stockticker">
        <w:r w:rsidR="00E3528A">
          <w:t>SLEE</w:t>
        </w:r>
      </w:smartTag>
      <w:r w:rsidR="00E3528A">
        <w:t xml:space="preserve"> </w:t>
      </w:r>
      <w:r>
        <w:t xml:space="preserve">coaches </w:t>
      </w:r>
      <w:r w:rsidR="00E3528A">
        <w:t xml:space="preserve">help teachers </w:t>
      </w:r>
      <w:r w:rsidR="00660552">
        <w:t xml:space="preserve">to </w:t>
      </w:r>
      <w:r w:rsidR="00E3528A">
        <w:t xml:space="preserve">disaggregate </w:t>
      </w:r>
      <w:r w:rsidR="00660552">
        <w:t xml:space="preserve">the </w:t>
      </w:r>
      <w:r w:rsidR="00E3528A">
        <w:t>data</w:t>
      </w:r>
      <w:r w:rsidR="00660552">
        <w:t xml:space="preserve"> further</w:t>
      </w:r>
      <w:r w:rsidR="00E3528A">
        <w:t xml:space="preserve"> and</w:t>
      </w:r>
      <w:r w:rsidR="002C43E7">
        <w:t xml:space="preserve"> </w:t>
      </w:r>
      <w:r w:rsidR="00666381">
        <w:t xml:space="preserve">use </w:t>
      </w:r>
      <w:r w:rsidR="00136AFD">
        <w:t xml:space="preserve">it </w:t>
      </w:r>
      <w:r w:rsidR="00666381">
        <w:t>to inform instruction.</w:t>
      </w:r>
      <w:r>
        <w:t xml:space="preserve"> </w:t>
      </w:r>
      <w:r w:rsidR="00C95050">
        <w:t>T</w:t>
      </w:r>
      <w:r w:rsidR="002C43E7">
        <w:t>he</w:t>
      </w:r>
      <w:r w:rsidR="00E3528A">
        <w:t xml:space="preserve"> </w:t>
      </w:r>
      <w:r w:rsidR="002C43E7">
        <w:t xml:space="preserve">active </w:t>
      </w:r>
      <w:r w:rsidR="00E3528A">
        <w:t xml:space="preserve">collaboration of </w:t>
      </w:r>
      <w:r w:rsidR="002C43E7">
        <w:t>the principal</w:t>
      </w:r>
      <w:r w:rsidR="00660552">
        <w:t xml:space="preserve"> and</w:t>
      </w:r>
      <w:r w:rsidR="002C43E7">
        <w:t xml:space="preserve"> </w:t>
      </w:r>
      <w:r w:rsidR="00E3528A">
        <w:t xml:space="preserve">coaches </w:t>
      </w:r>
      <w:r w:rsidR="00660552">
        <w:t>with the</w:t>
      </w:r>
      <w:r w:rsidR="00E3528A">
        <w:t xml:space="preserve"> teachers</w:t>
      </w:r>
      <w:r w:rsidR="00C95050">
        <w:t xml:space="preserve"> enables</w:t>
      </w:r>
      <w:r w:rsidR="00E3528A">
        <w:t xml:space="preserve"> </w:t>
      </w:r>
      <w:smartTag w:uri="urn:schemas-microsoft-com:office:smarttags" w:element="stockticker">
        <w:r w:rsidR="00136AFD">
          <w:t>SLEE</w:t>
        </w:r>
      </w:smartTag>
      <w:r w:rsidR="00136AFD">
        <w:t xml:space="preserve"> </w:t>
      </w:r>
      <w:r w:rsidR="00C95050">
        <w:t xml:space="preserve">to build on the data support from the district to </w:t>
      </w:r>
      <w:r w:rsidR="002C43E7">
        <w:t xml:space="preserve">provide students </w:t>
      </w:r>
      <w:r w:rsidR="00C95050">
        <w:t xml:space="preserve">with </w:t>
      </w:r>
      <w:r w:rsidR="002C43E7">
        <w:t>continuously improving</w:t>
      </w:r>
      <w:r>
        <w:t xml:space="preserve"> </w:t>
      </w:r>
      <w:r w:rsidR="00C95050">
        <w:t xml:space="preserve">curriculum and </w:t>
      </w:r>
      <w:r>
        <w:t>instruction</w:t>
      </w:r>
      <w:r w:rsidR="002C43E7">
        <w:t xml:space="preserve">. </w:t>
      </w:r>
    </w:p>
    <w:p w:rsidR="00B32F66" w:rsidRDefault="00B32F66" w:rsidP="00BD05C0">
      <w:pPr>
        <w:spacing w:before="120" w:line="300" w:lineRule="exact"/>
        <w:jc w:val="both"/>
      </w:pPr>
      <w:r>
        <w:rPr>
          <w:b/>
        </w:rPr>
        <w:t xml:space="preserve">The </w:t>
      </w:r>
      <w:r w:rsidR="0098752F">
        <w:rPr>
          <w:b/>
        </w:rPr>
        <w:t>principal</w:t>
      </w:r>
      <w:r>
        <w:rPr>
          <w:b/>
        </w:rPr>
        <w:t xml:space="preserve"> use</w:t>
      </w:r>
      <w:r w:rsidR="00FB7ADB">
        <w:rPr>
          <w:b/>
        </w:rPr>
        <w:t>s</w:t>
      </w:r>
      <w:r>
        <w:rPr>
          <w:b/>
        </w:rPr>
        <w:t xml:space="preserve"> the district’s evaluation </w:t>
      </w:r>
      <w:r w:rsidR="00FB7ADB">
        <w:rPr>
          <w:b/>
        </w:rPr>
        <w:t>procedure</w:t>
      </w:r>
      <w:r>
        <w:rPr>
          <w:b/>
        </w:rPr>
        <w:t xml:space="preserve"> to </w:t>
      </w:r>
      <w:r w:rsidR="00C5325A">
        <w:rPr>
          <w:b/>
        </w:rPr>
        <w:t xml:space="preserve">give timely and comprehensive </w:t>
      </w:r>
      <w:r>
        <w:rPr>
          <w:b/>
        </w:rPr>
        <w:t xml:space="preserve">feedback to school staff that </w:t>
      </w:r>
      <w:r w:rsidR="00C5325A">
        <w:rPr>
          <w:b/>
        </w:rPr>
        <w:t>holds them to high expectations and</w:t>
      </w:r>
      <w:r>
        <w:rPr>
          <w:b/>
        </w:rPr>
        <w:t xml:space="preserve"> promote</w:t>
      </w:r>
      <w:r w:rsidR="00C5325A">
        <w:rPr>
          <w:b/>
        </w:rPr>
        <w:t>s</w:t>
      </w:r>
      <w:r>
        <w:rPr>
          <w:b/>
        </w:rPr>
        <w:t xml:space="preserve"> individual growth</w:t>
      </w:r>
      <w:r>
        <w:t>.</w:t>
      </w:r>
    </w:p>
    <w:p w:rsidR="00B32F66" w:rsidRDefault="00B32F66" w:rsidP="00BD05C0">
      <w:pPr>
        <w:spacing w:before="120" w:line="300" w:lineRule="exact"/>
        <w:jc w:val="both"/>
      </w:pPr>
      <w:r>
        <w:t xml:space="preserve">The review team examined 14 teacher evaluations completed by the </w:t>
      </w:r>
      <w:smartTag w:uri="urn:schemas-microsoft-com:office:smarttags" w:element="stockticker">
        <w:r w:rsidR="0098752F">
          <w:t>SLEE</w:t>
        </w:r>
      </w:smartTag>
      <w:r w:rsidR="0098752F">
        <w:t xml:space="preserve"> </w:t>
      </w:r>
      <w:r>
        <w:t>principal</w:t>
      </w:r>
      <w:r w:rsidR="0098752F">
        <w:t>.</w:t>
      </w:r>
      <w:r>
        <w:t xml:space="preserve"> The </w:t>
      </w:r>
      <w:r w:rsidR="0098752F">
        <w:t xml:space="preserve">district evaluation </w:t>
      </w:r>
      <w:r w:rsidR="008F05A2">
        <w:t xml:space="preserve">procedure </w:t>
      </w:r>
      <w:r>
        <w:t xml:space="preserve">consists of three </w:t>
      </w:r>
      <w:r w:rsidR="007265F6">
        <w:t>components</w:t>
      </w:r>
      <w:r w:rsidR="00A93FC9">
        <w:t>, labeled A,</w:t>
      </w:r>
      <w:r w:rsidR="00C61DE3">
        <w:t xml:space="preserve"> </w:t>
      </w:r>
      <w:r w:rsidR="00A93FC9">
        <w:t xml:space="preserve">B, and C: </w:t>
      </w:r>
      <w:r w:rsidR="00FF5A69">
        <w:t>pr</w:t>
      </w:r>
      <w:r>
        <w:t>e</w:t>
      </w:r>
      <w:r w:rsidR="00C61DE3">
        <w:t>-</w:t>
      </w:r>
      <w:r w:rsidR="00FF5A69">
        <w:t>o</w:t>
      </w:r>
      <w:r>
        <w:t xml:space="preserve">bservation and </w:t>
      </w:r>
      <w:r w:rsidR="00FF5A69">
        <w:t>r</w:t>
      </w:r>
      <w:r>
        <w:t>eflection</w:t>
      </w:r>
      <w:r w:rsidR="00C61DE3">
        <w:t>,</w:t>
      </w:r>
      <w:r>
        <w:t xml:space="preserve"> </w:t>
      </w:r>
      <w:r w:rsidR="00A93FC9">
        <w:t xml:space="preserve">classroom </w:t>
      </w:r>
      <w:r>
        <w:t>observation</w:t>
      </w:r>
      <w:r w:rsidR="00FF5A69">
        <w:t>,</w:t>
      </w:r>
      <w:r>
        <w:t xml:space="preserve"> and </w:t>
      </w:r>
      <w:r w:rsidR="00FF5A69">
        <w:t>s</w:t>
      </w:r>
      <w:r>
        <w:t xml:space="preserve">ummative </w:t>
      </w:r>
      <w:r w:rsidR="00FF5A69">
        <w:t>e</w:t>
      </w:r>
      <w:r>
        <w:t>valuation.  Th</w:t>
      </w:r>
      <w:r w:rsidR="007265F6">
        <w:t xml:space="preserve">e </w:t>
      </w:r>
      <w:r w:rsidR="00A93FC9">
        <w:t xml:space="preserve">evaluation </w:t>
      </w:r>
      <w:r w:rsidR="007265F6">
        <w:t>procedure</w:t>
      </w:r>
      <w:r>
        <w:t xml:space="preserve"> is fully aligned with the requirements of </w:t>
      </w:r>
      <w:r w:rsidR="008F05A2">
        <w:t xml:space="preserve">603 </w:t>
      </w:r>
      <w:r>
        <w:t>CMR 35</w:t>
      </w:r>
      <w:r w:rsidR="008F05A2">
        <w:t>.00</w:t>
      </w:r>
      <w:r w:rsidR="008F05A2">
        <w:rPr>
          <w:rStyle w:val="FootnoteReference"/>
        </w:rPr>
        <w:footnoteReference w:id="13"/>
      </w:r>
      <w:r>
        <w:t xml:space="preserve"> </w:t>
      </w:r>
      <w:r w:rsidR="00A93FC9">
        <w:t>and</w:t>
      </w:r>
      <w:r>
        <w:t xml:space="preserve"> contains all of the Principles of Effective </w:t>
      </w:r>
      <w:r w:rsidR="00660552">
        <w:t>Teaching.</w:t>
      </w:r>
      <w:r w:rsidR="008F05A2">
        <w:rPr>
          <w:rStyle w:val="FootnoteReference"/>
        </w:rPr>
        <w:footnoteReference w:id="14"/>
      </w:r>
      <w:r w:rsidR="00660552">
        <w:t xml:space="preserve"> </w:t>
      </w:r>
      <w:r>
        <w:t xml:space="preserve">Teacher performance on the </w:t>
      </w:r>
      <w:r w:rsidR="00FF5A69">
        <w:t>s</w:t>
      </w:r>
      <w:r>
        <w:t xml:space="preserve">ummative </w:t>
      </w:r>
      <w:r w:rsidR="00FF5A69">
        <w:t>e</w:t>
      </w:r>
      <w:r>
        <w:t xml:space="preserve">valuation is rated </w:t>
      </w:r>
      <w:r w:rsidR="00FF5A69">
        <w:t xml:space="preserve">on the following continuum: </w:t>
      </w:r>
      <w:r>
        <w:t>Exceeds Standards</w:t>
      </w:r>
      <w:r w:rsidR="00FF5A69">
        <w:t>;</w:t>
      </w:r>
      <w:r>
        <w:t xml:space="preserve"> Meets Standards</w:t>
      </w:r>
      <w:r w:rsidR="00FF5A69">
        <w:t>;</w:t>
      </w:r>
      <w:r>
        <w:t xml:space="preserve"> Developing</w:t>
      </w:r>
      <w:r w:rsidR="00FF5A69">
        <w:t>,</w:t>
      </w:r>
      <w:r>
        <w:t xml:space="preserve"> and Below Standard.  </w:t>
      </w:r>
    </w:p>
    <w:p w:rsidR="00B32F66" w:rsidRDefault="00FF5A69" w:rsidP="00BD05C0">
      <w:pPr>
        <w:spacing w:before="120" w:line="300" w:lineRule="exact"/>
        <w:jc w:val="both"/>
      </w:pPr>
      <w:r>
        <w:t>F</w:t>
      </w:r>
      <w:r w:rsidR="00B32F66">
        <w:t xml:space="preserve">ourteen </w:t>
      </w:r>
      <w:r>
        <w:t xml:space="preserve">of 26 </w:t>
      </w:r>
      <w:smartTag w:uri="urn:schemas-microsoft-com:office:smarttags" w:element="stockticker">
        <w:r w:rsidR="007265F6">
          <w:t>SLEE</w:t>
        </w:r>
      </w:smartTag>
      <w:r w:rsidR="007265F6">
        <w:t xml:space="preserve"> </w:t>
      </w:r>
      <w:r w:rsidR="00B32F66">
        <w:t>teacher</w:t>
      </w:r>
      <w:r>
        <w:t xml:space="preserve"> files </w:t>
      </w:r>
      <w:r w:rsidR="00B32F66">
        <w:t>were randomly selected</w:t>
      </w:r>
      <w:r w:rsidR="007265F6">
        <w:t xml:space="preserve"> for examination by the review team</w:t>
      </w:r>
      <w:r>
        <w:t xml:space="preserve">. </w:t>
      </w:r>
      <w:r w:rsidR="00B32F66">
        <w:t xml:space="preserve">Of the </w:t>
      </w:r>
      <w:r w:rsidR="00AB1C1A">
        <w:t>14</w:t>
      </w:r>
      <w:r>
        <w:t>,</w:t>
      </w:r>
      <w:r w:rsidR="00B32F66">
        <w:t xml:space="preserve"> three were new teacher</w:t>
      </w:r>
      <w:r>
        <w:t>s</w:t>
      </w:r>
      <w:r w:rsidR="00B32F66">
        <w:t xml:space="preserve"> </w:t>
      </w:r>
      <w:r>
        <w:t xml:space="preserve">whose </w:t>
      </w:r>
      <w:r w:rsidR="00B32F66">
        <w:t xml:space="preserve">files did not </w:t>
      </w:r>
      <w:r>
        <w:t xml:space="preserve">yet </w:t>
      </w:r>
      <w:r w:rsidR="00B32F66">
        <w:t>contain evaluations</w:t>
      </w:r>
      <w:r w:rsidR="00660552">
        <w:t>,</w:t>
      </w:r>
      <w:r w:rsidR="00B32F66">
        <w:t xml:space="preserve"> </w:t>
      </w:r>
      <w:r>
        <w:t>since</w:t>
      </w:r>
      <w:r w:rsidR="00B32F66">
        <w:t xml:space="preserve"> evaluation documents are placed in personnel files at the end of the school year</w:t>
      </w:r>
      <w:r w:rsidR="007265F6">
        <w:t>.</w:t>
      </w:r>
      <w:r w:rsidR="00B32F66">
        <w:t xml:space="preserve"> The remaining </w:t>
      </w:r>
      <w:r w:rsidR="00AB1C1A">
        <w:t xml:space="preserve">11 </w:t>
      </w:r>
      <w:r w:rsidR="00B32F66">
        <w:t>files contained</w:t>
      </w:r>
      <w:r w:rsidR="00AB1C1A">
        <w:t xml:space="preserve"> documentation related to</w:t>
      </w:r>
      <w:r w:rsidR="00B32F66">
        <w:t xml:space="preserve"> all three </w:t>
      </w:r>
      <w:r>
        <w:t>components</w:t>
      </w:r>
      <w:r w:rsidR="007265F6">
        <w:t xml:space="preserve"> of the evaluation proce</w:t>
      </w:r>
      <w:r w:rsidR="00660552">
        <w:t>dure</w:t>
      </w:r>
      <w:r>
        <w:t>.</w:t>
      </w:r>
      <w:r w:rsidR="00B32F66">
        <w:t xml:space="preserve"> </w:t>
      </w:r>
      <w:r w:rsidR="00AB1C1A">
        <w:t>A</w:t>
      </w:r>
      <w:r w:rsidR="00B32F66">
        <w:t>ll teachers with professional status were evaluated every other year</w:t>
      </w:r>
      <w:r w:rsidR="00AB1C1A">
        <w:t>, as required,</w:t>
      </w:r>
      <w:r w:rsidR="00B32F66">
        <w:t xml:space="preserve"> </w:t>
      </w:r>
      <w:r>
        <w:t xml:space="preserve">and </w:t>
      </w:r>
      <w:r w:rsidR="007265F6">
        <w:t xml:space="preserve">their </w:t>
      </w:r>
      <w:r>
        <w:t>previous</w:t>
      </w:r>
      <w:r w:rsidR="00B32F66">
        <w:t xml:space="preserve"> evaluations</w:t>
      </w:r>
      <w:r>
        <w:t xml:space="preserve"> were filed</w:t>
      </w:r>
      <w:r w:rsidR="00B32F66">
        <w:t xml:space="preserve"> in </w:t>
      </w:r>
      <w:r w:rsidR="007265F6">
        <w:t>their</w:t>
      </w:r>
      <w:r w:rsidR="00B32F66">
        <w:t xml:space="preserve"> folder</w:t>
      </w:r>
      <w:r w:rsidR="007265F6">
        <w:t>s.</w:t>
      </w:r>
      <w:r w:rsidR="00B32F66">
        <w:t xml:space="preserve"> The </w:t>
      </w:r>
      <w:r w:rsidR="007265F6">
        <w:t>pre-o</w:t>
      </w:r>
      <w:r w:rsidR="00B32F66">
        <w:t xml:space="preserve">bservation </w:t>
      </w:r>
      <w:r w:rsidR="007265F6">
        <w:t>f</w:t>
      </w:r>
      <w:r w:rsidR="00B32F66">
        <w:t xml:space="preserve">orms completed by the teachers contained all </w:t>
      </w:r>
      <w:r w:rsidR="007265F6">
        <w:t xml:space="preserve">of the required </w:t>
      </w:r>
      <w:r w:rsidR="00B32F66">
        <w:t xml:space="preserve">information </w:t>
      </w:r>
      <w:r w:rsidR="007265F6">
        <w:t>about the</w:t>
      </w:r>
      <w:r w:rsidR="00B32F66">
        <w:t xml:space="preserve"> </w:t>
      </w:r>
      <w:r w:rsidR="007265F6">
        <w:t>c</w:t>
      </w:r>
      <w:r w:rsidR="00B32F66">
        <w:t>lassroom lesson the principal</w:t>
      </w:r>
      <w:r w:rsidR="007265F6">
        <w:t xml:space="preserve"> would observe</w:t>
      </w:r>
      <w:r w:rsidR="00B32F66">
        <w:t xml:space="preserve">. </w:t>
      </w:r>
    </w:p>
    <w:p w:rsidR="00B32F66" w:rsidRDefault="00E6589F" w:rsidP="00BD05C0">
      <w:pPr>
        <w:spacing w:before="120" w:line="300" w:lineRule="exact"/>
        <w:jc w:val="both"/>
      </w:pPr>
      <w:r>
        <w:t>T</w:t>
      </w:r>
      <w:r w:rsidR="00B32F66">
        <w:t xml:space="preserve">he </w:t>
      </w:r>
      <w:r w:rsidR="001906B1">
        <w:t xml:space="preserve">review team rated </w:t>
      </w:r>
      <w:r w:rsidR="00AB1C1A">
        <w:t xml:space="preserve">each </w:t>
      </w:r>
      <w:r>
        <w:t>s</w:t>
      </w:r>
      <w:r w:rsidR="00B32F66">
        <w:t xml:space="preserve">ummative </w:t>
      </w:r>
      <w:r>
        <w:t>e</w:t>
      </w:r>
      <w:r w:rsidR="00B32F66">
        <w:t>valuation</w:t>
      </w:r>
      <w:r>
        <w:t xml:space="preserve"> according to</w:t>
      </w:r>
      <w:r w:rsidR="00B32F66">
        <w:t xml:space="preserve"> </w:t>
      </w:r>
      <w:r w:rsidR="00A93FC9">
        <w:t xml:space="preserve">three </w:t>
      </w:r>
      <w:r>
        <w:t>criteria</w:t>
      </w:r>
      <w:r w:rsidR="00A93FC9">
        <w:t xml:space="preserve">: </w:t>
      </w:r>
      <w:r w:rsidR="00B32F66">
        <w:t xml:space="preserve"> timeliness</w:t>
      </w:r>
      <w:r>
        <w:t xml:space="preserve"> </w:t>
      </w:r>
      <w:r w:rsidR="00AB1C1A">
        <w:t>(</w:t>
      </w:r>
      <w:r>
        <w:t>whether it was completed in accordance with contractual timelines</w:t>
      </w:r>
      <w:r w:rsidR="00AB1C1A">
        <w:t>)</w:t>
      </w:r>
      <w:r w:rsidR="00A93FC9">
        <w:t>;</w:t>
      </w:r>
      <w:r>
        <w:t xml:space="preserve"> informativeness </w:t>
      </w:r>
      <w:r w:rsidR="00AB1C1A">
        <w:t>(</w:t>
      </w:r>
      <w:r w:rsidR="00B32F66">
        <w:t xml:space="preserve">whether </w:t>
      </w:r>
      <w:r>
        <w:t xml:space="preserve">it </w:t>
      </w:r>
      <w:r w:rsidR="00A93FC9">
        <w:t xml:space="preserve">adequately </w:t>
      </w:r>
      <w:r>
        <w:t>describe</w:t>
      </w:r>
      <w:r w:rsidR="001906B1">
        <w:t>d</w:t>
      </w:r>
      <w:r>
        <w:t xml:space="preserve"> the teacher’s performance</w:t>
      </w:r>
      <w:r w:rsidR="00AB1C1A">
        <w:t>)</w:t>
      </w:r>
      <w:r w:rsidR="00A93FC9">
        <w:t>;</w:t>
      </w:r>
      <w:r>
        <w:t xml:space="preserve"> and </w:t>
      </w:r>
      <w:r w:rsidR="00B32F66">
        <w:t>instructive</w:t>
      </w:r>
      <w:r>
        <w:t xml:space="preserve">ness </w:t>
      </w:r>
      <w:r w:rsidR="00AB1C1A">
        <w:t>(</w:t>
      </w:r>
      <w:r>
        <w:t>whether it promote</w:t>
      </w:r>
      <w:r w:rsidR="001906B1">
        <w:t>d</w:t>
      </w:r>
      <w:r w:rsidR="00B32F66">
        <w:t xml:space="preserve"> professional growth</w:t>
      </w:r>
      <w:r w:rsidR="00AB1C1A">
        <w:t>)</w:t>
      </w:r>
      <w:r w:rsidR="00B32F66">
        <w:t>.</w:t>
      </w:r>
      <w:r>
        <w:t xml:space="preserve"> </w:t>
      </w:r>
      <w:r w:rsidR="00B32F66">
        <w:t>All of the evaluations were timely</w:t>
      </w:r>
      <w:r>
        <w:t>.</w:t>
      </w:r>
      <w:r w:rsidR="00A93FC9">
        <w:t xml:space="preserve"> </w:t>
      </w:r>
      <w:r w:rsidR="001906B1">
        <w:t>The</w:t>
      </w:r>
      <w:r w:rsidR="00B32F66">
        <w:t xml:space="preserve"> </w:t>
      </w:r>
      <w:r w:rsidR="00AB1C1A">
        <w:t xml:space="preserve">descriptions of </w:t>
      </w:r>
      <w:r w:rsidR="001906B1">
        <w:t xml:space="preserve">classroom </w:t>
      </w:r>
      <w:r>
        <w:t>o</w:t>
      </w:r>
      <w:r w:rsidR="00B32F66">
        <w:t>bservation</w:t>
      </w:r>
      <w:r w:rsidR="001906B1">
        <w:t>s</w:t>
      </w:r>
      <w:r w:rsidR="00B32F66">
        <w:t xml:space="preserve"> completed by the </w:t>
      </w:r>
      <w:smartTag w:uri="urn:schemas-microsoft-com:office:smarttags" w:element="stockticker">
        <w:r w:rsidR="00A93FC9">
          <w:t>SLEE</w:t>
        </w:r>
      </w:smartTag>
      <w:r w:rsidR="00A93FC9">
        <w:t xml:space="preserve"> </w:t>
      </w:r>
      <w:r w:rsidR="00B32F66">
        <w:t>principal w</w:t>
      </w:r>
      <w:r w:rsidR="001906B1">
        <w:t>ere</w:t>
      </w:r>
      <w:r w:rsidR="00B32F66">
        <w:t xml:space="preserve"> comprehensive</w:t>
      </w:r>
      <w:r w:rsidR="00A93FC9">
        <w:t>,</w:t>
      </w:r>
      <w:r w:rsidR="00B32F66">
        <w:t xml:space="preserve"> contain</w:t>
      </w:r>
      <w:r>
        <w:t xml:space="preserve">ing </w:t>
      </w:r>
      <w:r w:rsidR="00B32F66">
        <w:t xml:space="preserve">a running </w:t>
      </w:r>
      <w:r w:rsidR="001906B1">
        <w:t>record of</w:t>
      </w:r>
      <w:r w:rsidR="00B32F66">
        <w:t xml:space="preserve"> the lesson </w:t>
      </w:r>
      <w:r w:rsidR="00A93FC9">
        <w:t xml:space="preserve">observed </w:t>
      </w:r>
      <w:r w:rsidR="001906B1">
        <w:t>and</w:t>
      </w:r>
      <w:r w:rsidR="00B32F66">
        <w:t xml:space="preserve"> </w:t>
      </w:r>
      <w:r>
        <w:t>comment</w:t>
      </w:r>
      <w:r w:rsidR="001906B1">
        <w:t>s</w:t>
      </w:r>
      <w:r>
        <w:t xml:space="preserve"> on</w:t>
      </w:r>
      <w:r w:rsidR="00B32F66">
        <w:t xml:space="preserve"> the delivery </w:t>
      </w:r>
      <w:r>
        <w:t>and</w:t>
      </w:r>
      <w:r w:rsidR="00B32F66">
        <w:t xml:space="preserve"> </w:t>
      </w:r>
      <w:r w:rsidR="00FD0985">
        <w:t>results</w:t>
      </w:r>
      <w:r w:rsidR="00B32F66">
        <w:t xml:space="preserve">.  </w:t>
      </w:r>
      <w:r w:rsidR="001906B1">
        <w:t>The</w:t>
      </w:r>
      <w:r w:rsidR="00B32F66">
        <w:t xml:space="preserve"> </w:t>
      </w:r>
      <w:r>
        <w:t>o</w:t>
      </w:r>
      <w:r w:rsidR="00B32F66">
        <w:t xml:space="preserve">bservations </w:t>
      </w:r>
      <w:r w:rsidR="001906B1">
        <w:t xml:space="preserve">also </w:t>
      </w:r>
      <w:r w:rsidR="00B32F66">
        <w:t>contained</w:t>
      </w:r>
      <w:r w:rsidR="001906B1">
        <w:t xml:space="preserve"> specific</w:t>
      </w:r>
      <w:r w:rsidR="00B32F66">
        <w:t xml:space="preserve"> suggestions such as “</w:t>
      </w:r>
      <w:r w:rsidR="00660552">
        <w:t>R</w:t>
      </w:r>
      <w:r w:rsidR="00B32F66">
        <w:t>efrain from too much teacher talk</w:t>
      </w:r>
      <w:r w:rsidR="00AB1C1A">
        <w:t>,</w:t>
      </w:r>
      <w:r>
        <w:t>”</w:t>
      </w:r>
      <w:r w:rsidR="00B32F66">
        <w:t xml:space="preserve"> “</w:t>
      </w:r>
      <w:r w:rsidR="00660552">
        <w:t>C</w:t>
      </w:r>
      <w:r w:rsidR="00B32F66">
        <w:t>onsider more time for students to talk</w:t>
      </w:r>
      <w:r w:rsidR="00AB1C1A">
        <w:t>,</w:t>
      </w:r>
      <w:r w:rsidR="00B32F66">
        <w:t>” “</w:t>
      </w:r>
      <w:r w:rsidR="00660552">
        <w:t>U</w:t>
      </w:r>
      <w:r w:rsidR="00B32F66">
        <w:t>se a variety of questions</w:t>
      </w:r>
      <w:r w:rsidR="00AB1C1A">
        <w:t>,</w:t>
      </w:r>
      <w:r>
        <w:t>”</w:t>
      </w:r>
      <w:r w:rsidR="00B32F66">
        <w:t xml:space="preserve"> </w:t>
      </w:r>
      <w:r w:rsidR="00660552">
        <w:t>M</w:t>
      </w:r>
      <w:r w:rsidR="00B32F66">
        <w:t>odel what you want to teach</w:t>
      </w:r>
      <w:r w:rsidR="00AB1C1A">
        <w:t>,</w:t>
      </w:r>
      <w:r w:rsidR="00B32F66">
        <w:t xml:space="preserve">” and </w:t>
      </w:r>
      <w:r w:rsidR="00B32F66">
        <w:lastRenderedPageBreak/>
        <w:t>“</w:t>
      </w:r>
      <w:r w:rsidR="00660552">
        <w:t>E</w:t>
      </w:r>
      <w:r w:rsidR="00B32F66">
        <w:t xml:space="preserve">xtend </w:t>
      </w:r>
      <w:r w:rsidR="00660552">
        <w:t xml:space="preserve">the </w:t>
      </w:r>
      <w:r w:rsidR="00B32F66">
        <w:t>feedback to feedback by peers</w:t>
      </w:r>
      <w:r>
        <w:t>.”</w:t>
      </w:r>
      <w:r w:rsidR="00B32F66">
        <w:t xml:space="preserve"> </w:t>
      </w:r>
      <w:r w:rsidR="001906B1">
        <w:t>The principal’s recommendations included posing</w:t>
      </w:r>
      <w:r w:rsidR="00B32F66">
        <w:t xml:space="preserve"> higher </w:t>
      </w:r>
      <w:r w:rsidR="001906B1">
        <w:t>level</w:t>
      </w:r>
      <w:r w:rsidR="00B32F66">
        <w:t xml:space="preserve"> question</w:t>
      </w:r>
      <w:r w:rsidR="001906B1">
        <w:t>s</w:t>
      </w:r>
      <w:r w:rsidR="00B32F66">
        <w:t xml:space="preserve">, </w:t>
      </w:r>
      <w:r w:rsidR="001906B1">
        <w:t>d</w:t>
      </w:r>
      <w:r w:rsidR="00B32F66">
        <w:t>ifferentiat</w:t>
      </w:r>
      <w:r w:rsidR="001906B1">
        <w:t>ing</w:t>
      </w:r>
      <w:r w:rsidR="00B32F66">
        <w:t xml:space="preserve"> instruction</w:t>
      </w:r>
      <w:r w:rsidR="001906B1">
        <w:t>,</w:t>
      </w:r>
      <w:r w:rsidR="00B32F66">
        <w:t xml:space="preserve"> </w:t>
      </w:r>
      <w:r w:rsidR="001906B1">
        <w:t xml:space="preserve">and using </w:t>
      </w:r>
      <w:r w:rsidR="00B32F66">
        <w:t>formati</w:t>
      </w:r>
      <w:r w:rsidR="001906B1">
        <w:t>ve and summative assessments</w:t>
      </w:r>
      <w:r w:rsidR="00FD0985">
        <w:t xml:space="preserve"> to target </w:t>
      </w:r>
      <w:r w:rsidR="00B623F4">
        <w:t xml:space="preserve">instruction </w:t>
      </w:r>
      <w:r w:rsidR="00FD0985">
        <w:t xml:space="preserve">and evaluate </w:t>
      </w:r>
      <w:r w:rsidR="00B623F4">
        <w:t>its</w:t>
      </w:r>
      <w:r w:rsidR="00FD0985">
        <w:t xml:space="preserve"> effectiveness</w:t>
      </w:r>
      <w:r w:rsidR="001906B1">
        <w:t>.</w:t>
      </w:r>
      <w:r w:rsidR="00B32F66">
        <w:t xml:space="preserve"> In all cases</w:t>
      </w:r>
      <w:r w:rsidR="00660552">
        <w:t>,</w:t>
      </w:r>
      <w:r w:rsidR="00B32F66">
        <w:t xml:space="preserve"> </w:t>
      </w:r>
      <w:r w:rsidR="00660552">
        <w:t>the principal made an</w:t>
      </w:r>
      <w:r w:rsidR="00A93FC9">
        <w:t xml:space="preserve"> explicit </w:t>
      </w:r>
      <w:r w:rsidR="001906B1">
        <w:t>statement</w:t>
      </w:r>
      <w:r w:rsidR="00A93FC9">
        <w:t xml:space="preserve"> about</w:t>
      </w:r>
      <w:r w:rsidR="001906B1">
        <w:t xml:space="preserve"> the</w:t>
      </w:r>
      <w:r w:rsidR="00B32F66">
        <w:t xml:space="preserve"> </w:t>
      </w:r>
      <w:r w:rsidR="00FD0985">
        <w:t xml:space="preserve">overall </w:t>
      </w:r>
      <w:r w:rsidR="00B32F66">
        <w:t>effectiveness of the lesson</w:t>
      </w:r>
      <w:r w:rsidR="00A93FC9">
        <w:t>.</w:t>
      </w:r>
      <w:r w:rsidR="00B32F66">
        <w:t xml:space="preserve"> </w:t>
      </w:r>
    </w:p>
    <w:p w:rsidR="00B32F66" w:rsidRDefault="00B32F66" w:rsidP="00BD05C0">
      <w:pPr>
        <w:spacing w:before="120" w:line="300" w:lineRule="exact"/>
        <w:jc w:val="both"/>
      </w:pPr>
      <w:r>
        <w:t xml:space="preserve">The </w:t>
      </w:r>
      <w:r w:rsidR="00FD0985">
        <w:t>district</w:t>
      </w:r>
      <w:r w:rsidR="00B623F4">
        <w:t>’s</w:t>
      </w:r>
      <w:r w:rsidR="00FD0985">
        <w:t xml:space="preserve"> </w:t>
      </w:r>
      <w:r w:rsidR="001906B1">
        <w:t>s</w:t>
      </w:r>
      <w:r>
        <w:t xml:space="preserve">ummative </w:t>
      </w:r>
      <w:r w:rsidR="001906B1">
        <w:t>e</w:t>
      </w:r>
      <w:r>
        <w:t xml:space="preserve">valuation </w:t>
      </w:r>
      <w:r w:rsidR="00C5325A">
        <w:t xml:space="preserve">procedure calls for the </w:t>
      </w:r>
      <w:r w:rsidR="00FD0985">
        <w:t>assess</w:t>
      </w:r>
      <w:r w:rsidR="00C5325A">
        <w:t>ment of</w:t>
      </w:r>
      <w:r w:rsidR="00FD0985">
        <w:t xml:space="preserve"> the teacher’s performance </w:t>
      </w:r>
      <w:r w:rsidR="007349E1">
        <w:t xml:space="preserve">based on the </w:t>
      </w:r>
      <w:r w:rsidR="00B623F4">
        <w:t>P</w:t>
      </w:r>
      <w:r w:rsidR="00FD0985">
        <w:t>rinciple</w:t>
      </w:r>
      <w:r w:rsidR="007349E1">
        <w:t>s</w:t>
      </w:r>
      <w:r w:rsidR="00FD0985">
        <w:t xml:space="preserve"> of </w:t>
      </w:r>
      <w:r w:rsidR="00B623F4">
        <w:t>E</w:t>
      </w:r>
      <w:r w:rsidR="00FD0985">
        <w:t>ffective</w:t>
      </w:r>
      <w:r w:rsidR="00660552">
        <w:t xml:space="preserve"> </w:t>
      </w:r>
      <w:r w:rsidR="00B623F4">
        <w:t>T</w:t>
      </w:r>
      <w:r w:rsidR="00660552">
        <w:t>eaching.</w:t>
      </w:r>
      <w:r>
        <w:t xml:space="preserve"> The</w:t>
      </w:r>
      <w:r w:rsidR="00FD0985">
        <w:t xml:space="preserve"> </w:t>
      </w:r>
      <w:smartTag w:uri="urn:schemas-microsoft-com:office:smarttags" w:element="stockticker">
        <w:r w:rsidR="00FD0985">
          <w:t>SLEE</w:t>
        </w:r>
      </w:smartTag>
      <w:r w:rsidR="00FD0985">
        <w:t xml:space="preserve"> teacher evaluations </w:t>
      </w:r>
      <w:r w:rsidR="00A93FC9">
        <w:t xml:space="preserve">examined by the review team </w:t>
      </w:r>
      <w:r w:rsidR="00FD0985">
        <w:t>contained a variety</w:t>
      </w:r>
      <w:r>
        <w:t xml:space="preserve"> of general comments</w:t>
      </w:r>
      <w:r w:rsidR="00A93FC9">
        <w:t xml:space="preserve"> by the principal</w:t>
      </w:r>
      <w:r>
        <w:t xml:space="preserve"> relating to overall pedagogical practices</w:t>
      </w:r>
      <w:r w:rsidR="00660552">
        <w:t>, for example,</w:t>
      </w:r>
      <w:r w:rsidR="00FD0985">
        <w:t xml:space="preserve"> </w:t>
      </w:r>
      <w:r>
        <w:t>“Continue to learn and apply research based strategies</w:t>
      </w:r>
      <w:r w:rsidR="00B623F4">
        <w:t>,</w:t>
      </w:r>
      <w:r w:rsidR="00FD0985">
        <w:t>”</w:t>
      </w:r>
      <w:r>
        <w:t xml:space="preserve"> “Believe that all students can achieve high standards</w:t>
      </w:r>
      <w:r w:rsidR="00B623F4">
        <w:t>,</w:t>
      </w:r>
      <w:r w:rsidR="00FD0985">
        <w:t>”</w:t>
      </w:r>
      <w:r>
        <w:t xml:space="preserve"> “Continue the delivery of excellent practices</w:t>
      </w:r>
      <w:r w:rsidR="00B623F4">
        <w:t>,</w:t>
      </w:r>
      <w:r w:rsidR="00FD0985">
        <w:t>” and “Develop and support</w:t>
      </w:r>
      <w:r>
        <w:t xml:space="preserve"> students’ awareness of </w:t>
      </w:r>
      <w:r w:rsidR="00FD0985">
        <w:t>themselves as learners and help</w:t>
      </w:r>
      <w:r>
        <w:t xml:space="preserve"> them to overcome self doubts</w:t>
      </w:r>
      <w:r w:rsidR="00FD0985">
        <w:t xml:space="preserve">.” </w:t>
      </w:r>
      <w:r>
        <w:t xml:space="preserve"> </w:t>
      </w:r>
      <w:r w:rsidR="00FD0985">
        <w:t>The c</w:t>
      </w:r>
      <w:r>
        <w:t xml:space="preserve">omments </w:t>
      </w:r>
      <w:r w:rsidR="00A93FC9">
        <w:t xml:space="preserve">often </w:t>
      </w:r>
      <w:r>
        <w:t>acknowledg</w:t>
      </w:r>
      <w:r w:rsidR="00FD0985">
        <w:t>ed</w:t>
      </w:r>
      <w:r>
        <w:t xml:space="preserve"> the contributions of the teacher. </w:t>
      </w:r>
    </w:p>
    <w:p w:rsidR="00A471DA" w:rsidRPr="00A471DA" w:rsidRDefault="00A471DA" w:rsidP="00BD05C0">
      <w:pPr>
        <w:spacing w:before="120" w:line="300" w:lineRule="exact"/>
        <w:jc w:val="both"/>
        <w:rPr>
          <w:i/>
        </w:rPr>
      </w:pPr>
      <w:r w:rsidRPr="00A471DA">
        <w:rPr>
          <w:i/>
        </w:rPr>
        <w:t>Use of student achievement data</w:t>
      </w:r>
    </w:p>
    <w:p w:rsidR="00B32F66" w:rsidRDefault="00CF1348" w:rsidP="00BD05C0">
      <w:pPr>
        <w:spacing w:before="120" w:line="300" w:lineRule="exact"/>
        <w:jc w:val="both"/>
      </w:pPr>
      <w:r>
        <w:t>In their evaluations, t</w:t>
      </w:r>
      <w:r w:rsidR="00217A72">
        <w:t xml:space="preserve">he </w:t>
      </w:r>
      <w:smartTag w:uri="urn:schemas-microsoft-com:office:smarttags" w:element="stockticker">
        <w:r w:rsidR="00217A72">
          <w:t>SLEE</w:t>
        </w:r>
      </w:smartTag>
      <w:r w:rsidR="00217A72">
        <w:t xml:space="preserve"> </w:t>
      </w:r>
      <w:r w:rsidR="00B32F66">
        <w:t xml:space="preserve">principal </w:t>
      </w:r>
      <w:r w:rsidR="00B40B1E">
        <w:t>referred</w:t>
      </w:r>
      <w:r w:rsidR="00B32F66">
        <w:t xml:space="preserve"> to the </w:t>
      </w:r>
      <w:smartTag w:uri="urn:schemas-microsoft-com:office:smarttags" w:element="stockticker">
        <w:r w:rsidR="00B32F66">
          <w:t>MAP</w:t>
        </w:r>
      </w:smartTag>
      <w:r w:rsidR="00B32F66">
        <w:t xml:space="preserve"> </w:t>
      </w:r>
      <w:r w:rsidR="00A54660">
        <w:t xml:space="preserve">test </w:t>
      </w:r>
      <w:r w:rsidR="00B32F66">
        <w:t xml:space="preserve">results </w:t>
      </w:r>
      <w:r w:rsidR="00A93FC9">
        <w:t>of each</w:t>
      </w:r>
      <w:r w:rsidR="00B32F66">
        <w:t xml:space="preserve"> teacher</w:t>
      </w:r>
      <w:r>
        <w:t>’</w:t>
      </w:r>
      <w:r w:rsidR="00B40B1E">
        <w:t>s</w:t>
      </w:r>
      <w:r w:rsidR="00B32F66">
        <w:t xml:space="preserve"> </w:t>
      </w:r>
      <w:r w:rsidR="00C72A17">
        <w:t>class</w:t>
      </w:r>
      <w:r w:rsidR="00B32F66">
        <w:t xml:space="preserve"> and</w:t>
      </w:r>
      <w:r w:rsidR="00A54660">
        <w:t xml:space="preserve"> sometimes</w:t>
      </w:r>
      <w:r w:rsidR="00B32F66">
        <w:t xml:space="preserve"> included data </w:t>
      </w:r>
      <w:r w:rsidR="00B40B1E">
        <w:t>on</w:t>
      </w:r>
      <w:r w:rsidR="00B32F66">
        <w:t xml:space="preserve"> specific student</w:t>
      </w:r>
      <w:r w:rsidR="00B40B1E">
        <w:t>s.</w:t>
      </w:r>
      <w:r w:rsidR="00B32F66">
        <w:t xml:space="preserve"> Her comments </w:t>
      </w:r>
      <w:r w:rsidR="00B40B1E">
        <w:t xml:space="preserve">about the data were directed toward improving </w:t>
      </w:r>
      <w:r w:rsidR="00B32F66">
        <w:t xml:space="preserve">student </w:t>
      </w:r>
      <w:r w:rsidR="00B40B1E">
        <w:t xml:space="preserve">performance, and </w:t>
      </w:r>
      <w:r w:rsidR="000E0ADF">
        <w:t xml:space="preserve">included </w:t>
      </w:r>
      <w:r w:rsidR="00B32F66">
        <w:t xml:space="preserve">recommendations </w:t>
      </w:r>
      <w:r w:rsidR="000E0ADF">
        <w:t>such as</w:t>
      </w:r>
      <w:r w:rsidR="00B32F66">
        <w:t xml:space="preserve"> w</w:t>
      </w:r>
      <w:r w:rsidR="00FD0985">
        <w:t xml:space="preserve">orking more closely with </w:t>
      </w:r>
      <w:r w:rsidR="000E0ADF">
        <w:t xml:space="preserve">the </w:t>
      </w:r>
      <w:r w:rsidR="00FD0985">
        <w:t>coaches</w:t>
      </w:r>
      <w:r w:rsidR="00B32F66">
        <w:t xml:space="preserve">, </w:t>
      </w:r>
      <w:r>
        <w:t xml:space="preserve">using </w:t>
      </w:r>
      <w:r w:rsidR="00B32F66">
        <w:t>formative assessments to determine student needs</w:t>
      </w:r>
      <w:r w:rsidR="00FD0985">
        <w:t>,</w:t>
      </w:r>
      <w:r w:rsidR="00B32F66">
        <w:t xml:space="preserve"> and </w:t>
      </w:r>
      <w:r w:rsidR="00FD0985">
        <w:t>obser</w:t>
      </w:r>
      <w:r w:rsidR="00B40B1E">
        <w:t>v</w:t>
      </w:r>
      <w:r>
        <w:t>ing</w:t>
      </w:r>
      <w:r w:rsidR="000E0ADF">
        <w:t xml:space="preserve"> </w:t>
      </w:r>
      <w:r w:rsidR="00B32F66">
        <w:t>lab</w:t>
      </w:r>
      <w:r w:rsidR="00FD0985">
        <w:t>oratory</w:t>
      </w:r>
      <w:r w:rsidR="00B32F66">
        <w:t xml:space="preserve"> classes </w:t>
      </w:r>
      <w:r w:rsidR="000E0ADF">
        <w:t>to learn about</w:t>
      </w:r>
      <w:r w:rsidR="00B32F66">
        <w:t xml:space="preserve"> instructi</w:t>
      </w:r>
      <w:r w:rsidR="00C72A17">
        <w:t>onal strategies and technique</w:t>
      </w:r>
      <w:r>
        <w:t>s</w:t>
      </w:r>
      <w:r w:rsidR="00C72A17">
        <w:t>. In</w:t>
      </w:r>
      <w:r w:rsidR="00B32F66">
        <w:t xml:space="preserve"> interviews</w:t>
      </w:r>
      <w:r w:rsidR="00C72A17">
        <w:t>,</w:t>
      </w:r>
      <w:r w:rsidR="00B32F66">
        <w:t xml:space="preserve"> the principal said that the </w:t>
      </w:r>
      <w:r w:rsidR="00B40B1E">
        <w:t>references to</w:t>
      </w:r>
      <w:r w:rsidR="00B32F66">
        <w:t xml:space="preserve"> data in </w:t>
      </w:r>
      <w:r w:rsidR="00B40B1E">
        <w:t>teachers’</w:t>
      </w:r>
      <w:r w:rsidR="00B32F66">
        <w:t xml:space="preserve"> evaluation</w:t>
      </w:r>
      <w:r w:rsidR="00B40B1E">
        <w:t xml:space="preserve">s were intended to </w:t>
      </w:r>
      <w:r w:rsidR="00B32F66">
        <w:t>help students improve</w:t>
      </w:r>
      <w:r>
        <w:t>.</w:t>
      </w:r>
      <w:r w:rsidR="00B32F66">
        <w:t xml:space="preserve"> </w:t>
      </w:r>
      <w:r>
        <w:t>She also said</w:t>
      </w:r>
      <w:r w:rsidR="00B32F66">
        <w:t xml:space="preserve"> that </w:t>
      </w:r>
      <w:r w:rsidR="00B40B1E">
        <w:t xml:space="preserve">all of </w:t>
      </w:r>
      <w:r w:rsidR="00B32F66">
        <w:t xml:space="preserve">the </w:t>
      </w:r>
      <w:r w:rsidR="000E0ADF">
        <w:t xml:space="preserve">school </w:t>
      </w:r>
      <w:r w:rsidR="00B32F66">
        <w:t xml:space="preserve">data </w:t>
      </w:r>
      <w:r w:rsidR="00B40B1E">
        <w:t>was posted on the data wall</w:t>
      </w:r>
      <w:r w:rsidR="000E0ADF">
        <w:t xml:space="preserve"> </w:t>
      </w:r>
      <w:r w:rsidR="00B40B1E">
        <w:t>and</w:t>
      </w:r>
      <w:r w:rsidR="00B32F66">
        <w:t xml:space="preserve"> a</w:t>
      </w:r>
      <w:r w:rsidR="000E0ADF">
        <w:t>ccessible</w:t>
      </w:r>
      <w:r w:rsidR="00B32F66">
        <w:t xml:space="preserve"> </w:t>
      </w:r>
      <w:r w:rsidR="00A54660">
        <w:t xml:space="preserve">to the </w:t>
      </w:r>
      <w:r w:rsidR="00B40B1E">
        <w:t>faculty</w:t>
      </w:r>
      <w:r w:rsidR="00B32F66">
        <w:t xml:space="preserve"> </w:t>
      </w:r>
      <w:r w:rsidR="00A54660">
        <w:t xml:space="preserve">for </w:t>
      </w:r>
      <w:r w:rsidR="00B32F66">
        <w:t>review</w:t>
      </w:r>
      <w:r w:rsidR="00C72A17">
        <w:t>.</w:t>
      </w:r>
      <w:r w:rsidR="00A54660">
        <w:t xml:space="preserve"> This made the information public for the professional staff </w:t>
      </w:r>
      <w:r>
        <w:t xml:space="preserve">and allowed </w:t>
      </w:r>
      <w:r w:rsidR="00A54660">
        <w:t xml:space="preserve">all of the teachers </w:t>
      </w:r>
      <w:r>
        <w:t>to know</w:t>
      </w:r>
      <w:r w:rsidR="00A54660">
        <w:t xml:space="preserve"> how all of the students were progressing.</w:t>
      </w:r>
      <w:r w:rsidR="00B32F66">
        <w:t xml:space="preserve"> </w:t>
      </w:r>
      <w:r w:rsidR="00B40B1E">
        <w:t>According to central office administrators, mak</w:t>
      </w:r>
      <w:r w:rsidR="000E0ADF">
        <w:t>ing</w:t>
      </w:r>
      <w:r w:rsidR="00B40B1E">
        <w:t xml:space="preserve"> references to student achievement data</w:t>
      </w:r>
      <w:r w:rsidR="00B32F66">
        <w:t xml:space="preserve"> </w:t>
      </w:r>
      <w:r w:rsidR="000E0ADF">
        <w:t>in</w:t>
      </w:r>
      <w:r w:rsidR="00B32F66">
        <w:t xml:space="preserve"> </w:t>
      </w:r>
      <w:r w:rsidR="00B40B1E">
        <w:t>teachers</w:t>
      </w:r>
      <w:r w:rsidR="000E0ADF">
        <w:t>’ evaluations is not a common practice</w:t>
      </w:r>
      <w:r w:rsidR="00A93FC9">
        <w:t xml:space="preserve"> of principals</w:t>
      </w:r>
      <w:r w:rsidR="000E0ADF">
        <w:t xml:space="preserve"> in the district.</w:t>
      </w:r>
    </w:p>
    <w:p w:rsidR="00A471DA" w:rsidRPr="00A471DA" w:rsidRDefault="00A471DA" w:rsidP="00A471DA">
      <w:pPr>
        <w:spacing w:before="120" w:line="300" w:lineRule="exact"/>
        <w:jc w:val="both"/>
        <w:rPr>
          <w:i/>
        </w:rPr>
      </w:pPr>
      <w:r w:rsidRPr="00A471DA">
        <w:rPr>
          <w:i/>
        </w:rPr>
        <w:t>References to teachers’ attendance</w:t>
      </w:r>
    </w:p>
    <w:p w:rsidR="00F47C72" w:rsidRDefault="00B32F66" w:rsidP="00BD05C0">
      <w:pPr>
        <w:spacing w:before="120" w:line="300" w:lineRule="exact"/>
        <w:jc w:val="both"/>
      </w:pPr>
      <w:r>
        <w:t>During interviews</w:t>
      </w:r>
      <w:r w:rsidR="00A54660">
        <w:t>,</w:t>
      </w:r>
      <w:r>
        <w:t xml:space="preserve"> </w:t>
      </w:r>
      <w:r w:rsidR="00A54660">
        <w:t xml:space="preserve">the </w:t>
      </w:r>
      <w:smartTag w:uri="urn:schemas-microsoft-com:office:smarttags" w:element="stockticker">
        <w:r w:rsidR="00A54660">
          <w:t>SLEE</w:t>
        </w:r>
      </w:smartTag>
      <w:r w:rsidR="00A54660">
        <w:t xml:space="preserve"> principal</w:t>
      </w:r>
      <w:r>
        <w:t xml:space="preserve"> and teachers said that maintaining high teacher</w:t>
      </w:r>
      <w:r w:rsidR="00A54660">
        <w:t xml:space="preserve"> attendance</w:t>
      </w:r>
      <w:r>
        <w:t xml:space="preserve"> was a </w:t>
      </w:r>
      <w:r w:rsidR="00A54660">
        <w:t xml:space="preserve">school </w:t>
      </w:r>
      <w:r>
        <w:t>priority</w:t>
      </w:r>
      <w:r w:rsidR="00A93FC9">
        <w:t xml:space="preserve">. The school </w:t>
      </w:r>
      <w:r w:rsidR="005166EE">
        <w:t xml:space="preserve">has </w:t>
      </w:r>
      <w:r w:rsidR="00A93FC9">
        <w:t xml:space="preserve">established a goal of 95 percent teacher attendance. </w:t>
      </w:r>
      <w:r w:rsidR="00C344A3">
        <w:t>Although not district practice, t</w:t>
      </w:r>
      <w:r>
        <w:t xml:space="preserve">he principal </w:t>
      </w:r>
      <w:r w:rsidR="000E0ADF">
        <w:t xml:space="preserve">made references to </w:t>
      </w:r>
      <w:r w:rsidR="00A54660">
        <w:t xml:space="preserve">teachers’ </w:t>
      </w:r>
      <w:r>
        <w:t>attendance</w:t>
      </w:r>
      <w:r w:rsidR="00A93FC9">
        <w:t xml:space="preserve"> in their evaluations</w:t>
      </w:r>
      <w:r>
        <w:t xml:space="preserve"> and reminded t</w:t>
      </w:r>
      <w:r w:rsidR="00A54660">
        <w:t>hem</w:t>
      </w:r>
      <w:r>
        <w:t xml:space="preserve"> </w:t>
      </w:r>
      <w:r w:rsidR="00A54660">
        <w:t>of its effect on</w:t>
      </w:r>
      <w:r>
        <w:t xml:space="preserve"> student achievement</w:t>
      </w:r>
      <w:r w:rsidR="00FA4BC2">
        <w:t>,</w:t>
      </w:r>
      <w:r>
        <w:t xml:space="preserve"> </w:t>
      </w:r>
      <w:r w:rsidR="00A471DA">
        <w:t>commending those who met or exceed</w:t>
      </w:r>
      <w:r w:rsidR="00FA4BC2">
        <w:t>ed</w:t>
      </w:r>
      <w:r w:rsidR="00A471DA">
        <w:t xml:space="preserve"> </w:t>
      </w:r>
      <w:r w:rsidR="00FA4BC2">
        <w:t>the</w:t>
      </w:r>
      <w:r w:rsidR="00A471DA">
        <w:t xml:space="preserve"> school goal of 95 percent, and encouraging those who d</w:t>
      </w:r>
      <w:r w:rsidR="00FA4BC2">
        <w:t>id</w:t>
      </w:r>
      <w:r w:rsidR="00A471DA">
        <w:t xml:space="preserve"> not to strive harder. Although </w:t>
      </w:r>
      <w:r w:rsidR="004D0789">
        <w:t xml:space="preserve">according to district data </w:t>
      </w:r>
      <w:r w:rsidR="00A471DA">
        <w:t>SLEE average teacher attendance in 2009-2010</w:t>
      </w:r>
      <w:r w:rsidR="004D0789">
        <w:t xml:space="preserve"> was high</w:t>
      </w:r>
      <w:r w:rsidR="00A471DA">
        <w:t xml:space="preserve">, many </w:t>
      </w:r>
      <w:smartTag w:uri="urn:schemas-microsoft-com:office:smarttags" w:element="stockticker">
        <w:r w:rsidR="00A471DA">
          <w:t>SLEE</w:t>
        </w:r>
      </w:smartTag>
      <w:r w:rsidR="00A471DA">
        <w:t xml:space="preserve"> teachers expressed concern </w:t>
      </w:r>
      <w:r w:rsidR="00FA4BC2">
        <w:t xml:space="preserve">in interviews </w:t>
      </w:r>
      <w:r w:rsidR="00A471DA">
        <w:t xml:space="preserve">about the basis for calculating their attendance. For example, sick leave authorized by a physician and professional development and personal days approved by the district were counted as absences. Some teachers told the review team that they feared they were letting their colleagues down whenever they took time for legitimate personal and professional reasons. Others added that it was unnecessary to set an attendance goal for faculty with a strong work ethic. </w:t>
      </w:r>
    </w:p>
    <w:p w:rsidR="00A471DA" w:rsidRPr="00A471DA" w:rsidRDefault="00A471DA" w:rsidP="00BD05C0">
      <w:pPr>
        <w:spacing w:before="120" w:line="300" w:lineRule="exact"/>
        <w:jc w:val="both"/>
        <w:rPr>
          <w:i/>
        </w:rPr>
      </w:pPr>
      <w:r w:rsidRPr="00A471DA">
        <w:rPr>
          <w:i/>
        </w:rPr>
        <w:t>Conclusion</w:t>
      </w:r>
    </w:p>
    <w:p w:rsidR="000A58EE" w:rsidRDefault="00B32F66" w:rsidP="00BD05C0">
      <w:pPr>
        <w:spacing w:before="120" w:line="300" w:lineRule="exact"/>
        <w:jc w:val="both"/>
      </w:pPr>
      <w:r>
        <w:lastRenderedPageBreak/>
        <w:t xml:space="preserve">The principal of the South Lawrence East Elementary School has </w:t>
      </w:r>
      <w:r w:rsidR="00CF1348">
        <w:t xml:space="preserve">used </w:t>
      </w:r>
      <w:r>
        <w:t>the district’s evaluation tool as an effective means to improve student achievement</w:t>
      </w:r>
      <w:r w:rsidR="00A93FC9">
        <w:t xml:space="preserve">. </w:t>
      </w:r>
      <w:r w:rsidR="00CF1348">
        <w:t>She</w:t>
      </w:r>
      <w:r w:rsidR="00A93FC9">
        <w:t xml:space="preserve"> makes full use of the instrument</w:t>
      </w:r>
      <w:r>
        <w:t xml:space="preserve"> by </w:t>
      </w:r>
      <w:r w:rsidR="00A60741">
        <w:t>making</w:t>
      </w:r>
      <w:r>
        <w:t xml:space="preserve"> specific comments </w:t>
      </w:r>
      <w:r w:rsidR="004A5023">
        <w:t xml:space="preserve">and recommendations </w:t>
      </w:r>
      <w:r w:rsidR="003E39F7">
        <w:t>to improve</w:t>
      </w:r>
      <w:r>
        <w:t xml:space="preserve"> instruction</w:t>
      </w:r>
      <w:r w:rsidR="003E39F7">
        <w:t>.</w:t>
      </w:r>
      <w:r>
        <w:t xml:space="preserve"> </w:t>
      </w:r>
      <w:r w:rsidR="003239CD">
        <w:t>In addition, s</w:t>
      </w:r>
      <w:r w:rsidR="003E39F7">
        <w:t>he includes</w:t>
      </w:r>
      <w:r>
        <w:t xml:space="preserve"> student </w:t>
      </w:r>
      <w:r w:rsidR="00A60741">
        <w:t>assessment</w:t>
      </w:r>
      <w:r>
        <w:t xml:space="preserve"> r</w:t>
      </w:r>
      <w:r w:rsidR="00A60741">
        <w:t xml:space="preserve">esults to guide and measure instructional improvements. </w:t>
      </w:r>
      <w:r>
        <w:t xml:space="preserve">This </w:t>
      </w:r>
      <w:r w:rsidR="00A60741">
        <w:t>constructive use of the evaluation process is in contrast with</w:t>
      </w:r>
      <w:r>
        <w:t xml:space="preserve"> the </w:t>
      </w:r>
      <w:r w:rsidR="008D7F33">
        <w:t xml:space="preserve">district evaluation process as </w:t>
      </w:r>
      <w:r>
        <w:t>view</w:t>
      </w:r>
      <w:r w:rsidR="008D7F33">
        <w:t>ed by</w:t>
      </w:r>
      <w:r>
        <w:t xml:space="preserve"> </w:t>
      </w:r>
      <w:r w:rsidR="00A60741">
        <w:t xml:space="preserve">some </w:t>
      </w:r>
      <w:r>
        <w:t>others in the district</w:t>
      </w:r>
      <w:r w:rsidR="006C1594">
        <w:t xml:space="preserve">, including union </w:t>
      </w:r>
      <w:r w:rsidR="00520419">
        <w:t>representative</w:t>
      </w:r>
      <w:r w:rsidR="006C1594">
        <w:t>s and teachers in focus groups</w:t>
      </w:r>
      <w:r w:rsidR="00520419">
        <w:t>.</w:t>
      </w:r>
      <w:r w:rsidR="006C1594">
        <w:t xml:space="preserve"> </w:t>
      </w:r>
      <w:r w:rsidR="00520419">
        <w:t>T</w:t>
      </w:r>
      <w:r w:rsidR="006C1594">
        <w:t xml:space="preserve">he district review team found that the district’s evaluation systems and procedures were well designed, but that their implementation was inconsistent in quality and timeliness (see </w:t>
      </w:r>
      <w:hyperlink r:id="rId18" w:history="1">
        <w:r w:rsidR="00520419" w:rsidRPr="00520419">
          <w:rPr>
            <w:rStyle w:val="Hyperlink"/>
          </w:rPr>
          <w:t>district re</w:t>
        </w:r>
        <w:r w:rsidR="00520419" w:rsidRPr="00520419">
          <w:rPr>
            <w:rStyle w:val="Hyperlink"/>
          </w:rPr>
          <w:t>v</w:t>
        </w:r>
        <w:r w:rsidR="00520419" w:rsidRPr="00520419">
          <w:rPr>
            <w:rStyle w:val="Hyperlink"/>
          </w:rPr>
          <w:t>iew report</w:t>
        </w:r>
      </w:hyperlink>
      <w:r w:rsidR="00520419">
        <w:t xml:space="preserve"> at </w:t>
      </w:r>
      <w:r w:rsidR="006C1594">
        <w:t>pp. 37-38)</w:t>
      </w:r>
      <w:r w:rsidR="00A60741">
        <w:t xml:space="preserve">. </w:t>
      </w:r>
    </w:p>
    <w:p w:rsidR="000A58EE" w:rsidRDefault="003239CD" w:rsidP="00BD05C0">
      <w:pPr>
        <w:spacing w:before="120" w:line="300" w:lineRule="exact"/>
        <w:jc w:val="both"/>
      </w:pPr>
      <w:r>
        <w:t>The school</w:t>
      </w:r>
      <w:r w:rsidR="004A5023">
        <w:t xml:space="preserve"> </w:t>
      </w:r>
      <w:r>
        <w:t>r</w:t>
      </w:r>
      <w:r w:rsidR="004A5023">
        <w:t xml:space="preserve">eview team also </w:t>
      </w:r>
      <w:r w:rsidR="008D7F33">
        <w:t xml:space="preserve">reviewed </w:t>
      </w:r>
      <w:r w:rsidR="004A5023">
        <w:t xml:space="preserve">a larger sample of district teacher evaluations. </w:t>
      </w:r>
      <w:r w:rsidR="008D7F33">
        <w:t>T</w:t>
      </w:r>
      <w:r w:rsidR="00B32F66">
        <w:t xml:space="preserve">he </w:t>
      </w:r>
      <w:smartTag w:uri="urn:schemas-microsoft-com:office:smarttags" w:element="stockticker">
        <w:r w:rsidR="00A60741">
          <w:t>SLEE</w:t>
        </w:r>
      </w:smartTag>
      <w:r w:rsidR="00A60741">
        <w:t xml:space="preserve"> teacher </w:t>
      </w:r>
      <w:r w:rsidR="00B32F66">
        <w:t xml:space="preserve">evaluations </w:t>
      </w:r>
      <w:r w:rsidR="004A5023">
        <w:t xml:space="preserve">were exceptional </w:t>
      </w:r>
      <w:r w:rsidR="008D7F33">
        <w:t xml:space="preserve">when compared with the larger sample </w:t>
      </w:r>
      <w:r w:rsidR="004A5023">
        <w:t>because</w:t>
      </w:r>
      <w:r w:rsidR="00B32F66">
        <w:t xml:space="preserve"> </w:t>
      </w:r>
      <w:r w:rsidR="004A5023">
        <w:t xml:space="preserve">they </w:t>
      </w:r>
      <w:r w:rsidR="00B32F66">
        <w:t xml:space="preserve">were </w:t>
      </w:r>
      <w:r w:rsidR="004A5023">
        <w:t xml:space="preserve">timely, </w:t>
      </w:r>
      <w:r w:rsidR="00B32F66">
        <w:t>comprehensive</w:t>
      </w:r>
      <w:r w:rsidR="008D7F33">
        <w:t>,</w:t>
      </w:r>
      <w:r w:rsidR="00B32F66">
        <w:t xml:space="preserve"> </w:t>
      </w:r>
      <w:r w:rsidR="004A5023">
        <w:t>and</w:t>
      </w:r>
      <w:r w:rsidR="00B32F66">
        <w:t xml:space="preserve"> h</w:t>
      </w:r>
      <w:r w:rsidR="004A5023">
        <w:t>eld</w:t>
      </w:r>
      <w:r w:rsidR="00B32F66">
        <w:t xml:space="preserve"> teachers to high expectations. </w:t>
      </w:r>
      <w:r>
        <w:t xml:space="preserve">Teacher evaluation at </w:t>
      </w:r>
      <w:smartTag w:uri="urn:schemas-microsoft-com:office:smarttags" w:element="stockticker">
        <w:r>
          <w:t>SLEE</w:t>
        </w:r>
      </w:smartTag>
      <w:r>
        <w:t xml:space="preserve"> is in the service of improving student performance</w:t>
      </w:r>
      <w:r w:rsidR="008D7F33">
        <w:t xml:space="preserve"> and </w:t>
      </w:r>
      <w:r w:rsidR="00A74A38">
        <w:t xml:space="preserve">in the view of the review team </w:t>
      </w:r>
      <w:r w:rsidR="008D7F33">
        <w:t>has contributed to recent</w:t>
      </w:r>
      <w:r>
        <w:t xml:space="preserve"> substantial gains by </w:t>
      </w:r>
      <w:smartTag w:uri="urn:schemas-microsoft-com:office:smarttags" w:element="stockticker">
        <w:r>
          <w:t>SLEE</w:t>
        </w:r>
      </w:smartTag>
      <w:r>
        <w:t xml:space="preserve"> students.  </w:t>
      </w:r>
    </w:p>
    <w:p w:rsidR="00F47C72" w:rsidRDefault="004C6CC4" w:rsidP="00BD05C0">
      <w:pPr>
        <w:spacing w:before="120" w:line="300" w:lineRule="exact"/>
        <w:jc w:val="both"/>
      </w:pPr>
      <w:r>
        <w:t>The one aspect of the teacher evaluations that may be counterproductive, given the concerns expressed by teachers about their fears when they take time off for legitimate reasons, is the reference by the principal to teachers’ attendance records. References to attendance</w:t>
      </w:r>
      <w:r w:rsidR="00AB6CF0">
        <w:t xml:space="preserve"> in evaluations may be unnecessary, given the existence of other ways of dealing with </w:t>
      </w:r>
      <w:r w:rsidR="00C06A7A">
        <w:t>attendance problems</w:t>
      </w:r>
      <w:r w:rsidR="00AB6CF0">
        <w:t>, and may be</w:t>
      </w:r>
      <w:r>
        <w:t xml:space="preserve"> </w:t>
      </w:r>
      <w:r w:rsidR="00AB6CF0">
        <w:t xml:space="preserve">injurious to teachers’ morale even when they meet the goal of 95 percent attendance. </w:t>
      </w:r>
    </w:p>
    <w:p w:rsidR="00B32F66" w:rsidRDefault="00B32F66" w:rsidP="00BD05C0">
      <w:pPr>
        <w:spacing w:before="120" w:line="300" w:lineRule="exact"/>
        <w:jc w:val="both"/>
      </w:pPr>
      <w:r w:rsidRPr="005C6031">
        <w:rPr>
          <w:b/>
        </w:rPr>
        <w:t xml:space="preserve">The district does not provide </w:t>
      </w:r>
      <w:r w:rsidR="00CB3EB8">
        <w:rPr>
          <w:b/>
        </w:rPr>
        <w:t>sufficient</w:t>
      </w:r>
      <w:r w:rsidRPr="005C6031">
        <w:rPr>
          <w:b/>
        </w:rPr>
        <w:t xml:space="preserve"> time for</w:t>
      </w:r>
      <w:r w:rsidR="00CB3EB8">
        <w:rPr>
          <w:b/>
        </w:rPr>
        <w:t xml:space="preserve"> English as a Second Language (ESL) instruction for</w:t>
      </w:r>
      <w:r w:rsidRPr="005C6031">
        <w:rPr>
          <w:b/>
        </w:rPr>
        <w:t xml:space="preserve"> its ELL</w:t>
      </w:r>
      <w:r w:rsidR="008C5626">
        <w:rPr>
          <w:b/>
        </w:rPr>
        <w:t xml:space="preserve"> students</w:t>
      </w:r>
      <w:r w:rsidRPr="005C6031">
        <w:rPr>
          <w:b/>
        </w:rPr>
        <w:t xml:space="preserve"> and has not provided</w:t>
      </w:r>
      <w:r>
        <w:rPr>
          <w:b/>
        </w:rPr>
        <w:t xml:space="preserve"> </w:t>
      </w:r>
      <w:r w:rsidR="00CB3EB8">
        <w:rPr>
          <w:b/>
        </w:rPr>
        <w:t>enough</w:t>
      </w:r>
      <w:r w:rsidR="00CB3EB8" w:rsidRPr="005C6031">
        <w:rPr>
          <w:b/>
        </w:rPr>
        <w:t xml:space="preserve"> </w:t>
      </w:r>
      <w:r w:rsidRPr="005C6031">
        <w:rPr>
          <w:b/>
        </w:rPr>
        <w:t xml:space="preserve">opportunities for teachers to receive </w:t>
      </w:r>
      <w:r w:rsidR="00CB3EB8">
        <w:rPr>
          <w:b/>
        </w:rPr>
        <w:t>Sheltered English Immersion (SEI)</w:t>
      </w:r>
      <w:r w:rsidR="00CB3EB8" w:rsidRPr="005C6031">
        <w:rPr>
          <w:b/>
        </w:rPr>
        <w:t xml:space="preserve"> </w:t>
      </w:r>
      <w:r w:rsidRPr="005C6031">
        <w:rPr>
          <w:b/>
        </w:rPr>
        <w:t>training</w:t>
      </w:r>
      <w:r>
        <w:t xml:space="preserve">. </w:t>
      </w:r>
    </w:p>
    <w:p w:rsidR="00DE43D9" w:rsidRDefault="00DE43D9" w:rsidP="00BD05C0">
      <w:pPr>
        <w:spacing w:before="120" w:line="300" w:lineRule="exact"/>
        <w:jc w:val="both"/>
        <w:rPr>
          <w:i/>
        </w:rPr>
      </w:pPr>
      <w:r>
        <w:rPr>
          <w:i/>
        </w:rPr>
        <w:t>Engl</w:t>
      </w:r>
      <w:r w:rsidR="004F6919">
        <w:rPr>
          <w:i/>
        </w:rPr>
        <w:t>ish as a Second Language (ESL) i</w:t>
      </w:r>
      <w:r>
        <w:rPr>
          <w:i/>
        </w:rPr>
        <w:t>nstruction in the district</w:t>
      </w:r>
    </w:p>
    <w:p w:rsidR="00B32F66" w:rsidRDefault="00B32F66" w:rsidP="00BD05C0">
      <w:pPr>
        <w:spacing w:before="120" w:line="300" w:lineRule="exact"/>
        <w:jc w:val="both"/>
      </w:pPr>
      <w:r>
        <w:t>Interviewees across the district told the review team that the district’s ELL</w:t>
      </w:r>
      <w:r w:rsidR="008C5626">
        <w:t xml:space="preserve"> students</w:t>
      </w:r>
      <w:r>
        <w:t xml:space="preserve"> are not receiving th</w:t>
      </w:r>
      <w:r w:rsidR="008C5626">
        <w:t xml:space="preserve">e </w:t>
      </w:r>
      <w:r w:rsidR="007C3D99">
        <w:t xml:space="preserve">recommended </w:t>
      </w:r>
      <w:r w:rsidR="00CB3EB8">
        <w:t xml:space="preserve">English as a Second Language (ESL) </w:t>
      </w:r>
      <w:r w:rsidR="008C5626">
        <w:t xml:space="preserve">instructional time. </w:t>
      </w:r>
      <w:r>
        <w:t xml:space="preserve">The </w:t>
      </w:r>
      <w:r w:rsidR="00210984">
        <w:t xml:space="preserve">then </w:t>
      </w:r>
      <w:r w:rsidR="00C72A17">
        <w:t>interim</w:t>
      </w:r>
      <w:r>
        <w:t xml:space="preserve"> superintendent said that the district is </w:t>
      </w:r>
      <w:r w:rsidR="008C5626">
        <w:t>“</w:t>
      </w:r>
      <w:r>
        <w:t>not where it should be with ELL supports.</w:t>
      </w:r>
      <w:r w:rsidR="008C5626">
        <w:t>”</w:t>
      </w:r>
      <w:r>
        <w:t xml:space="preserve">  She cited the fact that students who test</w:t>
      </w:r>
      <w:r w:rsidR="008C5626">
        <w:t xml:space="preserve"> </w:t>
      </w:r>
      <w:r>
        <w:t xml:space="preserve">at </w:t>
      </w:r>
      <w:r w:rsidR="00CB3EB8">
        <w:t>Massachusetts English Proficiency Assessment (MEPA) Levels 1 and 2</w:t>
      </w:r>
      <w:r>
        <w:t xml:space="preserve"> </w:t>
      </w:r>
      <w:r w:rsidR="008A6CF5">
        <w:t xml:space="preserve">(those with the least proficiency in English) </w:t>
      </w:r>
      <w:r w:rsidR="008C5626">
        <w:t>are</w:t>
      </w:r>
      <w:r>
        <w:t xml:space="preserve"> not receiving the </w:t>
      </w:r>
      <w:r w:rsidR="00CB3EB8">
        <w:t xml:space="preserve">recommended </w:t>
      </w:r>
      <w:r w:rsidR="00DC2EF2">
        <w:t xml:space="preserve">minimum of </w:t>
      </w:r>
      <w:r w:rsidR="00C72A17">
        <w:t>two-and-a-</w:t>
      </w:r>
      <w:r w:rsidR="008C5626">
        <w:t>half</w:t>
      </w:r>
      <w:r>
        <w:t xml:space="preserve"> hours of instruction</w:t>
      </w:r>
      <w:r w:rsidR="00DC2EF2">
        <w:t xml:space="preserve"> daily</w:t>
      </w:r>
      <w:r>
        <w:t xml:space="preserve">. </w:t>
      </w:r>
      <w:r w:rsidR="008C5626">
        <w:t>S</w:t>
      </w:r>
      <w:r>
        <w:t xml:space="preserve">tudents who test at </w:t>
      </w:r>
      <w:r w:rsidR="00DC2EF2">
        <w:t>Levels 3 and 4</w:t>
      </w:r>
      <w:r>
        <w:t xml:space="preserve"> generally receive their instruction from an ELL tutor rather than a </w:t>
      </w:r>
      <w:r w:rsidR="00B122A2">
        <w:t xml:space="preserve">licensed </w:t>
      </w:r>
      <w:r>
        <w:t>ESL teacher.</w:t>
      </w:r>
      <w:r w:rsidR="007A0BBC">
        <w:rPr>
          <w:rStyle w:val="FootnoteReference"/>
        </w:rPr>
        <w:footnoteReference w:id="15"/>
      </w:r>
      <w:r>
        <w:t xml:space="preserve"> </w:t>
      </w:r>
    </w:p>
    <w:p w:rsidR="00B32F66" w:rsidRDefault="008F237E" w:rsidP="00BD05C0">
      <w:pPr>
        <w:spacing w:before="120" w:line="300" w:lineRule="exact"/>
        <w:jc w:val="both"/>
      </w:pPr>
      <w:r>
        <w:t>The review team learned in interviews that</w:t>
      </w:r>
      <w:r w:rsidR="00B32F66">
        <w:t xml:space="preserve"> the district has had an ELL program for 15 years</w:t>
      </w:r>
      <w:r w:rsidR="008C5626">
        <w:t>. In 2010-2011,</w:t>
      </w:r>
      <w:r w:rsidR="00B32F66">
        <w:t xml:space="preserve"> there </w:t>
      </w:r>
      <w:r w:rsidR="00C72A17">
        <w:t>were</w:t>
      </w:r>
      <w:r w:rsidR="00B32F66">
        <w:t xml:space="preserve"> </w:t>
      </w:r>
      <w:r w:rsidR="00B122A2">
        <w:t>3,048</w:t>
      </w:r>
      <w:r w:rsidR="00B32F66">
        <w:t xml:space="preserve"> ELL</w:t>
      </w:r>
      <w:r w:rsidR="008C5626">
        <w:t xml:space="preserve"> students</w:t>
      </w:r>
      <w:r w:rsidR="00B32F66">
        <w:t xml:space="preserve"> in </w:t>
      </w:r>
      <w:r w:rsidR="008C5626">
        <w:t xml:space="preserve">kindergarten through grade 12, </w:t>
      </w:r>
      <w:r w:rsidR="00B32F66">
        <w:t xml:space="preserve">and </w:t>
      </w:r>
      <w:r w:rsidR="0014434E">
        <w:t xml:space="preserve">according to an administrator </w:t>
      </w:r>
      <w:r w:rsidR="008C5626">
        <w:t xml:space="preserve">only </w:t>
      </w:r>
      <w:r w:rsidR="0014434E">
        <w:t xml:space="preserve">49 </w:t>
      </w:r>
      <w:r w:rsidR="00B122A2">
        <w:t>licensed</w:t>
      </w:r>
      <w:r w:rsidR="00B32F66">
        <w:t xml:space="preserve"> </w:t>
      </w:r>
      <w:smartTag w:uri="urn:schemas-microsoft-com:office:smarttags" w:element="stockticker">
        <w:r w:rsidR="00B32F66">
          <w:t>ESL</w:t>
        </w:r>
      </w:smartTag>
      <w:r w:rsidR="00B32F66">
        <w:t xml:space="preserve"> teachers available to provide the required instruction.  </w:t>
      </w:r>
      <w:r w:rsidR="0014434E">
        <w:t xml:space="preserve">(In data on teacher certification and training submitted to the review team, however, the district reported a total of 39 teachers with ESL certification and 33 teachers with dual certification that included ESL.) </w:t>
      </w:r>
      <w:r w:rsidR="00B32F66">
        <w:t xml:space="preserve">Further, </w:t>
      </w:r>
      <w:r w:rsidR="007C3D99">
        <w:t xml:space="preserve">according to data provided by the district at the request of the review </w:t>
      </w:r>
      <w:r w:rsidR="007C3D99">
        <w:lastRenderedPageBreak/>
        <w:t xml:space="preserve">team, </w:t>
      </w:r>
      <w:r w:rsidR="00B32F66">
        <w:t>501</w:t>
      </w:r>
      <w:r w:rsidR="008C5626">
        <w:t xml:space="preserve"> </w:t>
      </w:r>
      <w:r w:rsidR="00B32F66">
        <w:t xml:space="preserve">ELL </w:t>
      </w:r>
      <w:r w:rsidR="008C5626">
        <w:t>students ha</w:t>
      </w:r>
      <w:r w:rsidR="007C3D99">
        <w:t>d</w:t>
      </w:r>
      <w:r w:rsidR="008C5626">
        <w:t xml:space="preserve"> been</w:t>
      </w:r>
      <w:r w:rsidR="00B32F66">
        <w:t xml:space="preserve"> </w:t>
      </w:r>
      <w:r w:rsidR="008C5626">
        <w:t>determined to have a disability</w:t>
      </w:r>
      <w:r w:rsidR="0014434E">
        <w:t>,</w:t>
      </w:r>
      <w:r w:rsidR="008C5626">
        <w:t xml:space="preserve"> </w:t>
      </w:r>
      <w:r w:rsidR="0014434E">
        <w:t>making them eligible for</w:t>
      </w:r>
      <w:r w:rsidR="00B32F66">
        <w:t xml:space="preserve"> special education.</w:t>
      </w:r>
      <w:r w:rsidR="00190256">
        <w:rPr>
          <w:rStyle w:val="FootnoteReference"/>
        </w:rPr>
        <w:footnoteReference w:id="16"/>
      </w:r>
      <w:r w:rsidR="00B32F66">
        <w:t xml:space="preserve">  </w:t>
      </w:r>
      <w:r w:rsidR="00D02BDB">
        <w:t xml:space="preserve">An </w:t>
      </w:r>
      <w:r w:rsidR="00190256">
        <w:t xml:space="preserve">administrator </w:t>
      </w:r>
      <w:r w:rsidR="00B32F66">
        <w:t xml:space="preserve">said that it is difficult to provide the necessary instruction for these students.  </w:t>
      </w:r>
    </w:p>
    <w:p w:rsidR="00B32F66" w:rsidRDefault="00190256" w:rsidP="00BD05C0">
      <w:pPr>
        <w:spacing w:before="120" w:line="300" w:lineRule="exact"/>
        <w:jc w:val="both"/>
      </w:pPr>
      <w:r>
        <w:t>The review team was told in interviews that d</w:t>
      </w:r>
      <w:r w:rsidR="00B32F66">
        <w:t xml:space="preserve">istrict elementary schools have 18 </w:t>
      </w:r>
      <w:smartTag w:uri="urn:schemas-microsoft-com:office:smarttags" w:element="stockticker">
        <w:r w:rsidR="00B32F66">
          <w:t>ESL</w:t>
        </w:r>
      </w:smartTag>
      <w:r w:rsidR="00B32F66">
        <w:t xml:space="preserve"> teachers assigned and the middle schools have 10</w:t>
      </w:r>
      <w:r w:rsidR="0042431F">
        <w:t>, with</w:t>
      </w:r>
      <w:r w:rsidR="00C72A17">
        <w:t xml:space="preserve"> </w:t>
      </w:r>
      <w:r w:rsidR="0042431F">
        <w:t>t</w:t>
      </w:r>
      <w:r w:rsidR="00B32F66">
        <w:t xml:space="preserve">he remaining 21 teachers assigned to the high school. </w:t>
      </w:r>
      <w:r w:rsidR="008C5626">
        <w:t>Interviewees at all levels said that it is a</w:t>
      </w:r>
      <w:r w:rsidR="00B32F66">
        <w:t xml:space="preserve"> challenge to provide the necessary instruction </w:t>
      </w:r>
      <w:r w:rsidR="008C5626">
        <w:t xml:space="preserve">without </w:t>
      </w:r>
      <w:r w:rsidR="00240079">
        <w:t>adequate</w:t>
      </w:r>
      <w:r w:rsidR="00B32F66">
        <w:t xml:space="preserve"> staff.</w:t>
      </w:r>
      <w:r w:rsidR="00C72A17">
        <w:t xml:space="preserve"> </w:t>
      </w:r>
      <w:r w:rsidR="00B32F66">
        <w:t>In a focus group at the middle school</w:t>
      </w:r>
      <w:r w:rsidR="00C65D52">
        <w:t>,</w:t>
      </w:r>
      <w:r w:rsidR="00B32F66">
        <w:t xml:space="preserve"> teachers said that </w:t>
      </w:r>
      <w:r w:rsidR="00240079">
        <w:t xml:space="preserve">the </w:t>
      </w:r>
      <w:r w:rsidR="00B32F66">
        <w:t xml:space="preserve">ELL population had increased from 570 students to 690 </w:t>
      </w:r>
      <w:r w:rsidR="00894B2C">
        <w:t xml:space="preserve">in 2010-2011 </w:t>
      </w:r>
      <w:r w:rsidR="00B32F66">
        <w:t xml:space="preserve">with no increase in </w:t>
      </w:r>
      <w:smartTag w:uri="urn:schemas-microsoft-com:office:smarttags" w:element="stockticker">
        <w:r w:rsidR="00B32F66">
          <w:t>ESL</w:t>
        </w:r>
      </w:smartTag>
      <w:r w:rsidR="00B32F66">
        <w:t xml:space="preserve"> teachers.  Teachers reported that one </w:t>
      </w:r>
      <w:smartTag w:uri="urn:schemas-microsoft-com:office:smarttags" w:element="stockticker">
        <w:r w:rsidR="00B32F66">
          <w:t>ESL</w:t>
        </w:r>
      </w:smartTag>
      <w:r w:rsidR="00B32F66">
        <w:t xml:space="preserve"> teacher was instructing students from grade</w:t>
      </w:r>
      <w:r w:rsidR="00240079">
        <w:t xml:space="preserve"> 5 through grade 8 </w:t>
      </w:r>
      <w:r w:rsidR="00C72A17">
        <w:t>in one classroom</w:t>
      </w:r>
      <w:r w:rsidR="00894B2C">
        <w:t xml:space="preserve"> at the same time</w:t>
      </w:r>
      <w:r w:rsidR="00B32F66">
        <w:t xml:space="preserve">.  </w:t>
      </w:r>
    </w:p>
    <w:p w:rsidR="00B32F66" w:rsidRDefault="00B32F66" w:rsidP="00BD05C0">
      <w:pPr>
        <w:spacing w:before="120" w:line="300" w:lineRule="exact"/>
        <w:jc w:val="both"/>
      </w:pPr>
      <w:r>
        <w:t xml:space="preserve">The high school also has problems meeting the needs of its ELL students. </w:t>
      </w:r>
      <w:r w:rsidR="00C23D62">
        <w:t xml:space="preserve">A newcomer program at the high school has an enrollment of 233 students. </w:t>
      </w:r>
      <w:r>
        <w:t xml:space="preserve">A district administrator said that many families from Puerto Rico </w:t>
      </w:r>
      <w:r w:rsidR="00894B2C">
        <w:t xml:space="preserve">and the Dominican Republic </w:t>
      </w:r>
      <w:r>
        <w:t xml:space="preserve">come to the </w:t>
      </w:r>
      <w:r w:rsidR="00C23D62">
        <w:t>United States</w:t>
      </w:r>
      <w:r>
        <w:t xml:space="preserve"> when their </w:t>
      </w:r>
      <w:r w:rsidR="00C23D62">
        <w:t>children</w:t>
      </w:r>
      <w:r>
        <w:t xml:space="preserve"> are </w:t>
      </w:r>
      <w:r w:rsidR="00C23D62">
        <w:t>of</w:t>
      </w:r>
      <w:r>
        <w:t xml:space="preserve"> high school </w:t>
      </w:r>
      <w:r w:rsidR="00C23D62">
        <w:t>age.</w:t>
      </w:r>
      <w:r>
        <w:t xml:space="preserve"> Another administrator said that </w:t>
      </w:r>
      <w:r w:rsidR="00894B2C">
        <w:t xml:space="preserve">many </w:t>
      </w:r>
      <w:r>
        <w:t xml:space="preserve">of these students have </w:t>
      </w:r>
      <w:r w:rsidR="00C72A17">
        <w:t xml:space="preserve">not </w:t>
      </w:r>
      <w:r w:rsidR="00C23D62">
        <w:t xml:space="preserve">previously </w:t>
      </w:r>
      <w:r>
        <w:t xml:space="preserve">attended school.  </w:t>
      </w:r>
    </w:p>
    <w:p w:rsidR="00580375" w:rsidRPr="00580375" w:rsidRDefault="00580375" w:rsidP="00580375">
      <w:pPr>
        <w:spacing w:before="120" w:line="300" w:lineRule="exact"/>
        <w:jc w:val="both"/>
        <w:rPr>
          <w:sz w:val="20"/>
          <w:szCs w:val="20"/>
        </w:rPr>
      </w:pPr>
      <w:r>
        <w:t xml:space="preserve">The district provides a defined number of teachers to each school. A principal would therefore need to offset an increase in the number of ESL teachers with a reduction in other staff. As a result, ELL students in the district are not receiving the amount of recommended ESL instruction. District leaders </w:t>
      </w:r>
      <w:r w:rsidRPr="00B94EC9">
        <w:t xml:space="preserve">reported </w:t>
      </w:r>
      <w:r>
        <w:t xml:space="preserve">in an interview </w:t>
      </w:r>
      <w:r w:rsidRPr="00B94EC9">
        <w:t xml:space="preserve">that 40 teachers </w:t>
      </w:r>
      <w:r w:rsidR="00C65D52">
        <w:t>we</w:t>
      </w:r>
      <w:r w:rsidRPr="00B94EC9">
        <w:t>re currently in an ESL licensure program supported by the district</w:t>
      </w:r>
      <w:r w:rsidR="00C65D52">
        <w:t>,</w:t>
      </w:r>
      <w:r w:rsidRPr="00B94EC9">
        <w:t xml:space="preserve"> </w:t>
      </w:r>
      <w:r w:rsidR="00C65D52">
        <w:t>with the</w:t>
      </w:r>
      <w:r>
        <w:t xml:space="preserve"> </w:t>
      </w:r>
      <w:r w:rsidRPr="00B94EC9">
        <w:t>require</w:t>
      </w:r>
      <w:r w:rsidR="00C65D52">
        <w:t>ment of</w:t>
      </w:r>
      <w:r w:rsidRPr="00B94EC9">
        <w:t xml:space="preserve"> commit</w:t>
      </w:r>
      <w:r w:rsidR="00C65D52">
        <w:t>ting</w:t>
      </w:r>
      <w:r w:rsidRPr="00B94EC9">
        <w:t xml:space="preserve"> to teach in the district for three years. </w:t>
      </w:r>
      <w:r>
        <w:t xml:space="preserve">  </w:t>
      </w:r>
    </w:p>
    <w:p w:rsidR="00DE43D9" w:rsidRDefault="00DE43D9" w:rsidP="00DE43D9">
      <w:pPr>
        <w:spacing w:before="120" w:line="300" w:lineRule="exact"/>
        <w:jc w:val="both"/>
      </w:pPr>
      <w:r>
        <w:t xml:space="preserve">The ELL coordinator told the review team that in the 2010-2011 school </w:t>
      </w:r>
      <w:proofErr w:type="gramStart"/>
      <w:r>
        <w:t>year</w:t>
      </w:r>
      <w:proofErr w:type="gramEnd"/>
      <w:r>
        <w:t xml:space="preserve"> she began meeting with </w:t>
      </w:r>
      <w:smartTag w:uri="urn:schemas-microsoft-com:office:smarttags" w:element="stockticker">
        <w:r>
          <w:t>ESL</w:t>
        </w:r>
      </w:smartTag>
      <w:r>
        <w:t xml:space="preserve"> teachers once a month for two-and-a-half hours to discuss issues related to the program; previously they did not have the time to meet. At the time of the review the </w:t>
      </w:r>
      <w:smartTag w:uri="urn:schemas-microsoft-com:office:smarttags" w:element="stockticker">
        <w:r>
          <w:t>ESL</w:t>
        </w:r>
      </w:smartTag>
      <w:r>
        <w:t xml:space="preserve"> teachers were working on a scope and sequence to accompany the ESL curriculum, which is aligned with the English Language Proficiency Benchmarks and Outcomes (ELPBO) in use in the district at all levels. </w:t>
      </w:r>
    </w:p>
    <w:p w:rsidR="004F6919" w:rsidRDefault="004F6919" w:rsidP="004F6919">
      <w:pPr>
        <w:spacing w:before="120" w:line="300" w:lineRule="exact"/>
        <w:jc w:val="both"/>
        <w:rPr>
          <w:i/>
        </w:rPr>
      </w:pPr>
      <w:r>
        <w:rPr>
          <w:i/>
        </w:rPr>
        <w:t>Sheltered English Immersion (SEI) training in the district</w:t>
      </w:r>
    </w:p>
    <w:p w:rsidR="004F6919" w:rsidRPr="004F1D1A" w:rsidRDefault="004F6919" w:rsidP="004F6919">
      <w:pPr>
        <w:spacing w:before="120" w:line="300" w:lineRule="exact"/>
        <w:jc w:val="both"/>
      </w:pPr>
      <w:r>
        <w:t>In 2010-2011, the district had only 258 teachers trained in category 1, 27 in category 2, 523 in category 3, and 84 in category 4.</w:t>
      </w:r>
      <w:r w:rsidR="004A120A">
        <w:rPr>
          <w:rStyle w:val="FootnoteReference"/>
        </w:rPr>
        <w:footnoteReference w:id="17"/>
      </w:r>
      <w:r>
        <w:t xml:space="preserve"> The interim superintendent explained that many teachers</w:t>
      </w:r>
      <w:r w:rsidRPr="000751C9">
        <w:t xml:space="preserve"> </w:t>
      </w:r>
      <w:r>
        <w:t xml:space="preserve">in the district were trained in category 2 over the </w:t>
      </w:r>
      <w:proofErr w:type="gramStart"/>
      <w:r>
        <w:t>years,</w:t>
      </w:r>
      <w:proofErr w:type="gramEnd"/>
      <w:r>
        <w:t xml:space="preserve"> but that the training did not meet the criteria established by ESE and that the teachers have to be retrained. According to the interim superintendent, 40 teachers would be trained in category 1 by September 2011, and these </w:t>
      </w:r>
      <w:r>
        <w:lastRenderedPageBreak/>
        <w:t xml:space="preserve">teachers would be qualified to provide training for other teachers in the district. The district underwrote the training, but according to an agreement, if the trained teacher does not remain in the district for three years, he or she must reimburse the district for the training. </w:t>
      </w:r>
    </w:p>
    <w:p w:rsidR="00DE43D9" w:rsidRPr="00DE43D9" w:rsidRDefault="00DE43D9" w:rsidP="00BD05C0">
      <w:pPr>
        <w:spacing w:before="120" w:line="300" w:lineRule="exact"/>
        <w:jc w:val="both"/>
        <w:rPr>
          <w:i/>
        </w:rPr>
      </w:pPr>
      <w:r w:rsidRPr="00DE43D9">
        <w:rPr>
          <w:i/>
        </w:rPr>
        <w:t>ELL education and achievement at SLEE</w:t>
      </w:r>
    </w:p>
    <w:p w:rsidR="00B32F66" w:rsidRDefault="00C23D62" w:rsidP="00BD05C0">
      <w:pPr>
        <w:spacing w:before="120" w:line="300" w:lineRule="exact"/>
        <w:jc w:val="both"/>
      </w:pPr>
      <w:r>
        <w:t>The two</w:t>
      </w:r>
      <w:r w:rsidR="00B32F66">
        <w:t xml:space="preserve"> </w:t>
      </w:r>
      <w:smartTag w:uri="urn:schemas-microsoft-com:office:smarttags" w:element="stockticker">
        <w:r w:rsidR="00B32F66">
          <w:t>ESL</w:t>
        </w:r>
      </w:smartTag>
      <w:r w:rsidR="00B32F66">
        <w:t xml:space="preserve"> teachers assigned to </w:t>
      </w:r>
      <w:smartTag w:uri="urn:schemas-microsoft-com:office:smarttags" w:element="stockticker">
        <w:r w:rsidR="00B32F66">
          <w:t>SLEE</w:t>
        </w:r>
      </w:smartTag>
      <w:r w:rsidR="00B32F66">
        <w:t xml:space="preserve"> are unable to provide the necessary</w:t>
      </w:r>
      <w:r w:rsidR="00AE3644">
        <w:t xml:space="preserve"> ESL</w:t>
      </w:r>
      <w:r w:rsidR="00B32F66">
        <w:t xml:space="preserve"> instruction </w:t>
      </w:r>
      <w:r>
        <w:t>for</w:t>
      </w:r>
      <w:r w:rsidR="00B32F66">
        <w:t xml:space="preserve"> the school’s ELL</w:t>
      </w:r>
      <w:r>
        <w:t xml:space="preserve"> students</w:t>
      </w:r>
      <w:r w:rsidR="00AE3644">
        <w:t xml:space="preserve">, who according to ESE data numbered 177 in </w:t>
      </w:r>
      <w:r w:rsidR="00A87357">
        <w:t xml:space="preserve">October </w:t>
      </w:r>
      <w:r w:rsidR="00AE3644">
        <w:t>2010</w:t>
      </w:r>
      <w:r w:rsidR="00A87357">
        <w:t xml:space="preserve"> and 195 in June </w:t>
      </w:r>
      <w:r w:rsidR="00AE3644">
        <w:t>2011</w:t>
      </w:r>
      <w:r w:rsidR="00B32F66">
        <w:t xml:space="preserve">.  In order to provide as much language instruction as possible, the </w:t>
      </w:r>
      <w:smartTag w:uri="urn:schemas-microsoft-com:office:smarttags" w:element="stockticker">
        <w:r>
          <w:t>SLEE</w:t>
        </w:r>
      </w:smartTag>
      <w:r>
        <w:t xml:space="preserve"> </w:t>
      </w:r>
      <w:r w:rsidR="00B32F66">
        <w:t xml:space="preserve">principal </w:t>
      </w:r>
      <w:r>
        <w:t xml:space="preserve">assigns </w:t>
      </w:r>
      <w:r w:rsidR="008F3FC4">
        <w:t xml:space="preserve">ELL </w:t>
      </w:r>
      <w:r w:rsidR="00B32F66">
        <w:t xml:space="preserve">students </w:t>
      </w:r>
      <w:r>
        <w:t xml:space="preserve">to </w:t>
      </w:r>
      <w:r w:rsidR="00B32F66">
        <w:t xml:space="preserve">regular classroom teachers who are also certified as </w:t>
      </w:r>
      <w:smartTag w:uri="urn:schemas-microsoft-com:office:smarttags" w:element="stockticker">
        <w:r w:rsidR="00B32F66">
          <w:t>ESL</w:t>
        </w:r>
      </w:smartTag>
      <w:r>
        <w:t xml:space="preserve"> teachers</w:t>
      </w:r>
      <w:r w:rsidR="00EF10EA">
        <w:t>; there is at least one at every grade level</w:t>
      </w:r>
      <w:r>
        <w:t xml:space="preserve">. </w:t>
      </w:r>
      <w:r w:rsidR="00AE3644">
        <w:t>Also, s</w:t>
      </w:r>
      <w:r w:rsidR="00C72A17">
        <w:t xml:space="preserve">he does not assign ELL students to inexperienced teachers. </w:t>
      </w:r>
    </w:p>
    <w:p w:rsidR="00B32F66" w:rsidRDefault="00496A8A" w:rsidP="00BD05C0">
      <w:pPr>
        <w:spacing w:before="120" w:line="300" w:lineRule="exact"/>
        <w:jc w:val="both"/>
      </w:pPr>
      <w:r>
        <w:t>Tables 9 and 10 below compare the proficiency rates for SLEE</w:t>
      </w:r>
      <w:r w:rsidR="00580375">
        <w:t>’s</w:t>
      </w:r>
      <w:r w:rsidR="00886E1C">
        <w:t xml:space="preserve"> ELL</w:t>
      </w:r>
      <w:r>
        <w:t xml:space="preserve"> students</w:t>
      </w:r>
      <w:r w:rsidR="00886E1C">
        <w:t xml:space="preserve"> in grades 3 and 4</w:t>
      </w:r>
      <w:r>
        <w:t xml:space="preserve"> </w:t>
      </w:r>
      <w:r w:rsidR="00886E1C">
        <w:t xml:space="preserve">on the 2010 ELA and mathematics MCAS tests </w:t>
      </w:r>
      <w:r>
        <w:t xml:space="preserve">with district and state </w:t>
      </w:r>
      <w:r w:rsidR="00886E1C">
        <w:t xml:space="preserve">ELL </w:t>
      </w:r>
      <w:r>
        <w:t>students in grade</w:t>
      </w:r>
      <w:r w:rsidR="00886E1C">
        <w:t>s 3 and 4</w:t>
      </w:r>
      <w:r>
        <w:t xml:space="preserve">. </w:t>
      </w:r>
      <w:r w:rsidR="00B32F66">
        <w:t xml:space="preserve">Table </w:t>
      </w:r>
      <w:r w:rsidR="008F3FC4">
        <w:t>9</w:t>
      </w:r>
      <w:r w:rsidR="00182122">
        <w:t xml:space="preserve"> below </w:t>
      </w:r>
      <w:r w:rsidR="006E5756">
        <w:t xml:space="preserve">shows </w:t>
      </w:r>
      <w:r w:rsidR="00886E1C">
        <w:t xml:space="preserve">that </w:t>
      </w:r>
      <w:r w:rsidR="00182122">
        <w:t xml:space="preserve">the </w:t>
      </w:r>
      <w:r w:rsidR="00886E1C">
        <w:t xml:space="preserve">2010 </w:t>
      </w:r>
      <w:smartTag w:uri="urn:schemas-microsoft-com:office:smarttags" w:element="stockticker">
        <w:r w:rsidR="00182122">
          <w:t>SLEE</w:t>
        </w:r>
      </w:smartTag>
      <w:r w:rsidR="00182122">
        <w:t xml:space="preserve"> p</w:t>
      </w:r>
      <w:r w:rsidR="00B32F66">
        <w:t xml:space="preserve">roficiency </w:t>
      </w:r>
      <w:r w:rsidR="00886E1C">
        <w:t xml:space="preserve">rate </w:t>
      </w:r>
      <w:r w:rsidR="00B32F66">
        <w:t>of 42</w:t>
      </w:r>
      <w:r w:rsidR="00C72A17">
        <w:t xml:space="preserve"> percent</w:t>
      </w:r>
      <w:r w:rsidR="00B32F66">
        <w:t xml:space="preserve"> for </w:t>
      </w:r>
      <w:r w:rsidR="00182122">
        <w:t xml:space="preserve">grade 3 </w:t>
      </w:r>
      <w:r w:rsidR="00886E1C">
        <w:t xml:space="preserve">ELL </w:t>
      </w:r>
      <w:r w:rsidR="00182122">
        <w:t>students</w:t>
      </w:r>
      <w:r w:rsidR="006E5756">
        <w:t xml:space="preserve"> in ELA </w:t>
      </w:r>
      <w:r w:rsidR="00886E1C">
        <w:t>was</w:t>
      </w:r>
      <w:r w:rsidR="00B32F66">
        <w:t xml:space="preserve"> s</w:t>
      </w:r>
      <w:r w:rsidR="00182122">
        <w:t>ubstantially</w:t>
      </w:r>
      <w:r w:rsidR="00B32F66">
        <w:t xml:space="preserve"> above the </w:t>
      </w:r>
      <w:r w:rsidR="00886E1C">
        <w:t xml:space="preserve">corresponding </w:t>
      </w:r>
      <w:r w:rsidR="00182122">
        <w:t xml:space="preserve">proficiency </w:t>
      </w:r>
      <w:r w:rsidR="00886E1C">
        <w:t>rates</w:t>
      </w:r>
      <w:r w:rsidR="00B32F66">
        <w:t xml:space="preserve"> of 21 </w:t>
      </w:r>
      <w:r w:rsidR="006E5756">
        <w:t xml:space="preserve">percent </w:t>
      </w:r>
      <w:r w:rsidR="00B32F66">
        <w:t>for the district and 27 perc</w:t>
      </w:r>
      <w:r w:rsidR="00182122">
        <w:t xml:space="preserve">ent for the state. </w:t>
      </w:r>
      <w:r w:rsidR="00886E1C">
        <w:t xml:space="preserve">Although the differences were smaller, the 2010 proficiency rate for </w:t>
      </w:r>
      <w:r w:rsidR="006E5756">
        <w:t xml:space="preserve">SLEE </w:t>
      </w:r>
      <w:r w:rsidR="00886E1C">
        <w:t>ELL</w:t>
      </w:r>
      <w:r w:rsidR="006E5756">
        <w:t xml:space="preserve"> students</w:t>
      </w:r>
      <w:r w:rsidR="00886E1C">
        <w:t xml:space="preserve"> in grade 4</w:t>
      </w:r>
      <w:r w:rsidR="006E5756">
        <w:t xml:space="preserve"> </w:t>
      </w:r>
      <w:r w:rsidR="00886E1C">
        <w:t xml:space="preserve">also </w:t>
      </w:r>
      <w:r w:rsidR="006E5756">
        <w:t xml:space="preserve">surpassed </w:t>
      </w:r>
      <w:r>
        <w:t xml:space="preserve">both </w:t>
      </w:r>
      <w:r w:rsidR="006E5756">
        <w:t xml:space="preserve">the district and state proficiency </w:t>
      </w:r>
      <w:r w:rsidR="00886E1C">
        <w:t xml:space="preserve">rates </w:t>
      </w:r>
      <w:r w:rsidR="006E5756">
        <w:t xml:space="preserve">for </w:t>
      </w:r>
      <w:r w:rsidR="00886E1C">
        <w:t>grade 4 ELL</w:t>
      </w:r>
      <w:r w:rsidR="006E5756">
        <w:t xml:space="preserve"> students</w:t>
      </w:r>
      <w:r>
        <w:t>.</w:t>
      </w:r>
      <w:r w:rsidR="00886E1C">
        <w:t xml:space="preserve"> </w:t>
      </w:r>
    </w:p>
    <w:p w:rsidR="00182122" w:rsidRDefault="00182122" w:rsidP="00B32F66"/>
    <w:p w:rsidR="00182122" w:rsidRPr="00677D09" w:rsidRDefault="00182122" w:rsidP="00182122">
      <w:pPr>
        <w:jc w:val="center"/>
        <w:rPr>
          <w:rFonts w:ascii="Arial" w:eastAsia="Calibri" w:hAnsi="Arial" w:cs="Arial"/>
          <w:b/>
          <w:sz w:val="22"/>
          <w:szCs w:val="22"/>
        </w:rPr>
      </w:pPr>
      <w:r>
        <w:rPr>
          <w:rFonts w:ascii="Arial" w:eastAsia="Calibri" w:hAnsi="Arial" w:cs="Arial"/>
          <w:b/>
          <w:sz w:val="22"/>
          <w:szCs w:val="22"/>
        </w:rPr>
        <w:t>T</w:t>
      </w:r>
      <w:r w:rsidRPr="00677D09">
        <w:rPr>
          <w:rFonts w:ascii="Arial" w:eastAsia="Calibri" w:hAnsi="Arial" w:cs="Arial"/>
          <w:b/>
          <w:sz w:val="22"/>
          <w:szCs w:val="22"/>
        </w:rPr>
        <w:t xml:space="preserve">able </w:t>
      </w:r>
      <w:r>
        <w:rPr>
          <w:rFonts w:ascii="Arial" w:eastAsia="Calibri" w:hAnsi="Arial" w:cs="Arial"/>
          <w:b/>
          <w:sz w:val="22"/>
          <w:szCs w:val="22"/>
        </w:rPr>
        <w:t>9</w:t>
      </w:r>
      <w:r w:rsidRPr="00677D09">
        <w:rPr>
          <w:rFonts w:ascii="Arial" w:eastAsia="Calibri" w:hAnsi="Arial" w:cs="Arial"/>
          <w:b/>
          <w:sz w:val="22"/>
          <w:szCs w:val="22"/>
        </w:rPr>
        <w:t xml:space="preserve">: </w:t>
      </w:r>
      <w:r>
        <w:rPr>
          <w:rFonts w:ascii="Arial" w:eastAsia="Calibri" w:hAnsi="Arial" w:cs="Arial"/>
          <w:b/>
          <w:sz w:val="22"/>
          <w:szCs w:val="22"/>
        </w:rPr>
        <w:t xml:space="preserve">Comparison by Grade of </w:t>
      </w:r>
      <w:r w:rsidRPr="00677D09">
        <w:rPr>
          <w:rFonts w:ascii="Arial" w:eastAsia="Calibri" w:hAnsi="Arial" w:cs="Arial"/>
          <w:b/>
          <w:sz w:val="22"/>
          <w:szCs w:val="22"/>
        </w:rPr>
        <w:t>2010 Proficiency Rates</w:t>
      </w:r>
      <w:r>
        <w:rPr>
          <w:rFonts w:ascii="Arial" w:eastAsia="Calibri" w:hAnsi="Arial" w:cs="Arial"/>
          <w:b/>
          <w:sz w:val="22"/>
          <w:szCs w:val="22"/>
        </w:rPr>
        <w:t>*</w:t>
      </w:r>
    </w:p>
    <w:p w:rsidR="00182122" w:rsidRDefault="00182122" w:rsidP="00182122">
      <w:pPr>
        <w:jc w:val="center"/>
        <w:rPr>
          <w:rFonts w:ascii="Arial" w:eastAsia="Calibri" w:hAnsi="Arial" w:cs="Arial"/>
          <w:b/>
          <w:sz w:val="22"/>
          <w:szCs w:val="22"/>
        </w:rPr>
      </w:pPr>
      <w:proofErr w:type="gramStart"/>
      <w:r w:rsidRPr="00677D09">
        <w:rPr>
          <w:rFonts w:ascii="Arial" w:eastAsia="Calibri" w:hAnsi="Arial" w:cs="Arial"/>
          <w:b/>
          <w:sz w:val="22"/>
          <w:szCs w:val="22"/>
        </w:rPr>
        <w:t>for</w:t>
      </w:r>
      <w:proofErr w:type="gramEnd"/>
      <w:r w:rsidRPr="00677D09">
        <w:rPr>
          <w:rFonts w:ascii="Arial" w:eastAsia="Calibri" w:hAnsi="Arial" w:cs="Arial"/>
          <w:b/>
          <w:sz w:val="22"/>
          <w:szCs w:val="22"/>
        </w:rPr>
        <w:t xml:space="preserve"> </w:t>
      </w:r>
      <w:r w:rsidR="00886E1C">
        <w:rPr>
          <w:rFonts w:ascii="Arial" w:hAnsi="Arial" w:cs="Arial"/>
          <w:b/>
          <w:sz w:val="22"/>
          <w:szCs w:val="22"/>
        </w:rPr>
        <w:t>ELL</w:t>
      </w:r>
      <w:r w:rsidR="00886E1C" w:rsidRPr="00677D09">
        <w:rPr>
          <w:rFonts w:ascii="Arial" w:eastAsia="Calibri" w:hAnsi="Arial" w:cs="Arial"/>
          <w:b/>
          <w:sz w:val="22"/>
          <w:szCs w:val="22"/>
        </w:rPr>
        <w:t xml:space="preserve"> </w:t>
      </w:r>
      <w:r w:rsidRPr="00677D09">
        <w:rPr>
          <w:rFonts w:ascii="Arial" w:eastAsia="Calibri" w:hAnsi="Arial" w:cs="Arial"/>
          <w:b/>
          <w:sz w:val="22"/>
          <w:szCs w:val="22"/>
        </w:rPr>
        <w:t>Students</w:t>
      </w:r>
      <w:r>
        <w:rPr>
          <w:rFonts w:ascii="Arial" w:eastAsia="Calibri" w:hAnsi="Arial" w:cs="Arial"/>
          <w:b/>
          <w:sz w:val="22"/>
          <w:szCs w:val="22"/>
        </w:rPr>
        <w:t xml:space="preserve"> in South Lawrence East Elementary, Lawrence, and State</w:t>
      </w:r>
    </w:p>
    <w:p w:rsidR="00182122" w:rsidRPr="00677D09" w:rsidRDefault="00182122" w:rsidP="00182122">
      <w:pPr>
        <w:spacing w:after="60"/>
        <w:jc w:val="center"/>
        <w:rPr>
          <w:rFonts w:ascii="Arial" w:eastAsia="Calibri" w:hAnsi="Arial" w:cs="Arial"/>
          <w:b/>
          <w:sz w:val="22"/>
          <w:szCs w:val="22"/>
        </w:rPr>
      </w:pPr>
      <w:r>
        <w:rPr>
          <w:rFonts w:ascii="Arial" w:eastAsia="Calibri" w:hAnsi="Arial" w:cs="Arial"/>
          <w:b/>
          <w:sz w:val="22"/>
          <w:szCs w:val="22"/>
        </w:rPr>
        <w:t>ELA</w:t>
      </w:r>
    </w:p>
    <w:tbl>
      <w:tblPr>
        <w:tblW w:w="6421"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05"/>
        <w:gridCol w:w="1605"/>
        <w:gridCol w:w="1605"/>
        <w:gridCol w:w="1606"/>
      </w:tblGrid>
      <w:tr w:rsidR="00182122" w:rsidRPr="0069507C">
        <w:trPr>
          <w:jc w:val="center"/>
        </w:trPr>
        <w:tc>
          <w:tcPr>
            <w:tcW w:w="1605" w:type="dxa"/>
            <w:vAlign w:val="center"/>
          </w:tcPr>
          <w:p w:rsidR="00182122" w:rsidRPr="0069507C" w:rsidRDefault="00182122" w:rsidP="000A1ECE">
            <w:pPr>
              <w:tabs>
                <w:tab w:val="right" w:pos="9360"/>
              </w:tabs>
              <w:rPr>
                <w:rFonts w:ascii="Arial Narrow" w:hAnsi="Arial Narrow" w:cs="Arial"/>
                <w:i/>
              </w:rPr>
            </w:pPr>
            <w:r w:rsidRPr="0069507C">
              <w:rPr>
                <w:rFonts w:ascii="Arial Narrow" w:hAnsi="Arial Narrow"/>
                <w:b/>
                <w:sz w:val="22"/>
                <w:szCs w:val="22"/>
              </w:rPr>
              <w:t>Grade</w:t>
            </w:r>
          </w:p>
        </w:tc>
        <w:tc>
          <w:tcPr>
            <w:tcW w:w="1605" w:type="dxa"/>
            <w:vAlign w:val="center"/>
          </w:tcPr>
          <w:p w:rsidR="00182122" w:rsidRPr="00E31030" w:rsidRDefault="00182122" w:rsidP="000A1ECE">
            <w:pPr>
              <w:tabs>
                <w:tab w:val="right" w:pos="9360"/>
              </w:tabs>
              <w:jc w:val="center"/>
              <w:rPr>
                <w:rFonts w:ascii="Arial Narrow" w:hAnsi="Arial Narrow" w:cs="Arial"/>
                <w:b/>
                <w:sz w:val="22"/>
                <w:szCs w:val="22"/>
              </w:rPr>
            </w:pPr>
            <w:smartTag w:uri="urn:schemas-microsoft-com:office:smarttags" w:element="place">
              <w:r>
                <w:rPr>
                  <w:rFonts w:ascii="Arial Narrow" w:hAnsi="Arial Narrow" w:cs="Arial"/>
                  <w:b/>
                  <w:sz w:val="22"/>
                  <w:szCs w:val="22"/>
                </w:rPr>
                <w:t>South Lawrence</w:t>
              </w:r>
            </w:smartTag>
            <w:r>
              <w:rPr>
                <w:rFonts w:ascii="Arial Narrow" w:hAnsi="Arial Narrow" w:cs="Arial"/>
                <w:b/>
                <w:sz w:val="22"/>
                <w:szCs w:val="22"/>
              </w:rPr>
              <w:t xml:space="preserve"> East</w:t>
            </w:r>
          </w:p>
        </w:tc>
        <w:tc>
          <w:tcPr>
            <w:tcW w:w="1605" w:type="dxa"/>
            <w:vAlign w:val="center"/>
          </w:tcPr>
          <w:p w:rsidR="00182122" w:rsidRPr="00E31030" w:rsidRDefault="00182122" w:rsidP="000A1ECE">
            <w:pPr>
              <w:tabs>
                <w:tab w:val="right" w:pos="9360"/>
              </w:tabs>
              <w:jc w:val="center"/>
              <w:rPr>
                <w:rFonts w:ascii="Arial Narrow" w:hAnsi="Arial Narrow" w:cs="Arial"/>
                <w:b/>
                <w:sz w:val="22"/>
                <w:szCs w:val="22"/>
              </w:rPr>
            </w:pPr>
            <w:smartTag w:uri="urn:schemas-microsoft-com:office:smarttags" w:element="place">
              <w:smartTag w:uri="urn:schemas-microsoft-com:office:smarttags" w:element="City">
                <w:r>
                  <w:rPr>
                    <w:rFonts w:ascii="Arial Narrow" w:hAnsi="Arial Narrow" w:cs="Arial"/>
                    <w:b/>
                    <w:sz w:val="22"/>
                    <w:szCs w:val="22"/>
                  </w:rPr>
                  <w:t>Lawrence</w:t>
                </w:r>
              </w:smartTag>
            </w:smartTag>
          </w:p>
        </w:tc>
        <w:tc>
          <w:tcPr>
            <w:tcW w:w="1606" w:type="dxa"/>
            <w:vAlign w:val="center"/>
          </w:tcPr>
          <w:p w:rsidR="00182122" w:rsidRPr="00E31030" w:rsidRDefault="00182122" w:rsidP="000A1ECE">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182122" w:rsidRPr="0069507C">
        <w:trPr>
          <w:jc w:val="center"/>
        </w:trPr>
        <w:tc>
          <w:tcPr>
            <w:tcW w:w="1605" w:type="dxa"/>
            <w:vAlign w:val="center"/>
          </w:tcPr>
          <w:p w:rsidR="00182122" w:rsidRPr="00F47C72" w:rsidRDefault="00182122" w:rsidP="000A1ECE">
            <w:pPr>
              <w:tabs>
                <w:tab w:val="right" w:pos="9360"/>
              </w:tabs>
              <w:rPr>
                <w:rFonts w:ascii="Arial Narrow" w:hAnsi="Arial Narrow" w:cs="Arial"/>
                <w:sz w:val="22"/>
                <w:szCs w:val="22"/>
              </w:rPr>
            </w:pPr>
            <w:r w:rsidRPr="00F47C72">
              <w:rPr>
                <w:rFonts w:ascii="Arial Narrow" w:hAnsi="Arial Narrow" w:cs="Arial"/>
                <w:sz w:val="22"/>
                <w:szCs w:val="22"/>
              </w:rPr>
              <w:t>3</w:t>
            </w:r>
          </w:p>
        </w:tc>
        <w:tc>
          <w:tcPr>
            <w:tcW w:w="1605" w:type="dxa"/>
            <w:vAlign w:val="center"/>
          </w:tcPr>
          <w:p w:rsidR="00182122" w:rsidRPr="00F47C72" w:rsidRDefault="00182122" w:rsidP="00895EE0">
            <w:pPr>
              <w:tabs>
                <w:tab w:val="right" w:pos="9360"/>
              </w:tabs>
              <w:jc w:val="center"/>
              <w:rPr>
                <w:rFonts w:ascii="Arial Narrow" w:hAnsi="Arial Narrow" w:cs="Arial"/>
                <w:b/>
              </w:rPr>
            </w:pPr>
            <w:r w:rsidRPr="00F47C72">
              <w:rPr>
                <w:rFonts w:ascii="Arial Narrow" w:hAnsi="Arial Narrow" w:cs="Arial"/>
                <w:b/>
                <w:sz w:val="22"/>
                <w:szCs w:val="22"/>
              </w:rPr>
              <w:t>42</w:t>
            </w:r>
            <w:r w:rsidR="00895EE0" w:rsidRPr="00F47C72">
              <w:rPr>
                <w:rFonts w:ascii="Arial Narrow" w:hAnsi="Arial Narrow" w:cs="Arial"/>
                <w:b/>
                <w:sz w:val="22"/>
                <w:szCs w:val="22"/>
              </w:rPr>
              <w:t xml:space="preserve"> </w:t>
            </w:r>
            <w:r w:rsidR="00895EE0" w:rsidRPr="00F47C72">
              <w:rPr>
                <w:rFonts w:ascii="Arial Narrow" w:hAnsi="Arial Narrow" w:cs="Arial"/>
                <w:b/>
                <w:i/>
                <w:sz w:val="18"/>
                <w:szCs w:val="18"/>
              </w:rPr>
              <w:t>(42)</w:t>
            </w:r>
          </w:p>
        </w:tc>
        <w:tc>
          <w:tcPr>
            <w:tcW w:w="1605" w:type="dxa"/>
            <w:vAlign w:val="center"/>
          </w:tcPr>
          <w:p w:rsidR="00182122" w:rsidRPr="00F47C72" w:rsidRDefault="00182122" w:rsidP="000A1ECE">
            <w:pPr>
              <w:tabs>
                <w:tab w:val="right" w:pos="9360"/>
              </w:tabs>
              <w:jc w:val="center"/>
              <w:rPr>
                <w:rFonts w:ascii="Arial Narrow" w:hAnsi="Arial Narrow" w:cs="Arial"/>
                <w:sz w:val="22"/>
                <w:szCs w:val="22"/>
              </w:rPr>
            </w:pPr>
            <w:r w:rsidRPr="00F47C72">
              <w:rPr>
                <w:rFonts w:ascii="Arial Narrow" w:hAnsi="Arial Narrow" w:cs="Arial"/>
                <w:sz w:val="22"/>
                <w:szCs w:val="22"/>
              </w:rPr>
              <w:t>21</w:t>
            </w:r>
            <w:r w:rsidR="00895EE0" w:rsidRPr="00F47C72">
              <w:rPr>
                <w:rFonts w:ascii="Arial Narrow" w:hAnsi="Arial Narrow" w:cs="Arial"/>
                <w:sz w:val="22"/>
                <w:szCs w:val="22"/>
              </w:rPr>
              <w:t xml:space="preserve"> </w:t>
            </w:r>
            <w:r w:rsidR="00895EE0" w:rsidRPr="00F47C72">
              <w:rPr>
                <w:rFonts w:ascii="Arial Narrow" w:hAnsi="Arial Narrow" w:cs="Arial"/>
                <w:i/>
                <w:sz w:val="18"/>
                <w:szCs w:val="18"/>
              </w:rPr>
              <w:t>(224)</w:t>
            </w:r>
          </w:p>
        </w:tc>
        <w:tc>
          <w:tcPr>
            <w:tcW w:w="1606" w:type="dxa"/>
            <w:vAlign w:val="center"/>
          </w:tcPr>
          <w:p w:rsidR="00182122" w:rsidRPr="00F47C72" w:rsidRDefault="00182122" w:rsidP="000A1ECE">
            <w:pPr>
              <w:tabs>
                <w:tab w:val="right" w:pos="9360"/>
              </w:tabs>
              <w:jc w:val="center"/>
              <w:rPr>
                <w:rFonts w:ascii="Arial Narrow" w:hAnsi="Arial Narrow" w:cs="Arial"/>
                <w:sz w:val="22"/>
                <w:szCs w:val="22"/>
              </w:rPr>
            </w:pPr>
            <w:r w:rsidRPr="00F47C72">
              <w:rPr>
                <w:rFonts w:ascii="Arial Narrow" w:hAnsi="Arial Narrow" w:cs="Arial"/>
                <w:sz w:val="22"/>
                <w:szCs w:val="22"/>
              </w:rPr>
              <w:t>27</w:t>
            </w:r>
          </w:p>
        </w:tc>
      </w:tr>
      <w:tr w:rsidR="00182122" w:rsidRPr="0069507C">
        <w:trPr>
          <w:jc w:val="center"/>
        </w:trPr>
        <w:tc>
          <w:tcPr>
            <w:tcW w:w="1605" w:type="dxa"/>
            <w:vAlign w:val="center"/>
          </w:tcPr>
          <w:p w:rsidR="00182122" w:rsidRPr="00F47C72" w:rsidRDefault="00182122" w:rsidP="000A1ECE">
            <w:pPr>
              <w:tabs>
                <w:tab w:val="right" w:pos="9360"/>
              </w:tabs>
              <w:rPr>
                <w:rFonts w:ascii="Arial Narrow" w:hAnsi="Arial Narrow" w:cs="Arial"/>
                <w:sz w:val="22"/>
                <w:szCs w:val="22"/>
              </w:rPr>
            </w:pPr>
            <w:r w:rsidRPr="00F47C72">
              <w:rPr>
                <w:rFonts w:ascii="Arial Narrow" w:hAnsi="Arial Narrow" w:cs="Arial"/>
                <w:sz w:val="22"/>
                <w:szCs w:val="22"/>
              </w:rPr>
              <w:t>4</w:t>
            </w:r>
          </w:p>
        </w:tc>
        <w:tc>
          <w:tcPr>
            <w:tcW w:w="1605" w:type="dxa"/>
          </w:tcPr>
          <w:p w:rsidR="00182122" w:rsidRPr="00F47C72" w:rsidRDefault="00B2587B" w:rsidP="000A1ECE">
            <w:pPr>
              <w:jc w:val="center"/>
              <w:rPr>
                <w:rFonts w:ascii="Arial Narrow" w:hAnsi="Arial Narrow"/>
                <w:b/>
              </w:rPr>
            </w:pPr>
            <w:r w:rsidRPr="00F47C72">
              <w:rPr>
                <w:rFonts w:ascii="Arial Narrow" w:hAnsi="Arial Narrow"/>
                <w:b/>
                <w:sz w:val="22"/>
                <w:szCs w:val="22"/>
              </w:rPr>
              <w:t>20</w:t>
            </w:r>
            <w:r w:rsidR="00895EE0" w:rsidRPr="00F47C72">
              <w:rPr>
                <w:rFonts w:ascii="Arial Narrow" w:hAnsi="Arial Narrow"/>
                <w:b/>
              </w:rPr>
              <w:t xml:space="preserve"> </w:t>
            </w:r>
            <w:r w:rsidR="00895EE0" w:rsidRPr="00F47C72">
              <w:rPr>
                <w:rFonts w:ascii="Arial Narrow" w:hAnsi="Arial Narrow"/>
                <w:b/>
                <w:i/>
                <w:sz w:val="18"/>
                <w:szCs w:val="18"/>
              </w:rPr>
              <w:t>(30)</w:t>
            </w:r>
          </w:p>
        </w:tc>
        <w:tc>
          <w:tcPr>
            <w:tcW w:w="1605" w:type="dxa"/>
          </w:tcPr>
          <w:p w:rsidR="00182122" w:rsidRPr="00F47C72" w:rsidRDefault="00182122" w:rsidP="000A1ECE">
            <w:pPr>
              <w:jc w:val="center"/>
              <w:rPr>
                <w:rFonts w:ascii="Arial Narrow" w:hAnsi="Arial Narrow"/>
                <w:sz w:val="22"/>
                <w:szCs w:val="22"/>
              </w:rPr>
            </w:pPr>
            <w:r w:rsidRPr="00F47C72">
              <w:rPr>
                <w:rFonts w:ascii="Arial Narrow" w:hAnsi="Arial Narrow"/>
                <w:sz w:val="22"/>
                <w:szCs w:val="22"/>
              </w:rPr>
              <w:t>12</w:t>
            </w:r>
            <w:r w:rsidR="00895EE0" w:rsidRPr="00F47C72">
              <w:rPr>
                <w:rFonts w:ascii="Arial Narrow" w:hAnsi="Arial Narrow"/>
                <w:sz w:val="22"/>
                <w:szCs w:val="22"/>
              </w:rPr>
              <w:t xml:space="preserve"> </w:t>
            </w:r>
            <w:r w:rsidR="00895EE0" w:rsidRPr="00F47C72">
              <w:rPr>
                <w:rFonts w:ascii="Arial Narrow" w:hAnsi="Arial Narrow"/>
                <w:i/>
                <w:sz w:val="18"/>
                <w:szCs w:val="18"/>
              </w:rPr>
              <w:t>(134)</w:t>
            </w:r>
          </w:p>
        </w:tc>
        <w:tc>
          <w:tcPr>
            <w:tcW w:w="1606" w:type="dxa"/>
          </w:tcPr>
          <w:p w:rsidR="00182122" w:rsidRPr="00F47C72" w:rsidRDefault="00182122" w:rsidP="000A1ECE">
            <w:pPr>
              <w:jc w:val="center"/>
              <w:rPr>
                <w:rFonts w:ascii="Arial Narrow" w:hAnsi="Arial Narrow"/>
                <w:sz w:val="22"/>
                <w:szCs w:val="22"/>
              </w:rPr>
            </w:pPr>
            <w:r w:rsidRPr="00F47C72">
              <w:rPr>
                <w:rFonts w:ascii="Arial Narrow" w:hAnsi="Arial Narrow"/>
                <w:sz w:val="22"/>
                <w:szCs w:val="22"/>
              </w:rPr>
              <w:t>19</w:t>
            </w:r>
          </w:p>
        </w:tc>
      </w:tr>
      <w:tr w:rsidR="00182122" w:rsidRPr="0069507C">
        <w:trPr>
          <w:jc w:val="center"/>
        </w:trPr>
        <w:tc>
          <w:tcPr>
            <w:tcW w:w="6421" w:type="dxa"/>
            <w:gridSpan w:val="4"/>
            <w:vAlign w:val="center"/>
          </w:tcPr>
          <w:p w:rsidR="00895EE0" w:rsidRPr="0069507C" w:rsidRDefault="00895EE0" w:rsidP="00895EE0">
            <w:pPr>
              <w:pStyle w:val="FootnoteText"/>
              <w:tabs>
                <w:tab w:val="right" w:pos="9360"/>
              </w:tabs>
              <w:spacing w:before="60"/>
            </w:pPr>
            <w:r>
              <w:t xml:space="preserve">Note: </w:t>
            </w:r>
            <w:r w:rsidRPr="0069507C">
              <w:t xml:space="preserve">Numbers of </w:t>
            </w:r>
            <w:r>
              <w:t>ELL</w:t>
            </w:r>
            <w:r w:rsidRPr="0069507C">
              <w:t xml:space="preserv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182122" w:rsidRDefault="00182122" w:rsidP="000A1ECE">
            <w:pPr>
              <w:pStyle w:val="FootnoteText"/>
              <w:tabs>
                <w:tab w:val="right" w:pos="9360"/>
              </w:tabs>
              <w:spacing w:before="60"/>
            </w:pPr>
            <w:r>
              <w:t>*Proficiency rates are the percentages of students scoring Proficient or Advanced on MCAS.</w:t>
            </w:r>
          </w:p>
          <w:p w:rsidR="00182122" w:rsidRPr="00EC7C61" w:rsidRDefault="00182122" w:rsidP="00895EE0">
            <w:pPr>
              <w:rPr>
                <w:rFonts w:ascii="Arial Narrow" w:hAnsi="Arial Narrow" w:cs="Arial"/>
                <w:b/>
                <w:sz w:val="22"/>
                <w:szCs w:val="22"/>
              </w:rPr>
            </w:pPr>
            <w:r w:rsidRPr="0069507C">
              <w:rPr>
                <w:sz w:val="20"/>
                <w:szCs w:val="20"/>
              </w:rPr>
              <w:t xml:space="preserve">Source: School/District Profiles </w:t>
            </w:r>
          </w:p>
        </w:tc>
      </w:tr>
    </w:tbl>
    <w:p w:rsidR="006E5756" w:rsidRDefault="006E5756" w:rsidP="00B32F66"/>
    <w:p w:rsidR="00496A8A" w:rsidRDefault="00496A8A" w:rsidP="00C65D52">
      <w:pPr>
        <w:spacing w:before="120" w:line="300" w:lineRule="exact"/>
        <w:jc w:val="both"/>
        <w:rPr>
          <w:b/>
        </w:rPr>
      </w:pPr>
      <w:r>
        <w:t xml:space="preserve">Table 10 below shows that </w:t>
      </w:r>
      <w:r w:rsidR="00C77878">
        <w:t xml:space="preserve">2010 proficiency rates in mathematics for </w:t>
      </w:r>
      <w:smartTag w:uri="urn:schemas-microsoft-com:office:smarttags" w:element="stockticker">
        <w:r>
          <w:t>SLEE</w:t>
        </w:r>
      </w:smartTag>
      <w:r>
        <w:t xml:space="preserve"> </w:t>
      </w:r>
      <w:r w:rsidR="00C77878">
        <w:t xml:space="preserve">ELL </w:t>
      </w:r>
      <w:r>
        <w:t xml:space="preserve">students </w:t>
      </w:r>
      <w:r w:rsidR="00C77878">
        <w:t xml:space="preserve">in both grade 3 and grade 4 </w:t>
      </w:r>
      <w:r>
        <w:t xml:space="preserve">substantially exceeded </w:t>
      </w:r>
      <w:r w:rsidR="00D80E78">
        <w:t xml:space="preserve">the </w:t>
      </w:r>
      <w:r>
        <w:t>prof</w:t>
      </w:r>
      <w:r w:rsidR="00114F05">
        <w:t xml:space="preserve">iciency </w:t>
      </w:r>
      <w:r w:rsidR="00C77878">
        <w:t xml:space="preserve">rates </w:t>
      </w:r>
      <w:r w:rsidR="00114F05">
        <w:t xml:space="preserve">for </w:t>
      </w:r>
      <w:r w:rsidR="00C77878">
        <w:t xml:space="preserve">their counterparts in the </w:t>
      </w:r>
      <w:r w:rsidR="00114F05">
        <w:t xml:space="preserve">district and </w:t>
      </w:r>
      <w:r w:rsidR="00C77878">
        <w:t xml:space="preserve">across </w:t>
      </w:r>
      <w:r>
        <w:t>the state</w:t>
      </w:r>
      <w:r w:rsidR="00D80E78">
        <w:t>.</w:t>
      </w:r>
      <w:r>
        <w:t xml:space="preserve"> </w:t>
      </w:r>
    </w:p>
    <w:p w:rsidR="00803D39" w:rsidRDefault="00803D39" w:rsidP="006E5756">
      <w:pPr>
        <w:jc w:val="center"/>
        <w:rPr>
          <w:rFonts w:ascii="Arial" w:eastAsia="Calibri" w:hAnsi="Arial" w:cs="Arial"/>
          <w:b/>
          <w:sz w:val="22"/>
          <w:szCs w:val="22"/>
        </w:rPr>
      </w:pPr>
    </w:p>
    <w:p w:rsidR="006E5756" w:rsidRPr="00677D09" w:rsidRDefault="00197D0A" w:rsidP="006E5756">
      <w:pPr>
        <w:jc w:val="center"/>
        <w:rPr>
          <w:rFonts w:ascii="Arial" w:eastAsia="Calibri" w:hAnsi="Arial" w:cs="Arial"/>
          <w:b/>
          <w:sz w:val="22"/>
          <w:szCs w:val="22"/>
        </w:rPr>
      </w:pPr>
      <w:r>
        <w:rPr>
          <w:rFonts w:ascii="Arial" w:eastAsia="Calibri" w:hAnsi="Arial" w:cs="Arial"/>
          <w:b/>
          <w:sz w:val="22"/>
          <w:szCs w:val="22"/>
        </w:rPr>
        <w:br w:type="page"/>
      </w:r>
      <w:r w:rsidR="006E5756">
        <w:rPr>
          <w:rFonts w:ascii="Arial" w:eastAsia="Calibri" w:hAnsi="Arial" w:cs="Arial"/>
          <w:b/>
          <w:sz w:val="22"/>
          <w:szCs w:val="22"/>
        </w:rPr>
        <w:lastRenderedPageBreak/>
        <w:t>T</w:t>
      </w:r>
      <w:r w:rsidR="006E5756" w:rsidRPr="00677D09">
        <w:rPr>
          <w:rFonts w:ascii="Arial" w:eastAsia="Calibri" w:hAnsi="Arial" w:cs="Arial"/>
          <w:b/>
          <w:sz w:val="22"/>
          <w:szCs w:val="22"/>
        </w:rPr>
        <w:t xml:space="preserve">able </w:t>
      </w:r>
      <w:r w:rsidR="00496A8A">
        <w:rPr>
          <w:rFonts w:ascii="Arial" w:eastAsia="Calibri" w:hAnsi="Arial" w:cs="Arial"/>
          <w:b/>
          <w:sz w:val="22"/>
          <w:szCs w:val="22"/>
        </w:rPr>
        <w:t>10</w:t>
      </w:r>
      <w:r w:rsidR="006E5756" w:rsidRPr="00677D09">
        <w:rPr>
          <w:rFonts w:ascii="Arial" w:eastAsia="Calibri" w:hAnsi="Arial" w:cs="Arial"/>
          <w:b/>
          <w:sz w:val="22"/>
          <w:szCs w:val="22"/>
        </w:rPr>
        <w:t xml:space="preserve">: </w:t>
      </w:r>
      <w:r w:rsidR="006E5756">
        <w:rPr>
          <w:rFonts w:ascii="Arial" w:eastAsia="Calibri" w:hAnsi="Arial" w:cs="Arial"/>
          <w:b/>
          <w:sz w:val="22"/>
          <w:szCs w:val="22"/>
        </w:rPr>
        <w:t xml:space="preserve">Comparison by Grade of </w:t>
      </w:r>
      <w:r w:rsidR="006E5756" w:rsidRPr="00677D09">
        <w:rPr>
          <w:rFonts w:ascii="Arial" w:eastAsia="Calibri" w:hAnsi="Arial" w:cs="Arial"/>
          <w:b/>
          <w:sz w:val="22"/>
          <w:szCs w:val="22"/>
        </w:rPr>
        <w:t>2010 Proficiency Rates</w:t>
      </w:r>
      <w:r w:rsidR="006E5756">
        <w:rPr>
          <w:rFonts w:ascii="Arial" w:eastAsia="Calibri" w:hAnsi="Arial" w:cs="Arial"/>
          <w:b/>
          <w:sz w:val="22"/>
          <w:szCs w:val="22"/>
        </w:rPr>
        <w:t>*</w:t>
      </w:r>
    </w:p>
    <w:p w:rsidR="006E5756" w:rsidRDefault="006E5756" w:rsidP="006E5756">
      <w:pPr>
        <w:jc w:val="center"/>
        <w:rPr>
          <w:rFonts w:ascii="Arial" w:eastAsia="Calibri" w:hAnsi="Arial" w:cs="Arial"/>
          <w:b/>
          <w:sz w:val="22"/>
          <w:szCs w:val="22"/>
        </w:rPr>
      </w:pPr>
      <w:proofErr w:type="gramStart"/>
      <w:r w:rsidRPr="00677D09">
        <w:rPr>
          <w:rFonts w:ascii="Arial" w:eastAsia="Calibri" w:hAnsi="Arial" w:cs="Arial"/>
          <w:b/>
          <w:sz w:val="22"/>
          <w:szCs w:val="22"/>
        </w:rPr>
        <w:t>for</w:t>
      </w:r>
      <w:proofErr w:type="gramEnd"/>
      <w:r w:rsidRPr="00677D09">
        <w:rPr>
          <w:rFonts w:ascii="Arial" w:eastAsia="Calibri" w:hAnsi="Arial" w:cs="Arial"/>
          <w:b/>
          <w:sz w:val="22"/>
          <w:szCs w:val="22"/>
        </w:rPr>
        <w:t xml:space="preserve"> </w:t>
      </w:r>
      <w:r w:rsidR="00886E1C">
        <w:rPr>
          <w:rFonts w:ascii="Arial" w:hAnsi="Arial" w:cs="Arial"/>
          <w:b/>
          <w:sz w:val="22"/>
          <w:szCs w:val="22"/>
        </w:rPr>
        <w:t>ELL</w:t>
      </w:r>
      <w:r w:rsidRPr="00677D09">
        <w:rPr>
          <w:rFonts w:ascii="Arial" w:eastAsia="Calibri" w:hAnsi="Arial" w:cs="Arial"/>
          <w:b/>
          <w:sz w:val="22"/>
          <w:szCs w:val="22"/>
        </w:rPr>
        <w:t xml:space="preserve"> Students</w:t>
      </w:r>
      <w:r>
        <w:rPr>
          <w:rFonts w:ascii="Arial" w:eastAsia="Calibri" w:hAnsi="Arial" w:cs="Arial"/>
          <w:b/>
          <w:sz w:val="22"/>
          <w:szCs w:val="22"/>
        </w:rPr>
        <w:t xml:space="preserve"> in South Lawrence East Elementary, Lawrence, and State</w:t>
      </w:r>
    </w:p>
    <w:p w:rsidR="006E5756" w:rsidRPr="00677D09" w:rsidRDefault="006E5756" w:rsidP="006E5756">
      <w:pPr>
        <w:spacing w:after="60"/>
        <w:jc w:val="center"/>
        <w:rPr>
          <w:rFonts w:ascii="Arial" w:eastAsia="Calibri" w:hAnsi="Arial" w:cs="Arial"/>
          <w:b/>
          <w:sz w:val="22"/>
          <w:szCs w:val="22"/>
        </w:rPr>
      </w:pPr>
      <w:r>
        <w:rPr>
          <w:rFonts w:ascii="Arial" w:eastAsia="Calibri" w:hAnsi="Arial" w:cs="Arial"/>
          <w:b/>
          <w:sz w:val="22"/>
          <w:szCs w:val="22"/>
        </w:rPr>
        <w:t>Mathematics</w:t>
      </w:r>
    </w:p>
    <w:tbl>
      <w:tblPr>
        <w:tblW w:w="6421"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05"/>
        <w:gridCol w:w="1605"/>
        <w:gridCol w:w="1605"/>
        <w:gridCol w:w="1606"/>
      </w:tblGrid>
      <w:tr w:rsidR="006E5756" w:rsidRPr="0069507C">
        <w:trPr>
          <w:jc w:val="center"/>
        </w:trPr>
        <w:tc>
          <w:tcPr>
            <w:tcW w:w="1605" w:type="dxa"/>
            <w:vAlign w:val="center"/>
          </w:tcPr>
          <w:p w:rsidR="006E5756" w:rsidRPr="0069507C" w:rsidRDefault="006E5756" w:rsidP="000A1ECE">
            <w:pPr>
              <w:tabs>
                <w:tab w:val="right" w:pos="9360"/>
              </w:tabs>
              <w:rPr>
                <w:rFonts w:ascii="Arial Narrow" w:hAnsi="Arial Narrow" w:cs="Arial"/>
                <w:i/>
              </w:rPr>
            </w:pPr>
            <w:r w:rsidRPr="0069507C">
              <w:rPr>
                <w:rFonts w:ascii="Arial Narrow" w:hAnsi="Arial Narrow"/>
                <w:b/>
                <w:sz w:val="22"/>
                <w:szCs w:val="22"/>
              </w:rPr>
              <w:t>Grade</w:t>
            </w:r>
          </w:p>
        </w:tc>
        <w:tc>
          <w:tcPr>
            <w:tcW w:w="1605" w:type="dxa"/>
            <w:vAlign w:val="center"/>
          </w:tcPr>
          <w:p w:rsidR="006E5756" w:rsidRPr="00E31030" w:rsidRDefault="006E5756" w:rsidP="000A1ECE">
            <w:pPr>
              <w:tabs>
                <w:tab w:val="right" w:pos="9360"/>
              </w:tabs>
              <w:jc w:val="center"/>
              <w:rPr>
                <w:rFonts w:ascii="Arial Narrow" w:hAnsi="Arial Narrow" w:cs="Arial"/>
                <w:b/>
                <w:sz w:val="22"/>
                <w:szCs w:val="22"/>
              </w:rPr>
            </w:pPr>
            <w:smartTag w:uri="urn:schemas-microsoft-com:office:smarttags" w:element="place">
              <w:r>
                <w:rPr>
                  <w:rFonts w:ascii="Arial Narrow" w:hAnsi="Arial Narrow" w:cs="Arial"/>
                  <w:b/>
                  <w:sz w:val="22"/>
                  <w:szCs w:val="22"/>
                </w:rPr>
                <w:t>South Lawrence</w:t>
              </w:r>
            </w:smartTag>
            <w:r>
              <w:rPr>
                <w:rFonts w:ascii="Arial Narrow" w:hAnsi="Arial Narrow" w:cs="Arial"/>
                <w:b/>
                <w:sz w:val="22"/>
                <w:szCs w:val="22"/>
              </w:rPr>
              <w:t xml:space="preserve"> East</w:t>
            </w:r>
          </w:p>
        </w:tc>
        <w:tc>
          <w:tcPr>
            <w:tcW w:w="1605" w:type="dxa"/>
            <w:vAlign w:val="center"/>
          </w:tcPr>
          <w:p w:rsidR="006E5756" w:rsidRPr="00E31030" w:rsidRDefault="006E5756" w:rsidP="000A1ECE">
            <w:pPr>
              <w:tabs>
                <w:tab w:val="right" w:pos="9360"/>
              </w:tabs>
              <w:jc w:val="center"/>
              <w:rPr>
                <w:rFonts w:ascii="Arial Narrow" w:hAnsi="Arial Narrow" w:cs="Arial"/>
                <w:b/>
                <w:sz w:val="22"/>
                <w:szCs w:val="22"/>
              </w:rPr>
            </w:pPr>
            <w:smartTag w:uri="urn:schemas-microsoft-com:office:smarttags" w:element="place">
              <w:smartTag w:uri="urn:schemas-microsoft-com:office:smarttags" w:element="City">
                <w:r>
                  <w:rPr>
                    <w:rFonts w:ascii="Arial Narrow" w:hAnsi="Arial Narrow" w:cs="Arial"/>
                    <w:b/>
                    <w:sz w:val="22"/>
                    <w:szCs w:val="22"/>
                  </w:rPr>
                  <w:t>Lawrence</w:t>
                </w:r>
              </w:smartTag>
            </w:smartTag>
          </w:p>
        </w:tc>
        <w:tc>
          <w:tcPr>
            <w:tcW w:w="1606" w:type="dxa"/>
            <w:vAlign w:val="center"/>
          </w:tcPr>
          <w:p w:rsidR="006E5756" w:rsidRPr="00E31030" w:rsidRDefault="006E5756" w:rsidP="000A1ECE">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6E5756" w:rsidRPr="0069507C">
        <w:trPr>
          <w:jc w:val="center"/>
        </w:trPr>
        <w:tc>
          <w:tcPr>
            <w:tcW w:w="1605" w:type="dxa"/>
            <w:vAlign w:val="center"/>
          </w:tcPr>
          <w:p w:rsidR="006E5756" w:rsidRPr="00F47C72" w:rsidRDefault="006E5756" w:rsidP="00F47C72">
            <w:pPr>
              <w:tabs>
                <w:tab w:val="right" w:pos="9360"/>
              </w:tabs>
              <w:rPr>
                <w:rFonts w:ascii="Arial Narrow" w:hAnsi="Arial Narrow" w:cs="Arial"/>
                <w:sz w:val="22"/>
                <w:szCs w:val="22"/>
              </w:rPr>
            </w:pPr>
            <w:r w:rsidRPr="00F47C72">
              <w:rPr>
                <w:rFonts w:ascii="Arial Narrow" w:hAnsi="Arial Narrow" w:cs="Arial"/>
                <w:sz w:val="22"/>
                <w:szCs w:val="22"/>
              </w:rPr>
              <w:t>3</w:t>
            </w:r>
          </w:p>
        </w:tc>
        <w:tc>
          <w:tcPr>
            <w:tcW w:w="1605" w:type="dxa"/>
            <w:vAlign w:val="center"/>
          </w:tcPr>
          <w:p w:rsidR="006E5756" w:rsidRPr="00895EE0" w:rsidRDefault="00496A8A" w:rsidP="000A1ECE">
            <w:pPr>
              <w:tabs>
                <w:tab w:val="right" w:pos="9360"/>
              </w:tabs>
              <w:jc w:val="center"/>
              <w:rPr>
                <w:rFonts w:cs="Arial"/>
                <w:b/>
              </w:rPr>
            </w:pPr>
            <w:r w:rsidRPr="00F47C72">
              <w:rPr>
                <w:rFonts w:ascii="Arial Narrow" w:hAnsi="Arial Narrow" w:cs="Arial"/>
                <w:b/>
                <w:sz w:val="22"/>
                <w:szCs w:val="22"/>
              </w:rPr>
              <w:t>61</w:t>
            </w:r>
            <w:r w:rsidR="00895EE0" w:rsidRPr="00F47C72">
              <w:rPr>
                <w:rFonts w:ascii="Arial Narrow" w:hAnsi="Arial Narrow" w:cs="Arial"/>
                <w:b/>
              </w:rPr>
              <w:t xml:space="preserve"> </w:t>
            </w:r>
            <w:r w:rsidR="00895EE0" w:rsidRPr="00F47C72">
              <w:rPr>
                <w:rFonts w:ascii="Arial Narrow" w:hAnsi="Arial Narrow" w:cs="Arial"/>
                <w:b/>
                <w:i/>
                <w:sz w:val="18"/>
                <w:szCs w:val="18"/>
              </w:rPr>
              <w:t>(42)</w:t>
            </w:r>
          </w:p>
        </w:tc>
        <w:tc>
          <w:tcPr>
            <w:tcW w:w="1605" w:type="dxa"/>
            <w:vAlign w:val="center"/>
          </w:tcPr>
          <w:p w:rsidR="006E5756" w:rsidRPr="00895EE0" w:rsidRDefault="00895EE0" w:rsidP="000A1ECE">
            <w:pPr>
              <w:tabs>
                <w:tab w:val="right" w:pos="9360"/>
              </w:tabs>
              <w:jc w:val="center"/>
              <w:rPr>
                <w:rFonts w:cs="Arial"/>
                <w:sz w:val="22"/>
                <w:szCs w:val="22"/>
              </w:rPr>
            </w:pPr>
            <w:r w:rsidRPr="00F47C72">
              <w:rPr>
                <w:rFonts w:ascii="Arial Narrow" w:hAnsi="Arial Narrow" w:cs="Arial"/>
                <w:sz w:val="22"/>
                <w:szCs w:val="22"/>
              </w:rPr>
              <w:t xml:space="preserve">34 </w:t>
            </w:r>
            <w:r w:rsidRPr="00F47C72">
              <w:rPr>
                <w:rFonts w:ascii="Arial Narrow" w:hAnsi="Arial Narrow" w:cs="Arial"/>
                <w:i/>
                <w:sz w:val="18"/>
                <w:szCs w:val="18"/>
              </w:rPr>
              <w:t>(228)</w:t>
            </w:r>
          </w:p>
        </w:tc>
        <w:tc>
          <w:tcPr>
            <w:tcW w:w="1606" w:type="dxa"/>
            <w:vAlign w:val="center"/>
          </w:tcPr>
          <w:p w:rsidR="006E5756" w:rsidRPr="00F47C72" w:rsidRDefault="00895EE0" w:rsidP="00895EE0">
            <w:pPr>
              <w:tabs>
                <w:tab w:val="right" w:pos="9360"/>
              </w:tabs>
              <w:jc w:val="center"/>
              <w:rPr>
                <w:rFonts w:ascii="Arial Narrow" w:hAnsi="Arial Narrow" w:cs="Arial"/>
                <w:sz w:val="22"/>
                <w:szCs w:val="22"/>
              </w:rPr>
            </w:pPr>
            <w:r w:rsidRPr="00F47C72">
              <w:rPr>
                <w:rFonts w:ascii="Arial Narrow" w:hAnsi="Arial Narrow" w:cs="Arial"/>
                <w:sz w:val="22"/>
                <w:szCs w:val="22"/>
              </w:rPr>
              <w:t>37</w:t>
            </w:r>
          </w:p>
        </w:tc>
      </w:tr>
      <w:tr w:rsidR="006E5756" w:rsidRPr="0069507C">
        <w:trPr>
          <w:jc w:val="center"/>
        </w:trPr>
        <w:tc>
          <w:tcPr>
            <w:tcW w:w="1605" w:type="dxa"/>
            <w:vAlign w:val="center"/>
          </w:tcPr>
          <w:p w:rsidR="006E5756" w:rsidRPr="00F47C72" w:rsidRDefault="006E5756" w:rsidP="00F47C72">
            <w:pPr>
              <w:tabs>
                <w:tab w:val="right" w:pos="9360"/>
              </w:tabs>
              <w:rPr>
                <w:rFonts w:ascii="Arial Narrow" w:hAnsi="Arial Narrow" w:cs="Arial"/>
                <w:sz w:val="22"/>
                <w:szCs w:val="22"/>
              </w:rPr>
            </w:pPr>
            <w:r w:rsidRPr="00F47C72">
              <w:rPr>
                <w:rFonts w:ascii="Arial Narrow" w:hAnsi="Arial Narrow" w:cs="Arial"/>
                <w:sz w:val="22"/>
                <w:szCs w:val="22"/>
              </w:rPr>
              <w:t>4</w:t>
            </w:r>
          </w:p>
        </w:tc>
        <w:tc>
          <w:tcPr>
            <w:tcW w:w="1605" w:type="dxa"/>
          </w:tcPr>
          <w:p w:rsidR="006E5756" w:rsidRPr="00895EE0" w:rsidRDefault="00496A8A" w:rsidP="000A1ECE">
            <w:pPr>
              <w:jc w:val="center"/>
              <w:rPr>
                <w:b/>
              </w:rPr>
            </w:pPr>
            <w:r w:rsidRPr="00F47C72">
              <w:rPr>
                <w:rFonts w:ascii="Arial Narrow" w:hAnsi="Arial Narrow"/>
                <w:b/>
                <w:sz w:val="22"/>
                <w:szCs w:val="22"/>
              </w:rPr>
              <w:t>56</w:t>
            </w:r>
            <w:r w:rsidR="00895EE0">
              <w:rPr>
                <w:b/>
              </w:rPr>
              <w:t xml:space="preserve"> </w:t>
            </w:r>
            <w:r w:rsidR="00895EE0" w:rsidRPr="00F47C72">
              <w:rPr>
                <w:rFonts w:ascii="Arial Narrow" w:hAnsi="Arial Narrow"/>
                <w:b/>
                <w:i/>
                <w:sz w:val="18"/>
                <w:szCs w:val="18"/>
              </w:rPr>
              <w:t>(30)</w:t>
            </w:r>
          </w:p>
        </w:tc>
        <w:tc>
          <w:tcPr>
            <w:tcW w:w="1605" w:type="dxa"/>
          </w:tcPr>
          <w:p w:rsidR="006E5756" w:rsidRPr="00895EE0" w:rsidRDefault="00496A8A" w:rsidP="000A1ECE">
            <w:pPr>
              <w:jc w:val="center"/>
              <w:rPr>
                <w:sz w:val="22"/>
                <w:szCs w:val="22"/>
              </w:rPr>
            </w:pPr>
            <w:r w:rsidRPr="00F47C72">
              <w:rPr>
                <w:rFonts w:ascii="Arial Narrow" w:hAnsi="Arial Narrow"/>
                <w:sz w:val="22"/>
                <w:szCs w:val="22"/>
              </w:rPr>
              <w:t>23</w:t>
            </w:r>
            <w:r w:rsidR="00895EE0">
              <w:rPr>
                <w:sz w:val="22"/>
                <w:szCs w:val="22"/>
              </w:rPr>
              <w:t xml:space="preserve"> </w:t>
            </w:r>
            <w:r w:rsidR="00895EE0" w:rsidRPr="00F47C72">
              <w:rPr>
                <w:rFonts w:ascii="Arial Narrow" w:hAnsi="Arial Narrow"/>
                <w:i/>
                <w:sz w:val="18"/>
                <w:szCs w:val="18"/>
              </w:rPr>
              <w:t>(132)</w:t>
            </w:r>
          </w:p>
        </w:tc>
        <w:tc>
          <w:tcPr>
            <w:tcW w:w="1606" w:type="dxa"/>
          </w:tcPr>
          <w:p w:rsidR="006E5756" w:rsidRPr="00F47C72" w:rsidRDefault="00496A8A" w:rsidP="000A1ECE">
            <w:pPr>
              <w:jc w:val="center"/>
              <w:rPr>
                <w:rFonts w:ascii="Arial Narrow" w:hAnsi="Arial Narrow"/>
                <w:sz w:val="22"/>
                <w:szCs w:val="22"/>
              </w:rPr>
            </w:pPr>
            <w:r w:rsidRPr="00F47C72">
              <w:rPr>
                <w:rFonts w:ascii="Arial Narrow" w:hAnsi="Arial Narrow"/>
                <w:sz w:val="22"/>
                <w:szCs w:val="22"/>
              </w:rPr>
              <w:t>23</w:t>
            </w:r>
          </w:p>
        </w:tc>
      </w:tr>
      <w:tr w:rsidR="006E5756" w:rsidRPr="0069507C">
        <w:trPr>
          <w:jc w:val="center"/>
        </w:trPr>
        <w:tc>
          <w:tcPr>
            <w:tcW w:w="6421" w:type="dxa"/>
            <w:gridSpan w:val="4"/>
            <w:vAlign w:val="center"/>
          </w:tcPr>
          <w:p w:rsidR="00895EE0" w:rsidRPr="0069507C" w:rsidRDefault="00895EE0" w:rsidP="00895EE0">
            <w:pPr>
              <w:pStyle w:val="FootnoteText"/>
              <w:tabs>
                <w:tab w:val="right" w:pos="9360"/>
              </w:tabs>
              <w:spacing w:before="60"/>
            </w:pPr>
            <w:r>
              <w:t xml:space="preserve">Note: </w:t>
            </w:r>
            <w:r w:rsidRPr="0069507C">
              <w:t xml:space="preserve">Numbers of </w:t>
            </w:r>
            <w:r>
              <w:t xml:space="preserve">ELL </w:t>
            </w:r>
            <w:r w:rsidRPr="0069507C">
              <w:t xml:space="preserve">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6E5756" w:rsidRDefault="006E5756" w:rsidP="000A1ECE">
            <w:pPr>
              <w:pStyle w:val="FootnoteText"/>
              <w:tabs>
                <w:tab w:val="right" w:pos="9360"/>
              </w:tabs>
              <w:spacing w:before="60"/>
            </w:pPr>
            <w:r>
              <w:t>*Proficiency rates are the percentages of students scoring Proficient or Advanced on MCAS.</w:t>
            </w:r>
          </w:p>
          <w:p w:rsidR="006E5756" w:rsidRPr="00EC7C61" w:rsidRDefault="006E5756" w:rsidP="00F47C72">
            <w:pPr>
              <w:pStyle w:val="FootnoteText"/>
              <w:tabs>
                <w:tab w:val="right" w:pos="9360"/>
              </w:tabs>
              <w:spacing w:before="60"/>
              <w:rPr>
                <w:rFonts w:ascii="Arial Narrow" w:hAnsi="Arial Narrow" w:cs="Arial"/>
                <w:b/>
                <w:sz w:val="22"/>
                <w:szCs w:val="22"/>
              </w:rPr>
            </w:pPr>
            <w:r w:rsidRPr="0069507C">
              <w:t xml:space="preserve"> Source: School/District Profiles </w:t>
            </w:r>
          </w:p>
        </w:tc>
      </w:tr>
    </w:tbl>
    <w:p w:rsidR="00B00E87" w:rsidRDefault="00B00E87" w:rsidP="00734CAE">
      <w:pPr>
        <w:spacing w:before="120" w:line="300" w:lineRule="exact"/>
        <w:jc w:val="both"/>
        <w:rPr>
          <w:i/>
        </w:rPr>
      </w:pPr>
      <w:r>
        <w:rPr>
          <w:i/>
        </w:rPr>
        <w:t>Conclusion</w:t>
      </w:r>
    </w:p>
    <w:p w:rsidR="00D80082" w:rsidRDefault="00B32F66" w:rsidP="00734CAE">
      <w:pPr>
        <w:spacing w:before="120" w:line="300" w:lineRule="exact"/>
        <w:jc w:val="both"/>
      </w:pPr>
      <w:r>
        <w:t>The district has serious problem</w:t>
      </w:r>
      <w:r w:rsidR="00B918AB">
        <w:t>s</w:t>
      </w:r>
      <w:r>
        <w:t xml:space="preserve"> in meeting the needs of its ELL</w:t>
      </w:r>
      <w:r w:rsidR="0043352D">
        <w:t xml:space="preserve"> students</w:t>
      </w:r>
      <w:r>
        <w:t xml:space="preserve">.  </w:t>
      </w:r>
      <w:r w:rsidR="00B918AB">
        <w:t>It has too few ESL-certified teachers, students do not receive sufficient ESL instruction, and regular education teachers who teach ELL students have not received adequate training in sheltered English immersion (SEI). These problems</w:t>
      </w:r>
      <w:r>
        <w:t xml:space="preserve"> </w:t>
      </w:r>
      <w:r w:rsidR="00B918AB">
        <w:t xml:space="preserve">have </w:t>
      </w:r>
      <w:r>
        <w:t>a direct effect on the achievement of the ELL</w:t>
      </w:r>
      <w:r w:rsidR="0043352D">
        <w:t xml:space="preserve"> students</w:t>
      </w:r>
      <w:r>
        <w:t xml:space="preserve"> and </w:t>
      </w:r>
      <w:r w:rsidR="0043352D">
        <w:t>implications for the high drop</w:t>
      </w:r>
      <w:r>
        <w:t xml:space="preserve">out </w:t>
      </w:r>
      <w:r w:rsidR="0043352D">
        <w:t>and</w:t>
      </w:r>
      <w:r>
        <w:t xml:space="preserve"> low graduation rate</w:t>
      </w:r>
      <w:r w:rsidR="0043352D">
        <w:t>s</w:t>
      </w:r>
      <w:r>
        <w:t xml:space="preserve"> in the district.</w:t>
      </w:r>
      <w:r w:rsidR="00B10553">
        <w:rPr>
          <w:rStyle w:val="FootnoteReference"/>
        </w:rPr>
        <w:footnoteReference w:id="18"/>
      </w:r>
      <w:r w:rsidR="0043352D">
        <w:t xml:space="preserve"> </w:t>
      </w:r>
    </w:p>
    <w:p w:rsidR="00BD4518" w:rsidRDefault="00B918AB" w:rsidP="00734CAE">
      <w:pPr>
        <w:spacing w:before="120" w:line="300" w:lineRule="exact"/>
        <w:jc w:val="both"/>
      </w:pPr>
      <w:r>
        <w:t xml:space="preserve">In 2010 </w:t>
      </w:r>
      <w:smartTag w:uri="urn:schemas-microsoft-com:office:smarttags" w:element="stockticker">
        <w:r w:rsidR="0043352D">
          <w:t>SLEE</w:t>
        </w:r>
      </w:smartTag>
      <w:r w:rsidR="00040A87">
        <w:t xml:space="preserve"> </w:t>
      </w:r>
      <w:r w:rsidR="0043352D">
        <w:t xml:space="preserve">students surpassed district and state proficiency rates for </w:t>
      </w:r>
      <w:r>
        <w:t xml:space="preserve">ELL </w:t>
      </w:r>
      <w:r w:rsidR="0043352D">
        <w:t>students</w:t>
      </w:r>
      <w:r w:rsidR="00ED387D">
        <w:t>.</w:t>
      </w:r>
      <w:r w:rsidR="0043352D">
        <w:t xml:space="preserve"> </w:t>
      </w:r>
      <w:r w:rsidR="00734CAE">
        <w:t>Though it needs to continue to move students from the Needs Improvement and Warning categories, it is evident that SLEE has had success beyond that of the district or state in moving its ELL students to proficiency, whether because of its classroom teachers with ESL certification or because of the school’s other supports, such as its extended day, or the practices modeled for its teachers in the lab classes</w:t>
      </w:r>
      <w:r w:rsidR="00B00E87">
        <w:t xml:space="preserve"> or its careful monitoring of student progress</w:t>
      </w:r>
      <w:r w:rsidR="00734CAE">
        <w:t xml:space="preserve">. </w:t>
      </w:r>
      <w:r w:rsidR="004A120A">
        <w:t xml:space="preserve">Insufficient ESL instruction for SLEE’s students and incomplete SEI training for its staff, however, continue to be hindrances to improving achievement for </w:t>
      </w:r>
      <w:r w:rsidR="00AE61D1">
        <w:t xml:space="preserve">the school’s </w:t>
      </w:r>
      <w:r w:rsidR="004A120A">
        <w:t xml:space="preserve">ELLs. </w:t>
      </w:r>
      <w:r w:rsidR="00734CAE">
        <w:t xml:space="preserve"> </w:t>
      </w:r>
    </w:p>
    <w:p w:rsidR="00BD4518" w:rsidRDefault="00BD4518" w:rsidP="00BD4518">
      <w:pPr>
        <w:pStyle w:val="Heading2"/>
        <w:spacing w:before="120" w:line="300" w:lineRule="exact"/>
        <w:jc w:val="both"/>
      </w:pPr>
      <w:r>
        <w:br w:type="page"/>
      </w:r>
      <w:bookmarkStart w:id="24" w:name="_Toc319413909"/>
      <w:r w:rsidRPr="006D379B">
        <w:lastRenderedPageBreak/>
        <w:t>Recommendations</w:t>
      </w:r>
      <w:bookmarkEnd w:id="24"/>
    </w:p>
    <w:p w:rsidR="00BD4518" w:rsidRDefault="000445B8" w:rsidP="00BD4518">
      <w:pPr>
        <w:spacing w:before="120" w:line="300" w:lineRule="exact"/>
        <w:jc w:val="both"/>
        <w:rPr>
          <w:b/>
        </w:rPr>
      </w:pPr>
      <w:r>
        <w:rPr>
          <w:b/>
        </w:rPr>
        <w:t>To enhance already strong relationships with the faculty and recognize their professionalism, t</w:t>
      </w:r>
      <w:r w:rsidR="00BD4518">
        <w:rPr>
          <w:b/>
        </w:rPr>
        <w:t xml:space="preserve">he </w:t>
      </w:r>
      <w:r w:rsidR="004A2D0B">
        <w:rPr>
          <w:b/>
        </w:rPr>
        <w:t xml:space="preserve">SLEE </w:t>
      </w:r>
      <w:r w:rsidR="00BD4518">
        <w:rPr>
          <w:b/>
        </w:rPr>
        <w:t xml:space="preserve">principal might consider discontinuing the practice of </w:t>
      </w:r>
      <w:r>
        <w:rPr>
          <w:b/>
        </w:rPr>
        <w:t xml:space="preserve">including </w:t>
      </w:r>
      <w:r w:rsidR="00BD4518">
        <w:rPr>
          <w:b/>
        </w:rPr>
        <w:t>comment</w:t>
      </w:r>
      <w:r>
        <w:rPr>
          <w:b/>
        </w:rPr>
        <w:t>s</w:t>
      </w:r>
      <w:r w:rsidR="00BD4518">
        <w:rPr>
          <w:b/>
        </w:rPr>
        <w:t xml:space="preserve"> on teachers’ attendance in </w:t>
      </w:r>
      <w:r>
        <w:rPr>
          <w:b/>
        </w:rPr>
        <w:t>all</w:t>
      </w:r>
      <w:r w:rsidR="00BD4518">
        <w:rPr>
          <w:b/>
        </w:rPr>
        <w:t xml:space="preserve"> evaluations. </w:t>
      </w:r>
    </w:p>
    <w:p w:rsidR="00BD4518" w:rsidRDefault="00BD4518" w:rsidP="00BD4518">
      <w:pPr>
        <w:spacing w:before="120" w:line="300" w:lineRule="exact"/>
        <w:jc w:val="both"/>
      </w:pPr>
      <w:r>
        <w:t xml:space="preserve">The principal’s evaluations of teachers are timely, informative, and contain specific and useful recommendations for improvement. In general, she makes excellent use of the district’s evaluation process. But although it is not the district practice, the principal also comments on teachers’ attendance in their evaluations, commending those who meet or exceed a school goal of 95 percent and encouraging those who do not to strive harder. Many </w:t>
      </w:r>
      <w:smartTag w:uri="urn:schemas-microsoft-com:office:smarttags" w:element="stockticker">
        <w:r>
          <w:t>SLEE</w:t>
        </w:r>
      </w:smartTag>
      <w:r>
        <w:t xml:space="preserve"> teachers expressed concern about the basis for calculating their attendance, telling the review team that they feared they were letting their colleagues down whenever they took time for legitimate personal and professional reasons. Others added that it was unnecessary to set an attendance goal for faculty with a strong work ethic.</w:t>
      </w:r>
    </w:p>
    <w:p w:rsidR="00BD4518" w:rsidRDefault="00BD4518" w:rsidP="00BD4518">
      <w:pPr>
        <w:spacing w:before="120" w:line="300" w:lineRule="exact"/>
        <w:jc w:val="both"/>
      </w:pPr>
      <w:r>
        <w:t xml:space="preserve">The review team recommends that the principal consider other ways of recognizing and improving teachers’ attendance. </w:t>
      </w:r>
      <w:r w:rsidR="00593258">
        <w:t xml:space="preserve">In general, the team found the relationship between the principal and her staff to be a strong one. </w:t>
      </w:r>
      <w:r w:rsidR="00974BC0">
        <w:t>The leadership team includes teacher representatives, who changed the school’s approach to on one occasion in a way that the principal said contributed to improvement in ELA scores.</w:t>
      </w:r>
      <w:r w:rsidR="00593258">
        <w:t xml:space="preserve"> </w:t>
      </w:r>
      <w:r w:rsidR="00974BC0">
        <w:t xml:space="preserve">Teachers also serve on committees and study groups and develop sections of the school’s Comprehensive Educational Plan. </w:t>
      </w:r>
      <w:r w:rsidR="00465657">
        <w:t>The team found teachers both responsible and empowered. For her part, t</w:t>
      </w:r>
      <w:r w:rsidR="00974BC0">
        <w:t>he principal comments on their weekly lesson plans as well as the agendas for and minutes of grade level team meetings; teachers told the review team that the principal keeps the school “on course and together.” They also said that they benefit from the specific comments and recommendations in the principal’s evaluations. But t</w:t>
      </w:r>
      <w:r>
        <w:t xml:space="preserve">he reference to teachers’ attendance in their evaluations has not been well-received at </w:t>
      </w:r>
      <w:smartTag w:uri="urn:schemas-microsoft-com:office:smarttags" w:element="stockticker">
        <w:r>
          <w:t>SLEE</w:t>
        </w:r>
      </w:smartTag>
      <w:r>
        <w:t xml:space="preserve">, seems incompatible with the evident commitment and professionalism of the faculty, and may be at the expense of their morale. Teachers are more likely to support a combined approach of recognizing excellent attendance and investigating and resolving </w:t>
      </w:r>
      <w:r w:rsidR="00604FD2">
        <w:t xml:space="preserve">any </w:t>
      </w:r>
      <w:r>
        <w:t>individual attendance problems</w:t>
      </w:r>
      <w:r w:rsidR="00604FD2">
        <w:t xml:space="preserve"> without routine use of the evaluation system</w:t>
      </w:r>
      <w:r>
        <w:t xml:space="preserve">. </w:t>
      </w:r>
      <w:r w:rsidR="00A2527E">
        <w:t xml:space="preserve">Such an </w:t>
      </w:r>
      <w:r w:rsidR="008B287A">
        <w:t xml:space="preserve">informal </w:t>
      </w:r>
      <w:r w:rsidR="00A2527E">
        <w:t>approach</w:t>
      </w:r>
      <w:r w:rsidR="008B287A">
        <w:t xml:space="preserve"> may be no less effective and may strengthen already strong relationships in the school</w:t>
      </w:r>
      <w:r w:rsidR="00A2527E">
        <w:t>.</w:t>
      </w:r>
    </w:p>
    <w:p w:rsidR="00BD4518" w:rsidRDefault="00BD4518" w:rsidP="00BD4518">
      <w:pPr>
        <w:spacing w:before="120" w:line="300" w:lineRule="exact"/>
        <w:jc w:val="both"/>
        <w:rPr>
          <w:b/>
        </w:rPr>
      </w:pPr>
      <w:r w:rsidRPr="00C0236A">
        <w:rPr>
          <w:b/>
        </w:rPr>
        <w:t xml:space="preserve">The district </w:t>
      </w:r>
      <w:r>
        <w:rPr>
          <w:b/>
        </w:rPr>
        <w:t>should</w:t>
      </w:r>
      <w:r w:rsidRPr="00C0236A">
        <w:rPr>
          <w:b/>
        </w:rPr>
        <w:t xml:space="preserve"> increase </w:t>
      </w:r>
      <w:r>
        <w:rPr>
          <w:b/>
        </w:rPr>
        <w:t>the amount of English as a Second Language (ESL) instruction</w:t>
      </w:r>
      <w:r w:rsidRPr="00C0236A">
        <w:rPr>
          <w:b/>
        </w:rPr>
        <w:t xml:space="preserve"> for </w:t>
      </w:r>
      <w:r>
        <w:rPr>
          <w:b/>
        </w:rPr>
        <w:t xml:space="preserve">ELL </w:t>
      </w:r>
      <w:r w:rsidRPr="00C0236A">
        <w:rPr>
          <w:b/>
        </w:rPr>
        <w:t xml:space="preserve">students </w:t>
      </w:r>
      <w:r>
        <w:rPr>
          <w:b/>
        </w:rPr>
        <w:t xml:space="preserve">and </w:t>
      </w:r>
      <w:r w:rsidRPr="00C0236A">
        <w:rPr>
          <w:b/>
        </w:rPr>
        <w:t xml:space="preserve">also increase the number of </w:t>
      </w:r>
      <w:r>
        <w:rPr>
          <w:b/>
        </w:rPr>
        <w:t>teachers</w:t>
      </w:r>
      <w:r w:rsidR="00867A0B">
        <w:rPr>
          <w:b/>
        </w:rPr>
        <w:t xml:space="preserve"> trained in sheltering content for ELLs</w:t>
      </w:r>
      <w:r>
        <w:rPr>
          <w:b/>
        </w:rPr>
        <w:t>.</w:t>
      </w:r>
    </w:p>
    <w:p w:rsidR="00BD4518" w:rsidRDefault="00BD4518" w:rsidP="00BD4518">
      <w:pPr>
        <w:spacing w:before="120" w:line="300" w:lineRule="exact"/>
        <w:jc w:val="both"/>
      </w:pPr>
      <w:r>
        <w:t xml:space="preserve">Interviewees from all levels told the review team that the district’s ELLs are not receiving the recommended hours of English as a Second Language (ESL) instruction from a licensed ESL teacher. Students at Levels 1 and 2, the lowest levels of proficiency, are not receiving the recommended minimum of 2½ hours a day of ESL instruction, and for students at Levels 3 and 4 services are in many cases provided by a tutor rather than a certified </w:t>
      </w:r>
      <w:smartTag w:uri="urn:schemas-microsoft-com:office:smarttags" w:element="stockticker">
        <w:r>
          <w:t>ESL</w:t>
        </w:r>
      </w:smartTag>
      <w:r>
        <w:t xml:space="preserve"> teacher.</w:t>
      </w:r>
    </w:p>
    <w:p w:rsidR="00BD4518" w:rsidRDefault="00BD4518" w:rsidP="00BD4518">
      <w:pPr>
        <w:spacing w:before="120" w:line="300" w:lineRule="exact"/>
        <w:jc w:val="both"/>
      </w:pPr>
      <w:r>
        <w:lastRenderedPageBreak/>
        <w:t>In 2010-2011, according to an administrator, the district had only 49 certified teachers able to provide the necessary services for the district’s ELL students, with only 18 teachers assigned to the elementary level.</w:t>
      </w:r>
      <w:r>
        <w:rPr>
          <w:rStyle w:val="FootnoteReference"/>
        </w:rPr>
        <w:footnoteReference w:id="19"/>
      </w:r>
      <w:r>
        <w:t xml:space="preserve"> Teachers told the review team that services at the middle school did not increase as the ELL population increased from 570 to 690 students in 2010-2011.  Further, teachers in focus groups said that services were provided to students in grade 5 through grade 8 at the same time in one class.</w:t>
      </w:r>
      <w:r w:rsidDel="00745CA1">
        <w:t xml:space="preserve"> </w:t>
      </w:r>
      <w:r>
        <w:t>The high school also had problems meeting the needs of its ELL students. The lack of appropriate ESL instruction places the district’s ELL students at risk of failure.</w:t>
      </w:r>
    </w:p>
    <w:p w:rsidR="00BD4518" w:rsidRDefault="006F5D4C" w:rsidP="00BD4518">
      <w:pPr>
        <w:spacing w:before="120" w:line="300" w:lineRule="exact"/>
        <w:jc w:val="both"/>
      </w:pPr>
      <w:r>
        <w:t>The district also had an insufficient number of teachers who were trained in sheltering content for ELL students.</w:t>
      </w:r>
      <w:r w:rsidR="00BD4518">
        <w:t xml:space="preserve"> As of the time of the review, only 258 teachers were trained in category </w:t>
      </w:r>
      <w:r w:rsidR="00DF084E">
        <w:t>1</w:t>
      </w:r>
      <w:r w:rsidR="00BD4518">
        <w:t xml:space="preserve">; 27 in category </w:t>
      </w:r>
      <w:r w:rsidR="00DF084E">
        <w:t>2</w:t>
      </w:r>
      <w:r w:rsidR="00BD4518">
        <w:t xml:space="preserve">; 523 teachers in category </w:t>
      </w:r>
      <w:r w:rsidR="00DF084E">
        <w:t>3</w:t>
      </w:r>
      <w:r w:rsidR="00BD4518">
        <w:t xml:space="preserve">; and 84 teachers in category </w:t>
      </w:r>
      <w:r w:rsidR="00DF084E">
        <w:t>4</w:t>
      </w:r>
      <w:r w:rsidR="00BD4518">
        <w:t>.</w:t>
      </w:r>
      <w:r w:rsidR="00DF084E">
        <w:rPr>
          <w:rStyle w:val="FootnoteReference"/>
        </w:rPr>
        <w:footnoteReference w:id="20"/>
      </w:r>
      <w:r w:rsidR="00BD4518">
        <w:t xml:space="preserve"> </w:t>
      </w:r>
    </w:p>
    <w:p w:rsidR="00BD4518" w:rsidRDefault="00BD4518" w:rsidP="00BD4518">
      <w:pPr>
        <w:spacing w:before="120" w:line="300" w:lineRule="exact"/>
        <w:jc w:val="both"/>
      </w:pPr>
      <w:r>
        <w:t xml:space="preserve">Though it has had success beyond that of the district or state in moving its ELL students to proficiency, both of these problems affect SLEE, also. </w:t>
      </w:r>
    </w:p>
    <w:p w:rsidR="00BD4518" w:rsidRDefault="00BD4518" w:rsidP="00BD4518">
      <w:pPr>
        <w:spacing w:before="120" w:line="300" w:lineRule="exact"/>
        <w:jc w:val="both"/>
      </w:pPr>
      <w:r>
        <w:t>The district must continue its efforts</w:t>
      </w:r>
      <w:r>
        <w:rPr>
          <w:rStyle w:val="FootnoteReference"/>
        </w:rPr>
        <w:footnoteReference w:id="21"/>
      </w:r>
      <w:r>
        <w:t xml:space="preserve"> to train its teachers in </w:t>
      </w:r>
      <w:r w:rsidR="002601D9">
        <w:t>sheltering content</w:t>
      </w:r>
      <w:r>
        <w:t xml:space="preserve"> and to increase the number of hours of ESL instruction. In 2010-2011 there were 3,048 ELL students in kindergarten through grade 12. The number of </w:t>
      </w:r>
      <w:smartTag w:uri="urn:schemas-microsoft-com:office:smarttags" w:element="stockticker">
        <w:r>
          <w:t>ESL</w:t>
        </w:r>
      </w:smartTag>
      <w:r>
        <w:t xml:space="preserve"> teachers assigned was not adequate to meet their needs, and </w:t>
      </w:r>
      <w:r w:rsidR="002601D9">
        <w:t xml:space="preserve">an insufficient number of </w:t>
      </w:r>
      <w:r>
        <w:t xml:space="preserve">regular classroom teachers </w:t>
      </w:r>
      <w:r w:rsidR="002601D9">
        <w:t>had the training</w:t>
      </w:r>
      <w:r>
        <w:t xml:space="preserve"> to provide the appropriate instruction so crucial for ELL students to succeed in school and eventually graduate.</w:t>
      </w:r>
      <w:r w:rsidR="006F5D4C">
        <w:t xml:space="preserve"> Providing the recommended amounts of ESL instruction and making sure that teachers are well trained in supporting ELLs in content classrooms are necessary steps to </w:t>
      </w:r>
      <w:r w:rsidR="00A2527E">
        <w:t xml:space="preserve">increase the academic achievement of ELLs and </w:t>
      </w:r>
      <w:r w:rsidR="002601D9">
        <w:t>improve</w:t>
      </w:r>
      <w:r w:rsidR="00A2527E">
        <w:t xml:space="preserve"> the low graduation rates and high dropout rates in the district.</w:t>
      </w:r>
      <w:r w:rsidR="006F5D4C">
        <w:t xml:space="preserve"> </w:t>
      </w:r>
    </w:p>
    <w:p w:rsidR="00734CAE" w:rsidRDefault="00734CAE" w:rsidP="00734CAE">
      <w:pPr>
        <w:spacing w:before="120" w:line="300" w:lineRule="exact"/>
        <w:jc w:val="both"/>
        <w:rPr>
          <w:b/>
        </w:rPr>
      </w:pPr>
    </w:p>
    <w:p w:rsidR="00B32F66" w:rsidRDefault="0043352D" w:rsidP="00803D39">
      <w:pPr>
        <w:spacing w:before="120" w:line="300" w:lineRule="exact"/>
        <w:jc w:val="both"/>
      </w:pPr>
      <w:r>
        <w:t xml:space="preserve"> </w:t>
      </w:r>
    </w:p>
    <w:p w:rsidR="00B32F66" w:rsidRDefault="00B32F66" w:rsidP="00B32F66"/>
    <w:p w:rsidR="00E4668A" w:rsidRDefault="00E4668A" w:rsidP="00E4668A">
      <w:pPr>
        <w:spacing w:before="120" w:line="300" w:lineRule="exact"/>
        <w:jc w:val="both"/>
        <w:sectPr w:rsidR="00E4668A" w:rsidSect="00F85E42">
          <w:footerReference w:type="default" r:id="rId19"/>
          <w:pgSz w:w="12240" w:h="15840"/>
          <w:pgMar w:top="1440" w:right="1440" w:bottom="1440" w:left="1440" w:header="720" w:footer="720" w:gutter="0"/>
          <w:cols w:space="720"/>
        </w:sectPr>
      </w:pPr>
      <w:bookmarkStart w:id="25" w:name="_Toc273777167"/>
      <w:bookmarkEnd w:id="20"/>
    </w:p>
    <w:p w:rsidR="008A2F30" w:rsidRPr="00E4668A" w:rsidRDefault="00EB7B8D" w:rsidP="004A7BFA">
      <w:pPr>
        <w:pStyle w:val="Heading1"/>
      </w:pPr>
      <w:bookmarkStart w:id="26" w:name="_Toc319413910"/>
      <w:r w:rsidRPr="00E4668A">
        <w:lastRenderedPageBreak/>
        <w:t>Appe</w:t>
      </w:r>
      <w:r w:rsidR="008A2F30" w:rsidRPr="00E4668A">
        <w:t>ndix A: Review Team Members</w:t>
      </w:r>
      <w:bookmarkEnd w:id="25"/>
      <w:bookmarkEnd w:id="26"/>
      <w:r w:rsidR="008A2F30" w:rsidRPr="00E4668A">
        <w:t xml:space="preserve"> </w:t>
      </w:r>
    </w:p>
    <w:p w:rsidR="008A2F30" w:rsidRPr="00140119" w:rsidRDefault="008A2F30" w:rsidP="00EF1D4C">
      <w:pPr>
        <w:spacing w:before="120" w:line="300" w:lineRule="exact"/>
      </w:pPr>
      <w:r w:rsidRPr="00140119">
        <w:pict>
          <v:rect id="_x0000_i1031" style="width:0;height:1.5pt" o:hrstd="t" o:hr="t" fillcolor="#aaa" stroked="f"/>
        </w:pict>
      </w:r>
    </w:p>
    <w:p w:rsidR="00EB7B8D" w:rsidRDefault="008A2F30" w:rsidP="0013646C">
      <w:pPr>
        <w:spacing w:before="120" w:line="300" w:lineRule="exact"/>
        <w:jc w:val="both"/>
      </w:pPr>
      <w:r w:rsidRPr="00140119">
        <w:t xml:space="preserve">The review of the </w:t>
      </w:r>
      <w:r w:rsidR="00EB7B8D">
        <w:t>Lawrence</w:t>
      </w:r>
      <w:r w:rsidRPr="00140119">
        <w:t xml:space="preserve"> Public Schools was conducted </w:t>
      </w:r>
      <w:r w:rsidR="004D42F4">
        <w:t>from</w:t>
      </w:r>
      <w:r w:rsidRPr="00140119">
        <w:t xml:space="preserve"> </w:t>
      </w:r>
      <w:smartTag w:uri="urn:schemas-microsoft-com:office:smarttags" w:element="date">
        <w:smartTagPr>
          <w:attr w:name="Month" w:val="5"/>
          <w:attr w:name="Day" w:val="23"/>
          <w:attr w:name="Year" w:val="2011"/>
        </w:smartTagPr>
        <w:r w:rsidR="00EB7B8D">
          <w:t>May 23-26</w:t>
        </w:r>
        <w:r w:rsidRPr="00140119">
          <w:t xml:space="preserve">, </w:t>
        </w:r>
        <w:r w:rsidR="009D0CFE">
          <w:t>2011</w:t>
        </w:r>
      </w:smartTag>
      <w:r w:rsidRPr="00140119">
        <w:t xml:space="preserve">, by the following team of educators, independent consultants to the Massachusetts Department of Elementary and Secondary Education. </w:t>
      </w:r>
      <w:r w:rsidR="00EB7B8D">
        <w:t xml:space="preserve"> </w:t>
      </w:r>
    </w:p>
    <w:p w:rsidR="00B55D20" w:rsidRDefault="00B55D20" w:rsidP="0013646C">
      <w:pPr>
        <w:spacing w:before="120" w:line="300" w:lineRule="exact"/>
        <w:jc w:val="both"/>
      </w:pPr>
    </w:p>
    <w:p w:rsidR="00961E17" w:rsidRPr="00246DF0" w:rsidRDefault="009A46E1" w:rsidP="0013646C">
      <w:pPr>
        <w:spacing w:before="120" w:line="300" w:lineRule="exact"/>
        <w:jc w:val="both"/>
      </w:pPr>
      <w:r>
        <w:t>Differentiated Needs</w:t>
      </w:r>
      <w:r w:rsidR="00EB7B8D">
        <w:t xml:space="preserve"> Review Team</w:t>
      </w:r>
    </w:p>
    <w:p w:rsidR="00EE5A6C" w:rsidRPr="00EE5A6C" w:rsidRDefault="00EB7B8D" w:rsidP="0013646C">
      <w:pPr>
        <w:spacing w:before="120" w:line="300" w:lineRule="exact"/>
        <w:jc w:val="both"/>
      </w:pPr>
      <w:r>
        <w:t>Dr. James McAuliffe</w:t>
      </w:r>
      <w:r w:rsidR="00EE5A6C">
        <w:t xml:space="preserve">, </w:t>
      </w:r>
      <w:r w:rsidR="00FD72A3" w:rsidRPr="00EE5A6C">
        <w:t>L</w:t>
      </w:r>
      <w:r w:rsidR="008A2F30" w:rsidRPr="00EE5A6C">
        <w:t>eadership</w:t>
      </w:r>
      <w:r w:rsidR="00FD72A3" w:rsidRPr="00EE5A6C">
        <w:t xml:space="preserve"> and Governance</w:t>
      </w:r>
      <w:r>
        <w:t xml:space="preserve">, </w:t>
      </w:r>
      <w:r w:rsidR="001E5F95">
        <w:t xml:space="preserve">School </w:t>
      </w:r>
      <w:r>
        <w:t>Review Team Coordinator</w:t>
      </w:r>
      <w:r w:rsidR="008A2F30" w:rsidRPr="00EE5A6C">
        <w:t xml:space="preserve"> </w:t>
      </w:r>
    </w:p>
    <w:p w:rsidR="00EE5A6C" w:rsidRPr="00EE5A6C" w:rsidRDefault="00EB7B8D" w:rsidP="0013646C">
      <w:pPr>
        <w:spacing w:before="120" w:line="300" w:lineRule="exact"/>
        <w:jc w:val="both"/>
      </w:pPr>
      <w:r>
        <w:t>Christine Brandt</w:t>
      </w:r>
      <w:r w:rsidR="00EE5A6C">
        <w:t xml:space="preserve">, </w:t>
      </w:r>
      <w:r w:rsidR="00FD72A3" w:rsidRPr="00EE5A6C">
        <w:t>C</w:t>
      </w:r>
      <w:r w:rsidR="008A2F30" w:rsidRPr="00EE5A6C">
        <w:t xml:space="preserve">urriculum </w:t>
      </w:r>
      <w:r w:rsidR="00FD72A3" w:rsidRPr="00EE5A6C">
        <w:t>and Instruction</w:t>
      </w:r>
      <w:r w:rsidR="00246DF0">
        <w:t>; Assessment</w:t>
      </w:r>
    </w:p>
    <w:p w:rsidR="00EE5A6C" w:rsidRPr="00EE5A6C" w:rsidRDefault="00EB7B8D" w:rsidP="0013646C">
      <w:pPr>
        <w:spacing w:before="120" w:line="300" w:lineRule="exact"/>
        <w:jc w:val="both"/>
      </w:pPr>
      <w:r>
        <w:t>Dolores Fitzgerald</w:t>
      </w:r>
      <w:r w:rsidR="00EE5A6C">
        <w:t xml:space="preserve">, </w:t>
      </w:r>
      <w:r w:rsidR="00FD72A3" w:rsidRPr="00EE5A6C">
        <w:t>H</w:t>
      </w:r>
      <w:r w:rsidR="008A2F30" w:rsidRPr="00EE5A6C">
        <w:t xml:space="preserve">uman </w:t>
      </w:r>
      <w:r w:rsidR="00FD72A3" w:rsidRPr="00EE5A6C">
        <w:t>R</w:t>
      </w:r>
      <w:r w:rsidR="008A2F30" w:rsidRPr="00EE5A6C">
        <w:t xml:space="preserve">esources and </w:t>
      </w:r>
      <w:r w:rsidR="00FD72A3" w:rsidRPr="00EE5A6C">
        <w:t>P</w:t>
      </w:r>
      <w:r w:rsidR="008A2F30" w:rsidRPr="00EE5A6C">
        <w:t xml:space="preserve">rofessional </w:t>
      </w:r>
      <w:r w:rsidR="00FD72A3" w:rsidRPr="00EE5A6C">
        <w:t>D</w:t>
      </w:r>
      <w:r w:rsidR="008A2F30" w:rsidRPr="00EE5A6C">
        <w:t>evelopment</w:t>
      </w:r>
      <w:r w:rsidR="00246DF0">
        <w:t>;</w:t>
      </w:r>
      <w:r w:rsidR="008A2F30" w:rsidRPr="00EE5A6C">
        <w:t xml:space="preserve"> </w:t>
      </w:r>
      <w:r w:rsidR="00246DF0">
        <w:t>Student Support</w:t>
      </w:r>
    </w:p>
    <w:p w:rsidR="00802134" w:rsidRDefault="00802134" w:rsidP="001E5F95">
      <w:pPr>
        <w:spacing w:before="120" w:line="300" w:lineRule="exact"/>
        <w:jc w:val="both"/>
      </w:pPr>
    </w:p>
    <w:p w:rsidR="001E5F95" w:rsidRPr="00246DF0" w:rsidRDefault="001E5F95" w:rsidP="001E5F95">
      <w:pPr>
        <w:spacing w:before="120" w:line="300" w:lineRule="exact"/>
        <w:jc w:val="both"/>
      </w:pPr>
      <w:r>
        <w:t>District Review Team</w:t>
      </w:r>
    </w:p>
    <w:p w:rsidR="001E5F95" w:rsidRPr="00EE5A6C" w:rsidRDefault="001E5F95" w:rsidP="001E5F95">
      <w:pPr>
        <w:spacing w:before="120" w:line="300" w:lineRule="exact"/>
        <w:jc w:val="both"/>
      </w:pPr>
      <w:r>
        <w:t>Dr. Nadine Binkley</w:t>
      </w:r>
      <w:r w:rsidR="00246DF0">
        <w:t xml:space="preserve"> Bonda</w:t>
      </w:r>
      <w:r>
        <w:t xml:space="preserve">, </w:t>
      </w:r>
      <w:r w:rsidRPr="00EE5A6C">
        <w:t xml:space="preserve">Leadership and Governance </w:t>
      </w:r>
    </w:p>
    <w:p w:rsidR="001E5F95" w:rsidRPr="00EE5A6C" w:rsidRDefault="001E5F95" w:rsidP="001E5F95">
      <w:pPr>
        <w:spacing w:before="120" w:line="300" w:lineRule="exact"/>
        <w:jc w:val="both"/>
      </w:pPr>
      <w:r>
        <w:t xml:space="preserve">Patricia Williams, </w:t>
      </w:r>
      <w:r w:rsidRPr="00EE5A6C">
        <w:t xml:space="preserve">Curriculum and Instruction </w:t>
      </w:r>
    </w:p>
    <w:p w:rsidR="001E5F95" w:rsidRPr="00EE5A6C" w:rsidRDefault="001E5F95" w:rsidP="001E5F95">
      <w:pPr>
        <w:spacing w:before="120" w:line="300" w:lineRule="exact"/>
        <w:jc w:val="both"/>
      </w:pPr>
      <w:r>
        <w:t xml:space="preserve">Dr. Linda Greyser, </w:t>
      </w:r>
      <w:r w:rsidRPr="00EE5A6C">
        <w:t>Assessment</w:t>
      </w:r>
      <w:r>
        <w:t>, Review Team Coordinator</w:t>
      </w:r>
    </w:p>
    <w:p w:rsidR="001E5F95" w:rsidRPr="00EE5A6C" w:rsidRDefault="001E5F95" w:rsidP="001E5F95">
      <w:pPr>
        <w:spacing w:before="120" w:line="300" w:lineRule="exact"/>
        <w:jc w:val="both"/>
      </w:pPr>
      <w:r>
        <w:t>Dr. Fran</w:t>
      </w:r>
      <w:r w:rsidR="00B55D20">
        <w:t>k</w:t>
      </w:r>
      <w:r>
        <w:t xml:space="preserve"> Sambuceti, </w:t>
      </w:r>
      <w:r w:rsidRPr="00EE5A6C">
        <w:t xml:space="preserve">Human Resources and Professional Development </w:t>
      </w:r>
    </w:p>
    <w:p w:rsidR="001E5F95" w:rsidRPr="00EE5A6C" w:rsidRDefault="001E5F95" w:rsidP="001E5F95">
      <w:pPr>
        <w:spacing w:before="120" w:line="300" w:lineRule="exact"/>
        <w:jc w:val="both"/>
      </w:pPr>
      <w:r>
        <w:t xml:space="preserve">Willette Johnson, </w:t>
      </w:r>
      <w:r w:rsidRPr="00EE5A6C">
        <w:t xml:space="preserve">Student Support </w:t>
      </w:r>
    </w:p>
    <w:p w:rsidR="001E5F95" w:rsidRPr="00EE5A6C" w:rsidRDefault="001E5F95" w:rsidP="001E5F95">
      <w:pPr>
        <w:spacing w:before="120" w:line="300" w:lineRule="exact"/>
        <w:jc w:val="both"/>
      </w:pPr>
      <w:r>
        <w:t>Dr.</w:t>
      </w:r>
      <w:r w:rsidR="00B52B39">
        <w:t xml:space="preserve"> </w:t>
      </w:r>
      <w:r>
        <w:t xml:space="preserve">George Gearhart, </w:t>
      </w:r>
      <w:r w:rsidRPr="00EE5A6C">
        <w:t>Financial and Asset Management</w:t>
      </w:r>
    </w:p>
    <w:p w:rsidR="001E5F95" w:rsidRPr="00140119" w:rsidRDefault="001E5F95" w:rsidP="001E5F95">
      <w:pPr>
        <w:spacing w:before="120" w:line="300" w:lineRule="exact"/>
      </w:pPr>
    </w:p>
    <w:p w:rsidR="001E5F95" w:rsidRDefault="001E5F95" w:rsidP="00EF1D4C">
      <w:pPr>
        <w:spacing w:before="120" w:line="300" w:lineRule="exact"/>
      </w:pPr>
    </w:p>
    <w:p w:rsidR="001E5F95" w:rsidRDefault="001E5F95" w:rsidP="00EF1D4C">
      <w:pPr>
        <w:spacing w:before="120" w:line="300" w:lineRule="exact"/>
      </w:pPr>
    </w:p>
    <w:p w:rsidR="001E5F95" w:rsidRPr="00140119" w:rsidRDefault="001E5F95" w:rsidP="00EF1D4C">
      <w:pPr>
        <w:spacing w:before="120" w:line="300" w:lineRule="exact"/>
        <w:sectPr w:rsidR="001E5F95" w:rsidRPr="00140119" w:rsidSect="00F85E42">
          <w:footerReference w:type="default" r:id="rId20"/>
          <w:pgSz w:w="12240" w:h="15840"/>
          <w:pgMar w:top="1440" w:right="1440" w:bottom="1440" w:left="1440" w:header="720" w:footer="720" w:gutter="0"/>
          <w:cols w:space="720"/>
        </w:sectPr>
      </w:pPr>
    </w:p>
    <w:p w:rsidR="008A2F30" w:rsidRPr="00140119" w:rsidRDefault="008A2F30" w:rsidP="00EF1D4C">
      <w:pPr>
        <w:pStyle w:val="Heading1"/>
        <w:spacing w:before="120" w:after="0" w:line="300" w:lineRule="exact"/>
      </w:pPr>
      <w:bookmarkStart w:id="27" w:name="_Toc273777168"/>
      <w:bookmarkStart w:id="28" w:name="_Toc319413911"/>
      <w:r w:rsidRPr="00140119">
        <w:lastRenderedPageBreak/>
        <w:t xml:space="preserve">Appendix B: Review Activities and </w:t>
      </w:r>
      <w:r w:rsidR="0020357F">
        <w:t xml:space="preserve">Site Visit </w:t>
      </w:r>
      <w:r w:rsidRPr="00140119">
        <w:t>Schedule</w:t>
      </w:r>
      <w:bookmarkEnd w:id="27"/>
      <w:bookmarkEnd w:id="28"/>
      <w:r w:rsidRPr="00140119">
        <w:t xml:space="preserve"> </w:t>
      </w:r>
    </w:p>
    <w:p w:rsidR="008A2F30" w:rsidRPr="00140119" w:rsidRDefault="008A2F30" w:rsidP="00EF1D4C">
      <w:pPr>
        <w:spacing w:before="120" w:line="300" w:lineRule="exact"/>
      </w:pPr>
      <w:r w:rsidRPr="00140119">
        <w:pict>
          <v:rect id="_x0000_i1032" style="width:0;height:1.5pt" o:hrstd="t" o:hr="t" fillcolor="#aaa" stroked="f"/>
        </w:pict>
      </w:r>
    </w:p>
    <w:p w:rsidR="008A2F30" w:rsidRPr="00FD72A3" w:rsidRDefault="008A2F30" w:rsidP="0013646C">
      <w:pPr>
        <w:spacing w:before="120" w:line="300" w:lineRule="exact"/>
        <w:jc w:val="both"/>
        <w:rPr>
          <w:b/>
        </w:rPr>
      </w:pPr>
      <w:r w:rsidRPr="00FD72A3">
        <w:rPr>
          <w:b/>
        </w:rPr>
        <w:t>Review Activities</w:t>
      </w:r>
    </w:p>
    <w:p w:rsidR="008A2F30" w:rsidRPr="00140119" w:rsidRDefault="008A2F30" w:rsidP="0013646C">
      <w:pPr>
        <w:spacing w:before="120" w:line="300" w:lineRule="exact"/>
        <w:jc w:val="both"/>
      </w:pPr>
      <w:r w:rsidRPr="00140119">
        <w:t xml:space="preserve">The following activities were conducted as part of the review of the </w:t>
      </w:r>
      <w:r w:rsidR="00EB7B8D">
        <w:t>Lawrence</w:t>
      </w:r>
      <w:r w:rsidRPr="00140119">
        <w:t xml:space="preserve"> Public Schools. </w:t>
      </w:r>
    </w:p>
    <w:p w:rsidR="001E5F95" w:rsidRDefault="00F46A56" w:rsidP="0013646C">
      <w:pPr>
        <w:pStyle w:val="ESEBullet-Lev1"/>
        <w:tabs>
          <w:tab w:val="clear" w:pos="720"/>
          <w:tab w:val="num" w:pos="360"/>
        </w:tabs>
        <w:spacing w:before="120" w:after="0" w:line="300" w:lineRule="exact"/>
        <w:ind w:left="360"/>
        <w:jc w:val="both"/>
      </w:pPr>
      <w:r>
        <w:t xml:space="preserve">The review team conducted interviews with the following </w:t>
      </w:r>
      <w:smartTag w:uri="urn:schemas-microsoft-com:office:smarttags" w:element="place">
        <w:smartTag w:uri="urn:schemas-microsoft-com:office:smarttags" w:element="City">
          <w:r w:rsidR="001E5F95">
            <w:t>Lawrence</w:t>
          </w:r>
        </w:smartTag>
      </w:smartTag>
      <w:r w:rsidR="006C78D8">
        <w:t xml:space="preserve"> </w:t>
      </w:r>
      <w:r>
        <w:t xml:space="preserve">financial personnel: </w:t>
      </w:r>
      <w:r w:rsidR="001E5F95">
        <w:t>director of budget and finance, projects assistant, fixed asset specialist, treasurer, comptroller, contract</w:t>
      </w:r>
      <w:r w:rsidR="00802134">
        <w:t xml:space="preserve"> and </w:t>
      </w:r>
      <w:r w:rsidR="001E5F95">
        <w:t>payroll manager</w:t>
      </w:r>
    </w:p>
    <w:p w:rsidR="00F46A56" w:rsidRDefault="00F46A56" w:rsidP="0013646C">
      <w:pPr>
        <w:pStyle w:val="ESEBullet-Lev1"/>
        <w:tabs>
          <w:tab w:val="clear" w:pos="720"/>
          <w:tab w:val="num" w:pos="360"/>
        </w:tabs>
        <w:spacing w:before="120" w:after="0" w:line="300" w:lineRule="exact"/>
        <w:ind w:left="360"/>
        <w:jc w:val="both"/>
      </w:pPr>
      <w:r>
        <w:t xml:space="preserve">The review team conducted interviews with the following members of the </w:t>
      </w:r>
      <w:r w:rsidR="001E5F95">
        <w:t>Lawrence</w:t>
      </w:r>
      <w:r w:rsidR="006C78D8">
        <w:t xml:space="preserve"> S</w:t>
      </w:r>
      <w:r>
        <w:t xml:space="preserve">chool </w:t>
      </w:r>
      <w:r w:rsidR="006C78D8">
        <w:t>C</w:t>
      </w:r>
      <w:r>
        <w:t xml:space="preserve">ommittee: </w:t>
      </w:r>
      <w:r w:rsidR="00802134">
        <w:t xml:space="preserve">mayor serving as </w:t>
      </w:r>
      <w:r w:rsidR="001E5F95">
        <w:t>chairperson</w:t>
      </w:r>
      <w:r w:rsidR="00802134">
        <w:t>,</w:t>
      </w:r>
      <w:r w:rsidR="001E5F95">
        <w:t xml:space="preserve"> and </w:t>
      </w:r>
      <w:r w:rsidR="00777835">
        <w:t>six</w:t>
      </w:r>
      <w:r w:rsidR="001E5F95">
        <w:t xml:space="preserve"> members</w:t>
      </w:r>
    </w:p>
    <w:p w:rsidR="00F46A56" w:rsidRDefault="00F46A56" w:rsidP="0013646C">
      <w:pPr>
        <w:pStyle w:val="ESEBullet-Lev1"/>
        <w:tabs>
          <w:tab w:val="clear" w:pos="720"/>
          <w:tab w:val="num" w:pos="360"/>
        </w:tabs>
        <w:spacing w:before="120" w:after="0" w:line="300" w:lineRule="exact"/>
        <w:ind w:left="360"/>
        <w:jc w:val="both"/>
      </w:pPr>
      <w:r>
        <w:t xml:space="preserve"> The review team conducted interviews with the following representatives of the</w:t>
      </w:r>
      <w:r w:rsidR="000A38EA">
        <w:t xml:space="preserve"> </w:t>
      </w:r>
      <w:r w:rsidR="007D13D5">
        <w:t>Lawrence Teachers Union</w:t>
      </w:r>
      <w:r>
        <w:t xml:space="preserve">: </w:t>
      </w:r>
      <w:r w:rsidR="007D13D5">
        <w:t>president, vice president, executive board member, representative</w:t>
      </w:r>
    </w:p>
    <w:p w:rsidR="008A2F30" w:rsidRPr="007D13D5" w:rsidRDefault="008A2F30" w:rsidP="0013646C">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r w:rsidR="007D13D5">
        <w:t>Lawrence</w:t>
      </w:r>
      <w:r w:rsidRPr="00140119">
        <w:t xml:space="preserve"> Public Schools central office administration</w:t>
      </w:r>
      <w:r w:rsidRPr="007D13D5">
        <w:t xml:space="preserve">: </w:t>
      </w:r>
      <w:r w:rsidR="007D13D5">
        <w:t>interim superintendent, assistant superintendent, director of assessment</w:t>
      </w:r>
      <w:r w:rsidR="00802134">
        <w:t>, principals</w:t>
      </w:r>
    </w:p>
    <w:p w:rsidR="00253071" w:rsidRPr="007D13D5" w:rsidRDefault="00253071" w:rsidP="009C76ED">
      <w:pPr>
        <w:pStyle w:val="ESEBullet-Lev1"/>
        <w:tabs>
          <w:tab w:val="clear" w:pos="720"/>
          <w:tab w:val="num" w:pos="360"/>
        </w:tabs>
        <w:spacing w:before="120" w:after="0" w:line="300" w:lineRule="exact"/>
        <w:ind w:left="360"/>
        <w:jc w:val="both"/>
      </w:pPr>
      <w:r>
        <w:t xml:space="preserve">The review team visited the following school(s) in the </w:t>
      </w:r>
      <w:r w:rsidR="007D13D5">
        <w:t>Lawrence</w:t>
      </w:r>
      <w:r>
        <w:t xml:space="preserve"> Public Schools: </w:t>
      </w:r>
      <w:r w:rsidR="001C2A5B">
        <w:t xml:space="preserve">Alexander Bruce (2-8); Edward F. Parthum </w:t>
      </w:r>
      <w:r w:rsidR="00CB78FE">
        <w:t>Elementary (K-4); Emily G Wether</w:t>
      </w:r>
      <w:r w:rsidR="001C2A5B">
        <w:t>bee (K-8); Frost Middle School (5-8); Guilmett</w:t>
      </w:r>
      <w:r w:rsidR="00CB78FE">
        <w:t>e</w:t>
      </w:r>
      <w:r w:rsidR="001C2A5B">
        <w:t xml:space="preserve"> Middle School (5-8); Parthum Middle School (5-8); </w:t>
      </w:r>
      <w:r w:rsidR="001A568A">
        <w:t>John K. Tarbox School (1-5); Business Management and Finance High School (9-12); Huma</w:t>
      </w:r>
      <w:r w:rsidR="00CB78FE">
        <w:t>n</w:t>
      </w:r>
      <w:r w:rsidR="001A568A">
        <w:t>ities and Leadership Development High School (9-12); International High School (9-12); Math, Science and Technology High School (9-12)</w:t>
      </w:r>
      <w:r w:rsidR="00802134">
        <w:t xml:space="preserve">; </w:t>
      </w:r>
      <w:r w:rsidR="009C76ED">
        <w:t>and t</w:t>
      </w:r>
      <w:r w:rsidR="00802134">
        <w:t>he Commend</w:t>
      </w:r>
      <w:r w:rsidR="00A84125">
        <w:t>ation</w:t>
      </w:r>
      <w:r w:rsidR="00802134">
        <w:t xml:space="preserve"> School: South Lawrence East Elementary </w:t>
      </w:r>
      <w:r w:rsidR="009C76ED">
        <w:t>(1-4)</w:t>
      </w:r>
      <w:r w:rsidR="00A84125">
        <w:t>.</w:t>
      </w:r>
    </w:p>
    <w:p w:rsidR="00253071" w:rsidRDefault="00253071" w:rsidP="00253071">
      <w:pPr>
        <w:pStyle w:val="ESEBullet-Lev2"/>
        <w:tabs>
          <w:tab w:val="left" w:pos="1080"/>
        </w:tabs>
        <w:spacing w:before="120" w:after="0" w:line="300" w:lineRule="exact"/>
        <w:jc w:val="both"/>
      </w:pPr>
      <w:r>
        <w:t xml:space="preserve">During </w:t>
      </w:r>
      <w:r w:rsidR="001A568A">
        <w:t>school visits</w:t>
      </w:r>
      <w:r>
        <w:t xml:space="preserve">, the review team conducted interviews with </w:t>
      </w:r>
      <w:r w:rsidR="001A568A">
        <w:t>principals</w:t>
      </w:r>
      <w:r>
        <w:t xml:space="preserve"> and focus groups with teachers.</w:t>
      </w:r>
      <w:r w:rsidR="001A568A">
        <w:t xml:space="preserve"> During the </w:t>
      </w:r>
      <w:r w:rsidR="009C76ED">
        <w:t>C</w:t>
      </w:r>
      <w:r w:rsidR="001A568A">
        <w:t>ommend</w:t>
      </w:r>
      <w:r w:rsidR="00A84125">
        <w:t>ation</w:t>
      </w:r>
      <w:r w:rsidR="001A568A">
        <w:t xml:space="preserve"> </w:t>
      </w:r>
      <w:r w:rsidR="009C76ED">
        <w:t>S</w:t>
      </w:r>
      <w:r w:rsidR="001A568A">
        <w:t>chool</w:t>
      </w:r>
      <w:r w:rsidR="009C76ED">
        <w:t xml:space="preserve"> visit,</w:t>
      </w:r>
      <w:r w:rsidR="001A568A">
        <w:t xml:space="preserve"> the </w:t>
      </w:r>
      <w:r w:rsidR="009C76ED">
        <w:t xml:space="preserve">school </w:t>
      </w:r>
      <w:r w:rsidR="001A568A">
        <w:t>review team conducted int</w:t>
      </w:r>
      <w:r w:rsidR="009C76ED">
        <w:t>erviews with principal</w:t>
      </w:r>
      <w:r w:rsidR="00A84125">
        <w:t xml:space="preserve"> and</w:t>
      </w:r>
      <w:r w:rsidR="009C76ED">
        <w:t xml:space="preserve"> coaches </w:t>
      </w:r>
      <w:r w:rsidR="001A568A">
        <w:t>and focus groups with teachers.</w:t>
      </w:r>
    </w:p>
    <w:p w:rsidR="00F60BA8" w:rsidRDefault="00F72926" w:rsidP="00F60BA8">
      <w:pPr>
        <w:pStyle w:val="ESEBullet-Lev2"/>
        <w:tabs>
          <w:tab w:val="left" w:pos="1080"/>
        </w:tabs>
        <w:spacing w:before="120" w:after="0" w:line="300" w:lineRule="exact"/>
        <w:jc w:val="both"/>
      </w:pPr>
      <w:r>
        <w:t xml:space="preserve">During </w:t>
      </w:r>
      <w:r w:rsidR="001A568A">
        <w:t>school visits</w:t>
      </w:r>
      <w:r>
        <w:t>, t</w:t>
      </w:r>
      <w:r w:rsidR="00253071">
        <w:t>he review team</w:t>
      </w:r>
      <w:r>
        <w:t xml:space="preserve"> also</w:t>
      </w:r>
      <w:r w:rsidR="00253071">
        <w:t xml:space="preserve"> conducted </w:t>
      </w:r>
      <w:r w:rsidR="001A568A">
        <w:t>111</w:t>
      </w:r>
      <w:r w:rsidR="00F60BA8" w:rsidRPr="00140119">
        <w:t xml:space="preserve"> classroom visits for different grade levels and subjects</w:t>
      </w:r>
      <w:r w:rsidR="00253071">
        <w:t>.</w:t>
      </w:r>
      <w:r w:rsidR="001A568A">
        <w:t xml:space="preserve"> During </w:t>
      </w:r>
      <w:r w:rsidR="009C76ED">
        <w:t>the C</w:t>
      </w:r>
      <w:r w:rsidR="001A568A">
        <w:t>ommend</w:t>
      </w:r>
      <w:r w:rsidR="00A84125">
        <w:t>ation</w:t>
      </w:r>
      <w:r w:rsidR="001A568A">
        <w:t xml:space="preserve"> </w:t>
      </w:r>
      <w:r w:rsidR="009C76ED">
        <w:t>S</w:t>
      </w:r>
      <w:r w:rsidR="001A568A">
        <w:t>chool visit, the</w:t>
      </w:r>
      <w:r w:rsidR="009C76ED">
        <w:t xml:space="preserve"> school</w:t>
      </w:r>
      <w:r w:rsidR="001A568A">
        <w:t xml:space="preserve"> review team conducted 17</w:t>
      </w:r>
      <w:r w:rsidR="001A568A" w:rsidRPr="00140119">
        <w:t xml:space="preserve"> classroom visits for different grade levels and subjects</w:t>
      </w:r>
      <w:r w:rsidR="00A84125">
        <w:t>.</w:t>
      </w:r>
      <w:r w:rsidR="009C76ED">
        <w:t xml:space="preserve"> (These are included in the district total</w:t>
      </w:r>
      <w:r w:rsidR="00A84125">
        <w:t>.</w:t>
      </w:r>
      <w:r w:rsidR="009C76ED">
        <w:t>)</w:t>
      </w:r>
    </w:p>
    <w:p w:rsidR="008A2F30" w:rsidRDefault="008A2F30" w:rsidP="001A568A">
      <w:pPr>
        <w:pStyle w:val="ESEBullet-Lev1"/>
        <w:tabs>
          <w:tab w:val="clear" w:pos="720"/>
          <w:tab w:val="num" w:pos="360"/>
        </w:tabs>
        <w:spacing w:before="120" w:after="0" w:line="300" w:lineRule="exact"/>
        <w:ind w:left="360"/>
        <w:jc w:val="both"/>
      </w:pPr>
      <w:r w:rsidRPr="00140119">
        <w:t xml:space="preserve">The review team reviewed the following documents provided by </w:t>
      </w:r>
      <w:smartTag w:uri="urn:schemas-microsoft-com:office:smarttags" w:element="stockticker">
        <w:r w:rsidR="00B45AC5">
          <w:t>ESE</w:t>
        </w:r>
      </w:smartTag>
      <w:r w:rsidR="00961E17">
        <w:t>:</w:t>
      </w:r>
      <w:r w:rsidRPr="00140119">
        <w:t xml:space="preserve"> District profile data</w:t>
      </w:r>
    </w:p>
    <w:p w:rsidR="00E138C8" w:rsidRDefault="00E138C8" w:rsidP="0013646C">
      <w:pPr>
        <w:pStyle w:val="ESEBullet-Lev2"/>
        <w:spacing w:before="120" w:after="0" w:line="300" w:lineRule="exact"/>
        <w:jc w:val="both"/>
      </w:pPr>
      <w:r>
        <w:t>District Analysis and Review Tool (DART)</w:t>
      </w:r>
    </w:p>
    <w:p w:rsidR="002470F1" w:rsidRDefault="00E138C8" w:rsidP="00E138C8">
      <w:pPr>
        <w:pStyle w:val="ESEBullet-Lev2"/>
        <w:spacing w:before="120" w:after="0" w:line="300" w:lineRule="exact"/>
        <w:jc w:val="both"/>
      </w:pPr>
      <w:r>
        <w:t>Data from the Education Data Warehouse (EDW)</w:t>
      </w:r>
    </w:p>
    <w:p w:rsidR="008A2F30" w:rsidRDefault="008A2F30" w:rsidP="0013646C">
      <w:pPr>
        <w:pStyle w:val="ESEBullet-Lev2"/>
        <w:spacing w:before="120" w:after="0" w:line="300" w:lineRule="exact"/>
        <w:jc w:val="both"/>
      </w:pPr>
      <w:r w:rsidRPr="00140119">
        <w:t xml:space="preserve">Latest Coordinated Program Review </w:t>
      </w:r>
      <w:r w:rsidR="00E138C8">
        <w:t xml:space="preserve">(CPR) </w:t>
      </w:r>
      <w:r w:rsidRPr="00140119">
        <w:t xml:space="preserve">Report </w:t>
      </w:r>
      <w:r w:rsidR="00E138C8">
        <w:t>and</w:t>
      </w:r>
      <w:r w:rsidRPr="00140119">
        <w:t xml:space="preserve"> </w:t>
      </w:r>
      <w:r w:rsidR="00E138C8">
        <w:t xml:space="preserve">any </w:t>
      </w:r>
      <w:r w:rsidRPr="00140119">
        <w:t>follow-up Mid-cycle Report</w:t>
      </w:r>
    </w:p>
    <w:p w:rsidR="00E138C8" w:rsidRDefault="00E138C8" w:rsidP="0013646C">
      <w:pPr>
        <w:pStyle w:val="ESEBullet-Lev2"/>
        <w:spacing w:before="120" w:after="0" w:line="300" w:lineRule="exact"/>
        <w:jc w:val="both"/>
      </w:pPr>
      <w:r>
        <w:t xml:space="preserve">Most recent </w:t>
      </w:r>
      <w:r w:rsidR="00DA6C89">
        <w:t>New England Association of Schools and Colleges (</w:t>
      </w:r>
      <w:r>
        <w:t>NEASC</w:t>
      </w:r>
      <w:r w:rsidR="00DA6C89">
        <w:t>)</w:t>
      </w:r>
      <w:r>
        <w:t xml:space="preserve"> report</w:t>
      </w:r>
    </w:p>
    <w:p w:rsidR="009B29DF" w:rsidRDefault="009B29DF" w:rsidP="0013646C">
      <w:pPr>
        <w:pStyle w:val="ESEBullet-Lev2"/>
        <w:spacing w:before="120" w:after="0" w:line="300" w:lineRule="exact"/>
        <w:jc w:val="both"/>
      </w:pPr>
      <w:r>
        <w:lastRenderedPageBreak/>
        <w:t>Any District or School Accountability Report produced by Educational Quality and Accountability (EQA) or ESE in the past three years</w:t>
      </w:r>
    </w:p>
    <w:p w:rsidR="008A2F30" w:rsidRPr="00140119" w:rsidRDefault="00E138C8" w:rsidP="0013646C">
      <w:pPr>
        <w:pStyle w:val="ESEBullet-Lev2"/>
        <w:spacing w:before="120" w:after="0" w:line="300" w:lineRule="exact"/>
        <w:jc w:val="both"/>
      </w:pPr>
      <w:r>
        <w:t>Teacher’s contract, including the teacher evaluation tool</w:t>
      </w:r>
    </w:p>
    <w:p w:rsidR="008A2F30" w:rsidRPr="00140119" w:rsidRDefault="008A2F30" w:rsidP="0013646C">
      <w:pPr>
        <w:pStyle w:val="ESEBullet-Lev2"/>
        <w:spacing w:before="120" w:after="0" w:line="300" w:lineRule="exact"/>
        <w:jc w:val="both"/>
      </w:pPr>
      <w:r w:rsidRPr="00140119">
        <w:t>Reports on licensure and highly qualified status</w:t>
      </w:r>
    </w:p>
    <w:p w:rsidR="008A2F30" w:rsidRPr="00140119" w:rsidRDefault="008A2F30" w:rsidP="0013646C">
      <w:pPr>
        <w:pStyle w:val="ESEBullet-Lev2"/>
        <w:spacing w:before="120" w:after="0" w:line="300" w:lineRule="exact"/>
        <w:jc w:val="both"/>
      </w:pPr>
      <w:r w:rsidRPr="00140119">
        <w:t>Long-term enrollment trends</w:t>
      </w:r>
    </w:p>
    <w:p w:rsidR="008A2F30" w:rsidRPr="00140119" w:rsidRDefault="008A2F30" w:rsidP="0013646C">
      <w:pPr>
        <w:pStyle w:val="ESEBullet-Lev2"/>
        <w:spacing w:before="120" w:after="0" w:line="300" w:lineRule="exact"/>
        <w:jc w:val="both"/>
      </w:pPr>
      <w:r w:rsidRPr="00140119">
        <w:t xml:space="preserve">End-of-year financial report for the district for </w:t>
      </w:r>
      <w:r w:rsidR="00B45AC5">
        <w:t>20</w:t>
      </w:r>
      <w:r w:rsidR="00E138C8">
        <w:t>10</w:t>
      </w:r>
    </w:p>
    <w:p w:rsidR="008A2F30" w:rsidRPr="00140119" w:rsidRDefault="008A2F30" w:rsidP="0013646C">
      <w:pPr>
        <w:pStyle w:val="ESEBullet-Lev2"/>
        <w:spacing w:before="120" w:after="0" w:line="300" w:lineRule="exact"/>
        <w:jc w:val="both"/>
      </w:pPr>
      <w:r w:rsidRPr="00140119">
        <w:t>List of the district’s federal and state grants</w:t>
      </w:r>
    </w:p>
    <w:p w:rsidR="008A2F30" w:rsidRPr="00140119" w:rsidRDefault="008A2F30" w:rsidP="0013646C">
      <w:pPr>
        <w:pStyle w:val="ESEBullet-Lev2"/>
        <w:spacing w:before="120" w:after="0" w:line="300" w:lineRule="exact"/>
        <w:jc w:val="both"/>
      </w:pPr>
      <w:r w:rsidRPr="00140119">
        <w:t>Municipal profile</w:t>
      </w:r>
    </w:p>
    <w:p w:rsidR="001A568A" w:rsidRDefault="008A2F30" w:rsidP="001A568A">
      <w:pPr>
        <w:pStyle w:val="ESEBullet-Lev1"/>
        <w:numPr>
          <w:ilvl w:val="0"/>
          <w:numId w:val="32"/>
        </w:numPr>
        <w:tabs>
          <w:tab w:val="clear" w:pos="720"/>
        </w:tabs>
        <w:spacing w:before="120" w:after="0" w:line="300" w:lineRule="exact"/>
        <w:jc w:val="both"/>
      </w:pPr>
      <w:r w:rsidRPr="00140119">
        <w:t xml:space="preserve">The review team reviewed the following documents at the district and school levels (provided by the district or schools): </w:t>
      </w:r>
    </w:p>
    <w:p w:rsidR="008A2F30" w:rsidRPr="00140119" w:rsidRDefault="008A2F30" w:rsidP="001A568A">
      <w:pPr>
        <w:pStyle w:val="ESEBullet-Lev1"/>
        <w:numPr>
          <w:ilvl w:val="0"/>
          <w:numId w:val="38"/>
        </w:numPr>
        <w:tabs>
          <w:tab w:val="left" w:pos="720"/>
        </w:tabs>
        <w:spacing w:before="120" w:after="0" w:line="300" w:lineRule="exact"/>
        <w:jc w:val="both"/>
      </w:pPr>
      <w:r w:rsidRPr="00140119">
        <w:t>Organization chart</w:t>
      </w:r>
    </w:p>
    <w:p w:rsidR="008A2F30" w:rsidRPr="00140119" w:rsidRDefault="008A2F30" w:rsidP="0013646C">
      <w:pPr>
        <w:pStyle w:val="ESEBullet-Lev2"/>
        <w:spacing w:before="120" w:after="0" w:line="300" w:lineRule="exact"/>
        <w:jc w:val="both"/>
      </w:pPr>
      <w:r w:rsidRPr="00140119">
        <w:t xml:space="preserve">District </w:t>
      </w:r>
      <w:r w:rsidR="001233AA">
        <w:t>Comprehensive Educational</w:t>
      </w:r>
      <w:r w:rsidRPr="00140119">
        <w:t xml:space="preserve"> Plan</w:t>
      </w:r>
    </w:p>
    <w:p w:rsidR="008A2F30" w:rsidRDefault="008A2F30" w:rsidP="0013646C">
      <w:pPr>
        <w:pStyle w:val="ESEBullet-Lev2"/>
        <w:spacing w:before="120" w:after="0" w:line="300" w:lineRule="exact"/>
        <w:jc w:val="both"/>
      </w:pPr>
      <w:r w:rsidRPr="00140119">
        <w:t xml:space="preserve">School </w:t>
      </w:r>
      <w:r w:rsidR="001233AA">
        <w:t>Comprehensive Educational</w:t>
      </w:r>
      <w:r w:rsidR="001233AA" w:rsidRPr="00140119">
        <w:t xml:space="preserve"> Plan</w:t>
      </w:r>
      <w:r w:rsidR="001233AA">
        <w:t>s</w:t>
      </w:r>
    </w:p>
    <w:p w:rsidR="00E138C8" w:rsidRPr="00140119" w:rsidRDefault="00E138C8" w:rsidP="0013646C">
      <w:pPr>
        <w:pStyle w:val="ESEBullet-Lev2"/>
        <w:spacing w:before="120" w:after="0" w:line="300" w:lineRule="exact"/>
        <w:jc w:val="both"/>
      </w:pPr>
      <w:r>
        <w:t>School committee policy manual</w:t>
      </w:r>
    </w:p>
    <w:p w:rsidR="008A2F30" w:rsidRDefault="008A2F30" w:rsidP="0013646C">
      <w:pPr>
        <w:pStyle w:val="ESEBullet-Lev2"/>
        <w:spacing w:before="120" w:after="0" w:line="300" w:lineRule="exact"/>
        <w:jc w:val="both"/>
      </w:pPr>
      <w:r w:rsidRPr="00140119">
        <w:t xml:space="preserve">School </w:t>
      </w:r>
      <w:r w:rsidR="00B45AC5">
        <w:t>c</w:t>
      </w:r>
      <w:r w:rsidRPr="00140119">
        <w:t xml:space="preserve">ommittee </w:t>
      </w:r>
      <w:r w:rsidR="00E138C8">
        <w:t xml:space="preserve">minutes for </w:t>
      </w:r>
      <w:r w:rsidR="006E044C">
        <w:t xml:space="preserve">the </w:t>
      </w:r>
      <w:r w:rsidR="00E138C8">
        <w:t>past year</w:t>
      </w:r>
    </w:p>
    <w:p w:rsidR="00E138C8" w:rsidRPr="00140119" w:rsidRDefault="00E138C8" w:rsidP="0013646C">
      <w:pPr>
        <w:pStyle w:val="ESEBullet-Lev2"/>
        <w:spacing w:before="120" w:after="0" w:line="300" w:lineRule="exact"/>
        <w:jc w:val="both"/>
      </w:pPr>
      <w:r>
        <w:t>Most recent budget proposal with accompanying narrative or presentation; and most recent approved budget</w:t>
      </w:r>
    </w:p>
    <w:p w:rsidR="008A2F30" w:rsidRDefault="008A2F30" w:rsidP="0013646C">
      <w:pPr>
        <w:pStyle w:val="ESEBullet-Lev2"/>
        <w:spacing w:before="120" w:after="0" w:line="300" w:lineRule="exact"/>
        <w:jc w:val="both"/>
      </w:pPr>
      <w:r w:rsidRPr="00140119">
        <w:t xml:space="preserve">Curriculum </w:t>
      </w:r>
      <w:r w:rsidR="00B45AC5">
        <w:t>g</w:t>
      </w:r>
      <w:r w:rsidRPr="00140119">
        <w:t>uide</w:t>
      </w:r>
      <w:r w:rsidR="00E138C8">
        <w:t xml:space="preserve"> overview</w:t>
      </w:r>
    </w:p>
    <w:p w:rsidR="00E138C8" w:rsidRPr="00140119" w:rsidRDefault="00E138C8" w:rsidP="0013646C">
      <w:pPr>
        <w:pStyle w:val="ESEBullet-Lev2"/>
        <w:spacing w:before="120" w:after="0" w:line="300" w:lineRule="exact"/>
        <w:jc w:val="both"/>
      </w:pPr>
      <w:r>
        <w:t>K-12 ELA, mathematics, and science curriculum documents</w:t>
      </w:r>
    </w:p>
    <w:p w:rsidR="008A2F30" w:rsidRPr="00140119" w:rsidRDefault="008A2F30" w:rsidP="0013646C">
      <w:pPr>
        <w:pStyle w:val="ESEBullet-Lev2"/>
        <w:spacing w:before="120" w:after="0" w:line="300" w:lineRule="exact"/>
        <w:jc w:val="both"/>
      </w:pPr>
      <w:r w:rsidRPr="00140119">
        <w:t xml:space="preserve">High </w:t>
      </w:r>
      <w:r w:rsidR="00B45AC5">
        <w:t>s</w:t>
      </w:r>
      <w:r w:rsidRPr="00140119">
        <w:t xml:space="preserve">chool </w:t>
      </w:r>
      <w:r w:rsidR="00B45AC5">
        <w:t>p</w:t>
      </w:r>
      <w:r w:rsidRPr="00140119">
        <w:t xml:space="preserve">rogram of </w:t>
      </w:r>
      <w:r w:rsidR="00B45AC5">
        <w:t>s</w:t>
      </w:r>
      <w:r w:rsidRPr="00140119">
        <w:t>tudies</w:t>
      </w:r>
    </w:p>
    <w:p w:rsidR="008A2F30" w:rsidRPr="00140119" w:rsidRDefault="00E138C8" w:rsidP="0013646C">
      <w:pPr>
        <w:pStyle w:val="ESEBullet-Lev2"/>
        <w:spacing w:before="120" w:after="0" w:line="300" w:lineRule="exact"/>
        <w:jc w:val="both"/>
      </w:pPr>
      <w:r>
        <w:t>Matrix of assessments administered in the district</w:t>
      </w:r>
    </w:p>
    <w:p w:rsidR="008A2F30" w:rsidRPr="00140119" w:rsidRDefault="008A2F30" w:rsidP="0013646C">
      <w:pPr>
        <w:pStyle w:val="ESEBullet-Lev2"/>
        <w:spacing w:before="120" w:after="0" w:line="300" w:lineRule="exact"/>
        <w:jc w:val="both"/>
      </w:pPr>
      <w:r w:rsidRPr="00140119">
        <w:t>Copies of data analyses/reports used in schools</w:t>
      </w:r>
    </w:p>
    <w:p w:rsidR="008A2F30" w:rsidRPr="00140119" w:rsidRDefault="008A2F30" w:rsidP="0013646C">
      <w:pPr>
        <w:pStyle w:val="ESEBullet-Lev2"/>
        <w:spacing w:before="120" w:after="0" w:line="300" w:lineRule="exact"/>
        <w:jc w:val="both"/>
      </w:pPr>
      <w:r w:rsidRPr="00140119">
        <w:t xml:space="preserve">Descriptions of </w:t>
      </w:r>
      <w:r w:rsidR="00B45AC5">
        <w:t>s</w:t>
      </w:r>
      <w:r w:rsidRPr="00140119">
        <w:t xml:space="preserve">tudent </w:t>
      </w:r>
      <w:r w:rsidR="00B45AC5">
        <w:t>s</w:t>
      </w:r>
      <w:r w:rsidRPr="00140119">
        <w:t xml:space="preserve">upport </w:t>
      </w:r>
      <w:r w:rsidR="00B45AC5">
        <w:t>p</w:t>
      </w:r>
      <w:r w:rsidRPr="00140119">
        <w:t>rograms</w:t>
      </w:r>
    </w:p>
    <w:p w:rsidR="008A2F30" w:rsidRPr="00140119" w:rsidRDefault="008A2F30" w:rsidP="0013646C">
      <w:pPr>
        <w:pStyle w:val="ESEBullet-Lev2"/>
        <w:spacing w:before="120" w:after="0" w:line="300" w:lineRule="exact"/>
        <w:jc w:val="both"/>
      </w:pPr>
      <w:r w:rsidRPr="00140119">
        <w:t xml:space="preserve">Program </w:t>
      </w:r>
      <w:r w:rsidR="00B45AC5">
        <w:t>e</w:t>
      </w:r>
      <w:r w:rsidRPr="00140119">
        <w:t>valuations</w:t>
      </w:r>
    </w:p>
    <w:p w:rsidR="008A2F30" w:rsidRPr="00140119" w:rsidRDefault="008A2F30" w:rsidP="0013646C">
      <w:pPr>
        <w:pStyle w:val="ESEBullet-Lev2"/>
        <w:spacing w:before="120" w:after="0" w:line="300" w:lineRule="exact"/>
        <w:jc w:val="both"/>
      </w:pPr>
      <w:r w:rsidRPr="00140119">
        <w:t>Student and Family Handbooks</w:t>
      </w:r>
    </w:p>
    <w:p w:rsidR="008A2F30" w:rsidRPr="00140119" w:rsidRDefault="008A2F30" w:rsidP="0013646C">
      <w:pPr>
        <w:pStyle w:val="ESEBullet-Lev2"/>
        <w:spacing w:before="120" w:after="0" w:line="300" w:lineRule="exact"/>
        <w:jc w:val="both"/>
      </w:pPr>
      <w:r w:rsidRPr="00140119">
        <w:t>Faculty Handbook</w:t>
      </w:r>
    </w:p>
    <w:p w:rsidR="008A2F30" w:rsidRDefault="008A2F30" w:rsidP="0013646C">
      <w:pPr>
        <w:pStyle w:val="ESEBullet-Lev2"/>
        <w:spacing w:before="120" w:after="0" w:line="300" w:lineRule="exact"/>
        <w:jc w:val="both"/>
      </w:pPr>
      <w:r w:rsidRPr="00140119">
        <w:t xml:space="preserve">Professional Development </w:t>
      </w:r>
      <w:r w:rsidR="00B45AC5">
        <w:t xml:space="preserve">Plan and </w:t>
      </w:r>
      <w:r w:rsidR="00E138C8">
        <w:t xml:space="preserve">current </w:t>
      </w:r>
      <w:r w:rsidR="00B45AC5">
        <w:t>p</w:t>
      </w:r>
      <w:r w:rsidRPr="00140119">
        <w:t>rogram/</w:t>
      </w:r>
      <w:r w:rsidR="00B45AC5">
        <w:t>s</w:t>
      </w:r>
      <w:r w:rsidRPr="00140119">
        <w:t>chedule/</w:t>
      </w:r>
      <w:r w:rsidR="00B45AC5">
        <w:t>c</w:t>
      </w:r>
      <w:r w:rsidRPr="00140119">
        <w:t>ourses</w:t>
      </w:r>
    </w:p>
    <w:p w:rsidR="00E138C8" w:rsidRPr="00140119" w:rsidRDefault="00E138C8" w:rsidP="0013646C">
      <w:pPr>
        <w:pStyle w:val="ESEBullet-Lev2"/>
        <w:spacing w:before="120" w:after="0" w:line="300" w:lineRule="exact"/>
        <w:jc w:val="both"/>
      </w:pPr>
      <w:r>
        <w:t>Teacher certification and qualification information</w:t>
      </w:r>
    </w:p>
    <w:p w:rsidR="008A2F30" w:rsidRPr="00140119" w:rsidRDefault="008A2F30" w:rsidP="0013646C">
      <w:pPr>
        <w:pStyle w:val="ESEBullet-Lev2"/>
        <w:spacing w:before="120" w:after="0" w:line="300" w:lineRule="exact"/>
        <w:jc w:val="both"/>
      </w:pPr>
      <w:r w:rsidRPr="00140119">
        <w:t xml:space="preserve">Teacher </w:t>
      </w:r>
      <w:r w:rsidR="00B45AC5">
        <w:t>p</w:t>
      </w:r>
      <w:r w:rsidRPr="00140119">
        <w:t xml:space="preserve">lanning </w:t>
      </w:r>
      <w:r w:rsidR="00B45AC5">
        <w:t>t</w:t>
      </w:r>
      <w:r w:rsidRPr="00140119">
        <w:t xml:space="preserve">ime </w:t>
      </w:r>
      <w:r w:rsidR="00B45AC5">
        <w:t>s</w:t>
      </w:r>
      <w:r w:rsidRPr="00140119">
        <w:t>chedules</w:t>
      </w:r>
    </w:p>
    <w:p w:rsidR="008A2F30" w:rsidRPr="00140119" w:rsidRDefault="00E138C8" w:rsidP="0013646C">
      <w:pPr>
        <w:pStyle w:val="ESEBullet-Lev2"/>
        <w:spacing w:before="120" w:after="0" w:line="300" w:lineRule="exact"/>
        <w:jc w:val="both"/>
      </w:pPr>
      <w:r>
        <w:t>E</w:t>
      </w:r>
      <w:r w:rsidR="008A2F30" w:rsidRPr="00140119">
        <w:t xml:space="preserve">valuation </w:t>
      </w:r>
      <w:r w:rsidR="00B45AC5">
        <w:t>t</w:t>
      </w:r>
      <w:r w:rsidR="008A2F30" w:rsidRPr="00140119">
        <w:t>ool</w:t>
      </w:r>
      <w:r>
        <w:t>s for central office administrators and principals</w:t>
      </w:r>
    </w:p>
    <w:p w:rsidR="008A2F30" w:rsidRPr="00140119" w:rsidRDefault="008A2F30" w:rsidP="0013646C">
      <w:pPr>
        <w:pStyle w:val="ESEBullet-Lev2"/>
        <w:spacing w:before="120" w:after="0" w:line="300" w:lineRule="exact"/>
        <w:jc w:val="both"/>
      </w:pPr>
      <w:r w:rsidRPr="00140119">
        <w:t xml:space="preserve">Classroom </w:t>
      </w:r>
      <w:r w:rsidR="00B45AC5">
        <w:t>o</w:t>
      </w:r>
      <w:r w:rsidRPr="00140119">
        <w:t xml:space="preserve">bservation </w:t>
      </w:r>
      <w:r w:rsidR="00B45AC5">
        <w:t>t</w:t>
      </w:r>
      <w:r w:rsidRPr="00140119">
        <w:t>ools</w:t>
      </w:r>
      <w:r w:rsidR="00E138C8">
        <w:t xml:space="preserve"> not used in the teacher evaluation process</w:t>
      </w:r>
    </w:p>
    <w:p w:rsidR="008A2F30" w:rsidRDefault="008A2F30" w:rsidP="0013646C">
      <w:pPr>
        <w:pStyle w:val="ESEBullet-Lev2"/>
        <w:spacing w:before="120" w:after="0" w:line="300" w:lineRule="exact"/>
        <w:jc w:val="both"/>
      </w:pPr>
      <w:r w:rsidRPr="00140119">
        <w:lastRenderedPageBreak/>
        <w:t xml:space="preserve">Job </w:t>
      </w:r>
      <w:r w:rsidR="00B45AC5">
        <w:t>d</w:t>
      </w:r>
      <w:r w:rsidRPr="00140119">
        <w:t>escriptions for central office and school adminis</w:t>
      </w:r>
      <w:r w:rsidR="00E138C8">
        <w:t>trators and instructional staff</w:t>
      </w:r>
    </w:p>
    <w:p w:rsidR="00E138C8" w:rsidRPr="00140119" w:rsidRDefault="00E138C8" w:rsidP="0013646C">
      <w:pPr>
        <w:pStyle w:val="ESEBullet-Lev2"/>
        <w:spacing w:before="120" w:after="0" w:line="300" w:lineRule="exact"/>
        <w:jc w:val="both"/>
      </w:pPr>
      <w:r>
        <w:t>Teacher attendance data</w:t>
      </w:r>
    </w:p>
    <w:p w:rsidR="008A2F30" w:rsidRDefault="00E138C8" w:rsidP="0013646C">
      <w:pPr>
        <w:pStyle w:val="ESEBullet-Lev2"/>
        <w:spacing w:before="120" w:after="0" w:line="300" w:lineRule="exact"/>
        <w:jc w:val="both"/>
      </w:pPr>
      <w:r>
        <w:t>All administrator</w:t>
      </w:r>
      <w:r w:rsidR="008A2F30" w:rsidRPr="00140119">
        <w:t xml:space="preserve"> </w:t>
      </w:r>
      <w:r w:rsidR="00B45AC5">
        <w:t>e</w:t>
      </w:r>
      <w:r w:rsidR="008A2F30" w:rsidRPr="00140119">
        <w:t>valuations</w:t>
      </w:r>
      <w:r>
        <w:t xml:space="preserve"> and certifications</w:t>
      </w:r>
    </w:p>
    <w:p w:rsidR="00D008B8" w:rsidRDefault="00D008B8" w:rsidP="0013646C">
      <w:pPr>
        <w:pStyle w:val="ESEBullet-Lev2"/>
        <w:spacing w:before="120" w:after="0" w:line="300" w:lineRule="exact"/>
        <w:jc w:val="both"/>
      </w:pPr>
      <w:r>
        <w:t xml:space="preserve">Randomly selected </w:t>
      </w:r>
      <w:r w:rsidR="00E138C8">
        <w:t xml:space="preserve">teacher </w:t>
      </w:r>
      <w:r>
        <w:t>personnel files</w:t>
      </w:r>
    </w:p>
    <w:p w:rsidR="00F60BA8" w:rsidRDefault="00F60BA8" w:rsidP="00F60BA8">
      <w:pPr>
        <w:pStyle w:val="ESEBullet-Lev1"/>
        <w:tabs>
          <w:tab w:val="clear" w:pos="720"/>
          <w:tab w:val="num" w:pos="360"/>
        </w:tabs>
        <w:spacing w:before="120" w:after="0" w:line="300" w:lineRule="exact"/>
        <w:ind w:left="360"/>
        <w:jc w:val="both"/>
      </w:pPr>
      <w:r>
        <w:t xml:space="preserve">The review team reviewed the following documents at the </w:t>
      </w:r>
      <w:smartTag w:uri="urn:schemas-microsoft-com:office:smarttags" w:element="place">
        <w:smartTag w:uri="urn:schemas-microsoft-com:office:smarttags" w:element="PlaceName">
          <w:r w:rsidR="001A568A">
            <w:t>South</w:t>
          </w:r>
        </w:smartTag>
        <w:r w:rsidR="001A568A">
          <w:t xml:space="preserve"> </w:t>
        </w:r>
        <w:smartTag w:uri="urn:schemas-microsoft-com:office:smarttags" w:element="PlaceName">
          <w:r w:rsidR="001A568A">
            <w:t>Lawrence</w:t>
          </w:r>
        </w:smartTag>
        <w:r w:rsidR="001A568A">
          <w:t xml:space="preserve"> </w:t>
        </w:r>
        <w:smartTag w:uri="urn:schemas-microsoft-com:office:smarttags" w:element="PlaceName">
          <w:r w:rsidR="001A568A">
            <w:t>East</w:t>
          </w:r>
        </w:smartTag>
        <w:r w:rsidR="001A568A">
          <w:t xml:space="preserve"> </w:t>
        </w:r>
        <w:smartTag w:uri="urn:schemas-microsoft-com:office:smarttags" w:element="PlaceType">
          <w:r w:rsidR="001A568A">
            <w:t>Elementary School</w:t>
          </w:r>
        </w:smartTag>
      </w:smartTag>
      <w:r w:rsidR="005335D7">
        <w:t xml:space="preserve"> </w:t>
      </w:r>
      <w:r>
        <w:t>visited</w:t>
      </w:r>
      <w:r w:rsidR="005335D7">
        <w:t xml:space="preserve"> because it was identified as a “gap-closer” for low-income students</w:t>
      </w:r>
      <w:r w:rsidR="001233AA">
        <w:t xml:space="preserve">: </w:t>
      </w:r>
    </w:p>
    <w:p w:rsidR="00F60BA8" w:rsidRDefault="00F60BA8" w:rsidP="00F60BA8">
      <w:pPr>
        <w:pStyle w:val="ESEBullet-Lev1"/>
        <w:numPr>
          <w:ilvl w:val="0"/>
          <w:numId w:val="22"/>
        </w:numPr>
        <w:spacing w:before="120" w:after="0" w:line="300" w:lineRule="exact"/>
        <w:jc w:val="both"/>
      </w:pPr>
      <w:r>
        <w:t>School</w:t>
      </w:r>
      <w:r w:rsidR="001233AA">
        <w:t xml:space="preserve"> Comprehensive Educational</w:t>
      </w:r>
      <w:r>
        <w:t xml:space="preserve"> Plan</w:t>
      </w:r>
    </w:p>
    <w:p w:rsidR="00F60BA8" w:rsidRDefault="00F60BA8" w:rsidP="00F60BA8">
      <w:pPr>
        <w:pStyle w:val="ESEBullet-Lev1"/>
        <w:numPr>
          <w:ilvl w:val="0"/>
          <w:numId w:val="22"/>
        </w:numPr>
        <w:spacing w:before="120" w:after="0" w:line="300" w:lineRule="exact"/>
        <w:jc w:val="both"/>
      </w:pPr>
      <w:r>
        <w:t>Calendar of formative and summative assessments for the school</w:t>
      </w:r>
    </w:p>
    <w:p w:rsidR="00F60BA8" w:rsidRDefault="00F60BA8" w:rsidP="00F60BA8">
      <w:pPr>
        <w:pStyle w:val="ESEBullet-Lev1"/>
        <w:numPr>
          <w:ilvl w:val="0"/>
          <w:numId w:val="22"/>
        </w:numPr>
        <w:spacing w:before="120" w:after="0" w:line="300" w:lineRule="exact"/>
        <w:jc w:val="both"/>
      </w:pPr>
      <w:r>
        <w:t>Copies of data analyses/reports used in the school</w:t>
      </w:r>
    </w:p>
    <w:p w:rsidR="00F60BA8" w:rsidRDefault="00F60BA8" w:rsidP="00F60BA8">
      <w:pPr>
        <w:pStyle w:val="ESEBullet-Lev1"/>
        <w:numPr>
          <w:ilvl w:val="0"/>
          <w:numId w:val="22"/>
        </w:numPr>
        <w:spacing w:before="120" w:after="0" w:line="300" w:lineRule="exact"/>
        <w:jc w:val="both"/>
      </w:pPr>
      <w:r>
        <w:t>Descriptions of student support programs at the school</w:t>
      </w:r>
    </w:p>
    <w:p w:rsidR="00F60BA8" w:rsidRDefault="00F60BA8" w:rsidP="00F60BA8">
      <w:pPr>
        <w:pStyle w:val="ESEBullet-Lev1"/>
        <w:numPr>
          <w:ilvl w:val="0"/>
          <w:numId w:val="22"/>
        </w:numPr>
        <w:spacing w:before="120" w:after="0" w:line="300" w:lineRule="exact"/>
        <w:jc w:val="both"/>
      </w:pPr>
      <w:r>
        <w:t xml:space="preserve">Student and Family Handbooks for the school </w:t>
      </w:r>
    </w:p>
    <w:p w:rsidR="00F60BA8" w:rsidRDefault="00F60BA8" w:rsidP="00F60BA8">
      <w:pPr>
        <w:pStyle w:val="ESEBullet-Lev1"/>
        <w:numPr>
          <w:ilvl w:val="0"/>
          <w:numId w:val="22"/>
        </w:numPr>
        <w:spacing w:before="120" w:after="0" w:line="300" w:lineRule="exact"/>
        <w:jc w:val="both"/>
      </w:pPr>
      <w:r>
        <w:t>Teacher planning time/meeting schedules at the school</w:t>
      </w:r>
    </w:p>
    <w:p w:rsidR="009C76ED" w:rsidRDefault="009C76ED" w:rsidP="00F60BA8">
      <w:pPr>
        <w:pStyle w:val="ESEBullet-Lev1"/>
        <w:numPr>
          <w:ilvl w:val="0"/>
          <w:numId w:val="22"/>
        </w:numPr>
        <w:spacing w:before="120" w:after="0" w:line="300" w:lineRule="exact"/>
        <w:jc w:val="both"/>
      </w:pPr>
      <w:r>
        <w:t>Teacher schedules</w:t>
      </w:r>
    </w:p>
    <w:p w:rsidR="00F60BA8" w:rsidRPr="00140119" w:rsidRDefault="00F60BA8" w:rsidP="00F60BA8">
      <w:pPr>
        <w:pStyle w:val="ESEBullet-Lev1"/>
        <w:numPr>
          <w:ilvl w:val="0"/>
          <w:numId w:val="22"/>
        </w:numPr>
        <w:spacing w:before="120" w:after="0" w:line="300" w:lineRule="exact"/>
        <w:jc w:val="both"/>
      </w:pPr>
      <w:r>
        <w:t>Classroom observation tools/Learning walk tools used at the school</w:t>
      </w:r>
    </w:p>
    <w:p w:rsidR="001233AA" w:rsidRDefault="001233AA" w:rsidP="001233AA">
      <w:pPr>
        <w:pStyle w:val="ESEBullet-Lev2"/>
        <w:numPr>
          <w:ilvl w:val="0"/>
          <w:numId w:val="22"/>
        </w:numPr>
        <w:spacing w:before="120" w:after="0" w:line="300" w:lineRule="exact"/>
        <w:jc w:val="both"/>
      </w:pPr>
      <w:r>
        <w:t>Randomly selected teacher personnel files</w:t>
      </w:r>
    </w:p>
    <w:p w:rsidR="001233AA" w:rsidRDefault="001233AA" w:rsidP="001233AA">
      <w:pPr>
        <w:pStyle w:val="ESEBullet-Lev2"/>
        <w:numPr>
          <w:ilvl w:val="0"/>
          <w:numId w:val="22"/>
        </w:numPr>
        <w:spacing w:before="120" w:after="0" w:line="300" w:lineRule="exact"/>
        <w:jc w:val="both"/>
      </w:pPr>
      <w:r>
        <w:t>Lesson plan templates and sample lesson plans</w:t>
      </w:r>
    </w:p>
    <w:p w:rsidR="001233AA" w:rsidRDefault="001233AA" w:rsidP="001233AA">
      <w:pPr>
        <w:pStyle w:val="ESEBullet-Lev2"/>
        <w:numPr>
          <w:ilvl w:val="0"/>
          <w:numId w:val="22"/>
        </w:numPr>
        <w:spacing w:before="120" w:after="0" w:line="300" w:lineRule="exact"/>
        <w:jc w:val="both"/>
      </w:pPr>
      <w:r>
        <w:t>Grade level team meeting agendas and minutes</w:t>
      </w:r>
    </w:p>
    <w:p w:rsidR="001233AA" w:rsidRDefault="001233AA" w:rsidP="001233AA">
      <w:pPr>
        <w:pStyle w:val="ESEBullet-Lev2"/>
        <w:numPr>
          <w:ilvl w:val="0"/>
          <w:numId w:val="22"/>
        </w:numPr>
        <w:spacing w:before="120" w:after="0" w:line="300" w:lineRule="exact"/>
        <w:jc w:val="both"/>
      </w:pPr>
      <w:r>
        <w:t>Laboratory class observation and response forms</w:t>
      </w:r>
    </w:p>
    <w:p w:rsidR="001233AA" w:rsidRDefault="001233AA" w:rsidP="001233AA">
      <w:pPr>
        <w:pStyle w:val="ESEBullet-Lev2"/>
        <w:numPr>
          <w:ilvl w:val="0"/>
          <w:numId w:val="22"/>
        </w:numPr>
        <w:spacing w:before="120" w:after="0" w:line="300" w:lineRule="exact"/>
        <w:jc w:val="both"/>
      </w:pPr>
      <w:r>
        <w:t>Leadership team agendas and minutes</w:t>
      </w:r>
    </w:p>
    <w:p w:rsidR="00F60BA8" w:rsidRPr="00140119" w:rsidRDefault="00F60BA8" w:rsidP="00F60BA8">
      <w:pPr>
        <w:pStyle w:val="ESEBullet-Lev2"/>
        <w:numPr>
          <w:ilvl w:val="0"/>
          <w:numId w:val="0"/>
        </w:numPr>
        <w:spacing w:before="120" w:after="0" w:line="300" w:lineRule="exact"/>
        <w:jc w:val="both"/>
      </w:pPr>
    </w:p>
    <w:p w:rsidR="008A2F30" w:rsidRPr="00140119" w:rsidRDefault="008A2F30" w:rsidP="0013646C">
      <w:pPr>
        <w:spacing w:before="120" w:line="300" w:lineRule="exact"/>
        <w:jc w:val="both"/>
      </w:pPr>
    </w:p>
    <w:p w:rsidR="008A2F30" w:rsidRPr="00140119" w:rsidRDefault="008A2F30" w:rsidP="0013646C">
      <w:pPr>
        <w:spacing w:before="120" w:line="300" w:lineRule="exact"/>
        <w:jc w:val="both"/>
        <w:sectPr w:rsidR="008A2F30" w:rsidRPr="00140119" w:rsidSect="00F85E42">
          <w:footerReference w:type="default" r:id="rId21"/>
          <w:pgSz w:w="12240" w:h="15840"/>
          <w:pgMar w:top="1440" w:right="1440" w:bottom="1440" w:left="1440" w:header="720" w:footer="720" w:gutter="0"/>
          <w:cols w:space="720"/>
        </w:sectPr>
      </w:pPr>
    </w:p>
    <w:p w:rsidR="008A2F30" w:rsidRPr="00140119" w:rsidRDefault="008A2F30" w:rsidP="0013646C">
      <w:pPr>
        <w:spacing w:before="120" w:line="300" w:lineRule="exact"/>
        <w:jc w:val="both"/>
      </w:pPr>
    </w:p>
    <w:p w:rsidR="008A2F30" w:rsidRPr="00FD72A3" w:rsidRDefault="0020357F" w:rsidP="0013646C">
      <w:pPr>
        <w:spacing w:before="120" w:line="300" w:lineRule="exact"/>
        <w:jc w:val="both"/>
        <w:rPr>
          <w:b/>
        </w:rPr>
      </w:pPr>
      <w:r>
        <w:rPr>
          <w:b/>
        </w:rPr>
        <w:t>Site Visit</w:t>
      </w:r>
      <w:r w:rsidR="008A2F30" w:rsidRPr="00FD72A3">
        <w:rPr>
          <w:b/>
        </w:rPr>
        <w:t xml:space="preserve"> Schedule</w:t>
      </w:r>
    </w:p>
    <w:p w:rsidR="008A2F30" w:rsidRPr="00140119" w:rsidRDefault="008A2F30" w:rsidP="0013646C">
      <w:pPr>
        <w:spacing w:before="120" w:line="300" w:lineRule="exact"/>
        <w:jc w:val="both"/>
      </w:pPr>
      <w:r w:rsidRPr="00140119">
        <w:t xml:space="preserve">The following is the schedule for the onsite portion of the </w:t>
      </w:r>
      <w:r w:rsidR="009D0CFE">
        <w:t>Differentiated Needs (Low-Income) R</w:t>
      </w:r>
      <w:r w:rsidRPr="00140119">
        <w:t xml:space="preserve">eview of the </w:t>
      </w:r>
      <w:r w:rsidR="00EB7B8D">
        <w:t>Lawrence</w:t>
      </w:r>
      <w:r w:rsidRPr="00140119">
        <w:t xml:space="preserve"> Public Schools, conducted </w:t>
      </w:r>
      <w:r w:rsidR="004D42F4">
        <w:t>from</w:t>
      </w:r>
      <w:r w:rsidRPr="00140119">
        <w:t xml:space="preserve"> </w:t>
      </w:r>
      <w:smartTag w:uri="urn:schemas-microsoft-com:office:smarttags" w:element="date">
        <w:smartTagPr>
          <w:attr w:name="Month" w:val="5"/>
          <w:attr w:name="Day" w:val="23"/>
          <w:attr w:name="Year" w:val="2011"/>
        </w:smartTagPr>
        <w:r w:rsidR="00EB7B8D">
          <w:t>May 23-26</w:t>
        </w:r>
        <w:r w:rsidRPr="00140119">
          <w:t>,</w:t>
        </w:r>
        <w:r w:rsidR="00EB7B8D">
          <w:t xml:space="preserve"> </w:t>
        </w:r>
        <w:r w:rsidR="009D0CFE">
          <w:t>2011</w:t>
        </w:r>
      </w:smartTag>
      <w:r w:rsidRPr="00140119">
        <w:t xml:space="preserve">. </w:t>
      </w:r>
    </w:p>
    <w:p w:rsidR="008A2F30" w:rsidRPr="00961E17" w:rsidRDefault="008A2F30" w:rsidP="0013646C">
      <w:pPr>
        <w:spacing w:before="120" w:line="300" w:lineRule="exact"/>
        <w:jc w:val="both"/>
        <w:rPr>
          <w:color w:val="FF0000"/>
        </w:rPr>
      </w:pPr>
      <w:r w:rsidRPr="00961E17">
        <w:rPr>
          <w:color w:val="FF000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BB63D0" w:rsidRPr="00140119">
        <w:tc>
          <w:tcPr>
            <w:tcW w:w="2340" w:type="dxa"/>
            <w:shd w:val="clear" w:color="auto" w:fill="BFBFBF"/>
          </w:tcPr>
          <w:p w:rsidR="00BB63D0" w:rsidRPr="00140119" w:rsidRDefault="00BB63D0" w:rsidP="00EF1D4C">
            <w:pPr>
              <w:spacing w:before="120" w:line="300" w:lineRule="exact"/>
            </w:pPr>
            <w:r w:rsidRPr="00140119">
              <w:t>Monday</w:t>
            </w:r>
          </w:p>
        </w:tc>
        <w:tc>
          <w:tcPr>
            <w:tcW w:w="2340" w:type="dxa"/>
            <w:shd w:val="clear" w:color="auto" w:fill="BFBFBF"/>
          </w:tcPr>
          <w:p w:rsidR="00BB63D0" w:rsidRPr="00140119" w:rsidRDefault="00BB63D0" w:rsidP="00EF1D4C">
            <w:pPr>
              <w:spacing w:before="120" w:line="300" w:lineRule="exact"/>
            </w:pPr>
            <w:r w:rsidRPr="00140119">
              <w:t>Tuesday</w:t>
            </w:r>
          </w:p>
        </w:tc>
        <w:tc>
          <w:tcPr>
            <w:tcW w:w="2340" w:type="dxa"/>
            <w:shd w:val="clear" w:color="auto" w:fill="BFBFBF"/>
          </w:tcPr>
          <w:p w:rsidR="00BB63D0" w:rsidRPr="00140119" w:rsidRDefault="00BB63D0" w:rsidP="00EF1D4C">
            <w:pPr>
              <w:spacing w:before="120" w:line="300" w:lineRule="exact"/>
            </w:pPr>
            <w:r w:rsidRPr="00140119">
              <w:t>Wednesday</w:t>
            </w:r>
          </w:p>
        </w:tc>
        <w:tc>
          <w:tcPr>
            <w:tcW w:w="2340" w:type="dxa"/>
            <w:shd w:val="clear" w:color="auto" w:fill="BFBFBF"/>
          </w:tcPr>
          <w:p w:rsidR="00BB63D0" w:rsidRPr="00140119" w:rsidRDefault="00BB63D0" w:rsidP="00EF1D4C">
            <w:pPr>
              <w:spacing w:before="120" w:line="300" w:lineRule="exact"/>
            </w:pPr>
            <w:r w:rsidRPr="00140119">
              <w:t>Thursday</w:t>
            </w:r>
          </w:p>
        </w:tc>
      </w:tr>
      <w:tr w:rsidR="00BB63D0" w:rsidRPr="00140119">
        <w:trPr>
          <w:trHeight w:val="2060"/>
        </w:trPr>
        <w:tc>
          <w:tcPr>
            <w:tcW w:w="2340" w:type="dxa"/>
          </w:tcPr>
          <w:p w:rsidR="00BB63D0" w:rsidRPr="00140119" w:rsidRDefault="00EB7B8D" w:rsidP="00EF1D4C">
            <w:pPr>
              <w:spacing w:before="120" w:line="300" w:lineRule="exact"/>
            </w:pPr>
            <w:r>
              <w:t>May 23</w:t>
            </w:r>
          </w:p>
          <w:p w:rsidR="00BB63D0" w:rsidRPr="00140119" w:rsidRDefault="00DF1069" w:rsidP="00FC6F07">
            <w:pPr>
              <w:spacing w:before="120" w:line="300" w:lineRule="exact"/>
            </w:pPr>
            <w:r>
              <w:t>Orientation</w:t>
            </w:r>
            <w:r w:rsidR="00BB63D0" w:rsidRPr="00140119">
              <w:t xml:space="preserve"> with district leaders</w:t>
            </w:r>
            <w:r>
              <w:t xml:space="preserve"> and principals</w:t>
            </w:r>
            <w:r w:rsidR="00BB63D0" w:rsidRPr="00140119">
              <w:t>; interviews with district staff and principals</w:t>
            </w:r>
            <w:r w:rsidR="00BB63D0">
              <w:t>; review of documents</w:t>
            </w:r>
            <w:r w:rsidR="00563BA2">
              <w:t xml:space="preserve">; interview with teachers’ </w:t>
            </w:r>
            <w:r w:rsidR="001233AA">
              <w:t>union</w:t>
            </w:r>
            <w:r w:rsidR="00EB7B8D">
              <w:t>; review of personnel files;</w:t>
            </w:r>
          </w:p>
        </w:tc>
        <w:tc>
          <w:tcPr>
            <w:tcW w:w="2340" w:type="dxa"/>
          </w:tcPr>
          <w:p w:rsidR="00BB63D0" w:rsidRPr="00140119" w:rsidRDefault="00EB7B8D" w:rsidP="00BB63D0">
            <w:pPr>
              <w:spacing w:before="120" w:line="300" w:lineRule="exact"/>
            </w:pPr>
            <w:r>
              <w:t>May 24</w:t>
            </w:r>
          </w:p>
          <w:p w:rsidR="00BB63D0" w:rsidRPr="00140119" w:rsidRDefault="00BB63D0" w:rsidP="00FC6F07">
            <w:pPr>
              <w:spacing w:before="120" w:line="300" w:lineRule="exact"/>
            </w:pPr>
            <w:r>
              <w:t>I</w:t>
            </w:r>
            <w:r w:rsidRPr="00140119">
              <w:t xml:space="preserve">nterviews with </w:t>
            </w:r>
            <w:smartTag w:uri="urn:schemas-microsoft-com:office:smarttags" w:element="stockticker">
              <w:r w:rsidR="00EB7B8D">
                <w:t>SLEE</w:t>
              </w:r>
            </w:smartTag>
            <w:r w:rsidR="00EB7B8D">
              <w:t xml:space="preserve">  principal</w:t>
            </w:r>
            <w:r w:rsidR="001233AA">
              <w:t>,</w:t>
            </w:r>
            <w:r w:rsidR="00EB7B8D">
              <w:t xml:space="preserve"> and school </w:t>
            </w:r>
            <w:r w:rsidRPr="00140119">
              <w:t>staff</w:t>
            </w:r>
            <w:r w:rsidR="00EB7B8D">
              <w:t xml:space="preserve">; </w:t>
            </w:r>
            <w:r w:rsidRPr="00140119">
              <w:t xml:space="preserve"> </w:t>
            </w:r>
            <w:r w:rsidR="001233AA">
              <w:t xml:space="preserve">interview with </w:t>
            </w:r>
            <w:smartTag w:uri="urn:schemas-microsoft-com:office:smarttags" w:element="stockticker">
              <w:r w:rsidR="001233AA">
                <w:t>SLEE</w:t>
              </w:r>
            </w:smartTag>
            <w:r w:rsidR="001233AA">
              <w:t xml:space="preserve"> coaches; </w:t>
            </w:r>
            <w:r w:rsidR="00563BA2" w:rsidRPr="00140119">
              <w:t>teacher focus groups</w:t>
            </w:r>
            <w:r w:rsidR="00EB7B8D">
              <w:t>; classroom observations</w:t>
            </w:r>
            <w:r w:rsidR="001233AA">
              <w:t>; school visit</w:t>
            </w:r>
            <w:r w:rsidR="0093474B">
              <w:t>s</w:t>
            </w:r>
            <w:r w:rsidR="001233AA">
              <w:t>(</w:t>
            </w:r>
            <w:r w:rsidR="0093474B">
              <w:t xml:space="preserve">South Lawrence East Elementary, </w:t>
            </w:r>
            <w:r w:rsidR="001233AA">
              <w:t>Wethe</w:t>
            </w:r>
            <w:r w:rsidR="00CB78FE">
              <w:t>r</w:t>
            </w:r>
            <w:r w:rsidR="001233AA">
              <w:t>bee, Tarbox, Partum Middle);</w:t>
            </w:r>
          </w:p>
        </w:tc>
        <w:tc>
          <w:tcPr>
            <w:tcW w:w="2340" w:type="dxa"/>
          </w:tcPr>
          <w:p w:rsidR="00BB63D0" w:rsidRPr="00140119" w:rsidRDefault="00EB7B8D" w:rsidP="00BB63D0">
            <w:pPr>
              <w:spacing w:before="120" w:line="300" w:lineRule="exact"/>
            </w:pPr>
            <w:r>
              <w:t>May 25</w:t>
            </w:r>
          </w:p>
          <w:p w:rsidR="00BB63D0" w:rsidRPr="00140119" w:rsidRDefault="00EB7B8D" w:rsidP="00FC6F07">
            <w:pPr>
              <w:spacing w:before="120" w:line="300" w:lineRule="exact"/>
            </w:pPr>
            <w:r>
              <w:t>Interview</w:t>
            </w:r>
            <w:r w:rsidR="00FC67CA">
              <w:t xml:space="preserve"> with </w:t>
            </w:r>
            <w:smartTag w:uri="urn:schemas-microsoft-com:office:smarttags" w:element="stockticker">
              <w:r>
                <w:t>SLEE</w:t>
              </w:r>
            </w:smartTag>
            <w:r>
              <w:t xml:space="preserve"> leadership team; Interviews with </w:t>
            </w:r>
            <w:r w:rsidR="00FC67CA">
              <w:t>town or city personnel; school visit</w:t>
            </w:r>
            <w:r w:rsidR="0093474B">
              <w:t>s</w:t>
            </w:r>
            <w:r w:rsidR="00FC67CA">
              <w:t xml:space="preserve"> (</w:t>
            </w:r>
            <w:r w:rsidR="0093474B">
              <w:t xml:space="preserve">South Lawrence East Elementary, </w:t>
            </w:r>
            <w:r w:rsidR="001233AA">
              <w:t>Parthum Middle, Bruce,</w:t>
            </w:r>
            <w:r w:rsidR="00B52B39">
              <w:t xml:space="preserve"> </w:t>
            </w:r>
            <w:r w:rsidR="001233AA">
              <w:t xml:space="preserve">Guilmette Middle </w:t>
            </w:r>
            <w:r w:rsidR="00FC67CA">
              <w:t>);</w:t>
            </w:r>
            <w:r w:rsidR="00BB63D0" w:rsidRPr="00140119">
              <w:t xml:space="preserve"> interviews with school leaders; classroom observations; teacher team meetings;</w:t>
            </w:r>
            <w:r w:rsidR="00BB63D0">
              <w:t xml:space="preserve"> </w:t>
            </w:r>
            <w:r w:rsidR="00B13AD3">
              <w:t xml:space="preserve">focus group(s) with students; </w:t>
            </w:r>
            <w:r w:rsidR="00BB63D0">
              <w:t>school committee interviews</w:t>
            </w:r>
            <w:r>
              <w:t>; focus group with parents</w:t>
            </w:r>
          </w:p>
        </w:tc>
        <w:tc>
          <w:tcPr>
            <w:tcW w:w="2340" w:type="dxa"/>
          </w:tcPr>
          <w:p w:rsidR="00BB63D0" w:rsidRPr="00140119" w:rsidRDefault="00EB7B8D" w:rsidP="00BB63D0">
            <w:pPr>
              <w:spacing w:before="120" w:line="300" w:lineRule="exact"/>
            </w:pPr>
            <w:r>
              <w:t>May 26</w:t>
            </w:r>
          </w:p>
          <w:p w:rsidR="001233AA" w:rsidRPr="007D13D5" w:rsidRDefault="00BB63D0" w:rsidP="0093474B">
            <w:pPr>
              <w:pStyle w:val="ESEBullet-Lev1"/>
              <w:numPr>
                <w:ilvl w:val="0"/>
                <w:numId w:val="0"/>
              </w:numPr>
              <w:spacing w:before="120" w:after="0" w:line="300" w:lineRule="exact"/>
            </w:pPr>
            <w:r w:rsidRPr="00140119">
              <w:t>School visit</w:t>
            </w:r>
            <w:r w:rsidR="0093474B">
              <w:t>s</w:t>
            </w:r>
            <w:r w:rsidRPr="00140119">
              <w:t xml:space="preserve"> (</w:t>
            </w:r>
            <w:r w:rsidR="001233AA">
              <w:t>Parthum Elementary, Frost Middle, Business Management and Finance</w:t>
            </w:r>
            <w:r w:rsidR="0093474B">
              <w:t xml:space="preserve"> </w:t>
            </w:r>
            <w:r w:rsidR="001233AA">
              <w:t>High</w:t>
            </w:r>
            <w:r w:rsidR="0093474B">
              <w:t>;</w:t>
            </w:r>
            <w:r w:rsidR="001233AA">
              <w:t xml:space="preserve"> Huma</w:t>
            </w:r>
            <w:r w:rsidR="0093474B">
              <w:t>n</w:t>
            </w:r>
            <w:r w:rsidR="001233AA">
              <w:t>ities and Leadership</w:t>
            </w:r>
            <w:r w:rsidR="0093474B">
              <w:t xml:space="preserve"> High;</w:t>
            </w:r>
            <w:r w:rsidR="001233AA">
              <w:t xml:space="preserve"> </w:t>
            </w:r>
            <w:r w:rsidR="0093474B">
              <w:t>D</w:t>
            </w:r>
            <w:r w:rsidR="001233AA">
              <w:t>evelopment High</w:t>
            </w:r>
            <w:r w:rsidR="0093474B">
              <w:t>;</w:t>
            </w:r>
            <w:r w:rsidR="001233AA">
              <w:t xml:space="preserve"> International High</w:t>
            </w:r>
            <w:r w:rsidR="0093474B">
              <w:t xml:space="preserve">; </w:t>
            </w:r>
            <w:r w:rsidR="001233AA">
              <w:t>Math, Science and Technology High</w:t>
            </w:r>
            <w:r w:rsidR="0093474B">
              <w:t>)</w:t>
            </w:r>
            <w:r w:rsidR="001233AA">
              <w:t xml:space="preserve"> </w:t>
            </w:r>
          </w:p>
          <w:p w:rsidR="00BB63D0" w:rsidRPr="00140119" w:rsidRDefault="00BB63D0" w:rsidP="00FC6F07">
            <w:pPr>
              <w:spacing w:before="120" w:line="300" w:lineRule="exact"/>
            </w:pPr>
            <w:r w:rsidRPr="00140119">
              <w:t xml:space="preserve"> interviews with school leaders; classroom observations; teacher team meetings; follow-up interviews; team meeting; </w:t>
            </w:r>
            <w:r w:rsidR="00DF1069">
              <w:t>emerging themes</w:t>
            </w:r>
            <w:r w:rsidRPr="00140119">
              <w:t xml:space="preserve"> meeting with district leaders</w:t>
            </w:r>
            <w:r w:rsidR="00DF1069">
              <w:t xml:space="preserve"> and principal</w:t>
            </w:r>
          </w:p>
        </w:tc>
      </w:tr>
    </w:tbl>
    <w:p w:rsidR="008A2F30" w:rsidRDefault="008A2F30" w:rsidP="008A2F30">
      <w:pPr>
        <w:spacing w:before="120" w:line="280" w:lineRule="exact"/>
        <w:rPr>
          <w:rFonts w:ascii="Arial" w:hAnsi="Arial" w:cs="Arial"/>
          <w:b/>
        </w:rPr>
      </w:pPr>
    </w:p>
    <w:p w:rsidR="008A2F30" w:rsidRPr="009E6838" w:rsidRDefault="008A2F30" w:rsidP="008A2F30">
      <w:pPr>
        <w:spacing w:before="120" w:line="280" w:lineRule="exact"/>
        <w:rPr>
          <w:rFonts w:ascii="Arial" w:hAnsi="Arial" w:cs="Arial"/>
          <w:sz w:val="20"/>
          <w:szCs w:val="20"/>
        </w:rPr>
      </w:pPr>
    </w:p>
    <w:p w:rsidR="00B34006" w:rsidRDefault="00B34006" w:rsidP="008A2F30">
      <w:pPr>
        <w:sectPr w:rsidR="00B34006" w:rsidSect="00F85E42">
          <w:footerReference w:type="default" r:id="rId22"/>
          <w:pgSz w:w="12240" w:h="15840"/>
          <w:pgMar w:top="1440" w:right="1440" w:bottom="446" w:left="1440" w:header="720" w:footer="720" w:gutter="0"/>
          <w:cols w:space="720"/>
        </w:sectPr>
      </w:pPr>
    </w:p>
    <w:p w:rsidR="00B34006" w:rsidRPr="00140119" w:rsidRDefault="00B34006" w:rsidP="00B34006">
      <w:pPr>
        <w:pStyle w:val="Heading1"/>
        <w:spacing w:before="120" w:after="0" w:line="300" w:lineRule="exact"/>
      </w:pPr>
      <w:bookmarkStart w:id="29" w:name="_Toc311475646"/>
      <w:bookmarkStart w:id="30" w:name="_Toc319413912"/>
      <w:r w:rsidRPr="00140119">
        <w:lastRenderedPageBreak/>
        <w:t xml:space="preserve">Appendix </w:t>
      </w:r>
      <w:r>
        <w:t>C</w:t>
      </w:r>
      <w:r w:rsidRPr="00140119">
        <w:t xml:space="preserve">: </w:t>
      </w:r>
      <w:r>
        <w:t>Student Achievement Data 2008-2010</w:t>
      </w:r>
      <w:bookmarkEnd w:id="29"/>
      <w:bookmarkEnd w:id="30"/>
    </w:p>
    <w:p w:rsidR="00B34006" w:rsidRPr="00140119" w:rsidRDefault="00B34006" w:rsidP="00B34006">
      <w:pPr>
        <w:spacing w:before="120" w:line="300" w:lineRule="exact"/>
      </w:pPr>
      <w:r w:rsidRPr="00140119">
        <w:pict>
          <v:rect id="_x0000_i1033" style="width:0;height:1.5pt" o:hrstd="t" o:hr="t" fillcolor="#aaa" stroked="f"/>
        </w:pict>
      </w:r>
    </w:p>
    <w:p w:rsidR="00B34006" w:rsidRDefault="00B34006" w:rsidP="00B34006">
      <w:pPr>
        <w:jc w:val="center"/>
        <w:rPr>
          <w:rFonts w:ascii="Arial" w:hAnsi="Arial" w:cs="Arial"/>
          <w:b/>
          <w:sz w:val="22"/>
          <w:szCs w:val="22"/>
        </w:rPr>
      </w:pPr>
    </w:p>
    <w:p w:rsidR="00B34006" w:rsidRDefault="00B34006" w:rsidP="00B34006">
      <w:pPr>
        <w:jc w:val="center"/>
        <w:rPr>
          <w:rFonts w:ascii="Arial" w:hAnsi="Arial" w:cs="Arial"/>
          <w:b/>
          <w:sz w:val="22"/>
          <w:szCs w:val="22"/>
        </w:rPr>
      </w:pPr>
      <w:r>
        <w:rPr>
          <w:rFonts w:ascii="Arial" w:hAnsi="Arial" w:cs="Arial"/>
          <w:b/>
          <w:sz w:val="22"/>
          <w:szCs w:val="22"/>
        </w:rPr>
        <w:t>Table C1</w:t>
      </w:r>
      <w:r w:rsidRPr="00701208">
        <w:rPr>
          <w:rFonts w:ascii="Arial" w:hAnsi="Arial" w:cs="Arial"/>
          <w:b/>
          <w:sz w:val="22"/>
          <w:szCs w:val="22"/>
        </w:rPr>
        <w:t xml:space="preserve">: </w:t>
      </w:r>
      <w:r>
        <w:rPr>
          <w:rFonts w:ascii="Arial" w:hAnsi="Arial" w:cs="Arial"/>
          <w:b/>
          <w:sz w:val="22"/>
          <w:szCs w:val="22"/>
        </w:rPr>
        <w:t xml:space="preserve">2008-2010 Lawrence Public Schools Proficiency Rates, </w:t>
      </w:r>
    </w:p>
    <w:p w:rsidR="00B34006" w:rsidRDefault="00B34006" w:rsidP="00B34006">
      <w:pPr>
        <w:jc w:val="center"/>
        <w:rPr>
          <w:rFonts w:ascii="Arial" w:hAnsi="Arial" w:cs="Arial"/>
          <w:b/>
          <w:sz w:val="22"/>
          <w:szCs w:val="22"/>
        </w:rPr>
      </w:pPr>
      <w:proofErr w:type="gramStart"/>
      <w:r>
        <w:rPr>
          <w:rFonts w:ascii="Arial" w:hAnsi="Arial" w:cs="Arial"/>
          <w:b/>
          <w:sz w:val="22"/>
          <w:szCs w:val="22"/>
        </w:rPr>
        <w:t>with</w:t>
      </w:r>
      <w:proofErr w:type="gramEnd"/>
      <w:r>
        <w:rPr>
          <w:rFonts w:ascii="Arial" w:hAnsi="Arial" w:cs="Arial"/>
          <w:b/>
          <w:sz w:val="22"/>
          <w:szCs w:val="22"/>
        </w:rPr>
        <w:t xml:space="preserve"> Median Student Growth Percentiles (SGPs), compared to State:</w:t>
      </w:r>
    </w:p>
    <w:p w:rsidR="00B34006" w:rsidRDefault="00B34006" w:rsidP="00B34006">
      <w:pPr>
        <w:jc w:val="center"/>
        <w:rPr>
          <w:rFonts w:ascii="Arial" w:hAnsi="Arial" w:cs="Arial"/>
          <w:b/>
          <w:sz w:val="22"/>
          <w:szCs w:val="22"/>
        </w:rPr>
      </w:pPr>
      <w:proofErr w:type="gramStart"/>
      <w:r>
        <w:rPr>
          <w:rFonts w:ascii="Arial" w:hAnsi="Arial" w:cs="Arial"/>
          <w:b/>
          <w:sz w:val="22"/>
          <w:szCs w:val="22"/>
        </w:rPr>
        <w:t>by</w:t>
      </w:r>
      <w:proofErr w:type="gramEnd"/>
      <w:r>
        <w:rPr>
          <w:rFonts w:ascii="Arial" w:hAnsi="Arial" w:cs="Arial"/>
          <w:b/>
          <w:sz w:val="22"/>
          <w:szCs w:val="22"/>
        </w:rPr>
        <w:t xml:space="preserve"> Grade</w:t>
      </w:r>
    </w:p>
    <w:p w:rsidR="00B34006" w:rsidRPr="00701208" w:rsidRDefault="00B34006" w:rsidP="00B34006">
      <w:pPr>
        <w:spacing w:after="60"/>
        <w:jc w:val="center"/>
        <w:rPr>
          <w:rFonts w:ascii="Arial" w:hAnsi="Arial" w:cs="Arial"/>
          <w:b/>
          <w:sz w:val="22"/>
          <w:szCs w:val="22"/>
        </w:rPr>
      </w:pPr>
      <w:r>
        <w:rPr>
          <w:rFonts w:ascii="Arial" w:hAnsi="Arial" w:cs="Arial"/>
          <w:b/>
          <w:sz w:val="22"/>
          <w:szCs w:val="22"/>
        </w:rPr>
        <w:t xml:space="preserve"> 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350"/>
        <w:gridCol w:w="1097"/>
        <w:gridCol w:w="1423"/>
        <w:gridCol w:w="1091"/>
        <w:gridCol w:w="1429"/>
        <w:gridCol w:w="1195"/>
      </w:tblGrid>
      <w:tr w:rsidR="00B34006" w:rsidTr="007D2C17">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B34006" w:rsidRPr="0069661C" w:rsidRDefault="00B34006" w:rsidP="007D2C17">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34006" w:rsidRPr="00020D53" w:rsidRDefault="00B34006" w:rsidP="007D2C17">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34006" w:rsidRPr="0069661C" w:rsidRDefault="00B34006" w:rsidP="007D2C17">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34006" w:rsidRPr="00527127" w:rsidRDefault="00B34006" w:rsidP="007D2C17">
            <w:pPr>
              <w:jc w:val="center"/>
              <w:rPr>
                <w:rFonts w:ascii="Arial Narrow" w:hAnsi="Arial Narrow" w:cs="Arial"/>
                <w:b/>
                <w:sz w:val="22"/>
                <w:szCs w:val="22"/>
              </w:rPr>
            </w:pPr>
            <w:r w:rsidRPr="00527127">
              <w:rPr>
                <w:rFonts w:ascii="Arial Narrow" w:hAnsi="Arial Narrow" w:cs="Arial"/>
                <w:b/>
                <w:sz w:val="22"/>
                <w:szCs w:val="22"/>
              </w:rPr>
              <w:t>2010</w:t>
            </w:r>
          </w:p>
        </w:tc>
      </w:tr>
      <w:tr w:rsidR="00B34006" w:rsidTr="007D2C17">
        <w:tc>
          <w:tcPr>
            <w:tcW w:w="2005" w:type="dxa"/>
            <w:vAlign w:val="center"/>
          </w:tcPr>
          <w:p w:rsidR="00B34006" w:rsidRPr="0069661C" w:rsidRDefault="00B34006" w:rsidP="007D2C17">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B34006" w:rsidRDefault="00B34006" w:rsidP="007D2C17">
            <w:pPr>
              <w:jc w:val="center"/>
              <w:rPr>
                <w:rFonts w:ascii="Arial Narrow" w:hAnsi="Arial Narrow"/>
                <w:b/>
                <w:sz w:val="22"/>
              </w:rPr>
            </w:pPr>
            <w:r>
              <w:rPr>
                <w:rFonts w:ascii="Arial Narrow" w:hAnsi="Arial Narrow"/>
                <w:b/>
                <w:sz w:val="22"/>
              </w:rPr>
              <w:t>Percent</w:t>
            </w:r>
          </w:p>
          <w:p w:rsidR="00B34006" w:rsidRDefault="00B34006" w:rsidP="007D2C17">
            <w:pPr>
              <w:jc w:val="center"/>
              <w:rPr>
                <w:rFonts w:ascii="Arial Narrow" w:hAnsi="Arial Narrow"/>
                <w:b/>
                <w:sz w:val="22"/>
              </w:rPr>
            </w:pPr>
            <w:r>
              <w:rPr>
                <w:rFonts w:ascii="Arial Narrow" w:hAnsi="Arial Narrow"/>
                <w:b/>
                <w:sz w:val="22"/>
              </w:rPr>
              <w:t>Proficient</w:t>
            </w:r>
          </w:p>
          <w:p w:rsidR="00B34006" w:rsidRPr="0069661C" w:rsidRDefault="00B34006" w:rsidP="007D2C17">
            <w:pPr>
              <w:jc w:val="center"/>
              <w:rPr>
                <w:rFonts w:ascii="Arial Narrow" w:hAnsi="Arial Narrow"/>
                <w:b/>
                <w:sz w:val="22"/>
              </w:rPr>
            </w:pPr>
            <w:r>
              <w:rPr>
                <w:rFonts w:ascii="Arial Narrow" w:hAnsi="Arial Narrow"/>
                <w:b/>
                <w:sz w:val="22"/>
              </w:rPr>
              <w:t>or Advanced</w:t>
            </w:r>
          </w:p>
        </w:tc>
        <w:tc>
          <w:tcPr>
            <w:tcW w:w="1097" w:type="dxa"/>
            <w:vAlign w:val="center"/>
          </w:tcPr>
          <w:p w:rsidR="00B34006" w:rsidRPr="00DE1954" w:rsidRDefault="00B34006" w:rsidP="007D2C17">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B34006" w:rsidRDefault="00B34006" w:rsidP="007D2C17">
            <w:pPr>
              <w:jc w:val="center"/>
              <w:rPr>
                <w:rFonts w:ascii="Arial Narrow" w:hAnsi="Arial Narrow"/>
                <w:b/>
                <w:sz w:val="22"/>
              </w:rPr>
            </w:pPr>
            <w:r>
              <w:rPr>
                <w:rFonts w:ascii="Arial Narrow" w:hAnsi="Arial Narrow"/>
                <w:b/>
                <w:sz w:val="22"/>
              </w:rPr>
              <w:t>Percent</w:t>
            </w:r>
          </w:p>
          <w:p w:rsidR="00B34006" w:rsidRDefault="00B34006" w:rsidP="007D2C17">
            <w:pPr>
              <w:jc w:val="center"/>
              <w:rPr>
                <w:rFonts w:ascii="Arial Narrow" w:hAnsi="Arial Narrow"/>
                <w:b/>
                <w:sz w:val="22"/>
              </w:rPr>
            </w:pPr>
            <w:r>
              <w:rPr>
                <w:rFonts w:ascii="Arial Narrow" w:hAnsi="Arial Narrow"/>
                <w:b/>
                <w:sz w:val="22"/>
              </w:rPr>
              <w:t>Proficient</w:t>
            </w:r>
          </w:p>
          <w:p w:rsidR="00B34006" w:rsidRPr="0069661C" w:rsidRDefault="00B34006" w:rsidP="007D2C17">
            <w:pPr>
              <w:jc w:val="center"/>
              <w:rPr>
                <w:rFonts w:ascii="Arial Narrow" w:hAnsi="Arial Narrow"/>
                <w:b/>
                <w:sz w:val="22"/>
              </w:rPr>
            </w:pPr>
            <w:r>
              <w:rPr>
                <w:rFonts w:ascii="Arial Narrow" w:hAnsi="Arial Narrow"/>
                <w:b/>
                <w:sz w:val="22"/>
              </w:rPr>
              <w:t>or Advanced</w:t>
            </w:r>
          </w:p>
        </w:tc>
        <w:tc>
          <w:tcPr>
            <w:tcW w:w="1091" w:type="dxa"/>
            <w:vAlign w:val="center"/>
          </w:tcPr>
          <w:p w:rsidR="00B34006" w:rsidRPr="00DE1954" w:rsidRDefault="00B34006" w:rsidP="007D2C17">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B34006" w:rsidRDefault="00B34006" w:rsidP="007D2C17">
            <w:pPr>
              <w:jc w:val="center"/>
              <w:rPr>
                <w:rFonts w:ascii="Arial Narrow" w:hAnsi="Arial Narrow"/>
                <w:b/>
                <w:sz w:val="22"/>
              </w:rPr>
            </w:pPr>
            <w:r>
              <w:rPr>
                <w:rFonts w:ascii="Arial Narrow" w:hAnsi="Arial Narrow"/>
                <w:b/>
                <w:sz w:val="22"/>
              </w:rPr>
              <w:t>Percent</w:t>
            </w:r>
          </w:p>
          <w:p w:rsidR="00B34006" w:rsidRDefault="00B34006" w:rsidP="007D2C17">
            <w:pPr>
              <w:jc w:val="center"/>
              <w:rPr>
                <w:rFonts w:ascii="Arial Narrow" w:hAnsi="Arial Narrow"/>
                <w:b/>
                <w:sz w:val="22"/>
              </w:rPr>
            </w:pPr>
            <w:r>
              <w:rPr>
                <w:rFonts w:ascii="Arial Narrow" w:hAnsi="Arial Narrow"/>
                <w:b/>
                <w:sz w:val="22"/>
              </w:rPr>
              <w:t>Proficient</w:t>
            </w:r>
          </w:p>
          <w:p w:rsidR="00B34006" w:rsidRPr="0069661C" w:rsidRDefault="00B34006" w:rsidP="007D2C17">
            <w:pPr>
              <w:jc w:val="center"/>
              <w:rPr>
                <w:rFonts w:ascii="Arial Narrow" w:hAnsi="Arial Narrow"/>
                <w:b/>
                <w:sz w:val="22"/>
              </w:rPr>
            </w:pPr>
            <w:r>
              <w:rPr>
                <w:rFonts w:ascii="Arial Narrow" w:hAnsi="Arial Narrow"/>
                <w:b/>
                <w:sz w:val="22"/>
              </w:rPr>
              <w:t>or Advanced</w:t>
            </w:r>
          </w:p>
        </w:tc>
        <w:tc>
          <w:tcPr>
            <w:tcW w:w="1195" w:type="dxa"/>
            <w:vAlign w:val="center"/>
          </w:tcPr>
          <w:p w:rsidR="00B34006" w:rsidRPr="00DE1954" w:rsidRDefault="00B34006" w:rsidP="007D2C17">
            <w:pPr>
              <w:jc w:val="center"/>
              <w:rPr>
                <w:rFonts w:ascii="Arial Narrow" w:hAnsi="Arial Narrow" w:cs="Arial"/>
                <w:b/>
                <w:i/>
                <w:sz w:val="22"/>
                <w:szCs w:val="22"/>
              </w:rPr>
            </w:pPr>
            <w:r w:rsidRPr="0069661C">
              <w:rPr>
                <w:rFonts w:ascii="Arial Narrow" w:hAnsi="Arial Narrow" w:cs="Arial"/>
                <w:b/>
                <w:i/>
                <w:sz w:val="22"/>
                <w:szCs w:val="22"/>
              </w:rPr>
              <w:t>Median SGP</w:t>
            </w:r>
          </w:p>
        </w:tc>
      </w:tr>
      <w:tr w:rsidR="00201B88" w:rsidTr="007D2C17">
        <w:tc>
          <w:tcPr>
            <w:tcW w:w="2005" w:type="dxa"/>
            <w:vAlign w:val="center"/>
          </w:tcPr>
          <w:p w:rsidR="00201B88" w:rsidRPr="0069661C" w:rsidRDefault="00201B88" w:rsidP="007D2C17">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25</w:t>
            </w:r>
          </w:p>
        </w:tc>
        <w:tc>
          <w:tcPr>
            <w:tcW w:w="1097"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i/>
                <w:sz w:val="22"/>
                <w:szCs w:val="22"/>
              </w:rPr>
              <w:t>NA*</w:t>
            </w:r>
          </w:p>
        </w:tc>
        <w:tc>
          <w:tcPr>
            <w:tcW w:w="1423"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34</w:t>
            </w:r>
          </w:p>
        </w:tc>
        <w:tc>
          <w:tcPr>
            <w:tcW w:w="1091"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i/>
                <w:sz w:val="22"/>
                <w:szCs w:val="22"/>
              </w:rPr>
              <w:t>NA*</w:t>
            </w:r>
          </w:p>
        </w:tc>
        <w:tc>
          <w:tcPr>
            <w:tcW w:w="1429"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40</w:t>
            </w:r>
          </w:p>
        </w:tc>
        <w:tc>
          <w:tcPr>
            <w:tcW w:w="1195"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NA*</w:t>
            </w:r>
          </w:p>
        </w:tc>
      </w:tr>
      <w:tr w:rsidR="00201B88" w:rsidTr="007D2C17">
        <w:tc>
          <w:tcPr>
            <w:tcW w:w="2005" w:type="dxa"/>
            <w:vAlign w:val="center"/>
          </w:tcPr>
          <w:p w:rsidR="00201B88" w:rsidRPr="0069661C" w:rsidRDefault="00201B88" w:rsidP="007D2C17">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56</w:t>
            </w:r>
          </w:p>
        </w:tc>
        <w:tc>
          <w:tcPr>
            <w:tcW w:w="1097"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i/>
                <w:sz w:val="22"/>
                <w:szCs w:val="22"/>
              </w:rPr>
              <w:t>NA*</w:t>
            </w:r>
          </w:p>
        </w:tc>
        <w:tc>
          <w:tcPr>
            <w:tcW w:w="1423"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57</w:t>
            </w:r>
          </w:p>
        </w:tc>
        <w:tc>
          <w:tcPr>
            <w:tcW w:w="1091"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i/>
                <w:sz w:val="22"/>
                <w:szCs w:val="22"/>
              </w:rPr>
              <w:t>NA*</w:t>
            </w:r>
          </w:p>
        </w:tc>
        <w:tc>
          <w:tcPr>
            <w:tcW w:w="1429"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63</w:t>
            </w:r>
          </w:p>
        </w:tc>
        <w:tc>
          <w:tcPr>
            <w:tcW w:w="1195"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NA*</w:t>
            </w:r>
          </w:p>
        </w:tc>
      </w:tr>
      <w:tr w:rsidR="00201B88" w:rsidTr="007D2C17">
        <w:tc>
          <w:tcPr>
            <w:tcW w:w="2005" w:type="dxa"/>
            <w:vAlign w:val="center"/>
          </w:tcPr>
          <w:p w:rsidR="00201B88" w:rsidRPr="0069661C" w:rsidRDefault="00201B88" w:rsidP="007D2C17">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24</w:t>
            </w:r>
          </w:p>
        </w:tc>
        <w:tc>
          <w:tcPr>
            <w:tcW w:w="1097"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49.0</w:t>
            </w:r>
          </w:p>
        </w:tc>
        <w:tc>
          <w:tcPr>
            <w:tcW w:w="1423"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27</w:t>
            </w:r>
          </w:p>
        </w:tc>
        <w:tc>
          <w:tcPr>
            <w:tcW w:w="1091"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48.0</w:t>
            </w:r>
          </w:p>
        </w:tc>
        <w:tc>
          <w:tcPr>
            <w:tcW w:w="1429"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34</w:t>
            </w:r>
          </w:p>
        </w:tc>
        <w:tc>
          <w:tcPr>
            <w:tcW w:w="1195"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49.0</w:t>
            </w:r>
          </w:p>
        </w:tc>
      </w:tr>
      <w:tr w:rsidR="00201B88" w:rsidTr="007D2C17">
        <w:tc>
          <w:tcPr>
            <w:tcW w:w="2005" w:type="dxa"/>
            <w:vAlign w:val="center"/>
          </w:tcPr>
          <w:p w:rsidR="00201B88" w:rsidRPr="0069661C" w:rsidRDefault="00201B88" w:rsidP="007D2C17">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49</w:t>
            </w:r>
          </w:p>
        </w:tc>
        <w:tc>
          <w:tcPr>
            <w:tcW w:w="1097"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48.0</w:t>
            </w:r>
          </w:p>
        </w:tc>
        <w:tc>
          <w:tcPr>
            <w:tcW w:w="1423"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53</w:t>
            </w:r>
          </w:p>
        </w:tc>
        <w:tc>
          <w:tcPr>
            <w:tcW w:w="1091"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9"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54</w:t>
            </w:r>
          </w:p>
        </w:tc>
        <w:tc>
          <w:tcPr>
            <w:tcW w:w="1195"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r>
      <w:tr w:rsidR="00201B88" w:rsidTr="007D2C17">
        <w:tc>
          <w:tcPr>
            <w:tcW w:w="2005" w:type="dxa"/>
            <w:vAlign w:val="center"/>
          </w:tcPr>
          <w:p w:rsidR="00201B88" w:rsidRPr="0069661C" w:rsidRDefault="00201B88" w:rsidP="007D2C17">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22</w:t>
            </w:r>
          </w:p>
        </w:tc>
        <w:tc>
          <w:tcPr>
            <w:tcW w:w="1097"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40.0</w:t>
            </w:r>
          </w:p>
        </w:tc>
        <w:tc>
          <w:tcPr>
            <w:tcW w:w="1423"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32</w:t>
            </w:r>
          </w:p>
        </w:tc>
        <w:tc>
          <w:tcPr>
            <w:tcW w:w="1091"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47.0</w:t>
            </w:r>
          </w:p>
        </w:tc>
        <w:tc>
          <w:tcPr>
            <w:tcW w:w="1429"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32</w:t>
            </w:r>
          </w:p>
        </w:tc>
        <w:tc>
          <w:tcPr>
            <w:tcW w:w="1195"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45.0</w:t>
            </w:r>
          </w:p>
        </w:tc>
      </w:tr>
      <w:tr w:rsidR="00201B88" w:rsidTr="007D2C17">
        <w:tc>
          <w:tcPr>
            <w:tcW w:w="2005" w:type="dxa"/>
            <w:vAlign w:val="center"/>
          </w:tcPr>
          <w:p w:rsidR="00201B88" w:rsidRPr="0069661C" w:rsidRDefault="00201B88" w:rsidP="007D2C17">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61</w:t>
            </w:r>
          </w:p>
        </w:tc>
        <w:tc>
          <w:tcPr>
            <w:tcW w:w="1097"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51.0</w:t>
            </w:r>
          </w:p>
        </w:tc>
        <w:tc>
          <w:tcPr>
            <w:tcW w:w="1423"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63</w:t>
            </w:r>
          </w:p>
        </w:tc>
        <w:tc>
          <w:tcPr>
            <w:tcW w:w="1091"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9"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63</w:t>
            </w:r>
          </w:p>
        </w:tc>
        <w:tc>
          <w:tcPr>
            <w:tcW w:w="1195"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32</w:t>
            </w:r>
          </w:p>
        </w:tc>
        <w:tc>
          <w:tcPr>
            <w:tcW w:w="1097"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44.0</w:t>
            </w:r>
          </w:p>
        </w:tc>
        <w:tc>
          <w:tcPr>
            <w:tcW w:w="1423"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33</w:t>
            </w:r>
          </w:p>
        </w:tc>
        <w:tc>
          <w:tcPr>
            <w:tcW w:w="1091"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48.0</w:t>
            </w:r>
          </w:p>
        </w:tc>
        <w:tc>
          <w:tcPr>
            <w:tcW w:w="1429"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42</w:t>
            </w:r>
          </w:p>
        </w:tc>
        <w:tc>
          <w:tcPr>
            <w:tcW w:w="1195"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48.0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67</w:t>
            </w:r>
          </w:p>
        </w:tc>
        <w:tc>
          <w:tcPr>
            <w:tcW w:w="1097"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3"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66</w:t>
            </w:r>
          </w:p>
        </w:tc>
        <w:tc>
          <w:tcPr>
            <w:tcW w:w="1091"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9"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69</w:t>
            </w:r>
          </w:p>
        </w:tc>
        <w:tc>
          <w:tcPr>
            <w:tcW w:w="1195"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38</w:t>
            </w:r>
          </w:p>
        </w:tc>
        <w:tc>
          <w:tcPr>
            <w:tcW w:w="1097"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55.0</w:t>
            </w:r>
          </w:p>
        </w:tc>
        <w:tc>
          <w:tcPr>
            <w:tcW w:w="1423"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36</w:t>
            </w:r>
          </w:p>
        </w:tc>
        <w:tc>
          <w:tcPr>
            <w:tcW w:w="1091"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50.0</w:t>
            </w:r>
          </w:p>
        </w:tc>
        <w:tc>
          <w:tcPr>
            <w:tcW w:w="1429"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46</w:t>
            </w:r>
          </w:p>
        </w:tc>
        <w:tc>
          <w:tcPr>
            <w:tcW w:w="1195"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54.0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69</w:t>
            </w:r>
          </w:p>
        </w:tc>
        <w:tc>
          <w:tcPr>
            <w:tcW w:w="1097"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3"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70</w:t>
            </w:r>
          </w:p>
        </w:tc>
        <w:tc>
          <w:tcPr>
            <w:tcW w:w="1091"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9"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72</w:t>
            </w:r>
          </w:p>
        </w:tc>
        <w:tc>
          <w:tcPr>
            <w:tcW w:w="1195"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47</w:t>
            </w:r>
          </w:p>
        </w:tc>
        <w:tc>
          <w:tcPr>
            <w:tcW w:w="1097"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54.0</w:t>
            </w:r>
          </w:p>
        </w:tc>
        <w:tc>
          <w:tcPr>
            <w:tcW w:w="1423"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49</w:t>
            </w:r>
          </w:p>
        </w:tc>
        <w:tc>
          <w:tcPr>
            <w:tcW w:w="1091"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51.5</w:t>
            </w:r>
          </w:p>
        </w:tc>
        <w:tc>
          <w:tcPr>
            <w:tcW w:w="1429"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50</w:t>
            </w:r>
          </w:p>
        </w:tc>
        <w:tc>
          <w:tcPr>
            <w:tcW w:w="1195"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56.5</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75</w:t>
            </w:r>
          </w:p>
        </w:tc>
        <w:tc>
          <w:tcPr>
            <w:tcW w:w="1097"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49.0</w:t>
            </w:r>
          </w:p>
        </w:tc>
        <w:tc>
          <w:tcPr>
            <w:tcW w:w="1423"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78</w:t>
            </w:r>
          </w:p>
        </w:tc>
        <w:tc>
          <w:tcPr>
            <w:tcW w:w="1091"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9"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78</w:t>
            </w:r>
          </w:p>
        </w:tc>
        <w:tc>
          <w:tcPr>
            <w:tcW w:w="1195"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37</w:t>
            </w:r>
          </w:p>
        </w:tc>
        <w:tc>
          <w:tcPr>
            <w:tcW w:w="1097"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N/A**</w:t>
            </w:r>
          </w:p>
        </w:tc>
        <w:tc>
          <w:tcPr>
            <w:tcW w:w="1423"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46</w:t>
            </w:r>
          </w:p>
        </w:tc>
        <w:tc>
          <w:tcPr>
            <w:tcW w:w="1091"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30.0</w:t>
            </w:r>
          </w:p>
        </w:tc>
        <w:tc>
          <w:tcPr>
            <w:tcW w:w="1429"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48</w:t>
            </w:r>
          </w:p>
        </w:tc>
        <w:tc>
          <w:tcPr>
            <w:tcW w:w="1195"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41.5</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74</w:t>
            </w:r>
          </w:p>
        </w:tc>
        <w:tc>
          <w:tcPr>
            <w:tcW w:w="1097"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N/A</w:t>
            </w:r>
            <w:r w:rsidR="00164543" w:rsidRPr="002D67CD">
              <w:rPr>
                <w:rFonts w:ascii="Arial Narrow" w:hAnsi="Arial Narrow"/>
                <w:i/>
                <w:sz w:val="22"/>
                <w:szCs w:val="22"/>
              </w:rPr>
              <w:t>**</w:t>
            </w:r>
          </w:p>
        </w:tc>
        <w:tc>
          <w:tcPr>
            <w:tcW w:w="1423"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81</w:t>
            </w:r>
          </w:p>
        </w:tc>
        <w:tc>
          <w:tcPr>
            <w:tcW w:w="1091"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9"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78</w:t>
            </w:r>
          </w:p>
        </w:tc>
        <w:tc>
          <w:tcPr>
            <w:tcW w:w="1195"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33</w:t>
            </w:r>
          </w:p>
        </w:tc>
        <w:tc>
          <w:tcPr>
            <w:tcW w:w="1097"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49.0</w:t>
            </w:r>
          </w:p>
        </w:tc>
        <w:tc>
          <w:tcPr>
            <w:tcW w:w="1423"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37</w:t>
            </w:r>
          </w:p>
        </w:tc>
        <w:tc>
          <w:tcPr>
            <w:tcW w:w="1091"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47.0</w:t>
            </w:r>
          </w:p>
        </w:tc>
        <w:tc>
          <w:tcPr>
            <w:tcW w:w="1429"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41</w:t>
            </w:r>
          </w:p>
        </w:tc>
        <w:tc>
          <w:tcPr>
            <w:tcW w:w="1195"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50.0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64</w:t>
            </w:r>
          </w:p>
        </w:tc>
        <w:tc>
          <w:tcPr>
            <w:tcW w:w="1097"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3"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67</w:t>
            </w:r>
          </w:p>
        </w:tc>
        <w:tc>
          <w:tcPr>
            <w:tcW w:w="1091"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9"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68</w:t>
            </w:r>
          </w:p>
        </w:tc>
        <w:tc>
          <w:tcPr>
            <w:tcW w:w="1195"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r>
    </w:tbl>
    <w:p w:rsidR="00B34006" w:rsidRDefault="00B34006" w:rsidP="00B34006">
      <w:pPr>
        <w:spacing w:before="60"/>
        <w:rPr>
          <w:sz w:val="20"/>
          <w:szCs w:val="20"/>
        </w:rPr>
      </w:pPr>
      <w:r>
        <w:rPr>
          <w:sz w:val="20"/>
          <w:szCs w:val="20"/>
        </w:rPr>
        <w:t>Note: The number of students included in the calculation of proficiency rate differs from the number of students included in the calculation of median SGP.</w:t>
      </w:r>
    </w:p>
    <w:p w:rsidR="00B34006" w:rsidRDefault="00B34006" w:rsidP="00B34006">
      <w:pPr>
        <w:rPr>
          <w:sz w:val="20"/>
          <w:szCs w:val="20"/>
        </w:rPr>
      </w:pPr>
      <w:r>
        <w:rPr>
          <w:sz w:val="20"/>
          <w:szCs w:val="20"/>
        </w:rPr>
        <w:t>*NA:  Grade 3 students do not have SGPs because they are taking MCAS tests for the first time.</w:t>
      </w:r>
    </w:p>
    <w:p w:rsidR="00164543" w:rsidRDefault="00164543" w:rsidP="00B34006">
      <w:pPr>
        <w:rPr>
          <w:sz w:val="20"/>
          <w:szCs w:val="20"/>
        </w:rPr>
      </w:pPr>
      <w:r>
        <w:rPr>
          <w:sz w:val="20"/>
          <w:szCs w:val="20"/>
        </w:rPr>
        <w:t xml:space="preserve">**NA:  Grade 10 SGPs were not calculated until 2009 </w:t>
      </w:r>
    </w:p>
    <w:p w:rsidR="00B34006" w:rsidRDefault="00B34006" w:rsidP="00B34006">
      <w:r>
        <w:rPr>
          <w:sz w:val="20"/>
          <w:szCs w:val="20"/>
        </w:rPr>
        <w:t>Source: School/District Profiles on ESE website</w:t>
      </w:r>
    </w:p>
    <w:p w:rsidR="00B34006" w:rsidRDefault="00B34006" w:rsidP="00B34006">
      <w:pPr>
        <w:spacing w:before="60"/>
        <w:jc w:val="both"/>
      </w:pPr>
    </w:p>
    <w:p w:rsidR="00B34006" w:rsidRDefault="00B34006" w:rsidP="00B34006">
      <w:pPr>
        <w:jc w:val="center"/>
        <w:rPr>
          <w:rFonts w:ascii="Arial" w:hAnsi="Arial" w:cs="Arial"/>
          <w:b/>
          <w:sz w:val="22"/>
          <w:szCs w:val="22"/>
        </w:rPr>
      </w:pPr>
    </w:p>
    <w:p w:rsidR="00B34006" w:rsidRDefault="00B34006" w:rsidP="00B34006">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Table C2</w:t>
      </w:r>
      <w:r w:rsidRPr="00701208">
        <w:rPr>
          <w:rFonts w:ascii="Arial" w:hAnsi="Arial" w:cs="Arial"/>
          <w:b/>
          <w:sz w:val="22"/>
          <w:szCs w:val="22"/>
        </w:rPr>
        <w:t xml:space="preserve">: </w:t>
      </w:r>
      <w:r>
        <w:rPr>
          <w:rFonts w:ascii="Arial" w:hAnsi="Arial" w:cs="Arial"/>
          <w:b/>
          <w:sz w:val="22"/>
          <w:szCs w:val="22"/>
        </w:rPr>
        <w:t xml:space="preserve">2008-2010 </w:t>
      </w:r>
      <w:r w:rsidR="00015C67">
        <w:rPr>
          <w:rFonts w:ascii="Arial" w:hAnsi="Arial" w:cs="Arial"/>
          <w:b/>
          <w:sz w:val="22"/>
          <w:szCs w:val="22"/>
        </w:rPr>
        <w:t>Lawrence Public Schools</w:t>
      </w:r>
      <w:r>
        <w:rPr>
          <w:rFonts w:ascii="Arial" w:hAnsi="Arial" w:cs="Arial"/>
          <w:b/>
          <w:sz w:val="22"/>
          <w:szCs w:val="22"/>
        </w:rPr>
        <w:t xml:space="preserve"> Proficiency Rates, </w:t>
      </w:r>
    </w:p>
    <w:p w:rsidR="00B34006" w:rsidRDefault="00B34006" w:rsidP="00B34006">
      <w:pPr>
        <w:jc w:val="center"/>
        <w:rPr>
          <w:rFonts w:ascii="Arial" w:hAnsi="Arial" w:cs="Arial"/>
          <w:b/>
          <w:sz w:val="22"/>
          <w:szCs w:val="22"/>
        </w:rPr>
      </w:pPr>
      <w:proofErr w:type="gramStart"/>
      <w:r>
        <w:rPr>
          <w:rFonts w:ascii="Arial" w:hAnsi="Arial" w:cs="Arial"/>
          <w:b/>
          <w:sz w:val="22"/>
          <w:szCs w:val="22"/>
        </w:rPr>
        <w:t>with</w:t>
      </w:r>
      <w:proofErr w:type="gramEnd"/>
      <w:r>
        <w:rPr>
          <w:rFonts w:ascii="Arial" w:hAnsi="Arial" w:cs="Arial"/>
          <w:b/>
          <w:sz w:val="22"/>
          <w:szCs w:val="22"/>
        </w:rPr>
        <w:t xml:space="preserve"> Median Student Growth Percentiles (SGPs), compared to State:</w:t>
      </w:r>
    </w:p>
    <w:p w:rsidR="00B34006" w:rsidRDefault="00B34006" w:rsidP="00B34006">
      <w:pPr>
        <w:jc w:val="center"/>
        <w:rPr>
          <w:rFonts w:ascii="Arial" w:hAnsi="Arial" w:cs="Arial"/>
          <w:b/>
          <w:sz w:val="22"/>
          <w:szCs w:val="22"/>
        </w:rPr>
      </w:pPr>
      <w:proofErr w:type="gramStart"/>
      <w:r>
        <w:rPr>
          <w:rFonts w:ascii="Arial" w:hAnsi="Arial" w:cs="Arial"/>
          <w:b/>
          <w:sz w:val="22"/>
          <w:szCs w:val="22"/>
        </w:rPr>
        <w:t>by</w:t>
      </w:r>
      <w:proofErr w:type="gramEnd"/>
      <w:r>
        <w:rPr>
          <w:rFonts w:ascii="Arial" w:hAnsi="Arial" w:cs="Arial"/>
          <w:b/>
          <w:sz w:val="22"/>
          <w:szCs w:val="22"/>
        </w:rPr>
        <w:t xml:space="preserve"> Grade</w:t>
      </w:r>
    </w:p>
    <w:p w:rsidR="00B34006" w:rsidRPr="00701208" w:rsidRDefault="00B34006" w:rsidP="00B34006">
      <w:pPr>
        <w:spacing w:after="60"/>
        <w:jc w:val="center"/>
        <w:rPr>
          <w:rFonts w:ascii="Arial" w:hAnsi="Arial" w:cs="Arial"/>
          <w:b/>
          <w:sz w:val="22"/>
          <w:szCs w:val="22"/>
        </w:rPr>
      </w:pP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350"/>
        <w:gridCol w:w="1097"/>
        <w:gridCol w:w="1423"/>
        <w:gridCol w:w="1091"/>
        <w:gridCol w:w="1429"/>
        <w:gridCol w:w="1195"/>
      </w:tblGrid>
      <w:tr w:rsidR="00B34006" w:rsidTr="007D2C17">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B34006" w:rsidRPr="0069661C" w:rsidRDefault="00B34006" w:rsidP="007D2C17">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34006" w:rsidRPr="00020D53" w:rsidRDefault="00B34006" w:rsidP="007D2C17">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34006" w:rsidRPr="0069661C" w:rsidRDefault="00B34006" w:rsidP="007D2C17">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34006" w:rsidRPr="00527127" w:rsidRDefault="00B34006" w:rsidP="007D2C17">
            <w:pPr>
              <w:jc w:val="center"/>
              <w:rPr>
                <w:rFonts w:ascii="Arial Narrow" w:hAnsi="Arial Narrow" w:cs="Arial"/>
                <w:b/>
                <w:sz w:val="22"/>
                <w:szCs w:val="22"/>
              </w:rPr>
            </w:pPr>
            <w:r w:rsidRPr="00527127">
              <w:rPr>
                <w:rFonts w:ascii="Arial Narrow" w:hAnsi="Arial Narrow" w:cs="Arial"/>
                <w:b/>
                <w:sz w:val="22"/>
                <w:szCs w:val="22"/>
              </w:rPr>
              <w:t>2010</w:t>
            </w:r>
          </w:p>
        </w:tc>
      </w:tr>
      <w:tr w:rsidR="00B34006" w:rsidTr="007D2C17">
        <w:tc>
          <w:tcPr>
            <w:tcW w:w="2005" w:type="dxa"/>
            <w:vAlign w:val="center"/>
          </w:tcPr>
          <w:p w:rsidR="00B34006" w:rsidRPr="0069661C" w:rsidRDefault="00B34006" w:rsidP="007D2C17">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B34006" w:rsidRDefault="00B34006" w:rsidP="007D2C17">
            <w:pPr>
              <w:jc w:val="center"/>
              <w:rPr>
                <w:rFonts w:ascii="Arial Narrow" w:hAnsi="Arial Narrow"/>
                <w:b/>
                <w:sz w:val="22"/>
              </w:rPr>
            </w:pPr>
            <w:r>
              <w:rPr>
                <w:rFonts w:ascii="Arial Narrow" w:hAnsi="Arial Narrow"/>
                <w:b/>
                <w:sz w:val="22"/>
              </w:rPr>
              <w:t>Percent</w:t>
            </w:r>
          </w:p>
          <w:p w:rsidR="00B34006" w:rsidRDefault="00B34006" w:rsidP="007D2C17">
            <w:pPr>
              <w:jc w:val="center"/>
              <w:rPr>
                <w:rFonts w:ascii="Arial Narrow" w:hAnsi="Arial Narrow"/>
                <w:b/>
                <w:sz w:val="22"/>
              </w:rPr>
            </w:pPr>
            <w:r>
              <w:rPr>
                <w:rFonts w:ascii="Arial Narrow" w:hAnsi="Arial Narrow"/>
                <w:b/>
                <w:sz w:val="22"/>
              </w:rPr>
              <w:t>Proficient</w:t>
            </w:r>
          </w:p>
          <w:p w:rsidR="00B34006" w:rsidRPr="0069661C" w:rsidRDefault="00B34006" w:rsidP="007D2C17">
            <w:pPr>
              <w:jc w:val="center"/>
              <w:rPr>
                <w:rFonts w:ascii="Arial Narrow" w:hAnsi="Arial Narrow"/>
                <w:b/>
                <w:sz w:val="22"/>
              </w:rPr>
            </w:pPr>
            <w:r>
              <w:rPr>
                <w:rFonts w:ascii="Arial Narrow" w:hAnsi="Arial Narrow"/>
                <w:b/>
                <w:sz w:val="22"/>
              </w:rPr>
              <w:t>or Advanced</w:t>
            </w:r>
          </w:p>
        </w:tc>
        <w:tc>
          <w:tcPr>
            <w:tcW w:w="1097" w:type="dxa"/>
            <w:vAlign w:val="center"/>
          </w:tcPr>
          <w:p w:rsidR="00B34006" w:rsidRPr="00DE1954" w:rsidRDefault="00B34006" w:rsidP="007D2C17">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B34006" w:rsidRDefault="00B34006" w:rsidP="007D2C17">
            <w:pPr>
              <w:jc w:val="center"/>
              <w:rPr>
                <w:rFonts w:ascii="Arial Narrow" w:hAnsi="Arial Narrow"/>
                <w:b/>
                <w:sz w:val="22"/>
              </w:rPr>
            </w:pPr>
            <w:r>
              <w:rPr>
                <w:rFonts w:ascii="Arial Narrow" w:hAnsi="Arial Narrow"/>
                <w:b/>
                <w:sz w:val="22"/>
              </w:rPr>
              <w:t>Percent</w:t>
            </w:r>
          </w:p>
          <w:p w:rsidR="00B34006" w:rsidRDefault="00B34006" w:rsidP="007D2C17">
            <w:pPr>
              <w:jc w:val="center"/>
              <w:rPr>
                <w:rFonts w:ascii="Arial Narrow" w:hAnsi="Arial Narrow"/>
                <w:b/>
                <w:sz w:val="22"/>
              </w:rPr>
            </w:pPr>
            <w:r>
              <w:rPr>
                <w:rFonts w:ascii="Arial Narrow" w:hAnsi="Arial Narrow"/>
                <w:b/>
                <w:sz w:val="22"/>
              </w:rPr>
              <w:t>Proficient</w:t>
            </w:r>
          </w:p>
          <w:p w:rsidR="00B34006" w:rsidRPr="0069661C" w:rsidRDefault="00B34006" w:rsidP="007D2C17">
            <w:pPr>
              <w:jc w:val="center"/>
              <w:rPr>
                <w:rFonts w:ascii="Arial Narrow" w:hAnsi="Arial Narrow"/>
                <w:b/>
                <w:sz w:val="22"/>
              </w:rPr>
            </w:pPr>
            <w:r>
              <w:rPr>
                <w:rFonts w:ascii="Arial Narrow" w:hAnsi="Arial Narrow"/>
                <w:b/>
                <w:sz w:val="22"/>
              </w:rPr>
              <w:t>or Advanced</w:t>
            </w:r>
          </w:p>
        </w:tc>
        <w:tc>
          <w:tcPr>
            <w:tcW w:w="1091" w:type="dxa"/>
            <w:vAlign w:val="center"/>
          </w:tcPr>
          <w:p w:rsidR="00B34006" w:rsidRPr="00DE1954" w:rsidRDefault="00B34006" w:rsidP="007D2C17">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B34006" w:rsidRDefault="00B34006" w:rsidP="007D2C17">
            <w:pPr>
              <w:jc w:val="center"/>
              <w:rPr>
                <w:rFonts w:ascii="Arial Narrow" w:hAnsi="Arial Narrow"/>
                <w:b/>
                <w:sz w:val="22"/>
              </w:rPr>
            </w:pPr>
            <w:r>
              <w:rPr>
                <w:rFonts w:ascii="Arial Narrow" w:hAnsi="Arial Narrow"/>
                <w:b/>
                <w:sz w:val="22"/>
              </w:rPr>
              <w:t>Percent</w:t>
            </w:r>
          </w:p>
          <w:p w:rsidR="00B34006" w:rsidRDefault="00B34006" w:rsidP="007D2C17">
            <w:pPr>
              <w:jc w:val="center"/>
              <w:rPr>
                <w:rFonts w:ascii="Arial Narrow" w:hAnsi="Arial Narrow"/>
                <w:b/>
                <w:sz w:val="22"/>
              </w:rPr>
            </w:pPr>
            <w:r>
              <w:rPr>
                <w:rFonts w:ascii="Arial Narrow" w:hAnsi="Arial Narrow"/>
                <w:b/>
                <w:sz w:val="22"/>
              </w:rPr>
              <w:t xml:space="preserve">Proficient </w:t>
            </w:r>
          </w:p>
          <w:p w:rsidR="00B34006" w:rsidRPr="0069661C" w:rsidRDefault="00B34006" w:rsidP="007D2C17">
            <w:pPr>
              <w:jc w:val="center"/>
              <w:rPr>
                <w:rFonts w:ascii="Arial Narrow" w:hAnsi="Arial Narrow"/>
                <w:b/>
                <w:sz w:val="22"/>
              </w:rPr>
            </w:pPr>
            <w:r>
              <w:rPr>
                <w:rFonts w:ascii="Arial Narrow" w:hAnsi="Arial Narrow"/>
                <w:b/>
                <w:sz w:val="22"/>
              </w:rPr>
              <w:t>or Advanced</w:t>
            </w:r>
          </w:p>
        </w:tc>
        <w:tc>
          <w:tcPr>
            <w:tcW w:w="1195" w:type="dxa"/>
            <w:vAlign w:val="center"/>
          </w:tcPr>
          <w:p w:rsidR="00B34006" w:rsidRPr="00DE1954" w:rsidRDefault="00B34006" w:rsidP="007D2C17">
            <w:pPr>
              <w:jc w:val="center"/>
              <w:rPr>
                <w:rFonts w:ascii="Arial Narrow" w:hAnsi="Arial Narrow" w:cs="Arial"/>
                <w:b/>
                <w:i/>
                <w:sz w:val="22"/>
                <w:szCs w:val="22"/>
              </w:rPr>
            </w:pPr>
            <w:r w:rsidRPr="0069661C">
              <w:rPr>
                <w:rFonts w:ascii="Arial Narrow" w:hAnsi="Arial Narrow" w:cs="Arial"/>
                <w:b/>
                <w:i/>
                <w:sz w:val="22"/>
                <w:szCs w:val="22"/>
              </w:rPr>
              <w:t>Median SGP</w:t>
            </w:r>
          </w:p>
        </w:tc>
      </w:tr>
      <w:tr w:rsidR="00201B88" w:rsidTr="007D2C17">
        <w:tc>
          <w:tcPr>
            <w:tcW w:w="2005" w:type="dxa"/>
            <w:vAlign w:val="center"/>
          </w:tcPr>
          <w:p w:rsidR="00201B88" w:rsidRPr="0069661C" w:rsidRDefault="00201B88" w:rsidP="007D2C17">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44</w:t>
            </w:r>
          </w:p>
        </w:tc>
        <w:tc>
          <w:tcPr>
            <w:tcW w:w="1097"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i/>
                <w:sz w:val="22"/>
                <w:szCs w:val="22"/>
              </w:rPr>
              <w:t>NA*</w:t>
            </w:r>
          </w:p>
        </w:tc>
        <w:tc>
          <w:tcPr>
            <w:tcW w:w="1423"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37</w:t>
            </w:r>
          </w:p>
        </w:tc>
        <w:tc>
          <w:tcPr>
            <w:tcW w:w="1091"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i/>
                <w:sz w:val="22"/>
                <w:szCs w:val="22"/>
              </w:rPr>
              <w:t>NA*</w:t>
            </w:r>
          </w:p>
        </w:tc>
        <w:tc>
          <w:tcPr>
            <w:tcW w:w="1429"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49</w:t>
            </w:r>
          </w:p>
        </w:tc>
        <w:tc>
          <w:tcPr>
            <w:tcW w:w="1195"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NA*</w:t>
            </w:r>
          </w:p>
        </w:tc>
      </w:tr>
      <w:tr w:rsidR="00201B88" w:rsidTr="007D2C17">
        <w:tc>
          <w:tcPr>
            <w:tcW w:w="2005" w:type="dxa"/>
            <w:vAlign w:val="center"/>
          </w:tcPr>
          <w:p w:rsidR="00201B88" w:rsidRPr="0069661C" w:rsidRDefault="00201B88" w:rsidP="007D2C17">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61</w:t>
            </w:r>
          </w:p>
        </w:tc>
        <w:tc>
          <w:tcPr>
            <w:tcW w:w="1097"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i/>
                <w:sz w:val="22"/>
                <w:szCs w:val="22"/>
              </w:rPr>
              <w:t>NA*</w:t>
            </w:r>
          </w:p>
        </w:tc>
        <w:tc>
          <w:tcPr>
            <w:tcW w:w="1423"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60</w:t>
            </w:r>
          </w:p>
        </w:tc>
        <w:tc>
          <w:tcPr>
            <w:tcW w:w="1091"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i/>
                <w:sz w:val="22"/>
                <w:szCs w:val="22"/>
              </w:rPr>
              <w:t>NA*</w:t>
            </w:r>
          </w:p>
        </w:tc>
        <w:tc>
          <w:tcPr>
            <w:tcW w:w="1429"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65</w:t>
            </w:r>
          </w:p>
        </w:tc>
        <w:tc>
          <w:tcPr>
            <w:tcW w:w="1195"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NA*</w:t>
            </w:r>
          </w:p>
        </w:tc>
      </w:tr>
      <w:tr w:rsidR="00201B88" w:rsidTr="007D2C17">
        <w:tc>
          <w:tcPr>
            <w:tcW w:w="2005" w:type="dxa"/>
            <w:vAlign w:val="center"/>
          </w:tcPr>
          <w:p w:rsidR="00201B88" w:rsidRPr="0069661C" w:rsidRDefault="00201B88" w:rsidP="007D2C17">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33</w:t>
            </w:r>
          </w:p>
        </w:tc>
        <w:tc>
          <w:tcPr>
            <w:tcW w:w="1097"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65.0</w:t>
            </w:r>
          </w:p>
        </w:tc>
        <w:tc>
          <w:tcPr>
            <w:tcW w:w="1423"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29</w:t>
            </w:r>
          </w:p>
        </w:tc>
        <w:tc>
          <w:tcPr>
            <w:tcW w:w="1091"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44.0</w:t>
            </w:r>
          </w:p>
        </w:tc>
        <w:tc>
          <w:tcPr>
            <w:tcW w:w="1429"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34</w:t>
            </w:r>
          </w:p>
        </w:tc>
        <w:tc>
          <w:tcPr>
            <w:tcW w:w="1195"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62.5</w:t>
            </w:r>
          </w:p>
        </w:tc>
      </w:tr>
      <w:tr w:rsidR="00201B88" w:rsidTr="007D2C17">
        <w:tc>
          <w:tcPr>
            <w:tcW w:w="2005" w:type="dxa"/>
            <w:vAlign w:val="center"/>
          </w:tcPr>
          <w:p w:rsidR="00201B88" w:rsidRPr="0069661C" w:rsidRDefault="00201B88" w:rsidP="007D2C17">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49</w:t>
            </w:r>
          </w:p>
        </w:tc>
        <w:tc>
          <w:tcPr>
            <w:tcW w:w="1097"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49.0</w:t>
            </w:r>
          </w:p>
        </w:tc>
        <w:tc>
          <w:tcPr>
            <w:tcW w:w="1423"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48</w:t>
            </w:r>
          </w:p>
        </w:tc>
        <w:tc>
          <w:tcPr>
            <w:tcW w:w="1091"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9"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48</w:t>
            </w:r>
          </w:p>
        </w:tc>
        <w:tc>
          <w:tcPr>
            <w:tcW w:w="1195"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49.0</w:t>
            </w:r>
          </w:p>
        </w:tc>
      </w:tr>
      <w:tr w:rsidR="00201B88" w:rsidTr="007D2C17">
        <w:tc>
          <w:tcPr>
            <w:tcW w:w="2005" w:type="dxa"/>
            <w:vAlign w:val="center"/>
          </w:tcPr>
          <w:p w:rsidR="00201B88" w:rsidRPr="0069661C" w:rsidRDefault="00201B88" w:rsidP="007D2C17">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16</w:t>
            </w:r>
          </w:p>
        </w:tc>
        <w:tc>
          <w:tcPr>
            <w:tcW w:w="1097"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38.0</w:t>
            </w:r>
          </w:p>
        </w:tc>
        <w:tc>
          <w:tcPr>
            <w:tcW w:w="1423"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25</w:t>
            </w:r>
          </w:p>
        </w:tc>
        <w:tc>
          <w:tcPr>
            <w:tcW w:w="1091"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36.0</w:t>
            </w:r>
          </w:p>
        </w:tc>
        <w:tc>
          <w:tcPr>
            <w:tcW w:w="1429"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24</w:t>
            </w:r>
          </w:p>
        </w:tc>
        <w:tc>
          <w:tcPr>
            <w:tcW w:w="1195"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29.0</w:t>
            </w:r>
          </w:p>
        </w:tc>
      </w:tr>
      <w:tr w:rsidR="00201B88" w:rsidTr="007D2C17">
        <w:tc>
          <w:tcPr>
            <w:tcW w:w="2005" w:type="dxa"/>
            <w:vAlign w:val="center"/>
          </w:tcPr>
          <w:p w:rsidR="00201B88" w:rsidRPr="0069661C" w:rsidRDefault="00201B88" w:rsidP="007D2C17">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52</w:t>
            </w:r>
          </w:p>
        </w:tc>
        <w:tc>
          <w:tcPr>
            <w:tcW w:w="1097"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51</w:t>
            </w:r>
          </w:p>
        </w:tc>
        <w:tc>
          <w:tcPr>
            <w:tcW w:w="1423"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54</w:t>
            </w:r>
          </w:p>
        </w:tc>
        <w:tc>
          <w:tcPr>
            <w:tcW w:w="1091"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9"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55</w:t>
            </w:r>
          </w:p>
        </w:tc>
        <w:tc>
          <w:tcPr>
            <w:tcW w:w="1195"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21</w:t>
            </w:r>
          </w:p>
        </w:tc>
        <w:tc>
          <w:tcPr>
            <w:tcW w:w="1097"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48.0</w:t>
            </w:r>
          </w:p>
        </w:tc>
        <w:tc>
          <w:tcPr>
            <w:tcW w:w="1423"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19</w:t>
            </w:r>
          </w:p>
        </w:tc>
        <w:tc>
          <w:tcPr>
            <w:tcW w:w="1091"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47.0</w:t>
            </w:r>
          </w:p>
        </w:tc>
        <w:tc>
          <w:tcPr>
            <w:tcW w:w="1429"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29</w:t>
            </w:r>
          </w:p>
        </w:tc>
        <w:tc>
          <w:tcPr>
            <w:tcW w:w="1195"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46.0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56</w:t>
            </w:r>
          </w:p>
        </w:tc>
        <w:tc>
          <w:tcPr>
            <w:tcW w:w="1097"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3"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57</w:t>
            </w:r>
          </w:p>
        </w:tc>
        <w:tc>
          <w:tcPr>
            <w:tcW w:w="1091"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9"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59</w:t>
            </w:r>
          </w:p>
        </w:tc>
        <w:tc>
          <w:tcPr>
            <w:tcW w:w="1195"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13</w:t>
            </w:r>
          </w:p>
        </w:tc>
        <w:tc>
          <w:tcPr>
            <w:tcW w:w="1097"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44.0</w:t>
            </w:r>
          </w:p>
        </w:tc>
        <w:tc>
          <w:tcPr>
            <w:tcW w:w="1423"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15</w:t>
            </w:r>
          </w:p>
        </w:tc>
        <w:tc>
          <w:tcPr>
            <w:tcW w:w="1091"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49.0</w:t>
            </w:r>
          </w:p>
        </w:tc>
        <w:tc>
          <w:tcPr>
            <w:tcW w:w="1429"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22</w:t>
            </w:r>
          </w:p>
        </w:tc>
        <w:tc>
          <w:tcPr>
            <w:tcW w:w="1195"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54.0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47</w:t>
            </w:r>
          </w:p>
        </w:tc>
        <w:tc>
          <w:tcPr>
            <w:tcW w:w="1097"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3"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49</w:t>
            </w:r>
          </w:p>
        </w:tc>
        <w:tc>
          <w:tcPr>
            <w:tcW w:w="1091"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9"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53</w:t>
            </w:r>
          </w:p>
        </w:tc>
        <w:tc>
          <w:tcPr>
            <w:tcW w:w="1195"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19</w:t>
            </w:r>
          </w:p>
        </w:tc>
        <w:tc>
          <w:tcPr>
            <w:tcW w:w="1097"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50.0</w:t>
            </w:r>
          </w:p>
        </w:tc>
        <w:tc>
          <w:tcPr>
            <w:tcW w:w="1423"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14</w:t>
            </w:r>
          </w:p>
        </w:tc>
        <w:tc>
          <w:tcPr>
            <w:tcW w:w="1091"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50.0</w:t>
            </w:r>
          </w:p>
        </w:tc>
        <w:tc>
          <w:tcPr>
            <w:tcW w:w="1429"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20</w:t>
            </w:r>
          </w:p>
        </w:tc>
        <w:tc>
          <w:tcPr>
            <w:tcW w:w="1195"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62.0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49</w:t>
            </w:r>
          </w:p>
        </w:tc>
        <w:tc>
          <w:tcPr>
            <w:tcW w:w="1097"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51.0</w:t>
            </w:r>
          </w:p>
        </w:tc>
        <w:tc>
          <w:tcPr>
            <w:tcW w:w="1423"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48</w:t>
            </w:r>
          </w:p>
        </w:tc>
        <w:tc>
          <w:tcPr>
            <w:tcW w:w="1091"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9"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51</w:t>
            </w:r>
          </w:p>
        </w:tc>
        <w:tc>
          <w:tcPr>
            <w:tcW w:w="1195"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51.0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30</w:t>
            </w:r>
          </w:p>
        </w:tc>
        <w:tc>
          <w:tcPr>
            <w:tcW w:w="1097"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N/A**</w:t>
            </w:r>
          </w:p>
        </w:tc>
        <w:tc>
          <w:tcPr>
            <w:tcW w:w="1423"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30</w:t>
            </w:r>
          </w:p>
        </w:tc>
        <w:tc>
          <w:tcPr>
            <w:tcW w:w="1091"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33.0</w:t>
            </w:r>
          </w:p>
        </w:tc>
        <w:tc>
          <w:tcPr>
            <w:tcW w:w="1429"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35</w:t>
            </w:r>
          </w:p>
        </w:tc>
        <w:tc>
          <w:tcPr>
            <w:tcW w:w="1195"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36.0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72</w:t>
            </w:r>
          </w:p>
        </w:tc>
        <w:tc>
          <w:tcPr>
            <w:tcW w:w="1097"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N/A**</w:t>
            </w:r>
          </w:p>
        </w:tc>
        <w:tc>
          <w:tcPr>
            <w:tcW w:w="1423"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75</w:t>
            </w:r>
          </w:p>
        </w:tc>
        <w:tc>
          <w:tcPr>
            <w:tcW w:w="1091"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9"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75</w:t>
            </w:r>
          </w:p>
        </w:tc>
        <w:tc>
          <w:tcPr>
            <w:tcW w:w="1195"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24</w:t>
            </w:r>
          </w:p>
        </w:tc>
        <w:tc>
          <w:tcPr>
            <w:tcW w:w="1097"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49.0</w:t>
            </w:r>
          </w:p>
        </w:tc>
        <w:tc>
          <w:tcPr>
            <w:tcW w:w="1423"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24</w:t>
            </w:r>
          </w:p>
        </w:tc>
        <w:tc>
          <w:tcPr>
            <w:tcW w:w="1091"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44.0</w:t>
            </w:r>
          </w:p>
        </w:tc>
        <w:tc>
          <w:tcPr>
            <w:tcW w:w="1429" w:type="dxa"/>
            <w:vAlign w:val="center"/>
          </w:tcPr>
          <w:p w:rsidR="00201B88" w:rsidRPr="002D67CD" w:rsidRDefault="00201B88" w:rsidP="007D2C17">
            <w:pPr>
              <w:jc w:val="center"/>
              <w:rPr>
                <w:rFonts w:ascii="Arial Narrow" w:hAnsi="Arial Narrow"/>
                <w:b/>
                <w:sz w:val="22"/>
                <w:szCs w:val="22"/>
              </w:rPr>
            </w:pPr>
            <w:r w:rsidRPr="002D67CD">
              <w:rPr>
                <w:rFonts w:ascii="Arial Narrow" w:hAnsi="Arial Narrow"/>
                <w:b/>
                <w:sz w:val="22"/>
                <w:szCs w:val="22"/>
              </w:rPr>
              <w:t>31</w:t>
            </w:r>
          </w:p>
        </w:tc>
        <w:tc>
          <w:tcPr>
            <w:tcW w:w="1195" w:type="dxa"/>
            <w:vAlign w:val="center"/>
          </w:tcPr>
          <w:p w:rsidR="00201B88" w:rsidRPr="002D67CD" w:rsidRDefault="00201B88" w:rsidP="007D2C17">
            <w:pPr>
              <w:jc w:val="center"/>
              <w:rPr>
                <w:rFonts w:ascii="Arial Narrow" w:hAnsi="Arial Narrow"/>
                <w:b/>
                <w:i/>
                <w:sz w:val="22"/>
                <w:szCs w:val="22"/>
              </w:rPr>
            </w:pPr>
            <w:r w:rsidRPr="002D67CD">
              <w:rPr>
                <w:rFonts w:ascii="Arial Narrow" w:hAnsi="Arial Narrow"/>
                <w:b/>
                <w:i/>
                <w:sz w:val="22"/>
                <w:szCs w:val="22"/>
              </w:rPr>
              <w:t>49.0</w:t>
            </w:r>
          </w:p>
        </w:tc>
      </w:tr>
      <w:tr w:rsidR="00201B88" w:rsidTr="007D2C17">
        <w:tc>
          <w:tcPr>
            <w:tcW w:w="2005" w:type="dxa"/>
            <w:vAlign w:val="center"/>
          </w:tcPr>
          <w:p w:rsidR="00201B88" w:rsidRPr="0069661C" w:rsidRDefault="00201B88" w:rsidP="007D2C17">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55</w:t>
            </w:r>
          </w:p>
        </w:tc>
        <w:tc>
          <w:tcPr>
            <w:tcW w:w="1097"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3"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55</w:t>
            </w:r>
          </w:p>
        </w:tc>
        <w:tc>
          <w:tcPr>
            <w:tcW w:w="1091"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c>
          <w:tcPr>
            <w:tcW w:w="1429" w:type="dxa"/>
            <w:vAlign w:val="center"/>
          </w:tcPr>
          <w:p w:rsidR="00201B88" w:rsidRPr="002D67CD" w:rsidRDefault="00201B88" w:rsidP="007D2C17">
            <w:pPr>
              <w:jc w:val="center"/>
              <w:rPr>
                <w:rFonts w:ascii="Arial Narrow" w:hAnsi="Arial Narrow"/>
                <w:sz w:val="22"/>
                <w:szCs w:val="22"/>
              </w:rPr>
            </w:pPr>
            <w:r w:rsidRPr="002D67CD">
              <w:rPr>
                <w:rFonts w:ascii="Arial Narrow" w:hAnsi="Arial Narrow"/>
                <w:sz w:val="22"/>
                <w:szCs w:val="22"/>
              </w:rPr>
              <w:t>59</w:t>
            </w:r>
          </w:p>
        </w:tc>
        <w:tc>
          <w:tcPr>
            <w:tcW w:w="1195" w:type="dxa"/>
            <w:vAlign w:val="center"/>
          </w:tcPr>
          <w:p w:rsidR="00201B88" w:rsidRPr="002D67CD" w:rsidRDefault="00201B88" w:rsidP="007D2C17">
            <w:pPr>
              <w:jc w:val="center"/>
              <w:rPr>
                <w:rFonts w:ascii="Arial Narrow" w:hAnsi="Arial Narrow"/>
                <w:i/>
                <w:sz w:val="22"/>
                <w:szCs w:val="22"/>
              </w:rPr>
            </w:pPr>
            <w:r w:rsidRPr="002D67CD">
              <w:rPr>
                <w:rFonts w:ascii="Arial Narrow" w:hAnsi="Arial Narrow"/>
                <w:i/>
                <w:sz w:val="22"/>
                <w:szCs w:val="22"/>
              </w:rPr>
              <w:t>50.0</w:t>
            </w:r>
          </w:p>
        </w:tc>
      </w:tr>
    </w:tbl>
    <w:p w:rsidR="00B34006" w:rsidRDefault="00B34006" w:rsidP="00B34006">
      <w:pPr>
        <w:spacing w:before="60"/>
        <w:rPr>
          <w:sz w:val="20"/>
          <w:szCs w:val="20"/>
        </w:rPr>
      </w:pPr>
      <w:r>
        <w:rPr>
          <w:sz w:val="20"/>
          <w:szCs w:val="20"/>
        </w:rPr>
        <w:t>Note: The number of students included in the calculation of proficiency rate differs from the number of students included in the calculation of median SGP.</w:t>
      </w:r>
    </w:p>
    <w:p w:rsidR="00B34006" w:rsidRDefault="00B34006" w:rsidP="00B34006">
      <w:pPr>
        <w:rPr>
          <w:sz w:val="20"/>
          <w:szCs w:val="20"/>
        </w:rPr>
      </w:pPr>
      <w:r>
        <w:rPr>
          <w:sz w:val="20"/>
          <w:szCs w:val="20"/>
        </w:rPr>
        <w:t>*NA:  Grade 3 students do not have SGPs because they are taking MCAS tests for the first time.</w:t>
      </w:r>
    </w:p>
    <w:p w:rsidR="00FB62F2" w:rsidRDefault="00FB62F2" w:rsidP="00B34006">
      <w:pPr>
        <w:rPr>
          <w:sz w:val="20"/>
          <w:szCs w:val="20"/>
        </w:rPr>
      </w:pPr>
      <w:r>
        <w:rPr>
          <w:sz w:val="20"/>
          <w:szCs w:val="20"/>
        </w:rPr>
        <w:t xml:space="preserve">**NA:  Grade 10 SGPs were not calculated until 2009 </w:t>
      </w:r>
    </w:p>
    <w:p w:rsidR="00B34006" w:rsidRDefault="00B34006" w:rsidP="00B34006">
      <w:r>
        <w:rPr>
          <w:sz w:val="20"/>
          <w:szCs w:val="20"/>
        </w:rPr>
        <w:t>Source: School/District Profiles on ESE website</w:t>
      </w:r>
    </w:p>
    <w:p w:rsidR="00B34006" w:rsidRDefault="00B34006" w:rsidP="00B34006">
      <w:pPr>
        <w:spacing w:before="60"/>
      </w:pPr>
    </w:p>
    <w:p w:rsidR="00B34006" w:rsidRDefault="00B34006" w:rsidP="00B34006">
      <w:pPr>
        <w:pStyle w:val="ESETableChartFigHeaders"/>
        <w:spacing w:after="0"/>
        <w:jc w:val="center"/>
      </w:pPr>
      <w:r>
        <w:br w:type="page"/>
      </w:r>
      <w:r>
        <w:lastRenderedPageBreak/>
        <w:t xml:space="preserve">Table C3: Achievement Trends for Low-Income </w:t>
      </w:r>
      <w:r w:rsidRPr="001D4E5F">
        <w:t xml:space="preserve">Students </w:t>
      </w:r>
      <w:r>
        <w:t xml:space="preserve">in </w:t>
      </w:r>
    </w:p>
    <w:p w:rsidR="00B34006" w:rsidRPr="001D4E5F" w:rsidRDefault="007D2C17" w:rsidP="00B34006">
      <w:pPr>
        <w:pStyle w:val="ESETableChartFigHeaders"/>
        <w:spacing w:after="0"/>
        <w:jc w:val="center"/>
      </w:pPr>
      <w:r>
        <w:rPr>
          <w:rFonts w:cs="Arial"/>
          <w:szCs w:val="22"/>
        </w:rPr>
        <w:t>South Lawrence East Elementary</w:t>
      </w:r>
      <w:r w:rsidR="00BE7EC0">
        <w:rPr>
          <w:rFonts w:cs="Arial"/>
          <w:szCs w:val="22"/>
        </w:rPr>
        <w:t xml:space="preserve"> (SLEE)</w:t>
      </w:r>
      <w:r>
        <w:rPr>
          <w:rFonts w:cs="Arial"/>
          <w:szCs w:val="22"/>
        </w:rPr>
        <w:t>,</w:t>
      </w:r>
      <w:r w:rsidR="00B34006">
        <w:rPr>
          <w:rFonts w:cs="Arial"/>
          <w:szCs w:val="22"/>
        </w:rPr>
        <w:t xml:space="preserve"> </w:t>
      </w:r>
      <w:r>
        <w:rPr>
          <w:rFonts w:cs="Arial"/>
          <w:szCs w:val="22"/>
        </w:rPr>
        <w:t>Lawrence Public Schools</w:t>
      </w:r>
      <w:r w:rsidR="00B34006">
        <w:rPr>
          <w:rFonts w:cs="Arial"/>
          <w:szCs w:val="22"/>
        </w:rPr>
        <w:t>, and State</w:t>
      </w:r>
      <w:r w:rsidR="00B34006" w:rsidRPr="001D4E5F">
        <w:t xml:space="preserve">, </w:t>
      </w:r>
    </w:p>
    <w:p w:rsidR="00B34006" w:rsidRDefault="00B34006" w:rsidP="00B34006">
      <w:pPr>
        <w:pStyle w:val="ESETableChartFigHeaders"/>
        <w:spacing w:after="0"/>
        <w:jc w:val="center"/>
      </w:pPr>
      <w:r w:rsidRPr="001D4E5F">
        <w:t>Compared to All Students</w:t>
      </w:r>
    </w:p>
    <w:p w:rsidR="00B34006" w:rsidRPr="001D4E5F" w:rsidRDefault="00B34006" w:rsidP="00B34006">
      <w:pPr>
        <w:pStyle w:val="ESETableChartFigHeaders"/>
        <w:spacing w:after="60"/>
        <w:jc w:val="center"/>
      </w:pPr>
      <w:r>
        <w:t>ELA</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23"/>
        <w:gridCol w:w="1102"/>
        <w:gridCol w:w="682"/>
        <w:gridCol w:w="938"/>
        <w:gridCol w:w="1170"/>
        <w:gridCol w:w="630"/>
        <w:gridCol w:w="900"/>
        <w:gridCol w:w="1170"/>
        <w:gridCol w:w="630"/>
        <w:gridCol w:w="930"/>
      </w:tblGrid>
      <w:tr w:rsidR="00B34006" w:rsidRPr="00FB6A3C" w:rsidTr="007D2C17">
        <w:tc>
          <w:tcPr>
            <w:tcW w:w="1623" w:type="dxa"/>
            <w:vAlign w:val="center"/>
          </w:tcPr>
          <w:p w:rsidR="00B34006" w:rsidRPr="00FB6A3C" w:rsidRDefault="00B34006" w:rsidP="007D2C17">
            <w:pPr>
              <w:pStyle w:val="ESEBullet-Lev1"/>
              <w:numPr>
                <w:ilvl w:val="0"/>
                <w:numId w:val="0"/>
              </w:numPr>
              <w:spacing w:before="120" w:after="0" w:line="300" w:lineRule="exact"/>
              <w:rPr>
                <w:rFonts w:ascii="Arial Narrow" w:hAnsi="Arial Narrow"/>
              </w:rPr>
            </w:pPr>
          </w:p>
        </w:tc>
        <w:tc>
          <w:tcPr>
            <w:tcW w:w="2722" w:type="dxa"/>
            <w:gridSpan w:val="3"/>
            <w:vAlign w:val="center"/>
          </w:tcPr>
          <w:p w:rsidR="00B34006" w:rsidRDefault="00B34006" w:rsidP="007D2C17">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B34006" w:rsidRDefault="00B34006" w:rsidP="007D2C17">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B34006" w:rsidRPr="00964968" w:rsidRDefault="00B34006" w:rsidP="007D2C17">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2010</w:t>
            </w:r>
          </w:p>
        </w:tc>
      </w:tr>
      <w:tr w:rsidR="00B34006" w:rsidRPr="00FB6A3C" w:rsidTr="007D2C17">
        <w:tc>
          <w:tcPr>
            <w:tcW w:w="1623" w:type="dxa"/>
            <w:tcBorders>
              <w:bottom w:val="single" w:sz="4" w:space="0" w:color="auto"/>
            </w:tcBorders>
            <w:vAlign w:val="center"/>
          </w:tcPr>
          <w:p w:rsidR="00B34006" w:rsidRPr="00FB6A3C" w:rsidRDefault="00B34006" w:rsidP="007D2C17">
            <w:pPr>
              <w:pStyle w:val="ESEBullet-Lev1"/>
              <w:numPr>
                <w:ilvl w:val="0"/>
                <w:numId w:val="0"/>
              </w:numPr>
              <w:spacing w:before="120" w:after="0" w:line="300" w:lineRule="exact"/>
              <w:rPr>
                <w:rFonts w:ascii="Arial Narrow" w:hAnsi="Arial Narrow"/>
              </w:rPr>
            </w:pPr>
          </w:p>
        </w:tc>
        <w:tc>
          <w:tcPr>
            <w:tcW w:w="1102" w:type="dxa"/>
            <w:tcBorders>
              <w:bottom w:val="single" w:sz="4" w:space="0" w:color="auto"/>
            </w:tcBorders>
            <w:vAlign w:val="center"/>
          </w:tcPr>
          <w:p w:rsidR="00B34006"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B34006"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B34006" w:rsidRPr="00964968"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82" w:type="dxa"/>
            <w:tcBorders>
              <w:bottom w:val="single" w:sz="4" w:space="0" w:color="auto"/>
            </w:tcBorders>
            <w:vAlign w:val="center"/>
          </w:tcPr>
          <w:p w:rsidR="00B34006" w:rsidRPr="00964968" w:rsidRDefault="00B34006" w:rsidP="007D2C17">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8" w:type="dxa"/>
            <w:tcBorders>
              <w:bottom w:val="single" w:sz="4" w:space="0" w:color="auto"/>
            </w:tcBorders>
            <w:vAlign w:val="center"/>
          </w:tcPr>
          <w:p w:rsidR="00B34006" w:rsidRDefault="00B34006" w:rsidP="007D2C17">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 xml:space="preserve">Median </w:t>
            </w:r>
          </w:p>
          <w:p w:rsidR="00B34006" w:rsidRPr="002819B3" w:rsidRDefault="00B34006" w:rsidP="007D2C17">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B34006"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B34006"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B34006" w:rsidRPr="00964968"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B34006" w:rsidRPr="00964968" w:rsidRDefault="00B34006" w:rsidP="007D2C17">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B34006" w:rsidRPr="002819B3" w:rsidRDefault="00B34006" w:rsidP="007D2C17">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B34006"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B34006"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B34006" w:rsidRPr="00964968"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B34006" w:rsidRPr="00964968" w:rsidRDefault="00B34006" w:rsidP="007D2C17">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B34006" w:rsidRPr="002819B3" w:rsidRDefault="00B34006" w:rsidP="007D2C17">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r>
      <w:tr w:rsidR="00BE7EC0" w:rsidRPr="00FB6A3C" w:rsidTr="007D2C17">
        <w:tc>
          <w:tcPr>
            <w:tcW w:w="1623" w:type="dxa"/>
            <w:shd w:val="clear" w:color="auto" w:fill="D9D9D9"/>
            <w:vAlign w:val="center"/>
          </w:tcPr>
          <w:p w:rsidR="00BE7EC0" w:rsidRDefault="00BE7EC0" w:rsidP="007D2C17">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BE7EC0" w:rsidRPr="00964968" w:rsidRDefault="00BE7EC0" w:rsidP="007D2C17">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41</w:t>
            </w:r>
          </w:p>
        </w:tc>
        <w:tc>
          <w:tcPr>
            <w:tcW w:w="682"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73.2</w:t>
            </w:r>
          </w:p>
        </w:tc>
        <w:tc>
          <w:tcPr>
            <w:tcW w:w="938"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45.0</w:t>
            </w:r>
          </w:p>
        </w:tc>
        <w:tc>
          <w:tcPr>
            <w:tcW w:w="117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45</w:t>
            </w:r>
          </w:p>
        </w:tc>
        <w:tc>
          <w:tcPr>
            <w:tcW w:w="63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75.5</w:t>
            </w:r>
          </w:p>
        </w:tc>
        <w:tc>
          <w:tcPr>
            <w:tcW w:w="900"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45.0</w:t>
            </w:r>
          </w:p>
        </w:tc>
        <w:tc>
          <w:tcPr>
            <w:tcW w:w="117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47</w:t>
            </w:r>
          </w:p>
        </w:tc>
        <w:tc>
          <w:tcPr>
            <w:tcW w:w="63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76.5</w:t>
            </w:r>
          </w:p>
        </w:tc>
        <w:tc>
          <w:tcPr>
            <w:tcW w:w="930"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46.0</w:t>
            </w:r>
          </w:p>
        </w:tc>
      </w:tr>
      <w:tr w:rsidR="00BE7EC0" w:rsidRPr="00FB6A3C" w:rsidTr="007D2C17">
        <w:tc>
          <w:tcPr>
            <w:tcW w:w="1623" w:type="dxa"/>
            <w:tcBorders>
              <w:bottom w:val="single" w:sz="4" w:space="0" w:color="auto"/>
            </w:tcBorders>
            <w:vAlign w:val="center"/>
          </w:tcPr>
          <w:p w:rsidR="00BE7EC0" w:rsidRDefault="00BE7EC0" w:rsidP="007D2C17">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BE7EC0" w:rsidRPr="00964968" w:rsidRDefault="00BE7EC0" w:rsidP="007D2C17">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64</w:t>
            </w:r>
          </w:p>
        </w:tc>
        <w:tc>
          <w:tcPr>
            <w:tcW w:w="682"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85.2</w:t>
            </w:r>
          </w:p>
        </w:tc>
        <w:tc>
          <w:tcPr>
            <w:tcW w:w="938"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50.0</w:t>
            </w:r>
          </w:p>
        </w:tc>
        <w:tc>
          <w:tcPr>
            <w:tcW w:w="117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67</w:t>
            </w:r>
          </w:p>
        </w:tc>
        <w:tc>
          <w:tcPr>
            <w:tcW w:w="63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86.5</w:t>
            </w:r>
          </w:p>
        </w:tc>
        <w:tc>
          <w:tcPr>
            <w:tcW w:w="900"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50.0</w:t>
            </w:r>
          </w:p>
        </w:tc>
        <w:tc>
          <w:tcPr>
            <w:tcW w:w="117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68</w:t>
            </w:r>
          </w:p>
        </w:tc>
        <w:tc>
          <w:tcPr>
            <w:tcW w:w="63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86.9</w:t>
            </w:r>
          </w:p>
        </w:tc>
        <w:tc>
          <w:tcPr>
            <w:tcW w:w="930"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50.0</w:t>
            </w:r>
          </w:p>
        </w:tc>
      </w:tr>
      <w:tr w:rsidR="00BE7EC0" w:rsidRPr="00FB6A3C" w:rsidTr="007D2C17">
        <w:tc>
          <w:tcPr>
            <w:tcW w:w="1623" w:type="dxa"/>
            <w:shd w:val="clear" w:color="auto" w:fill="D9D9D9"/>
            <w:vAlign w:val="center"/>
          </w:tcPr>
          <w:p w:rsidR="00BE7EC0" w:rsidRDefault="00BE7EC0" w:rsidP="007D2C17">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BE7EC0" w:rsidRPr="00964968" w:rsidRDefault="00BE7EC0" w:rsidP="007D2C17">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30</w:t>
            </w:r>
          </w:p>
        </w:tc>
        <w:tc>
          <w:tcPr>
            <w:tcW w:w="682"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67.6</w:t>
            </w:r>
          </w:p>
        </w:tc>
        <w:tc>
          <w:tcPr>
            <w:tcW w:w="938"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49.0</w:t>
            </w:r>
          </w:p>
        </w:tc>
        <w:tc>
          <w:tcPr>
            <w:tcW w:w="117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36</w:t>
            </w:r>
          </w:p>
        </w:tc>
        <w:tc>
          <w:tcPr>
            <w:tcW w:w="63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71.0</w:t>
            </w:r>
          </w:p>
        </w:tc>
        <w:tc>
          <w:tcPr>
            <w:tcW w:w="900"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47.0</w:t>
            </w:r>
          </w:p>
        </w:tc>
        <w:tc>
          <w:tcPr>
            <w:tcW w:w="117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41</w:t>
            </w:r>
          </w:p>
        </w:tc>
        <w:tc>
          <w:tcPr>
            <w:tcW w:w="63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73.2</w:t>
            </w:r>
          </w:p>
        </w:tc>
        <w:tc>
          <w:tcPr>
            <w:tcW w:w="930"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50.0</w:t>
            </w:r>
          </w:p>
        </w:tc>
      </w:tr>
      <w:tr w:rsidR="00BE7EC0" w:rsidRPr="00FB6A3C" w:rsidTr="007D2C17">
        <w:tc>
          <w:tcPr>
            <w:tcW w:w="1623" w:type="dxa"/>
            <w:tcBorders>
              <w:bottom w:val="single" w:sz="4" w:space="0" w:color="auto"/>
            </w:tcBorders>
            <w:vAlign w:val="center"/>
          </w:tcPr>
          <w:p w:rsidR="00BE7EC0" w:rsidRDefault="00BE7EC0" w:rsidP="007D2C17">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BE7EC0" w:rsidRPr="00964968" w:rsidRDefault="00BE7EC0" w:rsidP="007D2C17">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33</w:t>
            </w:r>
          </w:p>
        </w:tc>
        <w:tc>
          <w:tcPr>
            <w:tcW w:w="682"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68.2</w:t>
            </w:r>
          </w:p>
        </w:tc>
        <w:tc>
          <w:tcPr>
            <w:tcW w:w="938"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49.0</w:t>
            </w:r>
          </w:p>
        </w:tc>
        <w:tc>
          <w:tcPr>
            <w:tcW w:w="117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37</w:t>
            </w:r>
          </w:p>
        </w:tc>
        <w:tc>
          <w:tcPr>
            <w:tcW w:w="63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71.6</w:t>
            </w:r>
          </w:p>
        </w:tc>
        <w:tc>
          <w:tcPr>
            <w:tcW w:w="900"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47.0</w:t>
            </w:r>
          </w:p>
        </w:tc>
        <w:tc>
          <w:tcPr>
            <w:tcW w:w="117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41</w:t>
            </w:r>
          </w:p>
        </w:tc>
        <w:tc>
          <w:tcPr>
            <w:tcW w:w="63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73.7</w:t>
            </w:r>
          </w:p>
        </w:tc>
        <w:tc>
          <w:tcPr>
            <w:tcW w:w="930"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50.0</w:t>
            </w:r>
          </w:p>
        </w:tc>
      </w:tr>
      <w:tr w:rsidR="00BE7EC0" w:rsidRPr="00FB6A3C" w:rsidTr="007D2C17">
        <w:tc>
          <w:tcPr>
            <w:tcW w:w="1623" w:type="dxa"/>
            <w:shd w:val="clear" w:color="auto" w:fill="D9D9D9"/>
            <w:vAlign w:val="center"/>
          </w:tcPr>
          <w:p w:rsidR="00BE7EC0" w:rsidRDefault="00BE7EC0" w:rsidP="007D2C17">
            <w:pPr>
              <w:pStyle w:val="ESEBullet-Lev1"/>
              <w:numPr>
                <w:ilvl w:val="0"/>
                <w:numId w:val="0"/>
              </w:numPr>
              <w:spacing w:before="0" w:after="0"/>
              <w:rPr>
                <w:rFonts w:ascii="Arial Narrow" w:hAnsi="Arial Narrow"/>
                <w:sz w:val="22"/>
                <w:szCs w:val="22"/>
              </w:rPr>
            </w:pPr>
            <w:r>
              <w:rPr>
                <w:rFonts w:ascii="Arial Narrow" w:hAnsi="Arial Narrow"/>
                <w:sz w:val="22"/>
                <w:szCs w:val="22"/>
              </w:rPr>
              <w:t>SLEE</w:t>
            </w:r>
          </w:p>
          <w:p w:rsidR="00BE7EC0" w:rsidRPr="00964968" w:rsidRDefault="00BE7EC0" w:rsidP="007D2C17">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21</w:t>
            </w:r>
          </w:p>
        </w:tc>
        <w:tc>
          <w:tcPr>
            <w:tcW w:w="682"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68.7</w:t>
            </w:r>
          </w:p>
        </w:tc>
        <w:tc>
          <w:tcPr>
            <w:tcW w:w="938"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52.0</w:t>
            </w:r>
          </w:p>
        </w:tc>
        <w:tc>
          <w:tcPr>
            <w:tcW w:w="117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35</w:t>
            </w:r>
          </w:p>
        </w:tc>
        <w:tc>
          <w:tcPr>
            <w:tcW w:w="63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74.9</w:t>
            </w:r>
          </w:p>
        </w:tc>
        <w:tc>
          <w:tcPr>
            <w:tcW w:w="900"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65.0</w:t>
            </w:r>
          </w:p>
        </w:tc>
        <w:tc>
          <w:tcPr>
            <w:tcW w:w="117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47</w:t>
            </w:r>
          </w:p>
        </w:tc>
        <w:tc>
          <w:tcPr>
            <w:tcW w:w="63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81.2</w:t>
            </w:r>
          </w:p>
        </w:tc>
        <w:tc>
          <w:tcPr>
            <w:tcW w:w="930"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76.5</w:t>
            </w:r>
          </w:p>
        </w:tc>
      </w:tr>
      <w:tr w:rsidR="00BE7EC0" w:rsidRPr="00FB6A3C" w:rsidTr="007D2C17">
        <w:tc>
          <w:tcPr>
            <w:tcW w:w="1623" w:type="dxa"/>
            <w:tcBorders>
              <w:bottom w:val="single" w:sz="4" w:space="0" w:color="auto"/>
            </w:tcBorders>
            <w:vAlign w:val="center"/>
          </w:tcPr>
          <w:p w:rsidR="00BE7EC0" w:rsidRDefault="00BE7EC0" w:rsidP="007D2C17">
            <w:pPr>
              <w:pStyle w:val="ESEBullet-Lev1"/>
              <w:numPr>
                <w:ilvl w:val="0"/>
                <w:numId w:val="0"/>
              </w:numPr>
              <w:spacing w:before="0" w:after="0"/>
              <w:rPr>
                <w:rFonts w:ascii="Arial Narrow" w:hAnsi="Arial Narrow"/>
                <w:sz w:val="22"/>
                <w:szCs w:val="22"/>
              </w:rPr>
            </w:pPr>
            <w:r>
              <w:rPr>
                <w:rFonts w:ascii="Arial Narrow" w:hAnsi="Arial Narrow"/>
                <w:sz w:val="22"/>
                <w:szCs w:val="22"/>
              </w:rPr>
              <w:t>SLEE</w:t>
            </w:r>
          </w:p>
          <w:p w:rsidR="00BE7EC0" w:rsidRPr="00964968" w:rsidRDefault="00BE7EC0" w:rsidP="007D2C17">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23</w:t>
            </w:r>
          </w:p>
        </w:tc>
        <w:tc>
          <w:tcPr>
            <w:tcW w:w="682"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70.3</w:t>
            </w:r>
          </w:p>
        </w:tc>
        <w:tc>
          <w:tcPr>
            <w:tcW w:w="938"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52.5</w:t>
            </w:r>
          </w:p>
        </w:tc>
        <w:tc>
          <w:tcPr>
            <w:tcW w:w="117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36</w:t>
            </w:r>
          </w:p>
        </w:tc>
        <w:tc>
          <w:tcPr>
            <w:tcW w:w="63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75.5</w:t>
            </w:r>
          </w:p>
        </w:tc>
        <w:tc>
          <w:tcPr>
            <w:tcW w:w="900"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65.0</w:t>
            </w:r>
          </w:p>
        </w:tc>
        <w:tc>
          <w:tcPr>
            <w:tcW w:w="117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47</w:t>
            </w:r>
          </w:p>
        </w:tc>
        <w:tc>
          <w:tcPr>
            <w:tcW w:w="63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81.6</w:t>
            </w:r>
          </w:p>
        </w:tc>
        <w:tc>
          <w:tcPr>
            <w:tcW w:w="930"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75.0</w:t>
            </w:r>
          </w:p>
        </w:tc>
      </w:tr>
    </w:tbl>
    <w:p w:rsidR="00B34006" w:rsidRPr="00215B02" w:rsidRDefault="00B34006" w:rsidP="00B34006">
      <w:pPr>
        <w:spacing w:before="60"/>
        <w:rPr>
          <w:sz w:val="20"/>
          <w:szCs w:val="20"/>
        </w:rPr>
      </w:pPr>
      <w:r>
        <w:rPr>
          <w:sz w:val="20"/>
          <w:szCs w:val="20"/>
        </w:rPr>
        <w:t>Source: School/District Profiles on ESE website</w:t>
      </w:r>
    </w:p>
    <w:p w:rsidR="00B34006" w:rsidRPr="00401F0D" w:rsidRDefault="00B34006" w:rsidP="00B34006">
      <w:pPr>
        <w:pStyle w:val="Heading2"/>
        <w:spacing w:before="120" w:line="300" w:lineRule="exact"/>
        <w:rPr>
          <w:rFonts w:ascii="Times New Roman" w:hAnsi="Times New Roman" w:cs="Times New Roman"/>
          <w:sz w:val="24"/>
          <w:szCs w:val="24"/>
        </w:rPr>
      </w:pPr>
    </w:p>
    <w:p w:rsidR="00B34006" w:rsidRDefault="00B34006" w:rsidP="00B34006">
      <w:pPr>
        <w:pStyle w:val="ESETableChartFigHeaders"/>
        <w:spacing w:after="0"/>
        <w:jc w:val="center"/>
      </w:pPr>
      <w:r>
        <w:br w:type="page"/>
      </w:r>
      <w:r>
        <w:lastRenderedPageBreak/>
        <w:t xml:space="preserve">Table C4: Achievement Trends for Low-Income </w:t>
      </w:r>
      <w:r w:rsidRPr="001D4E5F">
        <w:t xml:space="preserve">Students </w:t>
      </w:r>
      <w:r>
        <w:t xml:space="preserve">in </w:t>
      </w:r>
    </w:p>
    <w:p w:rsidR="00B34006" w:rsidRPr="001D4E5F" w:rsidRDefault="009E0AE6" w:rsidP="00B34006">
      <w:pPr>
        <w:pStyle w:val="ESETableChartFigHeaders"/>
        <w:spacing w:after="0"/>
        <w:jc w:val="center"/>
      </w:pPr>
      <w:r>
        <w:rPr>
          <w:rFonts w:cs="Arial"/>
          <w:szCs w:val="22"/>
        </w:rPr>
        <w:t>South Lawrence East Elementary (SLEE),</w:t>
      </w:r>
      <w:r w:rsidR="00B34006">
        <w:rPr>
          <w:rFonts w:cs="Arial"/>
          <w:szCs w:val="22"/>
        </w:rPr>
        <w:t xml:space="preserve"> </w:t>
      </w:r>
      <w:r>
        <w:rPr>
          <w:rFonts w:cs="Arial"/>
          <w:szCs w:val="22"/>
        </w:rPr>
        <w:t>Lawrence Public Schools</w:t>
      </w:r>
      <w:r w:rsidR="00B34006">
        <w:rPr>
          <w:rFonts w:cs="Arial"/>
          <w:szCs w:val="22"/>
        </w:rPr>
        <w:t>, and State</w:t>
      </w:r>
      <w:r w:rsidR="00B34006" w:rsidRPr="001D4E5F">
        <w:t xml:space="preserve">, </w:t>
      </w:r>
    </w:p>
    <w:p w:rsidR="00B34006" w:rsidRDefault="00B34006" w:rsidP="00B34006">
      <w:pPr>
        <w:pStyle w:val="ESETableChartFigHeaders"/>
        <w:spacing w:after="0"/>
        <w:jc w:val="center"/>
      </w:pPr>
      <w:r w:rsidRPr="001D4E5F">
        <w:t>Compared to All Students</w:t>
      </w:r>
    </w:p>
    <w:p w:rsidR="00B34006" w:rsidRPr="001D4E5F" w:rsidRDefault="00B34006" w:rsidP="00B34006">
      <w:pPr>
        <w:pStyle w:val="ESETableChartFigHeaders"/>
        <w:spacing w:after="60"/>
        <w:jc w:val="center"/>
      </w:pPr>
      <w:r>
        <w:t>Mathematics</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23"/>
        <w:gridCol w:w="1102"/>
        <w:gridCol w:w="682"/>
        <w:gridCol w:w="938"/>
        <w:gridCol w:w="1170"/>
        <w:gridCol w:w="630"/>
        <w:gridCol w:w="900"/>
        <w:gridCol w:w="1170"/>
        <w:gridCol w:w="630"/>
        <w:gridCol w:w="930"/>
      </w:tblGrid>
      <w:tr w:rsidR="00B34006" w:rsidRPr="00FB6A3C" w:rsidTr="007D2C17">
        <w:tc>
          <w:tcPr>
            <w:tcW w:w="1623" w:type="dxa"/>
            <w:vAlign w:val="center"/>
          </w:tcPr>
          <w:p w:rsidR="00B34006" w:rsidRPr="00FB6A3C" w:rsidRDefault="00B34006" w:rsidP="007D2C17">
            <w:pPr>
              <w:pStyle w:val="ESEBullet-Lev1"/>
              <w:numPr>
                <w:ilvl w:val="0"/>
                <w:numId w:val="0"/>
              </w:numPr>
              <w:spacing w:before="120" w:after="0" w:line="300" w:lineRule="exact"/>
              <w:rPr>
                <w:rFonts w:ascii="Arial Narrow" w:hAnsi="Arial Narrow"/>
              </w:rPr>
            </w:pPr>
          </w:p>
        </w:tc>
        <w:tc>
          <w:tcPr>
            <w:tcW w:w="2722" w:type="dxa"/>
            <w:gridSpan w:val="3"/>
            <w:vAlign w:val="center"/>
          </w:tcPr>
          <w:p w:rsidR="00B34006" w:rsidRDefault="00B34006" w:rsidP="007D2C17">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B34006" w:rsidRDefault="00B34006" w:rsidP="007D2C17">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B34006" w:rsidRPr="00964968" w:rsidRDefault="00B34006" w:rsidP="007D2C17">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2010</w:t>
            </w:r>
          </w:p>
        </w:tc>
      </w:tr>
      <w:tr w:rsidR="00B34006" w:rsidRPr="00FB6A3C" w:rsidTr="00BE7EC0">
        <w:tc>
          <w:tcPr>
            <w:tcW w:w="1623" w:type="dxa"/>
            <w:tcBorders>
              <w:bottom w:val="single" w:sz="4" w:space="0" w:color="auto"/>
            </w:tcBorders>
            <w:vAlign w:val="center"/>
          </w:tcPr>
          <w:p w:rsidR="00B34006" w:rsidRPr="00FB6A3C" w:rsidRDefault="00B34006" w:rsidP="007D2C17">
            <w:pPr>
              <w:pStyle w:val="ESEBullet-Lev1"/>
              <w:numPr>
                <w:ilvl w:val="0"/>
                <w:numId w:val="0"/>
              </w:numPr>
              <w:spacing w:before="120" w:after="0" w:line="300" w:lineRule="exact"/>
              <w:rPr>
                <w:rFonts w:ascii="Arial Narrow" w:hAnsi="Arial Narrow"/>
              </w:rPr>
            </w:pPr>
          </w:p>
        </w:tc>
        <w:tc>
          <w:tcPr>
            <w:tcW w:w="1102" w:type="dxa"/>
            <w:tcBorders>
              <w:bottom w:val="single" w:sz="4" w:space="0" w:color="auto"/>
            </w:tcBorders>
            <w:vAlign w:val="center"/>
          </w:tcPr>
          <w:p w:rsidR="00B34006"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B34006" w:rsidRPr="00964968"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 or Advanced</w:t>
            </w:r>
          </w:p>
        </w:tc>
        <w:tc>
          <w:tcPr>
            <w:tcW w:w="682" w:type="dxa"/>
            <w:tcBorders>
              <w:bottom w:val="single" w:sz="4" w:space="0" w:color="auto"/>
            </w:tcBorders>
            <w:vAlign w:val="center"/>
          </w:tcPr>
          <w:p w:rsidR="00B34006" w:rsidRPr="00964968" w:rsidRDefault="00B34006" w:rsidP="007D2C17">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8" w:type="dxa"/>
            <w:tcBorders>
              <w:bottom w:val="single" w:sz="4" w:space="0" w:color="auto"/>
            </w:tcBorders>
            <w:vAlign w:val="center"/>
          </w:tcPr>
          <w:p w:rsidR="00B34006" w:rsidRDefault="00B34006" w:rsidP="007D2C17">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 xml:space="preserve">Median </w:t>
            </w:r>
          </w:p>
          <w:p w:rsidR="00B34006" w:rsidRPr="002819B3" w:rsidRDefault="00B34006" w:rsidP="007D2C17">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B34006"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B34006"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B34006" w:rsidRPr="00964968"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B34006" w:rsidRPr="00964968" w:rsidRDefault="00B34006" w:rsidP="007D2C17">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B34006" w:rsidRPr="002819B3" w:rsidRDefault="00B34006" w:rsidP="007D2C17">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B34006"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B34006"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B34006" w:rsidRPr="00964968" w:rsidRDefault="00B34006" w:rsidP="007D2C17">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B34006" w:rsidRPr="00964968" w:rsidRDefault="00B34006" w:rsidP="007D2C17">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B34006" w:rsidRPr="002819B3" w:rsidRDefault="00B34006" w:rsidP="007D2C17">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r>
      <w:tr w:rsidR="00BE7EC0" w:rsidRPr="00FB6A3C" w:rsidTr="00BE7EC0">
        <w:tc>
          <w:tcPr>
            <w:tcW w:w="1623" w:type="dxa"/>
            <w:shd w:val="clear" w:color="auto" w:fill="D9D9D9"/>
            <w:vAlign w:val="center"/>
          </w:tcPr>
          <w:p w:rsidR="00BE7EC0" w:rsidRDefault="00BE7EC0" w:rsidP="007D2C17">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BE7EC0" w:rsidRPr="00964968" w:rsidRDefault="00BE7EC0" w:rsidP="007D2C17">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33</w:t>
            </w:r>
          </w:p>
        </w:tc>
        <w:tc>
          <w:tcPr>
            <w:tcW w:w="682"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63.1</w:t>
            </w:r>
          </w:p>
        </w:tc>
        <w:tc>
          <w:tcPr>
            <w:tcW w:w="938"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45.0</w:t>
            </w:r>
          </w:p>
        </w:tc>
        <w:tc>
          <w:tcPr>
            <w:tcW w:w="117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33</w:t>
            </w:r>
          </w:p>
        </w:tc>
        <w:tc>
          <w:tcPr>
            <w:tcW w:w="63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64.5</w:t>
            </w:r>
          </w:p>
        </w:tc>
        <w:tc>
          <w:tcPr>
            <w:tcW w:w="900"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44.0</w:t>
            </w:r>
          </w:p>
        </w:tc>
        <w:tc>
          <w:tcPr>
            <w:tcW w:w="117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37</w:t>
            </w:r>
          </w:p>
        </w:tc>
        <w:tc>
          <w:tcPr>
            <w:tcW w:w="63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67.1</w:t>
            </w:r>
          </w:p>
        </w:tc>
        <w:tc>
          <w:tcPr>
            <w:tcW w:w="930"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47.0</w:t>
            </w:r>
          </w:p>
        </w:tc>
      </w:tr>
      <w:tr w:rsidR="00BE7EC0" w:rsidRPr="00FB6A3C" w:rsidTr="00BE7EC0">
        <w:tc>
          <w:tcPr>
            <w:tcW w:w="1623" w:type="dxa"/>
            <w:tcBorders>
              <w:bottom w:val="single" w:sz="4" w:space="0" w:color="auto"/>
            </w:tcBorders>
            <w:vAlign w:val="center"/>
          </w:tcPr>
          <w:p w:rsidR="00BE7EC0" w:rsidRDefault="00BE7EC0" w:rsidP="007D2C17">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BE7EC0" w:rsidRPr="00964968" w:rsidRDefault="00BE7EC0" w:rsidP="007D2C17">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55</w:t>
            </w:r>
          </w:p>
        </w:tc>
        <w:tc>
          <w:tcPr>
            <w:tcW w:w="682"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77.7</w:t>
            </w:r>
          </w:p>
        </w:tc>
        <w:tc>
          <w:tcPr>
            <w:tcW w:w="938"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50.0</w:t>
            </w:r>
          </w:p>
        </w:tc>
        <w:tc>
          <w:tcPr>
            <w:tcW w:w="117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55</w:t>
            </w:r>
          </w:p>
        </w:tc>
        <w:tc>
          <w:tcPr>
            <w:tcW w:w="63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78.5</w:t>
            </w:r>
          </w:p>
        </w:tc>
        <w:tc>
          <w:tcPr>
            <w:tcW w:w="900"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50.0</w:t>
            </w:r>
          </w:p>
        </w:tc>
        <w:tc>
          <w:tcPr>
            <w:tcW w:w="117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59</w:t>
            </w:r>
          </w:p>
        </w:tc>
        <w:tc>
          <w:tcPr>
            <w:tcW w:w="63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79.9</w:t>
            </w:r>
          </w:p>
        </w:tc>
        <w:tc>
          <w:tcPr>
            <w:tcW w:w="930"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50.0</w:t>
            </w:r>
          </w:p>
        </w:tc>
      </w:tr>
      <w:tr w:rsidR="00BE7EC0" w:rsidRPr="00FB6A3C" w:rsidTr="00BE7EC0">
        <w:tc>
          <w:tcPr>
            <w:tcW w:w="1623" w:type="dxa"/>
            <w:shd w:val="clear" w:color="auto" w:fill="D9D9D9"/>
            <w:vAlign w:val="center"/>
          </w:tcPr>
          <w:p w:rsidR="00BE7EC0" w:rsidRDefault="00BE7EC0" w:rsidP="007D2C17">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BE7EC0" w:rsidRPr="00964968" w:rsidRDefault="00BE7EC0" w:rsidP="007D2C17">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24</w:t>
            </w:r>
          </w:p>
        </w:tc>
        <w:tc>
          <w:tcPr>
            <w:tcW w:w="682"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55.5</w:t>
            </w:r>
          </w:p>
        </w:tc>
        <w:tc>
          <w:tcPr>
            <w:tcW w:w="938"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49.0</w:t>
            </w:r>
          </w:p>
        </w:tc>
        <w:tc>
          <w:tcPr>
            <w:tcW w:w="117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23</w:t>
            </w:r>
          </w:p>
        </w:tc>
        <w:tc>
          <w:tcPr>
            <w:tcW w:w="63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56.8</w:t>
            </w:r>
          </w:p>
        </w:tc>
        <w:tc>
          <w:tcPr>
            <w:tcW w:w="900"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44.0</w:t>
            </w:r>
          </w:p>
        </w:tc>
        <w:tc>
          <w:tcPr>
            <w:tcW w:w="117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29</w:t>
            </w:r>
          </w:p>
        </w:tc>
        <w:tc>
          <w:tcPr>
            <w:tcW w:w="63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61.4</w:t>
            </w:r>
          </w:p>
        </w:tc>
        <w:tc>
          <w:tcPr>
            <w:tcW w:w="930"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48.5</w:t>
            </w:r>
          </w:p>
        </w:tc>
      </w:tr>
      <w:tr w:rsidR="00BE7EC0" w:rsidRPr="00FB6A3C" w:rsidTr="00BE7EC0">
        <w:tc>
          <w:tcPr>
            <w:tcW w:w="1623" w:type="dxa"/>
            <w:tcBorders>
              <w:bottom w:val="single" w:sz="4" w:space="0" w:color="auto"/>
            </w:tcBorders>
            <w:vAlign w:val="center"/>
          </w:tcPr>
          <w:p w:rsidR="00BE7EC0" w:rsidRDefault="00BE7EC0" w:rsidP="007D2C17">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BE7EC0" w:rsidRPr="00964968" w:rsidRDefault="00BE7EC0" w:rsidP="007D2C17">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24</w:t>
            </w:r>
          </w:p>
        </w:tc>
        <w:tc>
          <w:tcPr>
            <w:tcW w:w="682"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56.0</w:t>
            </w:r>
          </w:p>
        </w:tc>
        <w:tc>
          <w:tcPr>
            <w:tcW w:w="938"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49.0</w:t>
            </w:r>
          </w:p>
        </w:tc>
        <w:tc>
          <w:tcPr>
            <w:tcW w:w="117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24</w:t>
            </w:r>
          </w:p>
        </w:tc>
        <w:tc>
          <w:tcPr>
            <w:tcW w:w="63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57.3</w:t>
            </w:r>
          </w:p>
        </w:tc>
        <w:tc>
          <w:tcPr>
            <w:tcW w:w="900"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44.0</w:t>
            </w:r>
          </w:p>
        </w:tc>
        <w:tc>
          <w:tcPr>
            <w:tcW w:w="117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31</w:t>
            </w:r>
          </w:p>
        </w:tc>
        <w:tc>
          <w:tcPr>
            <w:tcW w:w="63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62.0</w:t>
            </w:r>
          </w:p>
        </w:tc>
        <w:tc>
          <w:tcPr>
            <w:tcW w:w="930"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49.0</w:t>
            </w:r>
          </w:p>
        </w:tc>
      </w:tr>
      <w:tr w:rsidR="00BE7EC0" w:rsidRPr="00FB6A3C" w:rsidTr="00BE7EC0">
        <w:tc>
          <w:tcPr>
            <w:tcW w:w="1623" w:type="dxa"/>
            <w:shd w:val="clear" w:color="auto" w:fill="D9D9D9"/>
            <w:vAlign w:val="center"/>
          </w:tcPr>
          <w:p w:rsidR="00BE7EC0" w:rsidRDefault="009E0AE6" w:rsidP="007D2C17">
            <w:pPr>
              <w:pStyle w:val="ESEBullet-Lev1"/>
              <w:numPr>
                <w:ilvl w:val="0"/>
                <w:numId w:val="0"/>
              </w:numPr>
              <w:spacing w:before="0" w:after="0"/>
              <w:rPr>
                <w:rFonts w:ascii="Arial Narrow" w:hAnsi="Arial Narrow"/>
                <w:sz w:val="22"/>
                <w:szCs w:val="22"/>
              </w:rPr>
            </w:pPr>
            <w:r>
              <w:rPr>
                <w:rFonts w:ascii="Arial Narrow" w:hAnsi="Arial Narrow"/>
                <w:sz w:val="22"/>
                <w:szCs w:val="22"/>
              </w:rPr>
              <w:t>SLEE</w:t>
            </w:r>
          </w:p>
          <w:p w:rsidR="00BE7EC0" w:rsidRPr="00964968" w:rsidRDefault="00BE7EC0" w:rsidP="007D2C17">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43</w:t>
            </w:r>
          </w:p>
        </w:tc>
        <w:tc>
          <w:tcPr>
            <w:tcW w:w="682"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77.6</w:t>
            </w:r>
          </w:p>
        </w:tc>
        <w:tc>
          <w:tcPr>
            <w:tcW w:w="938"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65.0</w:t>
            </w:r>
          </w:p>
        </w:tc>
        <w:tc>
          <w:tcPr>
            <w:tcW w:w="117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50</w:t>
            </w:r>
          </w:p>
        </w:tc>
        <w:tc>
          <w:tcPr>
            <w:tcW w:w="63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83.4</w:t>
            </w:r>
          </w:p>
        </w:tc>
        <w:tc>
          <w:tcPr>
            <w:tcW w:w="900"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76.0</w:t>
            </w:r>
          </w:p>
        </w:tc>
        <w:tc>
          <w:tcPr>
            <w:tcW w:w="117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64</w:t>
            </w:r>
          </w:p>
        </w:tc>
        <w:tc>
          <w:tcPr>
            <w:tcW w:w="630" w:type="dxa"/>
            <w:shd w:val="clear" w:color="auto" w:fill="D9D9D9"/>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87.6</w:t>
            </w:r>
          </w:p>
        </w:tc>
        <w:tc>
          <w:tcPr>
            <w:tcW w:w="930" w:type="dxa"/>
            <w:shd w:val="clear" w:color="auto" w:fill="D9D9D9"/>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86.0</w:t>
            </w:r>
          </w:p>
        </w:tc>
      </w:tr>
      <w:tr w:rsidR="00BE7EC0" w:rsidRPr="00FB6A3C" w:rsidTr="00BE7EC0">
        <w:tc>
          <w:tcPr>
            <w:tcW w:w="1623" w:type="dxa"/>
            <w:tcBorders>
              <w:bottom w:val="single" w:sz="4" w:space="0" w:color="auto"/>
            </w:tcBorders>
            <w:vAlign w:val="center"/>
          </w:tcPr>
          <w:p w:rsidR="00BE7EC0" w:rsidRDefault="009E0AE6" w:rsidP="007D2C17">
            <w:pPr>
              <w:pStyle w:val="ESEBullet-Lev1"/>
              <w:numPr>
                <w:ilvl w:val="0"/>
                <w:numId w:val="0"/>
              </w:numPr>
              <w:spacing w:before="0" w:after="0"/>
              <w:rPr>
                <w:rFonts w:ascii="Arial Narrow" w:hAnsi="Arial Narrow"/>
                <w:sz w:val="22"/>
                <w:szCs w:val="22"/>
              </w:rPr>
            </w:pPr>
            <w:r>
              <w:rPr>
                <w:rFonts w:ascii="Arial Narrow" w:hAnsi="Arial Narrow"/>
                <w:sz w:val="22"/>
                <w:szCs w:val="22"/>
              </w:rPr>
              <w:t>SLEE</w:t>
            </w:r>
          </w:p>
          <w:p w:rsidR="00BE7EC0" w:rsidRPr="00964968" w:rsidRDefault="00BE7EC0" w:rsidP="007D2C17">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45</w:t>
            </w:r>
          </w:p>
        </w:tc>
        <w:tc>
          <w:tcPr>
            <w:tcW w:w="682"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78.9</w:t>
            </w:r>
          </w:p>
        </w:tc>
        <w:tc>
          <w:tcPr>
            <w:tcW w:w="938"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67.5</w:t>
            </w:r>
          </w:p>
        </w:tc>
        <w:tc>
          <w:tcPr>
            <w:tcW w:w="117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49</w:t>
            </w:r>
          </w:p>
        </w:tc>
        <w:tc>
          <w:tcPr>
            <w:tcW w:w="63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83.3</w:t>
            </w:r>
          </w:p>
        </w:tc>
        <w:tc>
          <w:tcPr>
            <w:tcW w:w="900"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76.0</w:t>
            </w:r>
          </w:p>
        </w:tc>
        <w:tc>
          <w:tcPr>
            <w:tcW w:w="117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66</w:t>
            </w:r>
          </w:p>
        </w:tc>
        <w:tc>
          <w:tcPr>
            <w:tcW w:w="630" w:type="dxa"/>
            <w:tcBorders>
              <w:bottom w:val="single" w:sz="4" w:space="0" w:color="auto"/>
            </w:tcBorders>
            <w:vAlign w:val="center"/>
          </w:tcPr>
          <w:p w:rsidR="00BE7EC0" w:rsidRPr="002D67CD" w:rsidRDefault="00BE7EC0" w:rsidP="00BE7EC0">
            <w:pPr>
              <w:jc w:val="center"/>
              <w:rPr>
                <w:rFonts w:ascii="Arial Narrow" w:hAnsi="Arial Narrow" w:cs="Arial"/>
                <w:color w:val="000000"/>
                <w:sz w:val="22"/>
                <w:szCs w:val="22"/>
              </w:rPr>
            </w:pPr>
            <w:r w:rsidRPr="002D67CD">
              <w:rPr>
                <w:rFonts w:ascii="Arial Narrow" w:hAnsi="Arial Narrow" w:cs="Arial"/>
                <w:color w:val="000000"/>
                <w:sz w:val="22"/>
                <w:szCs w:val="22"/>
              </w:rPr>
              <w:t>88.3</w:t>
            </w:r>
          </w:p>
        </w:tc>
        <w:tc>
          <w:tcPr>
            <w:tcW w:w="930" w:type="dxa"/>
            <w:tcBorders>
              <w:bottom w:val="single" w:sz="4" w:space="0" w:color="auto"/>
            </w:tcBorders>
            <w:vAlign w:val="center"/>
          </w:tcPr>
          <w:p w:rsidR="00BE7EC0" w:rsidRPr="002D67CD" w:rsidRDefault="00BE7EC0" w:rsidP="00BE7EC0">
            <w:pPr>
              <w:jc w:val="center"/>
              <w:rPr>
                <w:rFonts w:ascii="Arial Narrow" w:hAnsi="Arial Narrow" w:cs="Arial"/>
                <w:i/>
                <w:color w:val="000000"/>
                <w:sz w:val="22"/>
                <w:szCs w:val="22"/>
              </w:rPr>
            </w:pPr>
            <w:r w:rsidRPr="002D67CD">
              <w:rPr>
                <w:rFonts w:ascii="Arial Narrow" w:hAnsi="Arial Narrow" w:cs="Arial"/>
                <w:i/>
                <w:color w:val="000000"/>
                <w:sz w:val="22"/>
                <w:szCs w:val="22"/>
              </w:rPr>
              <w:t>87.0</w:t>
            </w:r>
          </w:p>
        </w:tc>
      </w:tr>
    </w:tbl>
    <w:p w:rsidR="00B34006" w:rsidRPr="00215B02" w:rsidRDefault="00B34006" w:rsidP="00B34006">
      <w:pPr>
        <w:spacing w:before="60"/>
        <w:rPr>
          <w:sz w:val="20"/>
          <w:szCs w:val="20"/>
        </w:rPr>
      </w:pPr>
      <w:r>
        <w:rPr>
          <w:sz w:val="20"/>
          <w:szCs w:val="20"/>
        </w:rPr>
        <w:t>Source: School/District Profiles on ESE website</w:t>
      </w:r>
    </w:p>
    <w:p w:rsidR="00B34006" w:rsidRPr="00401F0D" w:rsidRDefault="00B34006" w:rsidP="00B34006">
      <w:pPr>
        <w:spacing w:before="60"/>
      </w:pPr>
    </w:p>
    <w:p w:rsidR="00B34006" w:rsidRDefault="00B34006" w:rsidP="00B34006">
      <w:pPr>
        <w:jc w:val="center"/>
        <w:rPr>
          <w:rFonts w:ascii="Arial" w:hAnsi="Arial" w:cs="Arial"/>
          <w:b/>
          <w:sz w:val="22"/>
          <w:szCs w:val="22"/>
        </w:rPr>
      </w:pPr>
    </w:p>
    <w:p w:rsidR="00B34006" w:rsidRPr="00677D09" w:rsidRDefault="00B34006" w:rsidP="00B34006">
      <w:pPr>
        <w:jc w:val="center"/>
        <w:rPr>
          <w:rFonts w:ascii="Arial" w:eastAsia="Calibri" w:hAnsi="Arial" w:cs="Arial"/>
          <w:b/>
          <w:sz w:val="22"/>
          <w:szCs w:val="22"/>
        </w:rPr>
      </w:pPr>
      <w:r>
        <w:br w:type="page"/>
      </w:r>
      <w:r>
        <w:rPr>
          <w:rFonts w:ascii="Arial" w:eastAsia="Calibri" w:hAnsi="Arial" w:cs="Arial"/>
          <w:b/>
          <w:sz w:val="22"/>
          <w:szCs w:val="22"/>
        </w:rPr>
        <w:lastRenderedPageBreak/>
        <w:t>T</w:t>
      </w:r>
      <w:r w:rsidRPr="00677D09">
        <w:rPr>
          <w:rFonts w:ascii="Arial" w:eastAsia="Calibri" w:hAnsi="Arial" w:cs="Arial"/>
          <w:b/>
          <w:sz w:val="22"/>
          <w:szCs w:val="22"/>
        </w:rPr>
        <w:t xml:space="preserve">able </w:t>
      </w:r>
      <w:r>
        <w:rPr>
          <w:rFonts w:ascii="Arial" w:eastAsia="Calibri" w:hAnsi="Arial" w:cs="Arial"/>
          <w:b/>
          <w:sz w:val="22"/>
          <w:szCs w:val="22"/>
        </w:rPr>
        <w:t>C5</w:t>
      </w:r>
      <w:r w:rsidRPr="00677D09">
        <w:rPr>
          <w:rFonts w:ascii="Arial" w:eastAsia="Calibri" w:hAnsi="Arial" w:cs="Arial"/>
          <w:b/>
          <w:sz w:val="22"/>
          <w:szCs w:val="22"/>
        </w:rPr>
        <w:t xml:space="preserve">: </w:t>
      </w:r>
      <w:r>
        <w:rPr>
          <w:rFonts w:ascii="Arial" w:eastAsia="Calibri" w:hAnsi="Arial" w:cs="Arial"/>
          <w:b/>
          <w:sz w:val="22"/>
          <w:szCs w:val="22"/>
        </w:rPr>
        <w:t xml:space="preserve">Comparison by Grade of </w:t>
      </w:r>
      <w:r w:rsidRPr="00677D09">
        <w:rPr>
          <w:rFonts w:ascii="Arial" w:eastAsia="Calibri" w:hAnsi="Arial" w:cs="Arial"/>
          <w:b/>
          <w:sz w:val="22"/>
          <w:szCs w:val="22"/>
        </w:rPr>
        <w:t>2010 Proficiency Rates</w:t>
      </w:r>
      <w:r>
        <w:rPr>
          <w:rFonts w:ascii="Arial" w:eastAsia="Calibri" w:hAnsi="Arial" w:cs="Arial"/>
          <w:b/>
          <w:sz w:val="22"/>
          <w:szCs w:val="22"/>
        </w:rPr>
        <w:t>*</w:t>
      </w:r>
    </w:p>
    <w:p w:rsidR="00F4386F" w:rsidRDefault="00B34006" w:rsidP="00B34006">
      <w:pPr>
        <w:jc w:val="center"/>
        <w:rPr>
          <w:rFonts w:ascii="Arial" w:eastAsia="Calibri" w:hAnsi="Arial" w:cs="Arial"/>
          <w:b/>
          <w:sz w:val="22"/>
          <w:szCs w:val="22"/>
        </w:rPr>
      </w:pPr>
      <w:proofErr w:type="gramStart"/>
      <w:r w:rsidRPr="00677D09">
        <w:rPr>
          <w:rFonts w:ascii="Arial" w:eastAsia="Calibri" w:hAnsi="Arial" w:cs="Arial"/>
          <w:b/>
          <w:sz w:val="22"/>
          <w:szCs w:val="22"/>
        </w:rPr>
        <w:t>for</w:t>
      </w:r>
      <w:proofErr w:type="gramEnd"/>
      <w:r w:rsidRPr="00677D09">
        <w:rPr>
          <w:rFonts w:ascii="Arial" w:eastAsia="Calibri" w:hAnsi="Arial" w:cs="Arial"/>
          <w:b/>
          <w:sz w:val="22"/>
          <w:szCs w:val="22"/>
        </w:rPr>
        <w:t xml:space="preserve"> </w:t>
      </w:r>
      <w:r>
        <w:rPr>
          <w:rFonts w:ascii="Arial" w:hAnsi="Arial" w:cs="Arial"/>
          <w:b/>
          <w:sz w:val="22"/>
          <w:szCs w:val="22"/>
        </w:rPr>
        <w:t>Low-Income</w:t>
      </w:r>
      <w:r w:rsidRPr="00677D09">
        <w:rPr>
          <w:rFonts w:ascii="Arial" w:eastAsia="Calibri" w:hAnsi="Arial" w:cs="Arial"/>
          <w:b/>
          <w:sz w:val="22"/>
          <w:szCs w:val="22"/>
        </w:rPr>
        <w:t xml:space="preserve"> Students</w:t>
      </w:r>
      <w:r>
        <w:rPr>
          <w:rFonts w:ascii="Arial" w:eastAsia="Calibri" w:hAnsi="Arial" w:cs="Arial"/>
          <w:b/>
          <w:sz w:val="22"/>
          <w:szCs w:val="22"/>
        </w:rPr>
        <w:t xml:space="preserve"> in </w:t>
      </w:r>
      <w:r w:rsidR="00F4386F">
        <w:rPr>
          <w:rFonts w:ascii="Arial" w:eastAsia="Calibri" w:hAnsi="Arial" w:cs="Arial"/>
          <w:b/>
          <w:sz w:val="22"/>
          <w:szCs w:val="22"/>
        </w:rPr>
        <w:t>South Lawrence East Elementary (SLEE)</w:t>
      </w:r>
      <w:r>
        <w:rPr>
          <w:rFonts w:ascii="Arial" w:eastAsia="Calibri" w:hAnsi="Arial" w:cs="Arial"/>
          <w:b/>
          <w:sz w:val="22"/>
          <w:szCs w:val="22"/>
        </w:rPr>
        <w:t xml:space="preserve">, </w:t>
      </w:r>
    </w:p>
    <w:p w:rsidR="00B34006" w:rsidRDefault="00F4386F" w:rsidP="00B34006">
      <w:pPr>
        <w:jc w:val="center"/>
        <w:rPr>
          <w:rFonts w:ascii="Arial" w:eastAsia="Calibri" w:hAnsi="Arial" w:cs="Arial"/>
          <w:b/>
          <w:sz w:val="22"/>
          <w:szCs w:val="22"/>
        </w:rPr>
      </w:pPr>
      <w:r>
        <w:rPr>
          <w:rFonts w:ascii="Arial" w:eastAsia="Calibri" w:hAnsi="Arial" w:cs="Arial"/>
          <w:b/>
          <w:sz w:val="22"/>
          <w:szCs w:val="22"/>
        </w:rPr>
        <w:t xml:space="preserve">Lawrence Public </w:t>
      </w:r>
      <w:proofErr w:type="gramStart"/>
      <w:r>
        <w:rPr>
          <w:rFonts w:ascii="Arial" w:eastAsia="Calibri" w:hAnsi="Arial" w:cs="Arial"/>
          <w:b/>
          <w:sz w:val="22"/>
          <w:szCs w:val="22"/>
        </w:rPr>
        <w:t>Schools</w:t>
      </w:r>
      <w:r w:rsidR="00B34006">
        <w:rPr>
          <w:rFonts w:ascii="Arial" w:eastAsia="Calibri" w:hAnsi="Arial" w:cs="Arial"/>
          <w:b/>
          <w:sz w:val="22"/>
          <w:szCs w:val="22"/>
        </w:rPr>
        <w:t>,</w:t>
      </w:r>
      <w:proofErr w:type="gramEnd"/>
      <w:r w:rsidR="00B34006">
        <w:rPr>
          <w:rFonts w:ascii="Arial" w:eastAsia="Calibri" w:hAnsi="Arial" w:cs="Arial"/>
          <w:b/>
          <w:sz w:val="22"/>
          <w:szCs w:val="22"/>
        </w:rPr>
        <w:t xml:space="preserve"> and State</w:t>
      </w:r>
    </w:p>
    <w:p w:rsidR="00B34006" w:rsidRPr="00677D09" w:rsidRDefault="00B34006" w:rsidP="00B34006">
      <w:pPr>
        <w:spacing w:after="60"/>
        <w:jc w:val="center"/>
        <w:rPr>
          <w:rFonts w:ascii="Arial" w:eastAsia="Calibri" w:hAnsi="Arial" w:cs="Arial"/>
          <w:b/>
          <w:sz w:val="22"/>
          <w:szCs w:val="22"/>
        </w:rPr>
      </w:pPr>
      <w:r>
        <w:rPr>
          <w:rFonts w:ascii="Arial" w:eastAsia="Calibri" w:hAnsi="Arial" w:cs="Arial"/>
          <w:b/>
          <w:sz w:val="22"/>
          <w:szCs w:val="22"/>
        </w:rPr>
        <w:t>ELA</w:t>
      </w:r>
    </w:p>
    <w:tbl>
      <w:tblPr>
        <w:tblW w:w="6421"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05"/>
        <w:gridCol w:w="1605"/>
        <w:gridCol w:w="1605"/>
        <w:gridCol w:w="1606"/>
      </w:tblGrid>
      <w:tr w:rsidR="00B34006" w:rsidRPr="0069507C" w:rsidTr="007D2C17">
        <w:trPr>
          <w:jc w:val="center"/>
        </w:trPr>
        <w:tc>
          <w:tcPr>
            <w:tcW w:w="1605" w:type="dxa"/>
            <w:vAlign w:val="center"/>
          </w:tcPr>
          <w:p w:rsidR="00B34006" w:rsidRPr="0069507C" w:rsidRDefault="00B34006" w:rsidP="007D2C17">
            <w:pPr>
              <w:tabs>
                <w:tab w:val="right" w:pos="9360"/>
              </w:tabs>
              <w:rPr>
                <w:rFonts w:ascii="Arial Narrow" w:hAnsi="Arial Narrow" w:cs="Arial"/>
                <w:i/>
              </w:rPr>
            </w:pPr>
            <w:r w:rsidRPr="0069507C">
              <w:rPr>
                <w:rFonts w:ascii="Arial Narrow" w:hAnsi="Arial Narrow"/>
                <w:b/>
                <w:sz w:val="22"/>
                <w:szCs w:val="22"/>
              </w:rPr>
              <w:t>Grade</w:t>
            </w:r>
          </w:p>
        </w:tc>
        <w:tc>
          <w:tcPr>
            <w:tcW w:w="1605" w:type="dxa"/>
            <w:vAlign w:val="center"/>
          </w:tcPr>
          <w:p w:rsidR="00B34006" w:rsidRPr="00E31030" w:rsidRDefault="00F4386F" w:rsidP="007D2C17">
            <w:pPr>
              <w:tabs>
                <w:tab w:val="right" w:pos="9360"/>
              </w:tabs>
              <w:jc w:val="center"/>
              <w:rPr>
                <w:rFonts w:ascii="Arial Narrow" w:hAnsi="Arial Narrow" w:cs="Arial"/>
                <w:b/>
                <w:sz w:val="22"/>
                <w:szCs w:val="22"/>
              </w:rPr>
            </w:pPr>
            <w:r>
              <w:rPr>
                <w:rFonts w:ascii="Arial Narrow" w:hAnsi="Arial Narrow" w:cs="Arial"/>
                <w:b/>
                <w:sz w:val="22"/>
                <w:szCs w:val="22"/>
              </w:rPr>
              <w:t>SLEE</w:t>
            </w:r>
          </w:p>
        </w:tc>
        <w:tc>
          <w:tcPr>
            <w:tcW w:w="1605" w:type="dxa"/>
            <w:vAlign w:val="center"/>
          </w:tcPr>
          <w:p w:rsidR="00B34006" w:rsidRPr="00E31030" w:rsidRDefault="00F4386F" w:rsidP="007D2C17">
            <w:pPr>
              <w:tabs>
                <w:tab w:val="right" w:pos="9360"/>
              </w:tabs>
              <w:jc w:val="center"/>
              <w:rPr>
                <w:rFonts w:ascii="Arial Narrow" w:hAnsi="Arial Narrow" w:cs="Arial"/>
                <w:b/>
                <w:sz w:val="22"/>
                <w:szCs w:val="22"/>
              </w:rPr>
            </w:pPr>
            <w:r>
              <w:rPr>
                <w:rFonts w:ascii="Arial Narrow" w:hAnsi="Arial Narrow" w:cs="Arial"/>
                <w:b/>
                <w:sz w:val="22"/>
                <w:szCs w:val="22"/>
              </w:rPr>
              <w:t>Lawrence</w:t>
            </w:r>
          </w:p>
        </w:tc>
        <w:tc>
          <w:tcPr>
            <w:tcW w:w="1606" w:type="dxa"/>
            <w:vAlign w:val="center"/>
          </w:tcPr>
          <w:p w:rsidR="00B34006" w:rsidRPr="00E31030" w:rsidRDefault="00B34006" w:rsidP="007D2C17">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3E30FD" w:rsidRPr="0069507C" w:rsidTr="003C750C">
        <w:trPr>
          <w:jc w:val="center"/>
        </w:trPr>
        <w:tc>
          <w:tcPr>
            <w:tcW w:w="1605" w:type="dxa"/>
            <w:vAlign w:val="center"/>
          </w:tcPr>
          <w:p w:rsidR="003E30FD" w:rsidRPr="002D67CD" w:rsidRDefault="003E30FD" w:rsidP="007D2C17">
            <w:pPr>
              <w:tabs>
                <w:tab w:val="right" w:pos="9360"/>
              </w:tabs>
              <w:rPr>
                <w:rFonts w:ascii="Arial Narrow" w:hAnsi="Arial Narrow" w:cs="Arial"/>
                <w:sz w:val="22"/>
                <w:szCs w:val="22"/>
              </w:rPr>
            </w:pPr>
            <w:r w:rsidRPr="002D67CD">
              <w:rPr>
                <w:rFonts w:ascii="Arial Narrow" w:hAnsi="Arial Narrow" w:cs="Arial"/>
                <w:sz w:val="22"/>
                <w:szCs w:val="22"/>
              </w:rPr>
              <w:t>3</w:t>
            </w:r>
          </w:p>
        </w:tc>
        <w:tc>
          <w:tcPr>
            <w:tcW w:w="1605" w:type="dxa"/>
          </w:tcPr>
          <w:p w:rsidR="003E30FD" w:rsidRPr="002D67CD" w:rsidRDefault="003E30FD">
            <w:pPr>
              <w:jc w:val="center"/>
              <w:rPr>
                <w:rFonts w:ascii="Arial Narrow" w:hAnsi="Arial Narrow" w:cs="Arial"/>
                <w:color w:val="000000"/>
                <w:sz w:val="22"/>
                <w:szCs w:val="22"/>
              </w:rPr>
            </w:pPr>
            <w:r w:rsidRPr="002D67CD">
              <w:rPr>
                <w:rFonts w:ascii="Arial Narrow" w:hAnsi="Arial Narrow" w:cs="Arial"/>
                <w:color w:val="000000"/>
                <w:sz w:val="22"/>
                <w:szCs w:val="22"/>
              </w:rPr>
              <w:t xml:space="preserve">50 </w:t>
            </w:r>
            <w:r w:rsidRPr="002D67CD">
              <w:rPr>
                <w:rFonts w:ascii="Arial Narrow" w:hAnsi="Arial Narrow" w:cs="Arial"/>
                <w:i/>
                <w:color w:val="000000"/>
                <w:sz w:val="18"/>
                <w:szCs w:val="18"/>
              </w:rPr>
              <w:t>(104)</w:t>
            </w:r>
          </w:p>
        </w:tc>
        <w:tc>
          <w:tcPr>
            <w:tcW w:w="1605" w:type="dxa"/>
          </w:tcPr>
          <w:p w:rsidR="003E30FD" w:rsidRPr="002D67CD" w:rsidRDefault="003E30FD">
            <w:pPr>
              <w:jc w:val="center"/>
              <w:rPr>
                <w:rFonts w:ascii="Arial Narrow" w:hAnsi="Arial Narrow" w:cs="Arial"/>
                <w:color w:val="000000"/>
                <w:sz w:val="22"/>
                <w:szCs w:val="22"/>
              </w:rPr>
            </w:pPr>
            <w:r w:rsidRPr="002D67CD">
              <w:rPr>
                <w:rFonts w:ascii="Arial Narrow" w:hAnsi="Arial Narrow" w:cs="Arial"/>
                <w:color w:val="000000"/>
                <w:sz w:val="22"/>
                <w:szCs w:val="22"/>
              </w:rPr>
              <w:t xml:space="preserve">39 </w:t>
            </w:r>
            <w:r w:rsidRPr="002D67CD">
              <w:rPr>
                <w:rFonts w:ascii="Arial Narrow" w:hAnsi="Arial Narrow" w:cs="Arial"/>
                <w:i/>
                <w:color w:val="000000"/>
                <w:sz w:val="18"/>
                <w:szCs w:val="18"/>
              </w:rPr>
              <w:t>(857)</w:t>
            </w:r>
          </w:p>
        </w:tc>
        <w:tc>
          <w:tcPr>
            <w:tcW w:w="1606" w:type="dxa"/>
          </w:tcPr>
          <w:p w:rsidR="003E30FD" w:rsidRPr="002D67CD" w:rsidRDefault="003E30FD">
            <w:pPr>
              <w:jc w:val="center"/>
              <w:rPr>
                <w:rFonts w:ascii="Arial Narrow" w:hAnsi="Arial Narrow" w:cs="Arial"/>
                <w:color w:val="000000"/>
                <w:sz w:val="22"/>
                <w:szCs w:val="22"/>
              </w:rPr>
            </w:pPr>
            <w:r w:rsidRPr="002D67CD">
              <w:rPr>
                <w:rFonts w:ascii="Arial Narrow" w:hAnsi="Arial Narrow" w:cs="Arial"/>
                <w:color w:val="000000"/>
                <w:sz w:val="22"/>
                <w:szCs w:val="22"/>
              </w:rPr>
              <w:t xml:space="preserve">43 </w:t>
            </w:r>
          </w:p>
        </w:tc>
      </w:tr>
      <w:tr w:rsidR="003E30FD" w:rsidRPr="0069507C" w:rsidTr="007D2C17">
        <w:trPr>
          <w:jc w:val="center"/>
        </w:trPr>
        <w:tc>
          <w:tcPr>
            <w:tcW w:w="1605" w:type="dxa"/>
            <w:vAlign w:val="center"/>
          </w:tcPr>
          <w:p w:rsidR="003E30FD" w:rsidRPr="002D67CD" w:rsidRDefault="003E30FD" w:rsidP="007D2C17">
            <w:pPr>
              <w:tabs>
                <w:tab w:val="right" w:pos="9360"/>
              </w:tabs>
              <w:rPr>
                <w:rFonts w:ascii="Arial Narrow" w:hAnsi="Arial Narrow" w:cs="Arial"/>
                <w:sz w:val="22"/>
                <w:szCs w:val="22"/>
              </w:rPr>
            </w:pPr>
            <w:r w:rsidRPr="002D67CD">
              <w:rPr>
                <w:rFonts w:ascii="Arial Narrow" w:hAnsi="Arial Narrow" w:cs="Arial"/>
                <w:sz w:val="22"/>
                <w:szCs w:val="22"/>
              </w:rPr>
              <w:t>4</w:t>
            </w:r>
          </w:p>
        </w:tc>
        <w:tc>
          <w:tcPr>
            <w:tcW w:w="1605" w:type="dxa"/>
          </w:tcPr>
          <w:p w:rsidR="003E30FD" w:rsidRPr="002D67CD" w:rsidRDefault="003E30FD">
            <w:pPr>
              <w:jc w:val="center"/>
              <w:rPr>
                <w:rFonts w:ascii="Arial Narrow" w:hAnsi="Arial Narrow" w:cs="Arial"/>
                <w:color w:val="000000"/>
                <w:sz w:val="22"/>
                <w:szCs w:val="22"/>
              </w:rPr>
            </w:pPr>
            <w:r w:rsidRPr="002D67CD">
              <w:rPr>
                <w:rFonts w:ascii="Arial Narrow" w:hAnsi="Arial Narrow" w:cs="Arial"/>
                <w:color w:val="000000"/>
                <w:sz w:val="22"/>
                <w:szCs w:val="22"/>
              </w:rPr>
              <w:t xml:space="preserve">43 </w:t>
            </w:r>
            <w:r w:rsidRPr="002D67CD">
              <w:rPr>
                <w:rFonts w:ascii="Arial Narrow" w:hAnsi="Arial Narrow" w:cs="Arial"/>
                <w:i/>
                <w:color w:val="000000"/>
                <w:sz w:val="18"/>
                <w:szCs w:val="18"/>
              </w:rPr>
              <w:t>(93)</w:t>
            </w:r>
          </w:p>
        </w:tc>
        <w:tc>
          <w:tcPr>
            <w:tcW w:w="1605" w:type="dxa"/>
          </w:tcPr>
          <w:p w:rsidR="003E30FD" w:rsidRPr="002D67CD" w:rsidRDefault="003E30FD">
            <w:pPr>
              <w:jc w:val="center"/>
              <w:rPr>
                <w:rFonts w:ascii="Arial Narrow" w:hAnsi="Arial Narrow" w:cs="Arial"/>
                <w:color w:val="000000"/>
                <w:sz w:val="22"/>
                <w:szCs w:val="22"/>
              </w:rPr>
            </w:pPr>
            <w:r w:rsidRPr="002D67CD">
              <w:rPr>
                <w:rFonts w:ascii="Arial Narrow" w:hAnsi="Arial Narrow" w:cs="Arial"/>
                <w:color w:val="000000"/>
                <w:sz w:val="22"/>
                <w:szCs w:val="22"/>
              </w:rPr>
              <w:t xml:space="preserve">33 </w:t>
            </w:r>
            <w:r w:rsidRPr="002D67CD">
              <w:rPr>
                <w:rFonts w:ascii="Arial Narrow" w:hAnsi="Arial Narrow" w:cs="Arial"/>
                <w:i/>
                <w:color w:val="000000"/>
                <w:sz w:val="18"/>
                <w:szCs w:val="18"/>
              </w:rPr>
              <w:t>(865)</w:t>
            </w:r>
          </w:p>
        </w:tc>
        <w:tc>
          <w:tcPr>
            <w:tcW w:w="1606" w:type="dxa"/>
          </w:tcPr>
          <w:p w:rsidR="003E30FD" w:rsidRPr="002D67CD" w:rsidRDefault="003E30FD">
            <w:pPr>
              <w:jc w:val="center"/>
              <w:rPr>
                <w:rFonts w:ascii="Arial Narrow" w:hAnsi="Arial Narrow" w:cs="Arial"/>
                <w:color w:val="000000"/>
                <w:sz w:val="22"/>
                <w:szCs w:val="22"/>
              </w:rPr>
            </w:pPr>
            <w:r w:rsidRPr="002D67CD">
              <w:rPr>
                <w:rFonts w:ascii="Arial Narrow" w:hAnsi="Arial Narrow" w:cs="Arial"/>
                <w:color w:val="000000"/>
                <w:sz w:val="22"/>
                <w:szCs w:val="22"/>
              </w:rPr>
              <w:t xml:space="preserve">31 </w:t>
            </w:r>
          </w:p>
        </w:tc>
      </w:tr>
      <w:tr w:rsidR="00B34006" w:rsidRPr="0069507C" w:rsidTr="007D2C17">
        <w:trPr>
          <w:jc w:val="center"/>
        </w:trPr>
        <w:tc>
          <w:tcPr>
            <w:tcW w:w="6421" w:type="dxa"/>
            <w:gridSpan w:val="4"/>
            <w:vAlign w:val="center"/>
          </w:tcPr>
          <w:p w:rsidR="00B34006" w:rsidRPr="0069507C" w:rsidRDefault="00B34006" w:rsidP="007D2C17">
            <w:pPr>
              <w:pStyle w:val="FootnoteText"/>
              <w:tabs>
                <w:tab w:val="right" w:pos="9360"/>
              </w:tabs>
              <w:spacing w:before="60"/>
            </w:pPr>
            <w:r>
              <w:t xml:space="preserve">Note: </w:t>
            </w:r>
            <w:r w:rsidRPr="0069507C">
              <w:t xml:space="preserve">Numbers of low-income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B34006" w:rsidRDefault="00B34006" w:rsidP="007D2C17">
            <w:pPr>
              <w:pStyle w:val="FootnoteText"/>
              <w:tabs>
                <w:tab w:val="right" w:pos="9360"/>
              </w:tabs>
              <w:spacing w:before="60"/>
            </w:pPr>
            <w:r>
              <w:t>*Proficiency rates are the percentages of students scoring Proficient or Advanced on MCAS.</w:t>
            </w:r>
          </w:p>
          <w:p w:rsidR="00B34006" w:rsidRPr="00EC7C61" w:rsidRDefault="00B34006" w:rsidP="007D2C17">
            <w:pPr>
              <w:rPr>
                <w:rFonts w:ascii="Arial Narrow" w:hAnsi="Arial Narrow" w:cs="Arial"/>
                <w:b/>
                <w:sz w:val="22"/>
                <w:szCs w:val="22"/>
              </w:rPr>
            </w:pPr>
            <w:r w:rsidRPr="0069507C">
              <w:rPr>
                <w:sz w:val="20"/>
                <w:szCs w:val="20"/>
              </w:rPr>
              <w:t>Source: School/District Profiles on ESE website</w:t>
            </w:r>
          </w:p>
        </w:tc>
      </w:tr>
    </w:tbl>
    <w:p w:rsidR="00B34006" w:rsidRDefault="00B34006" w:rsidP="00B34006">
      <w:pPr>
        <w:pStyle w:val="BodyText"/>
      </w:pPr>
    </w:p>
    <w:p w:rsidR="00B34006" w:rsidRPr="00677D09" w:rsidRDefault="00B34006" w:rsidP="00B34006">
      <w:pPr>
        <w:jc w:val="center"/>
        <w:rPr>
          <w:rFonts w:ascii="Arial" w:eastAsia="Calibri" w:hAnsi="Arial" w:cs="Arial"/>
          <w:b/>
          <w:sz w:val="22"/>
          <w:szCs w:val="22"/>
        </w:rPr>
      </w:pPr>
      <w:r>
        <w:rPr>
          <w:rFonts w:ascii="Arial" w:eastAsia="Calibri" w:hAnsi="Arial" w:cs="Arial"/>
          <w:b/>
          <w:sz w:val="22"/>
          <w:szCs w:val="22"/>
        </w:rPr>
        <w:t>T</w:t>
      </w:r>
      <w:r w:rsidRPr="00677D09">
        <w:rPr>
          <w:rFonts w:ascii="Arial" w:eastAsia="Calibri" w:hAnsi="Arial" w:cs="Arial"/>
          <w:b/>
          <w:sz w:val="22"/>
          <w:szCs w:val="22"/>
        </w:rPr>
        <w:t xml:space="preserve">able </w:t>
      </w:r>
      <w:r>
        <w:rPr>
          <w:rFonts w:ascii="Arial" w:eastAsia="Calibri" w:hAnsi="Arial" w:cs="Arial"/>
          <w:b/>
          <w:sz w:val="22"/>
          <w:szCs w:val="22"/>
        </w:rPr>
        <w:t>C6</w:t>
      </w:r>
      <w:r w:rsidRPr="00677D09">
        <w:rPr>
          <w:rFonts w:ascii="Arial" w:eastAsia="Calibri" w:hAnsi="Arial" w:cs="Arial"/>
          <w:b/>
          <w:sz w:val="22"/>
          <w:szCs w:val="22"/>
        </w:rPr>
        <w:t xml:space="preserve">: </w:t>
      </w:r>
      <w:r>
        <w:rPr>
          <w:rFonts w:ascii="Arial" w:eastAsia="Calibri" w:hAnsi="Arial" w:cs="Arial"/>
          <w:b/>
          <w:sz w:val="22"/>
          <w:szCs w:val="22"/>
        </w:rPr>
        <w:t xml:space="preserve">Comparison by Grade of </w:t>
      </w:r>
      <w:r w:rsidRPr="00677D09">
        <w:rPr>
          <w:rFonts w:ascii="Arial" w:eastAsia="Calibri" w:hAnsi="Arial" w:cs="Arial"/>
          <w:b/>
          <w:sz w:val="22"/>
          <w:szCs w:val="22"/>
        </w:rPr>
        <w:t>2010 Proficiency Rates</w:t>
      </w:r>
      <w:r>
        <w:rPr>
          <w:rFonts w:ascii="Arial" w:eastAsia="Calibri" w:hAnsi="Arial" w:cs="Arial"/>
          <w:b/>
          <w:sz w:val="22"/>
          <w:szCs w:val="22"/>
        </w:rPr>
        <w:t>*</w:t>
      </w:r>
    </w:p>
    <w:p w:rsidR="00F4386F" w:rsidRDefault="00B34006" w:rsidP="00F4386F">
      <w:pPr>
        <w:jc w:val="center"/>
        <w:rPr>
          <w:rFonts w:ascii="Arial" w:eastAsia="Calibri" w:hAnsi="Arial" w:cs="Arial"/>
          <w:b/>
          <w:sz w:val="22"/>
          <w:szCs w:val="22"/>
        </w:rPr>
      </w:pPr>
      <w:proofErr w:type="gramStart"/>
      <w:r w:rsidRPr="00677D09">
        <w:rPr>
          <w:rFonts w:ascii="Arial" w:eastAsia="Calibri" w:hAnsi="Arial" w:cs="Arial"/>
          <w:b/>
          <w:sz w:val="22"/>
          <w:szCs w:val="22"/>
        </w:rPr>
        <w:t>for</w:t>
      </w:r>
      <w:proofErr w:type="gramEnd"/>
      <w:r w:rsidRPr="00677D09">
        <w:rPr>
          <w:rFonts w:ascii="Arial" w:eastAsia="Calibri" w:hAnsi="Arial" w:cs="Arial"/>
          <w:b/>
          <w:sz w:val="22"/>
          <w:szCs w:val="22"/>
        </w:rPr>
        <w:t xml:space="preserve"> </w:t>
      </w:r>
      <w:r>
        <w:rPr>
          <w:rFonts w:ascii="Arial" w:hAnsi="Arial" w:cs="Arial"/>
          <w:b/>
          <w:sz w:val="22"/>
          <w:szCs w:val="22"/>
        </w:rPr>
        <w:t>Low-Income</w:t>
      </w:r>
      <w:r w:rsidRPr="00677D09">
        <w:rPr>
          <w:rFonts w:ascii="Arial" w:eastAsia="Calibri" w:hAnsi="Arial" w:cs="Arial"/>
          <w:b/>
          <w:sz w:val="22"/>
          <w:szCs w:val="22"/>
        </w:rPr>
        <w:t xml:space="preserve"> Students</w:t>
      </w:r>
      <w:r>
        <w:rPr>
          <w:rFonts w:ascii="Arial" w:eastAsia="Calibri" w:hAnsi="Arial" w:cs="Arial"/>
          <w:b/>
          <w:sz w:val="22"/>
          <w:szCs w:val="22"/>
        </w:rPr>
        <w:t xml:space="preserve"> in </w:t>
      </w:r>
      <w:r w:rsidR="00F4386F">
        <w:rPr>
          <w:rFonts w:ascii="Arial" w:eastAsia="Calibri" w:hAnsi="Arial" w:cs="Arial"/>
          <w:b/>
          <w:sz w:val="22"/>
          <w:szCs w:val="22"/>
        </w:rPr>
        <w:t xml:space="preserve">South Lawrence East Elementary (SLEE), </w:t>
      </w:r>
    </w:p>
    <w:p w:rsidR="00F4386F" w:rsidRDefault="00F4386F" w:rsidP="00F4386F">
      <w:pPr>
        <w:jc w:val="center"/>
        <w:rPr>
          <w:rFonts w:ascii="Arial" w:eastAsia="Calibri" w:hAnsi="Arial" w:cs="Arial"/>
          <w:b/>
          <w:sz w:val="22"/>
          <w:szCs w:val="22"/>
        </w:rPr>
      </w:pPr>
      <w:r>
        <w:rPr>
          <w:rFonts w:ascii="Arial" w:eastAsia="Calibri" w:hAnsi="Arial" w:cs="Arial"/>
          <w:b/>
          <w:sz w:val="22"/>
          <w:szCs w:val="22"/>
        </w:rPr>
        <w:t xml:space="preserve">Lawrence Public </w:t>
      </w:r>
      <w:proofErr w:type="gramStart"/>
      <w:r>
        <w:rPr>
          <w:rFonts w:ascii="Arial" w:eastAsia="Calibri" w:hAnsi="Arial" w:cs="Arial"/>
          <w:b/>
          <w:sz w:val="22"/>
          <w:szCs w:val="22"/>
        </w:rPr>
        <w:t>Schools,</w:t>
      </w:r>
      <w:proofErr w:type="gramEnd"/>
      <w:r>
        <w:rPr>
          <w:rFonts w:ascii="Arial" w:eastAsia="Calibri" w:hAnsi="Arial" w:cs="Arial"/>
          <w:b/>
          <w:sz w:val="22"/>
          <w:szCs w:val="22"/>
        </w:rPr>
        <w:t xml:space="preserve"> and State</w:t>
      </w:r>
    </w:p>
    <w:p w:rsidR="00B34006" w:rsidRPr="00677D09" w:rsidRDefault="00B34006" w:rsidP="00F4386F">
      <w:pPr>
        <w:spacing w:after="60"/>
        <w:jc w:val="center"/>
        <w:rPr>
          <w:rFonts w:ascii="Arial" w:eastAsia="Calibri" w:hAnsi="Arial" w:cs="Arial"/>
          <w:b/>
          <w:sz w:val="22"/>
          <w:szCs w:val="22"/>
        </w:rPr>
      </w:pPr>
      <w:r>
        <w:rPr>
          <w:rFonts w:ascii="Arial" w:eastAsia="Calibri" w:hAnsi="Arial" w:cs="Arial"/>
          <w:b/>
          <w:sz w:val="22"/>
          <w:szCs w:val="22"/>
        </w:rPr>
        <w:t>Mathematics</w:t>
      </w:r>
    </w:p>
    <w:tbl>
      <w:tblPr>
        <w:tblW w:w="6421" w:type="dxa"/>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1605"/>
        <w:gridCol w:w="1605"/>
        <w:gridCol w:w="1605"/>
        <w:gridCol w:w="1606"/>
      </w:tblGrid>
      <w:tr w:rsidR="000A77B5" w:rsidRPr="00E31030" w:rsidTr="007D2C17">
        <w:trPr>
          <w:jc w:val="center"/>
        </w:trPr>
        <w:tc>
          <w:tcPr>
            <w:tcW w:w="1605" w:type="dxa"/>
            <w:vAlign w:val="center"/>
          </w:tcPr>
          <w:p w:rsidR="000A77B5" w:rsidRPr="0069507C" w:rsidRDefault="000A77B5" w:rsidP="007D2C17">
            <w:pPr>
              <w:tabs>
                <w:tab w:val="right" w:pos="9360"/>
              </w:tabs>
              <w:rPr>
                <w:rFonts w:ascii="Arial Narrow" w:hAnsi="Arial Narrow" w:cs="Arial"/>
                <w:i/>
              </w:rPr>
            </w:pPr>
            <w:r w:rsidRPr="0069507C">
              <w:rPr>
                <w:rFonts w:ascii="Arial Narrow" w:hAnsi="Arial Narrow"/>
                <w:b/>
                <w:sz w:val="22"/>
                <w:szCs w:val="22"/>
              </w:rPr>
              <w:t>Grade</w:t>
            </w:r>
          </w:p>
        </w:tc>
        <w:tc>
          <w:tcPr>
            <w:tcW w:w="1605" w:type="dxa"/>
            <w:vAlign w:val="center"/>
          </w:tcPr>
          <w:p w:rsidR="000A77B5" w:rsidRPr="00E31030" w:rsidRDefault="000A77B5" w:rsidP="003C750C">
            <w:pPr>
              <w:tabs>
                <w:tab w:val="right" w:pos="9360"/>
              </w:tabs>
              <w:jc w:val="center"/>
              <w:rPr>
                <w:rFonts w:ascii="Arial Narrow" w:hAnsi="Arial Narrow" w:cs="Arial"/>
                <w:b/>
                <w:sz w:val="22"/>
                <w:szCs w:val="22"/>
              </w:rPr>
            </w:pPr>
            <w:r>
              <w:rPr>
                <w:rFonts w:ascii="Arial Narrow" w:hAnsi="Arial Narrow" w:cs="Arial"/>
                <w:b/>
                <w:sz w:val="22"/>
                <w:szCs w:val="22"/>
              </w:rPr>
              <w:t>SLEE</w:t>
            </w:r>
          </w:p>
        </w:tc>
        <w:tc>
          <w:tcPr>
            <w:tcW w:w="1605" w:type="dxa"/>
            <w:vAlign w:val="center"/>
          </w:tcPr>
          <w:p w:rsidR="000A77B5" w:rsidRPr="00E31030" w:rsidRDefault="000A77B5" w:rsidP="003C750C">
            <w:pPr>
              <w:tabs>
                <w:tab w:val="right" w:pos="9360"/>
              </w:tabs>
              <w:jc w:val="center"/>
              <w:rPr>
                <w:rFonts w:ascii="Arial Narrow" w:hAnsi="Arial Narrow" w:cs="Arial"/>
                <w:b/>
                <w:sz w:val="22"/>
                <w:szCs w:val="22"/>
              </w:rPr>
            </w:pPr>
            <w:r>
              <w:rPr>
                <w:rFonts w:ascii="Arial Narrow" w:hAnsi="Arial Narrow" w:cs="Arial"/>
                <w:b/>
                <w:sz w:val="22"/>
                <w:szCs w:val="22"/>
              </w:rPr>
              <w:t>Lawrence</w:t>
            </w:r>
          </w:p>
        </w:tc>
        <w:tc>
          <w:tcPr>
            <w:tcW w:w="1606" w:type="dxa"/>
            <w:vAlign w:val="center"/>
          </w:tcPr>
          <w:p w:rsidR="000A77B5" w:rsidRPr="00E31030" w:rsidRDefault="000A77B5" w:rsidP="007D2C17">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0A77B5" w:rsidRPr="00EC7C61" w:rsidTr="003C750C">
        <w:trPr>
          <w:jc w:val="center"/>
        </w:trPr>
        <w:tc>
          <w:tcPr>
            <w:tcW w:w="1605" w:type="dxa"/>
            <w:vAlign w:val="center"/>
          </w:tcPr>
          <w:p w:rsidR="000A77B5" w:rsidRPr="002D67CD" w:rsidRDefault="000A77B5" w:rsidP="007D2C17">
            <w:pPr>
              <w:tabs>
                <w:tab w:val="right" w:pos="9360"/>
              </w:tabs>
              <w:rPr>
                <w:rFonts w:ascii="Arial Narrow" w:hAnsi="Arial Narrow" w:cs="Arial"/>
                <w:sz w:val="22"/>
                <w:szCs w:val="22"/>
              </w:rPr>
            </w:pPr>
            <w:r w:rsidRPr="002D67CD">
              <w:rPr>
                <w:rFonts w:ascii="Arial Narrow" w:hAnsi="Arial Narrow" w:cs="Arial"/>
                <w:sz w:val="22"/>
                <w:szCs w:val="22"/>
              </w:rPr>
              <w:t>3</w:t>
            </w:r>
          </w:p>
        </w:tc>
        <w:tc>
          <w:tcPr>
            <w:tcW w:w="1605" w:type="dxa"/>
          </w:tcPr>
          <w:p w:rsidR="000A77B5" w:rsidRPr="002D67CD" w:rsidRDefault="000A77B5">
            <w:pPr>
              <w:jc w:val="center"/>
              <w:rPr>
                <w:rFonts w:ascii="Arial Narrow" w:hAnsi="Arial Narrow" w:cs="Arial"/>
                <w:color w:val="000000"/>
                <w:sz w:val="22"/>
                <w:szCs w:val="22"/>
              </w:rPr>
            </w:pPr>
            <w:r w:rsidRPr="002D67CD">
              <w:rPr>
                <w:rFonts w:ascii="Arial Narrow" w:hAnsi="Arial Narrow" w:cs="Arial"/>
                <w:color w:val="000000"/>
                <w:sz w:val="22"/>
                <w:szCs w:val="22"/>
              </w:rPr>
              <w:t xml:space="preserve">63 </w:t>
            </w:r>
            <w:r w:rsidRPr="002D67CD">
              <w:rPr>
                <w:rFonts w:ascii="Arial Narrow" w:hAnsi="Arial Narrow" w:cs="Arial"/>
                <w:i/>
                <w:color w:val="000000"/>
                <w:sz w:val="18"/>
                <w:szCs w:val="18"/>
              </w:rPr>
              <w:t>(104)</w:t>
            </w:r>
          </w:p>
        </w:tc>
        <w:tc>
          <w:tcPr>
            <w:tcW w:w="1605" w:type="dxa"/>
          </w:tcPr>
          <w:p w:rsidR="000A77B5" w:rsidRPr="002D67CD" w:rsidRDefault="000A77B5">
            <w:pPr>
              <w:jc w:val="center"/>
              <w:rPr>
                <w:rFonts w:ascii="Arial Narrow" w:hAnsi="Arial Narrow" w:cs="Arial"/>
                <w:color w:val="000000"/>
                <w:sz w:val="22"/>
                <w:szCs w:val="22"/>
              </w:rPr>
            </w:pPr>
            <w:r w:rsidRPr="002D67CD">
              <w:rPr>
                <w:rFonts w:ascii="Arial Narrow" w:hAnsi="Arial Narrow" w:cs="Arial"/>
                <w:color w:val="000000"/>
                <w:sz w:val="22"/>
                <w:szCs w:val="22"/>
              </w:rPr>
              <w:t xml:space="preserve">49 </w:t>
            </w:r>
            <w:r w:rsidRPr="002D67CD">
              <w:rPr>
                <w:rFonts w:ascii="Arial Narrow" w:hAnsi="Arial Narrow" w:cs="Arial"/>
                <w:i/>
                <w:color w:val="000000"/>
                <w:sz w:val="18"/>
                <w:szCs w:val="18"/>
              </w:rPr>
              <w:t>(858)</w:t>
            </w:r>
          </w:p>
        </w:tc>
        <w:tc>
          <w:tcPr>
            <w:tcW w:w="1606" w:type="dxa"/>
          </w:tcPr>
          <w:p w:rsidR="000A77B5" w:rsidRPr="002D67CD" w:rsidRDefault="000A77B5">
            <w:pPr>
              <w:jc w:val="center"/>
              <w:rPr>
                <w:rFonts w:ascii="Arial Narrow" w:hAnsi="Arial Narrow" w:cs="Arial"/>
                <w:color w:val="000000"/>
                <w:sz w:val="22"/>
                <w:szCs w:val="22"/>
              </w:rPr>
            </w:pPr>
            <w:r w:rsidRPr="002D67CD">
              <w:rPr>
                <w:rFonts w:ascii="Arial Narrow" w:hAnsi="Arial Narrow" w:cs="Arial"/>
                <w:color w:val="000000"/>
                <w:sz w:val="22"/>
                <w:szCs w:val="22"/>
              </w:rPr>
              <w:t xml:space="preserve">45 </w:t>
            </w:r>
          </w:p>
        </w:tc>
      </w:tr>
      <w:tr w:rsidR="000A77B5" w:rsidRPr="00EC7C61" w:rsidTr="007D2C17">
        <w:trPr>
          <w:jc w:val="center"/>
        </w:trPr>
        <w:tc>
          <w:tcPr>
            <w:tcW w:w="1605" w:type="dxa"/>
            <w:vAlign w:val="center"/>
          </w:tcPr>
          <w:p w:rsidR="000A77B5" w:rsidRPr="002D67CD" w:rsidRDefault="000A77B5" w:rsidP="007D2C17">
            <w:pPr>
              <w:tabs>
                <w:tab w:val="right" w:pos="9360"/>
              </w:tabs>
              <w:rPr>
                <w:rFonts w:ascii="Arial Narrow" w:hAnsi="Arial Narrow" w:cs="Arial"/>
                <w:sz w:val="22"/>
                <w:szCs w:val="22"/>
              </w:rPr>
            </w:pPr>
            <w:r w:rsidRPr="002D67CD">
              <w:rPr>
                <w:rFonts w:ascii="Arial Narrow" w:hAnsi="Arial Narrow" w:cs="Arial"/>
                <w:sz w:val="22"/>
                <w:szCs w:val="22"/>
              </w:rPr>
              <w:t>4</w:t>
            </w:r>
          </w:p>
        </w:tc>
        <w:tc>
          <w:tcPr>
            <w:tcW w:w="1605" w:type="dxa"/>
          </w:tcPr>
          <w:p w:rsidR="000A77B5" w:rsidRPr="002D67CD" w:rsidRDefault="000A77B5">
            <w:pPr>
              <w:jc w:val="center"/>
              <w:rPr>
                <w:rFonts w:ascii="Arial Narrow" w:hAnsi="Arial Narrow" w:cs="Arial"/>
                <w:color w:val="000000"/>
                <w:sz w:val="22"/>
                <w:szCs w:val="22"/>
              </w:rPr>
            </w:pPr>
            <w:r w:rsidRPr="002D67CD">
              <w:rPr>
                <w:rFonts w:ascii="Arial Narrow" w:hAnsi="Arial Narrow" w:cs="Arial"/>
                <w:color w:val="000000"/>
                <w:sz w:val="22"/>
                <w:szCs w:val="22"/>
              </w:rPr>
              <w:t xml:space="preserve">64 </w:t>
            </w:r>
            <w:r w:rsidRPr="002D67CD">
              <w:rPr>
                <w:rFonts w:ascii="Arial Narrow" w:hAnsi="Arial Narrow" w:cs="Arial"/>
                <w:i/>
                <w:color w:val="000000"/>
                <w:sz w:val="18"/>
                <w:szCs w:val="18"/>
              </w:rPr>
              <w:t>(93)</w:t>
            </w:r>
          </w:p>
        </w:tc>
        <w:tc>
          <w:tcPr>
            <w:tcW w:w="1605" w:type="dxa"/>
          </w:tcPr>
          <w:p w:rsidR="000A77B5" w:rsidRPr="002D67CD" w:rsidRDefault="000A77B5">
            <w:pPr>
              <w:jc w:val="center"/>
              <w:rPr>
                <w:rFonts w:ascii="Arial Narrow" w:hAnsi="Arial Narrow" w:cs="Arial"/>
                <w:color w:val="000000"/>
                <w:sz w:val="22"/>
                <w:szCs w:val="22"/>
              </w:rPr>
            </w:pPr>
            <w:r w:rsidRPr="002D67CD">
              <w:rPr>
                <w:rFonts w:ascii="Arial Narrow" w:hAnsi="Arial Narrow" w:cs="Arial"/>
                <w:color w:val="000000"/>
                <w:sz w:val="22"/>
                <w:szCs w:val="22"/>
              </w:rPr>
              <w:t xml:space="preserve">34 </w:t>
            </w:r>
            <w:r w:rsidRPr="002D67CD">
              <w:rPr>
                <w:rFonts w:ascii="Arial Narrow" w:hAnsi="Arial Narrow" w:cs="Arial"/>
                <w:i/>
                <w:color w:val="000000"/>
                <w:sz w:val="18"/>
                <w:szCs w:val="18"/>
              </w:rPr>
              <w:t>(864)</w:t>
            </w:r>
          </w:p>
        </w:tc>
        <w:tc>
          <w:tcPr>
            <w:tcW w:w="1606" w:type="dxa"/>
          </w:tcPr>
          <w:p w:rsidR="000A77B5" w:rsidRPr="002D67CD" w:rsidRDefault="000A77B5">
            <w:pPr>
              <w:jc w:val="center"/>
              <w:rPr>
                <w:rFonts w:ascii="Arial Narrow" w:hAnsi="Arial Narrow" w:cs="Arial"/>
                <w:color w:val="000000"/>
                <w:sz w:val="22"/>
                <w:szCs w:val="22"/>
              </w:rPr>
            </w:pPr>
            <w:r w:rsidRPr="002D67CD">
              <w:rPr>
                <w:rFonts w:ascii="Arial Narrow" w:hAnsi="Arial Narrow" w:cs="Arial"/>
                <w:color w:val="000000"/>
                <w:sz w:val="22"/>
                <w:szCs w:val="22"/>
              </w:rPr>
              <w:t xml:space="preserve">28 </w:t>
            </w:r>
          </w:p>
        </w:tc>
      </w:tr>
      <w:tr w:rsidR="00B34006" w:rsidRPr="00EC7C61" w:rsidTr="007D2C17">
        <w:trPr>
          <w:jc w:val="center"/>
        </w:trPr>
        <w:tc>
          <w:tcPr>
            <w:tcW w:w="6421" w:type="dxa"/>
            <w:gridSpan w:val="4"/>
            <w:vAlign w:val="center"/>
          </w:tcPr>
          <w:p w:rsidR="00B34006" w:rsidRPr="0069507C" w:rsidRDefault="00B34006" w:rsidP="007D2C17">
            <w:pPr>
              <w:pStyle w:val="FootnoteText"/>
              <w:tabs>
                <w:tab w:val="right" w:pos="9360"/>
              </w:tabs>
              <w:spacing w:before="60"/>
            </w:pPr>
            <w:r>
              <w:t xml:space="preserve">Note: </w:t>
            </w:r>
            <w:r w:rsidRPr="0069507C">
              <w:t xml:space="preserve">Numbers of low-income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B34006" w:rsidRDefault="00B34006" w:rsidP="007D2C17">
            <w:pPr>
              <w:pStyle w:val="FootnoteText"/>
              <w:tabs>
                <w:tab w:val="right" w:pos="9360"/>
              </w:tabs>
              <w:spacing w:before="60"/>
            </w:pPr>
            <w:r>
              <w:t>*Proficiency rates are the percentages of students scoring Proficient or Advanced on MCAS.</w:t>
            </w:r>
          </w:p>
          <w:p w:rsidR="00B34006" w:rsidRPr="00EC7C61" w:rsidRDefault="00B34006" w:rsidP="007D2C17">
            <w:pPr>
              <w:rPr>
                <w:rFonts w:ascii="Arial Narrow" w:hAnsi="Arial Narrow" w:cs="Arial"/>
                <w:b/>
                <w:sz w:val="22"/>
                <w:szCs w:val="22"/>
              </w:rPr>
            </w:pPr>
            <w:r w:rsidRPr="0069507C">
              <w:rPr>
                <w:sz w:val="20"/>
                <w:szCs w:val="20"/>
              </w:rPr>
              <w:t>Source: School/District Profiles on ESE website</w:t>
            </w:r>
          </w:p>
        </w:tc>
      </w:tr>
    </w:tbl>
    <w:p w:rsidR="00B34006" w:rsidRDefault="00B34006" w:rsidP="00B34006"/>
    <w:p w:rsidR="00DF0015" w:rsidRDefault="00DF0015" w:rsidP="008A2F30">
      <w:pPr>
        <w:sectPr w:rsidR="00DF0015" w:rsidSect="007D2C17">
          <w:footerReference w:type="default" r:id="rId23"/>
          <w:pgSz w:w="12240" w:h="15840"/>
          <w:pgMar w:top="1440" w:right="1440" w:bottom="1440" w:left="1440" w:header="720" w:footer="720" w:gutter="0"/>
          <w:cols w:space="720"/>
          <w:docGrid w:linePitch="360"/>
        </w:sectPr>
      </w:pPr>
    </w:p>
    <w:p w:rsidR="00DF0015" w:rsidRPr="00140119" w:rsidRDefault="00DF0015" w:rsidP="00DF0015">
      <w:pPr>
        <w:pStyle w:val="Heading1"/>
        <w:spacing w:before="120" w:after="0" w:line="300" w:lineRule="exact"/>
      </w:pPr>
      <w:bookmarkStart w:id="31" w:name="_Toc292193326"/>
      <w:bookmarkStart w:id="32" w:name="_Toc305004394"/>
      <w:bookmarkStart w:id="33" w:name="_Toc315874431"/>
      <w:bookmarkStart w:id="34" w:name="_Toc319413913"/>
      <w:r>
        <w:lastRenderedPageBreak/>
        <w:t>A</w:t>
      </w:r>
      <w:r w:rsidRPr="00140119">
        <w:t xml:space="preserve">ppendix </w:t>
      </w:r>
      <w:r>
        <w:t>D</w:t>
      </w:r>
      <w:r w:rsidRPr="00140119">
        <w:t xml:space="preserve">: </w:t>
      </w:r>
      <w:r>
        <w:t>Finding and Recommendation Statements</w:t>
      </w:r>
      <w:bookmarkEnd w:id="31"/>
      <w:bookmarkEnd w:id="32"/>
      <w:bookmarkEnd w:id="33"/>
      <w:bookmarkEnd w:id="34"/>
    </w:p>
    <w:p w:rsidR="00DF0015" w:rsidRDefault="00DF0015" w:rsidP="00DF0015">
      <w:r>
        <w:pict>
          <v:rect id="_x0000_i1034" style="width:0;height:1.5pt" o:hralign="center" o:hrstd="t" o:hr="t" fillcolor="#aaa" stroked="f">
            <v:imagedata r:id="rId24" o:title=""/>
          </v:rect>
        </w:pict>
      </w:r>
    </w:p>
    <w:p w:rsidR="00DF0015" w:rsidRDefault="00DF0015" w:rsidP="00DF0015">
      <w:pPr>
        <w:ind w:left="360"/>
      </w:pPr>
    </w:p>
    <w:p w:rsidR="00DF0015" w:rsidRPr="007E04D0" w:rsidRDefault="00DF0015" w:rsidP="00DF0015">
      <w:pPr>
        <w:spacing w:before="120" w:line="300" w:lineRule="exact"/>
        <w:rPr>
          <w:rFonts w:ascii="Arial" w:hAnsi="Arial" w:cs="Arial"/>
          <w:b/>
          <w:i/>
          <w:sz w:val="28"/>
          <w:szCs w:val="28"/>
        </w:rPr>
      </w:pPr>
      <w:bookmarkStart w:id="35" w:name="_Toc292193327"/>
      <w:r w:rsidRPr="007E04D0">
        <w:rPr>
          <w:rFonts w:ascii="Arial" w:hAnsi="Arial" w:cs="Arial"/>
          <w:b/>
          <w:i/>
          <w:sz w:val="28"/>
          <w:szCs w:val="28"/>
        </w:rPr>
        <w:t>Finding Statements:</w:t>
      </w:r>
      <w:bookmarkEnd w:id="35"/>
    </w:p>
    <w:p w:rsidR="00DF0015" w:rsidRPr="00DF0015" w:rsidRDefault="00DF0015" w:rsidP="00DF0015">
      <w:pPr>
        <w:spacing w:before="120" w:line="300" w:lineRule="exact"/>
        <w:jc w:val="both"/>
        <w:rPr>
          <w:rFonts w:ascii="Arial" w:hAnsi="Arial" w:cs="Arial"/>
          <w:b/>
        </w:rPr>
      </w:pPr>
      <w:r w:rsidRPr="00DF0015">
        <w:rPr>
          <w:rFonts w:ascii="Arial" w:hAnsi="Arial" w:cs="Arial"/>
          <w:b/>
        </w:rPr>
        <w:t>Key Question 1: To what extent are the conditions for school effectiveness in place at the school where the performance of low-income students has substantially improved?</w:t>
      </w:r>
    </w:p>
    <w:p w:rsidR="00DF0015" w:rsidRPr="00093F2E" w:rsidRDefault="00DF0015" w:rsidP="00DF0015">
      <w:pPr>
        <w:pStyle w:val="ListParagraph"/>
        <w:numPr>
          <w:ilvl w:val="0"/>
          <w:numId w:val="40"/>
        </w:numPr>
        <w:spacing w:before="120" w:line="300" w:lineRule="exact"/>
        <w:jc w:val="both"/>
        <w:rPr>
          <w:rFonts w:ascii="Times New Roman" w:hAnsi="Times New Roman"/>
        </w:rPr>
      </w:pPr>
      <w:r w:rsidRPr="00093F2E">
        <w:rPr>
          <w:rFonts w:ascii="Times New Roman" w:hAnsi="Times New Roman"/>
        </w:rPr>
        <w:t>Teachers clearly understand the school’s philosophy and mission and advance the achievement of the student-centered priorities in the Comprehensive Educational Plan by implementing the school’s programs and instructional models consistently and proficiently.</w:t>
      </w:r>
    </w:p>
    <w:p w:rsidR="00DF0015" w:rsidRPr="00093F2E" w:rsidRDefault="00DF0015" w:rsidP="00DF0015">
      <w:pPr>
        <w:pStyle w:val="ListParagraph"/>
        <w:numPr>
          <w:ilvl w:val="0"/>
          <w:numId w:val="40"/>
        </w:numPr>
        <w:spacing w:before="120" w:line="300" w:lineRule="exact"/>
        <w:jc w:val="both"/>
        <w:rPr>
          <w:rFonts w:ascii="Times New Roman" w:hAnsi="Times New Roman"/>
          <w:bCs/>
        </w:rPr>
      </w:pPr>
      <w:r w:rsidRPr="00093F2E">
        <w:rPr>
          <w:rFonts w:ascii="Times New Roman" w:hAnsi="Times New Roman"/>
          <w:bCs/>
        </w:rPr>
        <w:t xml:space="preserve">The principal sets high expectations for teachers and holds them accountable, while empowering them through a shared leadership model of school governance. </w:t>
      </w:r>
    </w:p>
    <w:p w:rsidR="00DF0015" w:rsidRPr="00093F2E" w:rsidRDefault="005A7E19" w:rsidP="00DF0015">
      <w:pPr>
        <w:pStyle w:val="ListParagraph"/>
        <w:numPr>
          <w:ilvl w:val="0"/>
          <w:numId w:val="40"/>
        </w:numPr>
        <w:spacing w:before="120" w:line="300" w:lineRule="exact"/>
        <w:jc w:val="both"/>
        <w:rPr>
          <w:rFonts w:ascii="Times New Roman" w:hAnsi="Times New Roman"/>
        </w:rPr>
      </w:pPr>
      <w:r w:rsidRPr="00093F2E">
        <w:rPr>
          <w:rFonts w:ascii="Times New Roman" w:hAnsi="Times New Roman"/>
        </w:rPr>
        <w:t>The South Lawrence East Elementary School</w:t>
      </w:r>
      <w:r w:rsidR="00DF0015" w:rsidRPr="00093F2E">
        <w:rPr>
          <w:rFonts w:ascii="Times New Roman" w:hAnsi="Times New Roman"/>
        </w:rPr>
        <w:t xml:space="preserve"> has provided tools such as units of study and pacing guides to help teachers deliver the curriculum and carefully monitors its implementation to ensure its consistent delivery to all students. As a result, the curriculum its students are taught is vertically and horizontally aligned within the school as well as being aligned to the state curriculum frameworks. </w:t>
      </w:r>
    </w:p>
    <w:p w:rsidR="00DF0015" w:rsidRPr="00093F2E" w:rsidRDefault="00DF0015" w:rsidP="00DF0015">
      <w:pPr>
        <w:pStyle w:val="ListParagraph"/>
        <w:numPr>
          <w:ilvl w:val="0"/>
          <w:numId w:val="40"/>
        </w:numPr>
        <w:spacing w:before="120" w:line="300" w:lineRule="exact"/>
        <w:jc w:val="both"/>
        <w:rPr>
          <w:rFonts w:ascii="Times New Roman" w:hAnsi="Times New Roman"/>
        </w:rPr>
      </w:pPr>
      <w:r w:rsidRPr="00093F2E">
        <w:rPr>
          <w:rFonts w:ascii="Times New Roman" w:hAnsi="Times New Roman"/>
        </w:rPr>
        <w:t xml:space="preserve">Instruction at SLEE, which is based on Coalition of Essential Schools (CES) principles, demonstrates many high-quality features including clear objectives, a range of strategies, and high expectations for student learning. The quality of instruction at </w:t>
      </w:r>
      <w:smartTag w:uri="urn:schemas-microsoft-com:office:smarttags" w:element="stockticker">
        <w:r w:rsidRPr="00093F2E">
          <w:rPr>
            <w:rFonts w:ascii="Times New Roman" w:hAnsi="Times New Roman"/>
          </w:rPr>
          <w:t>SLEE</w:t>
        </w:r>
      </w:smartTag>
      <w:r w:rsidRPr="00093F2E">
        <w:rPr>
          <w:rFonts w:ascii="Times New Roman" w:hAnsi="Times New Roman"/>
        </w:rPr>
        <w:t xml:space="preserve"> is regularly monitored, and teachers are accountable for student achievement. </w:t>
      </w:r>
    </w:p>
    <w:p w:rsidR="00DF0015" w:rsidRPr="00093F2E" w:rsidRDefault="005A7E19" w:rsidP="00DF0015">
      <w:pPr>
        <w:pStyle w:val="ListParagraph"/>
        <w:numPr>
          <w:ilvl w:val="0"/>
          <w:numId w:val="40"/>
        </w:numPr>
        <w:spacing w:before="120" w:line="300" w:lineRule="exact"/>
        <w:jc w:val="both"/>
        <w:rPr>
          <w:rFonts w:ascii="Times New Roman" w:hAnsi="Times New Roman"/>
        </w:rPr>
      </w:pPr>
      <w:r w:rsidRPr="00093F2E">
        <w:rPr>
          <w:rFonts w:ascii="Times New Roman" w:hAnsi="Times New Roman"/>
        </w:rPr>
        <w:t>SLEE</w:t>
      </w:r>
      <w:r w:rsidR="00DF0015" w:rsidRPr="00093F2E">
        <w:rPr>
          <w:rFonts w:ascii="Times New Roman" w:hAnsi="Times New Roman"/>
        </w:rPr>
        <w:t xml:space="preserve"> has implemented many support programs that contribute to improved student achievement, including an extended day program that continues content instruction, a variety of supports for student attendance and behavior, and multiple activities to involve parents.</w:t>
      </w:r>
    </w:p>
    <w:p w:rsidR="00DF0015" w:rsidRPr="00093F2E" w:rsidRDefault="00DF0015" w:rsidP="00DF0015">
      <w:pPr>
        <w:pStyle w:val="ListParagraph"/>
        <w:numPr>
          <w:ilvl w:val="0"/>
          <w:numId w:val="40"/>
        </w:numPr>
        <w:spacing w:before="120" w:line="300" w:lineRule="exact"/>
        <w:jc w:val="both"/>
        <w:rPr>
          <w:rFonts w:ascii="Times New Roman" w:hAnsi="Times New Roman"/>
        </w:rPr>
      </w:pPr>
      <w:r w:rsidRPr="00093F2E">
        <w:rPr>
          <w:rFonts w:ascii="Times New Roman" w:hAnsi="Times New Roman"/>
        </w:rPr>
        <w:t xml:space="preserve">Much of </w:t>
      </w:r>
      <w:r w:rsidR="005A7E19" w:rsidRPr="00093F2E">
        <w:rPr>
          <w:rFonts w:ascii="Times New Roman" w:hAnsi="Times New Roman"/>
        </w:rPr>
        <w:t>SLEE</w:t>
      </w:r>
      <w:r w:rsidRPr="00093F2E">
        <w:rPr>
          <w:rFonts w:ascii="Times New Roman" w:hAnsi="Times New Roman"/>
        </w:rPr>
        <w:t>’s professional development is embedded in the form of laboratory classes, extensive grade level planning, and learning walks.</w:t>
      </w:r>
    </w:p>
    <w:p w:rsidR="00DF0015" w:rsidRPr="00DF0015" w:rsidRDefault="00DF0015" w:rsidP="00DF0015">
      <w:pPr>
        <w:spacing w:before="120" w:line="300" w:lineRule="exact"/>
        <w:rPr>
          <w:rFonts w:ascii="Arial" w:hAnsi="Arial" w:cs="Arial"/>
          <w:b/>
        </w:rPr>
      </w:pPr>
      <w:r w:rsidRPr="00DF0015">
        <w:rPr>
          <w:rFonts w:ascii="Arial" w:hAnsi="Arial" w:cs="Arial"/>
          <w:b/>
        </w:rPr>
        <w:t>Key Question 2: How do the district’s systems for support and intervention affect the school where the performance of low-income students has substantially improved?</w:t>
      </w:r>
    </w:p>
    <w:p w:rsidR="00DF0015" w:rsidRPr="00093F2E" w:rsidRDefault="00DF0015" w:rsidP="00DF0015">
      <w:pPr>
        <w:pStyle w:val="ListParagraph"/>
        <w:numPr>
          <w:ilvl w:val="0"/>
          <w:numId w:val="40"/>
        </w:numPr>
        <w:spacing w:before="120" w:line="300" w:lineRule="exact"/>
        <w:jc w:val="both"/>
        <w:rPr>
          <w:rFonts w:ascii="Times New Roman" w:hAnsi="Times New Roman"/>
        </w:rPr>
      </w:pPr>
      <w:r w:rsidRPr="00093F2E">
        <w:rPr>
          <w:rFonts w:ascii="Times New Roman" w:hAnsi="Times New Roman"/>
        </w:rPr>
        <w:t xml:space="preserve">The district has supported </w:t>
      </w:r>
      <w:smartTag w:uri="urn:schemas-microsoft-com:office:smarttags" w:element="stockticker">
        <w:r w:rsidRPr="00093F2E">
          <w:rPr>
            <w:rFonts w:ascii="Times New Roman" w:hAnsi="Times New Roman"/>
          </w:rPr>
          <w:t>SLEE</w:t>
        </w:r>
      </w:smartTag>
      <w:r w:rsidRPr="00093F2E">
        <w:rPr>
          <w:rFonts w:ascii="Times New Roman" w:hAnsi="Times New Roman"/>
        </w:rPr>
        <w:t xml:space="preserve"> by allowing it to innovate and recognizing the value of its innovations, but it has not provided the school with different or better resources, with the exception of partial district funding for some years of the balanced literacy program.</w:t>
      </w:r>
    </w:p>
    <w:p w:rsidR="00DF0015" w:rsidRPr="00093F2E" w:rsidRDefault="00DF0015" w:rsidP="00DF0015">
      <w:pPr>
        <w:pStyle w:val="ListParagraph"/>
        <w:numPr>
          <w:ilvl w:val="0"/>
          <w:numId w:val="40"/>
        </w:numPr>
        <w:spacing w:before="120" w:line="300" w:lineRule="exact"/>
        <w:jc w:val="both"/>
        <w:rPr>
          <w:rFonts w:ascii="Times New Roman" w:hAnsi="Times New Roman"/>
        </w:rPr>
      </w:pPr>
      <w:r w:rsidRPr="00093F2E">
        <w:rPr>
          <w:rFonts w:ascii="Times New Roman" w:hAnsi="Times New Roman"/>
        </w:rPr>
        <w:t xml:space="preserve">The district provides data support through its assessment team, made up of its director of assessment and accountability, program evaluator, and supervisor of assessment. </w:t>
      </w:r>
      <w:r w:rsidRPr="00093F2E">
        <w:rPr>
          <w:rFonts w:ascii="Times New Roman" w:hAnsi="Times New Roman"/>
        </w:rPr>
        <w:lastRenderedPageBreak/>
        <w:t>Building on this support, SLEE uses data in a variety of ways to improve teaching and learning.</w:t>
      </w:r>
    </w:p>
    <w:p w:rsidR="00DF0015" w:rsidRPr="00093F2E" w:rsidRDefault="00DF0015" w:rsidP="00DF0015">
      <w:pPr>
        <w:pStyle w:val="ListParagraph"/>
        <w:numPr>
          <w:ilvl w:val="0"/>
          <w:numId w:val="40"/>
        </w:numPr>
        <w:spacing w:before="120" w:line="300" w:lineRule="exact"/>
        <w:jc w:val="both"/>
        <w:rPr>
          <w:rFonts w:ascii="Times New Roman" w:hAnsi="Times New Roman"/>
        </w:rPr>
      </w:pPr>
      <w:r w:rsidRPr="00093F2E">
        <w:rPr>
          <w:rFonts w:ascii="Times New Roman" w:hAnsi="Times New Roman"/>
        </w:rPr>
        <w:t>The principal uses the district’s evaluation procedure to give timely and comprehensive feedback to school staff that holds them to high expectations and promotes individual growth.</w:t>
      </w:r>
    </w:p>
    <w:p w:rsidR="00DF0015" w:rsidRPr="00093F2E" w:rsidRDefault="00DF0015" w:rsidP="00DF0015">
      <w:pPr>
        <w:pStyle w:val="ListParagraph"/>
        <w:numPr>
          <w:ilvl w:val="0"/>
          <w:numId w:val="40"/>
        </w:numPr>
        <w:spacing w:before="120" w:line="300" w:lineRule="exact"/>
        <w:jc w:val="both"/>
        <w:rPr>
          <w:rFonts w:ascii="Times New Roman" w:hAnsi="Times New Roman"/>
        </w:rPr>
      </w:pPr>
      <w:r w:rsidRPr="00093F2E">
        <w:rPr>
          <w:rFonts w:ascii="Times New Roman" w:hAnsi="Times New Roman"/>
        </w:rPr>
        <w:t xml:space="preserve">The district does not provide sufficient time for English as a Second Language (ESL) instruction for its ELL students and has not provided enough opportunities for teachers to receive Sheltered English Immersion (SEI) training. </w:t>
      </w:r>
    </w:p>
    <w:p w:rsidR="00DF0015" w:rsidRPr="00AC2EEF" w:rsidRDefault="00DF0015" w:rsidP="009C53D7">
      <w:pPr>
        <w:spacing w:after="200" w:line="276" w:lineRule="auto"/>
        <w:rPr>
          <w:rFonts w:ascii="Arial" w:hAnsi="Arial" w:cs="Arial"/>
          <w:b/>
          <w:i/>
          <w:sz w:val="28"/>
          <w:szCs w:val="28"/>
        </w:rPr>
      </w:pPr>
      <w:r w:rsidRPr="00093F2E">
        <w:rPr>
          <w:b/>
          <w:i/>
          <w:sz w:val="28"/>
          <w:szCs w:val="28"/>
        </w:rPr>
        <w:br w:type="page"/>
      </w:r>
      <w:r>
        <w:rPr>
          <w:rFonts w:ascii="Arial" w:hAnsi="Arial" w:cs="Arial"/>
          <w:b/>
          <w:i/>
          <w:sz w:val="28"/>
          <w:szCs w:val="28"/>
        </w:rPr>
        <w:lastRenderedPageBreak/>
        <w:t>Recommendation</w:t>
      </w:r>
      <w:r w:rsidRPr="00AC2EEF">
        <w:rPr>
          <w:rFonts w:ascii="Arial" w:hAnsi="Arial" w:cs="Arial"/>
          <w:b/>
          <w:i/>
          <w:sz w:val="28"/>
          <w:szCs w:val="28"/>
        </w:rPr>
        <w:t xml:space="preserve"> Statements:</w:t>
      </w:r>
    </w:p>
    <w:p w:rsidR="00DF0015" w:rsidRPr="00CF244C" w:rsidRDefault="00DF0015" w:rsidP="00DF0015">
      <w:pPr>
        <w:pStyle w:val="ListParagraph"/>
        <w:numPr>
          <w:ilvl w:val="0"/>
          <w:numId w:val="41"/>
        </w:numPr>
        <w:spacing w:before="120" w:line="300" w:lineRule="exact"/>
        <w:contextualSpacing/>
        <w:jc w:val="both"/>
        <w:rPr>
          <w:rFonts w:ascii="Times New Roman" w:hAnsi="Times New Roman"/>
        </w:rPr>
      </w:pPr>
      <w:r w:rsidRPr="00CF244C">
        <w:rPr>
          <w:rFonts w:ascii="Times New Roman" w:hAnsi="Times New Roman"/>
        </w:rPr>
        <w:t xml:space="preserve">To enhance already strong relationships with the faculty and recognize their professionalism, the </w:t>
      </w:r>
      <w:r w:rsidR="005A7E19" w:rsidRPr="00CF244C">
        <w:rPr>
          <w:rFonts w:ascii="Times New Roman" w:hAnsi="Times New Roman"/>
        </w:rPr>
        <w:t xml:space="preserve">SLEE </w:t>
      </w:r>
      <w:r w:rsidRPr="00CF244C">
        <w:rPr>
          <w:rFonts w:ascii="Times New Roman" w:hAnsi="Times New Roman"/>
        </w:rPr>
        <w:t xml:space="preserve">principal might consider discontinuing the practice of including comments on teachers’ attendance in all evaluations. </w:t>
      </w:r>
    </w:p>
    <w:p w:rsidR="00DF0015" w:rsidRPr="00CF244C" w:rsidRDefault="00DF0015" w:rsidP="00DF0015">
      <w:pPr>
        <w:pStyle w:val="ListParagraph"/>
        <w:numPr>
          <w:ilvl w:val="0"/>
          <w:numId w:val="41"/>
        </w:numPr>
        <w:spacing w:before="120" w:line="300" w:lineRule="exact"/>
        <w:jc w:val="both"/>
        <w:rPr>
          <w:rFonts w:ascii="Times New Roman" w:hAnsi="Times New Roman"/>
        </w:rPr>
      </w:pPr>
      <w:r w:rsidRPr="00CF244C">
        <w:rPr>
          <w:rFonts w:ascii="Times New Roman" w:hAnsi="Times New Roman"/>
        </w:rPr>
        <w:t>The district should increase the amount of English as a Second Language (ESL) instruction for ELL students and also increase the number of teachers trained in sheltering content for ELLs.</w:t>
      </w:r>
    </w:p>
    <w:p w:rsidR="00DF0015" w:rsidRPr="00AC2EEF" w:rsidRDefault="00DF0015" w:rsidP="00DF0015">
      <w:pPr>
        <w:pStyle w:val="ListParagraph"/>
        <w:spacing w:before="120" w:line="300" w:lineRule="exact"/>
        <w:jc w:val="both"/>
      </w:pPr>
    </w:p>
    <w:p w:rsidR="00DF0015" w:rsidRPr="00AC2EEF" w:rsidRDefault="00DF0015" w:rsidP="00DF0015"/>
    <w:p w:rsidR="00DF0015" w:rsidRPr="00AC2EEF" w:rsidRDefault="00DF0015" w:rsidP="00DF0015">
      <w:pPr>
        <w:ind w:left="360"/>
        <w:rPr>
          <w:bCs/>
        </w:rPr>
      </w:pPr>
    </w:p>
    <w:p w:rsidR="00DF0015" w:rsidRPr="00796D3E" w:rsidRDefault="00DF0015" w:rsidP="00DF0015">
      <w:pPr>
        <w:pStyle w:val="Heading3"/>
        <w:spacing w:before="120" w:after="0" w:line="300" w:lineRule="exact"/>
        <w:rPr>
          <w:rFonts w:ascii="Times New Roman" w:hAnsi="Times New Roman" w:cs="Times New Roman"/>
          <w:b w:val="0"/>
        </w:rPr>
      </w:pPr>
    </w:p>
    <w:p w:rsidR="00DF0015" w:rsidRDefault="00DF0015" w:rsidP="00DF0015">
      <w:pPr>
        <w:spacing w:after="200" w:line="276" w:lineRule="auto"/>
        <w:rPr>
          <w:rFonts w:ascii="Arial" w:hAnsi="Arial" w:cs="Arial"/>
          <w:b/>
          <w:i/>
          <w:sz w:val="28"/>
          <w:szCs w:val="28"/>
        </w:rPr>
      </w:pPr>
    </w:p>
    <w:sectPr w:rsidR="00DF0015" w:rsidSect="00093F2E">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7AE" w:rsidRDefault="002657AE" w:rsidP="00FD2C86">
      <w:r>
        <w:separator/>
      </w:r>
    </w:p>
  </w:endnote>
  <w:endnote w:type="continuationSeparator" w:id="0">
    <w:p w:rsidR="002657AE" w:rsidRDefault="002657AE" w:rsidP="00FD2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F2E" w:rsidRDefault="00093F2E" w:rsidP="00A8126A">
    <w:pPr>
      <w:pStyle w:val="Footer"/>
    </w:pPr>
    <w:r w:rsidRPr="00D932FA">
      <w:tab/>
    </w:r>
  </w:p>
  <w:p w:rsidR="00093F2E" w:rsidRDefault="00093F2E" w:rsidP="00A8126A">
    <w:pPr>
      <w:pStyle w:val="Footer"/>
    </w:pPr>
  </w:p>
  <w:p w:rsidR="00093F2E" w:rsidRDefault="00093F2E" w:rsidP="005F140D">
    <w:pPr>
      <w:pStyle w:val="Footer"/>
    </w:pPr>
    <w:r>
      <w:t>Differentiated Needs Review (Low-Income Students)</w:t>
    </w:r>
  </w:p>
  <w:p w:rsidR="00093F2E" w:rsidRDefault="00093F2E" w:rsidP="005F140D">
    <w:pPr>
      <w:pStyle w:val="Footer"/>
    </w:pPr>
    <w:r>
      <w:t>Lawrence</w:t>
    </w:r>
    <w:r w:rsidRPr="00E61E7F">
      <w:t xml:space="preserve"> Public Schools</w:t>
    </w:r>
  </w:p>
  <w:p w:rsidR="00093F2E" w:rsidRPr="00E61E7F" w:rsidRDefault="00093F2E" w:rsidP="00A8126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43DE5">
      <w:rPr>
        <w:rStyle w:val="PageNumber"/>
        <w:noProof/>
      </w:rPr>
      <w:t>5</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F2E" w:rsidRDefault="00093F2E" w:rsidP="00A8126A">
    <w:pPr>
      <w:pStyle w:val="Footer"/>
    </w:pPr>
    <w:r w:rsidRPr="00D932FA">
      <w:tab/>
    </w:r>
  </w:p>
  <w:p w:rsidR="00093F2E" w:rsidRDefault="00093F2E" w:rsidP="00A8126A">
    <w:pPr>
      <w:pStyle w:val="Footer"/>
    </w:pPr>
  </w:p>
  <w:p w:rsidR="00093F2E" w:rsidRDefault="00093F2E" w:rsidP="005F140D">
    <w:pPr>
      <w:pStyle w:val="Footer"/>
    </w:pPr>
    <w:r>
      <w:t>Differentiated Needs Review (Low-Income Students)</w:t>
    </w:r>
  </w:p>
  <w:p w:rsidR="00093F2E" w:rsidRDefault="00093F2E" w:rsidP="005F140D">
    <w:pPr>
      <w:pStyle w:val="Footer"/>
    </w:pPr>
    <w:r>
      <w:t>Lawrence</w:t>
    </w:r>
    <w:r w:rsidRPr="00E61E7F">
      <w:t xml:space="preserve"> Public Schools</w:t>
    </w:r>
  </w:p>
  <w:p w:rsidR="00093F2E" w:rsidRPr="00E61E7F" w:rsidRDefault="00093F2E" w:rsidP="00A8126A">
    <w:pPr>
      <w:pStyle w:val="Footer"/>
    </w:pPr>
    <w:r w:rsidRPr="00E61E7F">
      <w:t>Appendix A –</w:t>
    </w:r>
    <w:r>
      <w:t xml:space="preserve">Page </w:t>
    </w:r>
    <w:r>
      <w:rPr>
        <w:rStyle w:val="PageNumber"/>
      </w:rPr>
      <w:fldChar w:fldCharType="begin"/>
    </w:r>
    <w:r>
      <w:rPr>
        <w:rStyle w:val="PageNumber"/>
      </w:rPr>
      <w:instrText xml:space="preserve"> PAGE </w:instrText>
    </w:r>
    <w:r>
      <w:rPr>
        <w:rStyle w:val="PageNumber"/>
      </w:rPr>
      <w:fldChar w:fldCharType="separate"/>
    </w:r>
    <w:r w:rsidR="00243DE5">
      <w:rPr>
        <w:rStyle w:val="PageNumber"/>
        <w:noProof/>
      </w:rPr>
      <w:t>37</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F2E" w:rsidRDefault="00093F2E" w:rsidP="00A8126A">
    <w:pPr>
      <w:pStyle w:val="Footer"/>
    </w:pPr>
    <w:r w:rsidRPr="00D932FA">
      <w:tab/>
    </w:r>
  </w:p>
  <w:p w:rsidR="00093F2E" w:rsidRDefault="00093F2E" w:rsidP="005F140D">
    <w:pPr>
      <w:pStyle w:val="Footer"/>
    </w:pPr>
    <w:r>
      <w:t>Differentiated Needs Review (Low-Income Students)</w:t>
    </w:r>
  </w:p>
  <w:p w:rsidR="00093F2E" w:rsidRDefault="00093F2E" w:rsidP="005F140D">
    <w:pPr>
      <w:pStyle w:val="Footer"/>
    </w:pPr>
    <w:r>
      <w:t>Lawrence</w:t>
    </w:r>
    <w:r w:rsidRPr="00E61E7F">
      <w:t xml:space="preserve"> Public Schools</w:t>
    </w:r>
  </w:p>
  <w:p w:rsidR="00093F2E" w:rsidRPr="00E61E7F" w:rsidRDefault="00093F2E" w:rsidP="00A8126A">
    <w:pPr>
      <w:pStyle w:val="Footer"/>
    </w:pPr>
    <w:r w:rsidRPr="00E61E7F">
      <w:t>Appendix B –</w:t>
    </w:r>
    <w:r>
      <w:t xml:space="preserve">Page </w:t>
    </w:r>
    <w:r>
      <w:rPr>
        <w:rStyle w:val="PageNumber"/>
      </w:rPr>
      <w:fldChar w:fldCharType="begin"/>
    </w:r>
    <w:r>
      <w:rPr>
        <w:rStyle w:val="PageNumber"/>
      </w:rPr>
      <w:instrText xml:space="preserve"> PAGE </w:instrText>
    </w:r>
    <w:r>
      <w:rPr>
        <w:rStyle w:val="PageNumber"/>
      </w:rPr>
      <w:fldChar w:fldCharType="separate"/>
    </w:r>
    <w:r w:rsidR="00243DE5">
      <w:rPr>
        <w:rStyle w:val="PageNumber"/>
        <w:noProof/>
      </w:rPr>
      <w:t>38</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F2E" w:rsidRDefault="00093F2E" w:rsidP="005F140D">
    <w:pPr>
      <w:pStyle w:val="Footer"/>
    </w:pPr>
    <w:r>
      <w:t>Differentiated Needs Review (Low-Income Students)</w:t>
    </w:r>
  </w:p>
  <w:p w:rsidR="00093F2E" w:rsidRDefault="00093F2E" w:rsidP="005F140D">
    <w:pPr>
      <w:pStyle w:val="Footer"/>
    </w:pPr>
    <w:r w:rsidRPr="00E61E7F">
      <w:t xml:space="preserve"> </w:t>
    </w:r>
    <w:r>
      <w:t>Lawrence</w:t>
    </w:r>
    <w:r w:rsidRPr="00E61E7F">
      <w:t xml:space="preserve"> Public Schools</w:t>
    </w:r>
  </w:p>
  <w:p w:rsidR="00093F2E" w:rsidRPr="00E61E7F" w:rsidRDefault="00093F2E" w:rsidP="00A8126A">
    <w:pPr>
      <w:pStyle w:val="Footer"/>
    </w:pPr>
    <w:r w:rsidRPr="00E61E7F">
      <w:t>Appendix B –</w:t>
    </w:r>
    <w:r>
      <w:t xml:space="preserve">Page </w:t>
    </w:r>
    <w:r>
      <w:rPr>
        <w:rStyle w:val="PageNumber"/>
      </w:rPr>
      <w:fldChar w:fldCharType="begin"/>
    </w:r>
    <w:r>
      <w:rPr>
        <w:rStyle w:val="PageNumber"/>
      </w:rPr>
      <w:instrText xml:space="preserve"> PAGE </w:instrText>
    </w:r>
    <w:r>
      <w:rPr>
        <w:rStyle w:val="PageNumber"/>
      </w:rPr>
      <w:fldChar w:fldCharType="separate"/>
    </w:r>
    <w:r w:rsidR="00243DE5">
      <w:rPr>
        <w:rStyle w:val="PageNumber"/>
        <w:noProof/>
      </w:rPr>
      <w:t>41</w:t>
    </w:r>
    <w:r>
      <w:rPr>
        <w:rStyle w:val="PageNumber"/>
      </w:rPr>
      <w:fldChar w:fldCharType="end"/>
    </w:r>
    <w:r w:rsidRPr="00E61E7F">
      <w:t xml:space="preserve"> </w:t>
    </w:r>
  </w:p>
  <w:p w:rsidR="00093F2E" w:rsidRDefault="00093F2E" w:rsidP="00A8126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F2E" w:rsidRDefault="00093F2E" w:rsidP="005F140D">
    <w:pPr>
      <w:pStyle w:val="Footer"/>
    </w:pPr>
    <w:r>
      <w:t>Differentiated Needs Review (Low-Income Students)</w:t>
    </w:r>
  </w:p>
  <w:p w:rsidR="00093F2E" w:rsidRDefault="00093F2E" w:rsidP="005F140D">
    <w:pPr>
      <w:pStyle w:val="Footer"/>
    </w:pPr>
    <w:r w:rsidRPr="00E61E7F">
      <w:t xml:space="preserve"> </w:t>
    </w:r>
    <w:r>
      <w:t>Lawrence</w:t>
    </w:r>
    <w:r w:rsidRPr="00E61E7F">
      <w:t xml:space="preserve"> Public Schools</w:t>
    </w:r>
  </w:p>
  <w:p w:rsidR="00093F2E" w:rsidRPr="00E61E7F" w:rsidRDefault="00093F2E" w:rsidP="00A8126A">
    <w:pPr>
      <w:pStyle w:val="Footer"/>
    </w:pPr>
    <w:r w:rsidRPr="00E61E7F">
      <w:t xml:space="preserve">Appendix </w:t>
    </w:r>
    <w:r>
      <w:t>C</w:t>
    </w:r>
    <w:r w:rsidRPr="00E61E7F">
      <w:t xml:space="preserve"> –</w:t>
    </w:r>
    <w:r>
      <w:t xml:space="preserve">Page </w:t>
    </w:r>
    <w:r>
      <w:rPr>
        <w:rStyle w:val="PageNumber"/>
      </w:rPr>
      <w:fldChar w:fldCharType="begin"/>
    </w:r>
    <w:r>
      <w:rPr>
        <w:rStyle w:val="PageNumber"/>
      </w:rPr>
      <w:instrText xml:space="preserve"> PAGE </w:instrText>
    </w:r>
    <w:r>
      <w:rPr>
        <w:rStyle w:val="PageNumber"/>
      </w:rPr>
      <w:fldChar w:fldCharType="separate"/>
    </w:r>
    <w:r w:rsidR="00243DE5">
      <w:rPr>
        <w:rStyle w:val="PageNumber"/>
        <w:noProof/>
      </w:rPr>
      <w:t>43</w:t>
    </w:r>
    <w:r>
      <w:rPr>
        <w:rStyle w:val="PageNumber"/>
      </w:rPr>
      <w:fldChar w:fldCharType="end"/>
    </w:r>
    <w:r w:rsidRPr="00E61E7F">
      <w:t xml:space="preserve"> </w:t>
    </w:r>
  </w:p>
  <w:p w:rsidR="00093F2E" w:rsidRDefault="00093F2E" w:rsidP="00A8126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F2E" w:rsidRDefault="00093F2E" w:rsidP="005F140D">
    <w:pPr>
      <w:pStyle w:val="Footer"/>
    </w:pPr>
    <w:r>
      <w:t>Differentiated Needs Review (Low-Income Students)</w:t>
    </w:r>
  </w:p>
  <w:p w:rsidR="00093F2E" w:rsidRDefault="00093F2E" w:rsidP="005F140D">
    <w:pPr>
      <w:pStyle w:val="Footer"/>
    </w:pPr>
    <w:r w:rsidRPr="00E61E7F">
      <w:t xml:space="preserve"> </w:t>
    </w:r>
    <w:r>
      <w:t>Lawrence</w:t>
    </w:r>
    <w:r w:rsidRPr="00E61E7F">
      <w:t xml:space="preserve"> Public Schools</w:t>
    </w:r>
  </w:p>
  <w:p w:rsidR="00093F2E" w:rsidRPr="00E61E7F" w:rsidRDefault="00093F2E" w:rsidP="00A8126A">
    <w:pPr>
      <w:pStyle w:val="Footer"/>
    </w:pPr>
    <w:r w:rsidRPr="00E61E7F">
      <w:t xml:space="preserve">Appendix </w:t>
    </w:r>
    <w:r>
      <w:t>D</w:t>
    </w:r>
    <w:r w:rsidRPr="00E61E7F">
      <w:t xml:space="preserve"> –</w:t>
    </w:r>
    <w:r>
      <w:t xml:space="preserve">Page </w:t>
    </w:r>
    <w:r>
      <w:rPr>
        <w:rStyle w:val="PageNumber"/>
      </w:rPr>
      <w:fldChar w:fldCharType="begin"/>
    </w:r>
    <w:r>
      <w:rPr>
        <w:rStyle w:val="PageNumber"/>
      </w:rPr>
      <w:instrText xml:space="preserve"> PAGE </w:instrText>
    </w:r>
    <w:r>
      <w:rPr>
        <w:rStyle w:val="PageNumber"/>
      </w:rPr>
      <w:fldChar w:fldCharType="separate"/>
    </w:r>
    <w:r w:rsidR="00243DE5">
      <w:rPr>
        <w:rStyle w:val="PageNumber"/>
        <w:noProof/>
      </w:rPr>
      <w:t>47</w:t>
    </w:r>
    <w:r>
      <w:rPr>
        <w:rStyle w:val="PageNumber"/>
      </w:rPr>
      <w:fldChar w:fldCharType="end"/>
    </w:r>
    <w:r w:rsidRPr="00E61E7F">
      <w:t xml:space="preserve"> </w:t>
    </w:r>
  </w:p>
  <w:p w:rsidR="00093F2E" w:rsidRDefault="00093F2E" w:rsidP="00A812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7AE" w:rsidRDefault="002657AE" w:rsidP="00FD2C86">
      <w:r>
        <w:separator/>
      </w:r>
    </w:p>
  </w:footnote>
  <w:footnote w:type="continuationSeparator" w:id="0">
    <w:p w:rsidR="002657AE" w:rsidRDefault="002657AE" w:rsidP="00FD2C86">
      <w:r>
        <w:continuationSeparator/>
      </w:r>
    </w:p>
  </w:footnote>
  <w:footnote w:id="1">
    <w:p w:rsidR="00093F2E" w:rsidRDefault="00093F2E" w:rsidP="008260D7">
      <w:pPr>
        <w:pStyle w:val="FootnoteText"/>
        <w:jc w:val="both"/>
      </w:pPr>
      <w:r>
        <w:rPr>
          <w:rStyle w:val="FootnoteReference"/>
        </w:rPr>
        <w:footnoteRef/>
      </w:r>
      <w:r>
        <w:t xml:space="preserve">The term “proficiency gap,” originally coined by Jeff Howard, a member of the Board of Elementary and Secondary Education, was adopted in 2010 by the Board’s Proficiency Gap Task Force. </w:t>
      </w:r>
      <w:proofErr w:type="gramStart"/>
      <w:r>
        <w:t>BESE Proficiency Gap Taskforce.</w:t>
      </w:r>
      <w:proofErr w:type="gramEnd"/>
      <w:r>
        <w:t xml:space="preserve"> April 2010. </w:t>
      </w:r>
      <w:proofErr w:type="gramStart"/>
      <w:r w:rsidRPr="00B1685B">
        <w:rPr>
          <w:i/>
        </w:rPr>
        <w:t>A Roadmap to Closing the Proficiency Gap</w:t>
      </w:r>
      <w:r>
        <w:t>.</w:t>
      </w:r>
      <w:proofErr w:type="gramEnd"/>
    </w:p>
  </w:footnote>
  <w:footnote w:id="2">
    <w:p w:rsidR="00093F2E" w:rsidRDefault="00093F2E" w:rsidP="00EA622C">
      <w:pPr>
        <w:pStyle w:val="FootnoteText"/>
        <w:jc w:val="both"/>
      </w:pPr>
      <w:r>
        <w:rPr>
          <w:rStyle w:val="FootnoteReference"/>
        </w:rPr>
        <w:footnoteRef/>
      </w:r>
      <w:r>
        <w:t xml:space="preserve">To be considered, a school had to be a Title I school and had to have been recognized as a 2010-2011Commendation School (for narrowing proficiency gaps, high growth, or exiting NCLB accountability status).  In addition to having an increase in CPI and proficiency rate in English language arts or mathematics both years, the school could not have experienced a decline in CPI or proficiency rate either year in either subject; had to meet the 2010 AYP participation rate and attendance or graduation rate requirements; and had to have had at least 40 low-income students tested each year from 2007-2008 through 2009-2010. </w:t>
      </w:r>
    </w:p>
    <w:p w:rsidR="00093F2E" w:rsidRDefault="00093F2E" w:rsidP="00EA622C">
      <w:pPr>
        <w:pStyle w:val="FootnoteText"/>
      </w:pPr>
    </w:p>
  </w:footnote>
  <w:footnote w:id="3">
    <w:p w:rsidR="00093F2E" w:rsidRPr="00441A39" w:rsidRDefault="00093F2E" w:rsidP="00D67A7E">
      <w:pPr>
        <w:pStyle w:val="FootnoteText"/>
        <w:jc w:val="both"/>
      </w:pPr>
      <w:r w:rsidRPr="00441A39">
        <w:rPr>
          <w:rStyle w:val="FootnoteReference"/>
        </w:rPr>
        <w:footnoteRef/>
      </w:r>
      <w:r w:rsidRPr="00441A39">
        <w:t xml:space="preserve"> The behavioral health and public schools framework was developed by the Task Force on Behavioral Health and Public Schools pursuant to c. 321, s. 19, of the Massachusetts Acts of 2008.</w:t>
      </w:r>
    </w:p>
  </w:footnote>
  <w:footnote w:id="4">
    <w:p w:rsidR="00093F2E" w:rsidRDefault="00093F2E" w:rsidP="00ED0FD0">
      <w:pPr>
        <w:pStyle w:val="FootnoteText"/>
        <w:jc w:val="both"/>
      </w:pPr>
      <w:r>
        <w:rPr>
          <w:rStyle w:val="FootnoteReference"/>
        </w:rPr>
        <w:footnoteRef/>
      </w:r>
      <w:r>
        <w:t xml:space="preserve">Data derived from ESE’s website, ESE’s Education Data Warehouse, or other ESE sources. Background information derived from the </w:t>
      </w:r>
      <w:hyperlink r:id="rId1" w:history="1">
        <w:r w:rsidRPr="00A313D2">
          <w:rPr>
            <w:rStyle w:val="Hyperlink"/>
          </w:rPr>
          <w:t>Lawrence History Center</w:t>
        </w:r>
      </w:hyperlink>
      <w:r>
        <w:t xml:space="preserve">, the City of Lawrence’s </w:t>
      </w:r>
      <w:hyperlink r:id="rId2" w:history="1">
        <w:r w:rsidRPr="00A313D2">
          <w:rPr>
            <w:rStyle w:val="Hyperlink"/>
          </w:rPr>
          <w:t>website</w:t>
        </w:r>
      </w:hyperlink>
      <w:r>
        <w:t xml:space="preserve">, and the Massachusetts Department of Revenue’s </w:t>
      </w:r>
      <w:hyperlink r:id="rId3" w:anchor="L" w:history="1">
        <w:r w:rsidRPr="0037509A">
          <w:rPr>
            <w:rStyle w:val="Hyperlink"/>
          </w:rPr>
          <w:t>At-a-Glance Community Report</w:t>
        </w:r>
      </w:hyperlink>
      <w:r>
        <w:t xml:space="preserve"> for Lawrence.</w:t>
      </w:r>
    </w:p>
    <w:p w:rsidR="00093F2E" w:rsidRDefault="00093F2E">
      <w:pPr>
        <w:pStyle w:val="FootnoteText"/>
      </w:pPr>
    </w:p>
  </w:footnote>
  <w:footnote w:id="5">
    <w:p w:rsidR="00093F2E" w:rsidRDefault="00093F2E">
      <w:pPr>
        <w:pStyle w:val="FootnoteText"/>
      </w:pPr>
      <w:r>
        <w:rPr>
          <w:rStyle w:val="FootnoteReference"/>
        </w:rPr>
        <w:footnoteRef/>
      </w:r>
      <w:r>
        <w:t xml:space="preserve"> See St. 2010, c. 58, available at </w:t>
      </w:r>
      <w:hyperlink r:id="rId4" w:history="1">
        <w:r w:rsidRPr="00400EBD">
          <w:rPr>
            <w:rStyle w:val="Hyperlink"/>
          </w:rPr>
          <w:t>http://www.malegi</w:t>
        </w:r>
        <w:r w:rsidRPr="00400EBD">
          <w:rPr>
            <w:rStyle w:val="Hyperlink"/>
          </w:rPr>
          <w:t>s</w:t>
        </w:r>
        <w:r w:rsidRPr="00400EBD">
          <w:rPr>
            <w:rStyle w:val="Hyperlink"/>
          </w:rPr>
          <w:t>lature.gov/Laws/SessionLaws/Acts/2010/Chapter58</w:t>
        </w:r>
      </w:hyperlink>
      <w:r>
        <w:t>.</w:t>
      </w:r>
    </w:p>
  </w:footnote>
  <w:footnote w:id="6">
    <w:p w:rsidR="00093F2E" w:rsidRDefault="00093F2E" w:rsidP="00ED0FD0">
      <w:pPr>
        <w:pStyle w:val="FootnoteText"/>
        <w:jc w:val="both"/>
      </w:pPr>
      <w:r>
        <w:rPr>
          <w:rStyle w:val="FootnoteReference"/>
        </w:rPr>
        <w:footnoteRef/>
      </w:r>
      <w:r>
        <w:t xml:space="preserve"> A few months after the legislation was passed, the city received a letter from the Massachusetts Department of Revenue stating the conclusion that consolidation of school and city finances did not make fiscal sense at that time; accordingly, it was not in fact carried out.  </w:t>
      </w:r>
    </w:p>
  </w:footnote>
  <w:footnote w:id="7">
    <w:p w:rsidR="00093F2E" w:rsidRDefault="00093F2E" w:rsidP="00B65283">
      <w:pPr>
        <w:pStyle w:val="FootnoteText"/>
      </w:pPr>
      <w:r>
        <w:rPr>
          <w:rStyle w:val="FootnoteReference"/>
        </w:rPr>
        <w:footnoteRef/>
      </w:r>
      <w:r>
        <w:t xml:space="preserve"> See footnote 2 on p. 4 above.</w:t>
      </w:r>
    </w:p>
  </w:footnote>
  <w:footnote w:id="8">
    <w:p w:rsidR="00093F2E" w:rsidRDefault="00093F2E">
      <w:pPr>
        <w:pStyle w:val="FootnoteText"/>
      </w:pPr>
      <w:r>
        <w:rPr>
          <w:rStyle w:val="FootnoteReference"/>
        </w:rPr>
        <w:footnoteRef/>
      </w:r>
      <w:r>
        <w:t xml:space="preserve"> As of January 19, 2012, the article was available at </w:t>
      </w:r>
      <w:hyperlink r:id="rId5" w:history="1">
        <w:r w:rsidRPr="003C6AAB">
          <w:rPr>
            <w:rStyle w:val="Hyperlink"/>
          </w:rPr>
          <w:t>http://</w:t>
        </w:r>
        <w:r w:rsidRPr="003C6AAB">
          <w:rPr>
            <w:rStyle w:val="Hyperlink"/>
          </w:rPr>
          <w:t>w</w:t>
        </w:r>
        <w:r w:rsidRPr="003C6AAB">
          <w:rPr>
            <w:rStyle w:val="Hyperlink"/>
          </w:rPr>
          <w:t>ww.essentialschools.org/resources/371</w:t>
        </w:r>
      </w:hyperlink>
      <w:r>
        <w:t>.</w:t>
      </w:r>
    </w:p>
  </w:footnote>
  <w:footnote w:id="9">
    <w:p w:rsidR="00093F2E" w:rsidRDefault="00093F2E" w:rsidP="00ED0FD0">
      <w:pPr>
        <w:pStyle w:val="FootnoteText"/>
        <w:jc w:val="both"/>
      </w:pPr>
      <w:r>
        <w:rPr>
          <w:rStyle w:val="FootnoteReference"/>
        </w:rPr>
        <w:footnoteRef/>
      </w:r>
      <w:r>
        <w:t xml:space="preserve"> It should be noted that the district and state rates are for all grades, not just grades 1-4. High school attendance rates are usually lower than attendance rates for the lower   grades.</w:t>
      </w:r>
    </w:p>
  </w:footnote>
  <w:footnote w:id="10">
    <w:p w:rsidR="00093F2E" w:rsidRDefault="00093F2E" w:rsidP="00ED0FD0">
      <w:pPr>
        <w:pStyle w:val="FootnoteText"/>
        <w:jc w:val="both"/>
      </w:pPr>
      <w:r>
        <w:rPr>
          <w:rStyle w:val="FootnoteReference"/>
        </w:rPr>
        <w:footnoteRef/>
      </w:r>
      <w:r>
        <w:t xml:space="preserve"> In 2009-2010 the district decided to discontinue Success for </w:t>
      </w:r>
      <w:proofErr w:type="gramStart"/>
      <w:r>
        <w:t>All</w:t>
      </w:r>
      <w:proofErr w:type="gramEnd"/>
      <w:r>
        <w:t>, partially because of the costs, and adopt a balanced literacy program districtwide. See next finding.</w:t>
      </w:r>
    </w:p>
  </w:footnote>
  <w:footnote w:id="11">
    <w:p w:rsidR="00093F2E" w:rsidRDefault="00093F2E" w:rsidP="00ED0FD0">
      <w:pPr>
        <w:pStyle w:val="FootnoteText"/>
        <w:jc w:val="both"/>
      </w:pPr>
      <w:r>
        <w:rPr>
          <w:rStyle w:val="FootnoteReference"/>
        </w:rPr>
        <w:footnoteRef/>
      </w:r>
      <w:r>
        <w:t xml:space="preserve"> Since 2006-2007, the first year of the grades 1-4 school, the school’s percentage of low-income students has been from 2.3 percentage points to 6.7 percentage points higher than the district’s, while its percentage of ELL students has been from 11.1 to 17.5 percentage points higher. </w:t>
      </w:r>
    </w:p>
  </w:footnote>
  <w:footnote w:id="12">
    <w:p w:rsidR="00093F2E" w:rsidRDefault="00093F2E" w:rsidP="00ED0FD0">
      <w:pPr>
        <w:pStyle w:val="FootnoteText"/>
        <w:jc w:val="both"/>
      </w:pPr>
      <w:r>
        <w:rPr>
          <w:rStyle w:val="FootnoteReference"/>
        </w:rPr>
        <w:footnoteRef/>
      </w:r>
      <w:r>
        <w:t xml:space="preserve"> The federal funding was used to pay some teachers for attending after-school meetings, as well as to pay teachers for their participation in the extended day program. (The teachers were paid less than their hourly rates.)</w:t>
      </w:r>
    </w:p>
  </w:footnote>
  <w:footnote w:id="13">
    <w:p w:rsidR="00093F2E" w:rsidRDefault="00093F2E" w:rsidP="00ED0FD0">
      <w:pPr>
        <w:pStyle w:val="FootnoteText"/>
        <w:jc w:val="both"/>
      </w:pPr>
      <w:r>
        <w:rPr>
          <w:rStyle w:val="FootnoteReference"/>
        </w:rPr>
        <w:footnoteRef/>
      </w:r>
      <w:r>
        <w:t xml:space="preserve"> </w:t>
      </w:r>
      <w:proofErr w:type="gramStart"/>
      <w:r>
        <w:t>As they existed at the time of the review.</w:t>
      </w:r>
      <w:proofErr w:type="gramEnd"/>
      <w:r>
        <w:t xml:space="preserve"> The Board of Elementary and Secondary Education voted on June 28, 2011, to replace the regulations at 603 CMR 35.00 with new regulations on the Evaluation of Educators.</w:t>
      </w:r>
    </w:p>
  </w:footnote>
  <w:footnote w:id="14">
    <w:p w:rsidR="00093F2E" w:rsidRDefault="00093F2E" w:rsidP="00ED0FD0">
      <w:pPr>
        <w:pStyle w:val="FootnoteText"/>
        <w:jc w:val="both"/>
      </w:pPr>
      <w:r>
        <w:rPr>
          <w:rStyle w:val="FootnoteReference"/>
        </w:rPr>
        <w:footnoteRef/>
      </w:r>
      <w:r>
        <w:t xml:space="preserve"> The Principles of Effective Teaching accompanied 603 CMR 35.00 before the Board’s action in June 2011 to replace these regulations.</w:t>
      </w:r>
    </w:p>
  </w:footnote>
  <w:footnote w:id="15">
    <w:p w:rsidR="00093F2E" w:rsidRDefault="00093F2E">
      <w:pPr>
        <w:pStyle w:val="FootnoteText"/>
      </w:pPr>
      <w:r>
        <w:rPr>
          <w:rStyle w:val="FootnoteReference"/>
        </w:rPr>
        <w:footnoteRef/>
      </w:r>
      <w:r>
        <w:t xml:space="preserve"> For a description of the MEPA performance levels, please see </w:t>
      </w:r>
      <w:hyperlink r:id="rId6" w:history="1">
        <w:r w:rsidRPr="007742FB">
          <w:rPr>
            <w:rStyle w:val="Hyperlink"/>
          </w:rPr>
          <w:t>http://www.doe.mass.edu/mcas/mepa/pld.html</w:t>
        </w:r>
      </w:hyperlink>
      <w:r>
        <w:t>.</w:t>
      </w:r>
    </w:p>
  </w:footnote>
  <w:footnote w:id="16">
    <w:p w:rsidR="00093F2E" w:rsidRDefault="00093F2E" w:rsidP="00C655CA">
      <w:pPr>
        <w:pStyle w:val="FootnoteText"/>
        <w:jc w:val="both"/>
      </w:pPr>
      <w:r>
        <w:rPr>
          <w:rStyle w:val="FootnoteReference"/>
        </w:rPr>
        <w:footnoteRef/>
      </w:r>
      <w:r>
        <w:t xml:space="preserve"> According to data submitted to ESE, the number of ELL students who were also receiving special education services was 519 as of June 2011, having risen from 416 in October 2010 and 464 in March 2011.</w:t>
      </w:r>
    </w:p>
  </w:footnote>
  <w:footnote w:id="17">
    <w:p w:rsidR="00093F2E" w:rsidRDefault="00093F2E" w:rsidP="00C655CA">
      <w:pPr>
        <w:jc w:val="both"/>
        <w:rPr>
          <w:sz w:val="20"/>
          <w:szCs w:val="20"/>
        </w:rPr>
      </w:pPr>
      <w:r w:rsidRPr="004A2D0B">
        <w:rPr>
          <w:rStyle w:val="FootnoteReference"/>
          <w:sz w:val="20"/>
          <w:szCs w:val="20"/>
        </w:rPr>
        <w:footnoteRef/>
      </w:r>
      <w:r w:rsidRPr="004A2D0B">
        <w:rPr>
          <w:sz w:val="20"/>
          <w:szCs w:val="20"/>
        </w:rPr>
        <w:t xml:space="preserve"> </w:t>
      </w:r>
      <w:r>
        <w:rPr>
          <w:sz w:val="20"/>
          <w:szCs w:val="20"/>
        </w:rPr>
        <w:t>Category 1 consists of training on Second Language Learning and Teaching, Category 2 on Sheltering Content Instruction, Category 3 on Assessment of Speaking and Listening, and Category 4 (for teachers who teach ELA to ELLs) on Teaching Reading and Writing to ELL Students.</w:t>
      </w:r>
    </w:p>
    <w:p w:rsidR="00093F2E" w:rsidRDefault="00093F2E">
      <w:pPr>
        <w:pStyle w:val="FootnoteText"/>
      </w:pPr>
    </w:p>
  </w:footnote>
  <w:footnote w:id="18">
    <w:p w:rsidR="00093F2E" w:rsidRDefault="00093F2E" w:rsidP="00ED0FD0">
      <w:pPr>
        <w:pStyle w:val="FootnoteText"/>
        <w:jc w:val="both"/>
      </w:pPr>
      <w:r>
        <w:rPr>
          <w:rStyle w:val="FootnoteReference"/>
        </w:rPr>
        <w:footnoteRef/>
      </w:r>
      <w:r>
        <w:t xml:space="preserve"> In 2009-2010, Lawrence’s annual dropout rate for grades 9-12 was 9.4 percent compared with the state rate of 2.9 percent; its four-year graduation rate for 2010 was 46.7 percent compared with 82.1 percent statewide. (The four-year graduation rate rose to 52.3 in 2011.)</w:t>
      </w:r>
    </w:p>
  </w:footnote>
  <w:footnote w:id="19">
    <w:p w:rsidR="00093F2E" w:rsidRDefault="00093F2E" w:rsidP="00C655CA">
      <w:pPr>
        <w:pStyle w:val="FootnoteText"/>
        <w:jc w:val="both"/>
      </w:pPr>
      <w:r>
        <w:rPr>
          <w:rStyle w:val="FootnoteReference"/>
        </w:rPr>
        <w:footnoteRef/>
      </w:r>
      <w:r>
        <w:t xml:space="preserve"> The district reported a smaller total of teachers with ESL certification, 39, in data on teacher certification and training submitted to the review team.</w:t>
      </w:r>
    </w:p>
  </w:footnote>
  <w:footnote w:id="20">
    <w:p w:rsidR="00093F2E" w:rsidRDefault="00093F2E" w:rsidP="00C655CA">
      <w:pPr>
        <w:jc w:val="both"/>
      </w:pPr>
      <w:r w:rsidRPr="004A2D0B">
        <w:rPr>
          <w:rStyle w:val="FootnoteReference"/>
          <w:sz w:val="20"/>
          <w:szCs w:val="20"/>
        </w:rPr>
        <w:footnoteRef/>
      </w:r>
      <w:r w:rsidRPr="004A2D0B">
        <w:rPr>
          <w:sz w:val="20"/>
          <w:szCs w:val="20"/>
        </w:rPr>
        <w:t xml:space="preserve"> </w:t>
      </w:r>
      <w:r w:rsidRPr="00DF084E">
        <w:rPr>
          <w:sz w:val="20"/>
          <w:szCs w:val="20"/>
        </w:rPr>
        <w:t>As previously described (see footnote 1</w:t>
      </w:r>
      <w:r w:rsidR="00723174">
        <w:rPr>
          <w:sz w:val="20"/>
          <w:szCs w:val="20"/>
        </w:rPr>
        <w:t>7</w:t>
      </w:r>
      <w:r w:rsidRPr="00DF084E">
        <w:rPr>
          <w:sz w:val="20"/>
          <w:szCs w:val="20"/>
        </w:rPr>
        <w:t xml:space="preserve"> above),</w:t>
      </w:r>
      <w:r>
        <w:t xml:space="preserve"> </w:t>
      </w:r>
      <w:r>
        <w:rPr>
          <w:sz w:val="20"/>
          <w:szCs w:val="20"/>
        </w:rPr>
        <w:t>Category 1 consists of training on Second Language Learning and Teaching, Category 2 on Sheltering Content Instruction, Category 3 on Assessment of Speaking and Listening, and Category 4 (for teachers who teach ELA to ELLs) on Teaching Reading and Writing to ELL Students.</w:t>
      </w:r>
    </w:p>
  </w:footnote>
  <w:footnote w:id="21">
    <w:p w:rsidR="00093F2E" w:rsidRDefault="00093F2E" w:rsidP="00C655CA">
      <w:pPr>
        <w:pStyle w:val="FootnoteText"/>
        <w:jc w:val="both"/>
      </w:pPr>
      <w:r>
        <w:rPr>
          <w:rStyle w:val="FootnoteReference"/>
        </w:rPr>
        <w:footnoteRef/>
      </w:r>
      <w:r>
        <w:t xml:space="preserve"> Administrators told the review team of initiatives by the district to increase the number of teachers with ESL licensure and with category training.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BD14565_"/>
      </v:shape>
    </w:pict>
  </w:numPicBullet>
  <w:abstractNum w:abstractNumId="0">
    <w:nsid w:val="FFFFFF89"/>
    <w:multiLevelType w:val="singleLevel"/>
    <w:tmpl w:val="C166F89C"/>
    <w:lvl w:ilvl="0">
      <w:start w:val="1"/>
      <w:numFmt w:val="bullet"/>
      <w:lvlText w:val=""/>
      <w:lvlJc w:val="left"/>
      <w:pPr>
        <w:tabs>
          <w:tab w:val="num" w:pos="720"/>
        </w:tabs>
        <w:ind w:left="720" w:hanging="360"/>
      </w:pPr>
      <w:rPr>
        <w:rFonts w:ascii="Symbol" w:hAnsi="Symbol" w:hint="default"/>
      </w:rPr>
    </w:lvl>
  </w:abstractNum>
  <w:abstractNum w:abstractNumId="1">
    <w:nsid w:val="126856C9"/>
    <w:multiLevelType w:val="hybridMultilevel"/>
    <w:tmpl w:val="2FFE98F8"/>
    <w:lvl w:ilvl="0" w:tplc="59660E5C">
      <w:start w:val="1"/>
      <w:numFmt w:val="bullet"/>
      <w:lvlText w:val=""/>
      <w:lvlJc w:val="left"/>
      <w:pPr>
        <w:tabs>
          <w:tab w:val="num" w:pos="90"/>
        </w:tabs>
        <w:ind w:left="360" w:hanging="360"/>
      </w:pPr>
      <w:rPr>
        <w:rFonts w:ascii="Symbol" w:hAnsi="Symbol" w:hint="default"/>
        <w:sz w:val="24"/>
        <w:szCs w:val="24"/>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
    <w:nsid w:val="14DE4E42"/>
    <w:multiLevelType w:val="hybridMultilevel"/>
    <w:tmpl w:val="E14472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59640CD"/>
    <w:multiLevelType w:val="hybridMultilevel"/>
    <w:tmpl w:val="5036786C"/>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nsid w:val="163409CA"/>
    <w:multiLevelType w:val="hybridMultilevel"/>
    <w:tmpl w:val="83001490"/>
    <w:lvl w:ilvl="0" w:tplc="362ED6F2">
      <w:start w:val="1"/>
      <w:numFmt w:val="bullet"/>
      <w:lvlText w:val="o"/>
      <w:lvlJc w:val="left"/>
      <w:pPr>
        <w:tabs>
          <w:tab w:val="num" w:pos="720"/>
        </w:tabs>
        <w:ind w:left="1404" w:hanging="1044"/>
      </w:pPr>
      <w:rPr>
        <w:rFonts w:ascii="Courier New" w:hAnsi="Courier New"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790184F"/>
    <w:multiLevelType w:val="multilevel"/>
    <w:tmpl w:val="04A209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760577"/>
    <w:multiLevelType w:val="hybridMultilevel"/>
    <w:tmpl w:val="ED52F0B0"/>
    <w:lvl w:ilvl="0" w:tplc="13E4819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F5EA2"/>
    <w:multiLevelType w:val="hybridMultilevel"/>
    <w:tmpl w:val="E9D8B362"/>
    <w:lvl w:ilvl="0" w:tplc="3E70A98C">
      <w:start w:val="1"/>
      <w:numFmt w:val="bullet"/>
      <w:lvlText w:val="o"/>
      <w:lvlJc w:val="left"/>
      <w:pPr>
        <w:tabs>
          <w:tab w:val="num" w:pos="1620"/>
        </w:tabs>
        <w:ind w:left="1620" w:hanging="12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9D93273"/>
    <w:multiLevelType w:val="multilevel"/>
    <w:tmpl w:val="92D6B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BE7730A"/>
    <w:multiLevelType w:val="hybridMultilevel"/>
    <w:tmpl w:val="3B661EE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2644B6"/>
    <w:multiLevelType w:val="hybridMultilevel"/>
    <w:tmpl w:val="8752B62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nsid w:val="37335FB0"/>
    <w:multiLevelType w:val="hybridMultilevel"/>
    <w:tmpl w:val="DCA8AED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37404B92"/>
    <w:multiLevelType w:val="multilevel"/>
    <w:tmpl w:val="3B661EE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8CB7436"/>
    <w:multiLevelType w:val="hybridMultilevel"/>
    <w:tmpl w:val="FAE2432E"/>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nsid w:val="39BB081C"/>
    <w:multiLevelType w:val="hybridMultilevel"/>
    <w:tmpl w:val="92D6B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BC07473"/>
    <w:multiLevelType w:val="multilevel"/>
    <w:tmpl w:val="92D6B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C1E7D15"/>
    <w:multiLevelType w:val="hybridMultilevel"/>
    <w:tmpl w:val="6D12D1B2"/>
    <w:lvl w:ilvl="0" w:tplc="2D28E1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7A723A"/>
    <w:multiLevelType w:val="hybridMultilevel"/>
    <w:tmpl w:val="CF18825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2864EA0"/>
    <w:multiLevelType w:val="hybridMultilevel"/>
    <w:tmpl w:val="FB94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1">
    <w:nsid w:val="4B2E5E79"/>
    <w:multiLevelType w:val="hybridMultilevel"/>
    <w:tmpl w:val="384C1152"/>
    <w:lvl w:ilvl="0" w:tplc="2D28E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53D36"/>
    <w:multiLevelType w:val="hybridMultilevel"/>
    <w:tmpl w:val="F4BEB6AC"/>
    <w:lvl w:ilvl="0" w:tplc="3E70A98C">
      <w:start w:val="1"/>
      <w:numFmt w:val="bullet"/>
      <w:lvlText w:val="o"/>
      <w:lvlJc w:val="left"/>
      <w:pPr>
        <w:tabs>
          <w:tab w:val="num" w:pos="1980"/>
        </w:tabs>
        <w:ind w:left="1980" w:hanging="1260"/>
      </w:pPr>
      <w:rPr>
        <w:rFonts w:ascii="Courier New" w:hAnsi="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4592C82"/>
    <w:multiLevelType w:val="hybridMultilevel"/>
    <w:tmpl w:val="721AE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932AF2"/>
    <w:multiLevelType w:val="hybridMultilevel"/>
    <w:tmpl w:val="8102A36C"/>
    <w:lvl w:ilvl="0" w:tplc="591634D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74E1395"/>
    <w:multiLevelType w:val="hybridMultilevel"/>
    <w:tmpl w:val="F800A5F8"/>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nsid w:val="584C2604"/>
    <w:multiLevelType w:val="multilevel"/>
    <w:tmpl w:val="DCA8AED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9">
    <w:nsid w:val="58CD09FB"/>
    <w:multiLevelType w:val="hybridMultilevel"/>
    <w:tmpl w:val="04A2098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724864"/>
    <w:multiLevelType w:val="hybridMultilevel"/>
    <w:tmpl w:val="02C22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945D60"/>
    <w:multiLevelType w:val="hybridMultilevel"/>
    <w:tmpl w:val="E086398E"/>
    <w:lvl w:ilvl="0" w:tplc="3E70A98C">
      <w:start w:val="1"/>
      <w:numFmt w:val="bullet"/>
      <w:lvlText w:val="o"/>
      <w:lvlJc w:val="left"/>
      <w:pPr>
        <w:tabs>
          <w:tab w:val="num" w:pos="1980"/>
        </w:tabs>
        <w:ind w:left="1980" w:hanging="12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1DF6283"/>
    <w:multiLevelType w:val="hybridMultilevel"/>
    <w:tmpl w:val="F8CC60C4"/>
    <w:lvl w:ilvl="0" w:tplc="C8D67258">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6702915"/>
    <w:multiLevelType w:val="hybridMultilevel"/>
    <w:tmpl w:val="641A982C"/>
    <w:lvl w:ilvl="0" w:tplc="A2BC7024">
      <w:start w:val="1"/>
      <w:numFmt w:val="bullet"/>
      <w:lvlText w:val="o"/>
      <w:lvlJc w:val="left"/>
      <w:pPr>
        <w:tabs>
          <w:tab w:val="num" w:pos="918"/>
        </w:tabs>
        <w:ind w:left="936" w:hanging="216"/>
      </w:pPr>
      <w:rPr>
        <w:rFonts w:ascii="Courier New" w:hAnsi="Courier New" w:hint="default"/>
        <w:sz w:val="20"/>
        <w:szCs w:val="20"/>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4">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38B615B"/>
    <w:multiLevelType w:val="hybridMultilevel"/>
    <w:tmpl w:val="659A4BD0"/>
    <w:lvl w:ilvl="0" w:tplc="EE68BCD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90"/>
        </w:tabs>
        <w:ind w:left="99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450695C"/>
    <w:multiLevelType w:val="hybridMultilevel"/>
    <w:tmpl w:val="8F2ADD9C"/>
    <w:lvl w:ilvl="0" w:tplc="7BD2B502">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C173F44"/>
    <w:multiLevelType w:val="multilevel"/>
    <w:tmpl w:val="8102A36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E62414E"/>
    <w:multiLevelType w:val="multilevel"/>
    <w:tmpl w:val="3B661EE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E8040CC"/>
    <w:multiLevelType w:val="hybridMultilevel"/>
    <w:tmpl w:val="16C020A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BF0740"/>
    <w:multiLevelType w:val="hybridMultilevel"/>
    <w:tmpl w:val="67A0C804"/>
    <w:lvl w:ilvl="0" w:tplc="07F6D74E">
      <w:start w:val="1"/>
      <w:numFmt w:val="decimal"/>
      <w:lvlText w:val="%1."/>
      <w:lvlJc w:val="left"/>
      <w:pPr>
        <w:tabs>
          <w:tab w:val="num" w:pos="720"/>
        </w:tabs>
        <w:ind w:left="720" w:hanging="360"/>
      </w:pPr>
      <w:rPr>
        <w:b w:val="0"/>
        <w:i w:val="0"/>
      </w:rPr>
    </w:lvl>
    <w:lvl w:ilvl="1" w:tplc="4EFA1F62">
      <w:start w:val="3"/>
      <w:numFmt w:val="decimal"/>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4"/>
  </w:num>
  <w:num w:numId="3">
    <w:abstractNumId w:val="23"/>
  </w:num>
  <w:num w:numId="4">
    <w:abstractNumId w:val="20"/>
  </w:num>
  <w:num w:numId="5">
    <w:abstractNumId w:val="11"/>
  </w:num>
  <w:num w:numId="6">
    <w:abstractNumId w:val="26"/>
  </w:num>
  <w:num w:numId="7">
    <w:abstractNumId w:val="40"/>
  </w:num>
  <w:num w:numId="8">
    <w:abstractNumId w:val="35"/>
  </w:num>
  <w:num w:numId="9">
    <w:abstractNumId w:val="24"/>
  </w:num>
  <w:num w:numId="10">
    <w:abstractNumId w:val="27"/>
  </w:num>
  <w:num w:numId="11">
    <w:abstractNumId w:val="14"/>
  </w:num>
  <w:num w:numId="12">
    <w:abstractNumId w:val="3"/>
  </w:num>
  <w:num w:numId="13">
    <w:abstractNumId w:val="22"/>
  </w:num>
  <w:num w:numId="14">
    <w:abstractNumId w:val="31"/>
  </w:num>
  <w:num w:numId="15">
    <w:abstractNumId w:val="7"/>
  </w:num>
  <w:num w:numId="16">
    <w:abstractNumId w:val="4"/>
  </w:num>
  <w:num w:numId="17">
    <w:abstractNumId w:val="1"/>
  </w:num>
  <w:num w:numId="18">
    <w:abstractNumId w:val="36"/>
  </w:num>
  <w:num w:numId="19">
    <w:abstractNumId w:val="12"/>
  </w:num>
  <w:num w:numId="20">
    <w:abstractNumId w:val="32"/>
  </w:num>
  <w:num w:numId="21">
    <w:abstractNumId w:val="30"/>
  </w:num>
  <w:num w:numId="22">
    <w:abstractNumId w:val="33"/>
  </w:num>
  <w:num w:numId="23">
    <w:abstractNumId w:val="19"/>
  </w:num>
  <w:num w:numId="24">
    <w:abstractNumId w:val="25"/>
  </w:num>
  <w:num w:numId="25">
    <w:abstractNumId w:val="37"/>
  </w:num>
  <w:num w:numId="26">
    <w:abstractNumId w:val="28"/>
  </w:num>
  <w:num w:numId="27">
    <w:abstractNumId w:val="15"/>
  </w:num>
  <w:num w:numId="28">
    <w:abstractNumId w:val="8"/>
  </w:num>
  <w:num w:numId="29">
    <w:abstractNumId w:val="16"/>
  </w:num>
  <w:num w:numId="30">
    <w:abstractNumId w:val="9"/>
  </w:num>
  <w:num w:numId="31">
    <w:abstractNumId w:val="13"/>
  </w:num>
  <w:num w:numId="32">
    <w:abstractNumId w:val="29"/>
  </w:num>
  <w:num w:numId="33">
    <w:abstractNumId w:val="38"/>
  </w:num>
  <w:num w:numId="34">
    <w:abstractNumId w:val="39"/>
  </w:num>
  <w:num w:numId="35">
    <w:abstractNumId w:val="2"/>
  </w:num>
  <w:num w:numId="36">
    <w:abstractNumId w:val="5"/>
  </w:num>
  <w:num w:numId="37">
    <w:abstractNumId w:val="10"/>
  </w:num>
  <w:num w:numId="38">
    <w:abstractNumId w:val="18"/>
  </w:num>
  <w:num w:numId="39">
    <w:abstractNumId w:val="6"/>
  </w:num>
  <w:num w:numId="40">
    <w:abstractNumId w:val="17"/>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001"/>
  <w:mailMerge>
    <w:mainDocumentType w:val="email"/>
    <w:dataType w:val="textFile"/>
    <w:activeRecord w:val="-1"/>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
  <w:rsids>
    <w:rsidRoot w:val="00377CEE"/>
    <w:rsid w:val="0000172D"/>
    <w:rsid w:val="00001B87"/>
    <w:rsid w:val="00002586"/>
    <w:rsid w:val="00002E23"/>
    <w:rsid w:val="00003119"/>
    <w:rsid w:val="00003F50"/>
    <w:rsid w:val="000062F6"/>
    <w:rsid w:val="00007D88"/>
    <w:rsid w:val="00011AC8"/>
    <w:rsid w:val="000138DB"/>
    <w:rsid w:val="00015276"/>
    <w:rsid w:val="00015C67"/>
    <w:rsid w:val="00020D53"/>
    <w:rsid w:val="00021791"/>
    <w:rsid w:val="0002707E"/>
    <w:rsid w:val="0003253F"/>
    <w:rsid w:val="000344EF"/>
    <w:rsid w:val="00034E62"/>
    <w:rsid w:val="00037877"/>
    <w:rsid w:val="000379E7"/>
    <w:rsid w:val="00040A87"/>
    <w:rsid w:val="00042191"/>
    <w:rsid w:val="00043900"/>
    <w:rsid w:val="000445B8"/>
    <w:rsid w:val="00047124"/>
    <w:rsid w:val="000506EE"/>
    <w:rsid w:val="000518CD"/>
    <w:rsid w:val="00054A69"/>
    <w:rsid w:val="00055A93"/>
    <w:rsid w:val="00060403"/>
    <w:rsid w:val="00063DE5"/>
    <w:rsid w:val="00067079"/>
    <w:rsid w:val="00070841"/>
    <w:rsid w:val="000711BA"/>
    <w:rsid w:val="00072FA2"/>
    <w:rsid w:val="000751C9"/>
    <w:rsid w:val="000759D5"/>
    <w:rsid w:val="00075A97"/>
    <w:rsid w:val="00075AD0"/>
    <w:rsid w:val="0007698C"/>
    <w:rsid w:val="00081F76"/>
    <w:rsid w:val="0008471A"/>
    <w:rsid w:val="000853C1"/>
    <w:rsid w:val="00085DFC"/>
    <w:rsid w:val="00087E3F"/>
    <w:rsid w:val="00090B47"/>
    <w:rsid w:val="00092A27"/>
    <w:rsid w:val="00093F2E"/>
    <w:rsid w:val="00096563"/>
    <w:rsid w:val="000A1ECE"/>
    <w:rsid w:val="000A2227"/>
    <w:rsid w:val="000A2859"/>
    <w:rsid w:val="000A38EA"/>
    <w:rsid w:val="000A58EE"/>
    <w:rsid w:val="000A5B9F"/>
    <w:rsid w:val="000A77B5"/>
    <w:rsid w:val="000A7BFD"/>
    <w:rsid w:val="000B5B38"/>
    <w:rsid w:val="000B6DCB"/>
    <w:rsid w:val="000C2DAD"/>
    <w:rsid w:val="000C3B85"/>
    <w:rsid w:val="000C5AF1"/>
    <w:rsid w:val="000D0BBD"/>
    <w:rsid w:val="000D0E81"/>
    <w:rsid w:val="000D1A72"/>
    <w:rsid w:val="000D1FA5"/>
    <w:rsid w:val="000D71E2"/>
    <w:rsid w:val="000E0ADF"/>
    <w:rsid w:val="000E3DF7"/>
    <w:rsid w:val="000F0BC1"/>
    <w:rsid w:val="000F2C4B"/>
    <w:rsid w:val="000F55A6"/>
    <w:rsid w:val="00101976"/>
    <w:rsid w:val="001042BB"/>
    <w:rsid w:val="001043D2"/>
    <w:rsid w:val="0010581F"/>
    <w:rsid w:val="00106211"/>
    <w:rsid w:val="00110759"/>
    <w:rsid w:val="00111A7F"/>
    <w:rsid w:val="001126F0"/>
    <w:rsid w:val="001129C8"/>
    <w:rsid w:val="00114F05"/>
    <w:rsid w:val="001233AA"/>
    <w:rsid w:val="0012752B"/>
    <w:rsid w:val="00127ABF"/>
    <w:rsid w:val="00133576"/>
    <w:rsid w:val="00134023"/>
    <w:rsid w:val="0013646C"/>
    <w:rsid w:val="00136AFD"/>
    <w:rsid w:val="00140119"/>
    <w:rsid w:val="00140650"/>
    <w:rsid w:val="00140858"/>
    <w:rsid w:val="00140B9D"/>
    <w:rsid w:val="0014434E"/>
    <w:rsid w:val="001446E9"/>
    <w:rsid w:val="001479E6"/>
    <w:rsid w:val="00147F76"/>
    <w:rsid w:val="00150ABA"/>
    <w:rsid w:val="00152CC8"/>
    <w:rsid w:val="0015601E"/>
    <w:rsid w:val="00156D8A"/>
    <w:rsid w:val="00163D55"/>
    <w:rsid w:val="00164543"/>
    <w:rsid w:val="00164ECA"/>
    <w:rsid w:val="00165E89"/>
    <w:rsid w:val="0017022D"/>
    <w:rsid w:val="00182122"/>
    <w:rsid w:val="00182EF2"/>
    <w:rsid w:val="00186341"/>
    <w:rsid w:val="00190256"/>
    <w:rsid w:val="001906B1"/>
    <w:rsid w:val="001910D5"/>
    <w:rsid w:val="00192C59"/>
    <w:rsid w:val="00192EDE"/>
    <w:rsid w:val="00195D97"/>
    <w:rsid w:val="00197D0A"/>
    <w:rsid w:val="001A028D"/>
    <w:rsid w:val="001A04CF"/>
    <w:rsid w:val="001A2ED5"/>
    <w:rsid w:val="001A568A"/>
    <w:rsid w:val="001A6BFA"/>
    <w:rsid w:val="001B0849"/>
    <w:rsid w:val="001B1506"/>
    <w:rsid w:val="001B208B"/>
    <w:rsid w:val="001B25AC"/>
    <w:rsid w:val="001B3FEB"/>
    <w:rsid w:val="001B4974"/>
    <w:rsid w:val="001C1CF3"/>
    <w:rsid w:val="001C1EF5"/>
    <w:rsid w:val="001C2310"/>
    <w:rsid w:val="001C2414"/>
    <w:rsid w:val="001C2A5B"/>
    <w:rsid w:val="001C3686"/>
    <w:rsid w:val="001C571E"/>
    <w:rsid w:val="001C5B3A"/>
    <w:rsid w:val="001C6519"/>
    <w:rsid w:val="001D1177"/>
    <w:rsid w:val="001D251E"/>
    <w:rsid w:val="001D37CC"/>
    <w:rsid w:val="001D7B30"/>
    <w:rsid w:val="001E3116"/>
    <w:rsid w:val="001E5F95"/>
    <w:rsid w:val="001E71C7"/>
    <w:rsid w:val="001E76E1"/>
    <w:rsid w:val="001E7C16"/>
    <w:rsid w:val="001F2CB8"/>
    <w:rsid w:val="001F4FFE"/>
    <w:rsid w:val="001F5779"/>
    <w:rsid w:val="0020157E"/>
    <w:rsid w:val="00201B88"/>
    <w:rsid w:val="00201E4D"/>
    <w:rsid w:val="00202184"/>
    <w:rsid w:val="0020253F"/>
    <w:rsid w:val="002034A0"/>
    <w:rsid w:val="0020357F"/>
    <w:rsid w:val="00204D6D"/>
    <w:rsid w:val="00204DD7"/>
    <w:rsid w:val="00206CAA"/>
    <w:rsid w:val="0020780F"/>
    <w:rsid w:val="00207900"/>
    <w:rsid w:val="00207DFE"/>
    <w:rsid w:val="00210984"/>
    <w:rsid w:val="00216E62"/>
    <w:rsid w:val="00217A72"/>
    <w:rsid w:val="00227BCC"/>
    <w:rsid w:val="00230F24"/>
    <w:rsid w:val="00233207"/>
    <w:rsid w:val="002333A5"/>
    <w:rsid w:val="00236F61"/>
    <w:rsid w:val="00240079"/>
    <w:rsid w:val="00240501"/>
    <w:rsid w:val="00243DE5"/>
    <w:rsid w:val="00244D5B"/>
    <w:rsid w:val="00246DF0"/>
    <w:rsid w:val="002470F1"/>
    <w:rsid w:val="002474D1"/>
    <w:rsid w:val="00247BE5"/>
    <w:rsid w:val="00252FD4"/>
    <w:rsid w:val="00253071"/>
    <w:rsid w:val="002549E0"/>
    <w:rsid w:val="00255D4D"/>
    <w:rsid w:val="00257DA6"/>
    <w:rsid w:val="002601D9"/>
    <w:rsid w:val="0026182F"/>
    <w:rsid w:val="00261AF0"/>
    <w:rsid w:val="002657AE"/>
    <w:rsid w:val="002668BC"/>
    <w:rsid w:val="00270C85"/>
    <w:rsid w:val="00272FCC"/>
    <w:rsid w:val="00274356"/>
    <w:rsid w:val="00275F63"/>
    <w:rsid w:val="002775F6"/>
    <w:rsid w:val="002819B3"/>
    <w:rsid w:val="00284EA3"/>
    <w:rsid w:val="00287132"/>
    <w:rsid w:val="00294375"/>
    <w:rsid w:val="00295062"/>
    <w:rsid w:val="0029522F"/>
    <w:rsid w:val="00297577"/>
    <w:rsid w:val="002A0FFA"/>
    <w:rsid w:val="002A1F68"/>
    <w:rsid w:val="002A2178"/>
    <w:rsid w:val="002A2BC2"/>
    <w:rsid w:val="002A4895"/>
    <w:rsid w:val="002A6AA3"/>
    <w:rsid w:val="002A78DA"/>
    <w:rsid w:val="002A7997"/>
    <w:rsid w:val="002B2764"/>
    <w:rsid w:val="002B2FCA"/>
    <w:rsid w:val="002B3267"/>
    <w:rsid w:val="002B36A4"/>
    <w:rsid w:val="002B7ACA"/>
    <w:rsid w:val="002C120B"/>
    <w:rsid w:val="002C1510"/>
    <w:rsid w:val="002C28CD"/>
    <w:rsid w:val="002C3367"/>
    <w:rsid w:val="002C43E7"/>
    <w:rsid w:val="002D2ABA"/>
    <w:rsid w:val="002D67CD"/>
    <w:rsid w:val="002D691C"/>
    <w:rsid w:val="002E3E58"/>
    <w:rsid w:val="002E43F1"/>
    <w:rsid w:val="002E4826"/>
    <w:rsid w:val="002F2E8F"/>
    <w:rsid w:val="002F450D"/>
    <w:rsid w:val="002F4F29"/>
    <w:rsid w:val="00301E42"/>
    <w:rsid w:val="00303F46"/>
    <w:rsid w:val="003058EE"/>
    <w:rsid w:val="0030611C"/>
    <w:rsid w:val="003106E6"/>
    <w:rsid w:val="0031253C"/>
    <w:rsid w:val="0031513F"/>
    <w:rsid w:val="0032058C"/>
    <w:rsid w:val="00320ABA"/>
    <w:rsid w:val="00321912"/>
    <w:rsid w:val="00323521"/>
    <w:rsid w:val="003239CD"/>
    <w:rsid w:val="0032472F"/>
    <w:rsid w:val="00324B3D"/>
    <w:rsid w:val="00325B05"/>
    <w:rsid w:val="00334071"/>
    <w:rsid w:val="003443D3"/>
    <w:rsid w:val="003447EB"/>
    <w:rsid w:val="00345633"/>
    <w:rsid w:val="00345DE2"/>
    <w:rsid w:val="0034649E"/>
    <w:rsid w:val="0034659B"/>
    <w:rsid w:val="00350132"/>
    <w:rsid w:val="00352B7A"/>
    <w:rsid w:val="00352CD9"/>
    <w:rsid w:val="003625EF"/>
    <w:rsid w:val="00366338"/>
    <w:rsid w:val="00366ED0"/>
    <w:rsid w:val="0037081B"/>
    <w:rsid w:val="00370E72"/>
    <w:rsid w:val="00372F5E"/>
    <w:rsid w:val="0037509A"/>
    <w:rsid w:val="003776BD"/>
    <w:rsid w:val="00377CEE"/>
    <w:rsid w:val="003848EE"/>
    <w:rsid w:val="003853C1"/>
    <w:rsid w:val="00391241"/>
    <w:rsid w:val="0039264D"/>
    <w:rsid w:val="003A42C4"/>
    <w:rsid w:val="003A6DA3"/>
    <w:rsid w:val="003A6F34"/>
    <w:rsid w:val="003B3BE0"/>
    <w:rsid w:val="003B52F5"/>
    <w:rsid w:val="003B5926"/>
    <w:rsid w:val="003B5C96"/>
    <w:rsid w:val="003C0D98"/>
    <w:rsid w:val="003C21D8"/>
    <w:rsid w:val="003C2CD0"/>
    <w:rsid w:val="003C570E"/>
    <w:rsid w:val="003C698D"/>
    <w:rsid w:val="003C69C3"/>
    <w:rsid w:val="003C6AAB"/>
    <w:rsid w:val="003C750C"/>
    <w:rsid w:val="003D08D5"/>
    <w:rsid w:val="003D63A1"/>
    <w:rsid w:val="003D7E58"/>
    <w:rsid w:val="003E00F7"/>
    <w:rsid w:val="003E30FD"/>
    <w:rsid w:val="003E39F7"/>
    <w:rsid w:val="003E3D9A"/>
    <w:rsid w:val="003E567D"/>
    <w:rsid w:val="003E607F"/>
    <w:rsid w:val="003F1E76"/>
    <w:rsid w:val="003F25DB"/>
    <w:rsid w:val="003F3636"/>
    <w:rsid w:val="003F3B4E"/>
    <w:rsid w:val="003F64BB"/>
    <w:rsid w:val="003F69AF"/>
    <w:rsid w:val="003F76A8"/>
    <w:rsid w:val="00400EBD"/>
    <w:rsid w:val="004135D7"/>
    <w:rsid w:val="00413813"/>
    <w:rsid w:val="00413F71"/>
    <w:rsid w:val="00417E1E"/>
    <w:rsid w:val="004207BC"/>
    <w:rsid w:val="00421755"/>
    <w:rsid w:val="00421F7A"/>
    <w:rsid w:val="0042431F"/>
    <w:rsid w:val="00424B33"/>
    <w:rsid w:val="00427A1B"/>
    <w:rsid w:val="00432ADC"/>
    <w:rsid w:val="0043352D"/>
    <w:rsid w:val="00433778"/>
    <w:rsid w:val="00434793"/>
    <w:rsid w:val="0043756D"/>
    <w:rsid w:val="00440BAB"/>
    <w:rsid w:val="00442656"/>
    <w:rsid w:val="00442923"/>
    <w:rsid w:val="00442DCA"/>
    <w:rsid w:val="00445C3C"/>
    <w:rsid w:val="00450908"/>
    <w:rsid w:val="0045112D"/>
    <w:rsid w:val="0045186A"/>
    <w:rsid w:val="004528DF"/>
    <w:rsid w:val="00453077"/>
    <w:rsid w:val="00454635"/>
    <w:rsid w:val="0045672B"/>
    <w:rsid w:val="00460A58"/>
    <w:rsid w:val="00464491"/>
    <w:rsid w:val="00465657"/>
    <w:rsid w:val="00470E23"/>
    <w:rsid w:val="00470F37"/>
    <w:rsid w:val="00472290"/>
    <w:rsid w:val="00473C86"/>
    <w:rsid w:val="0048213A"/>
    <w:rsid w:val="00484A33"/>
    <w:rsid w:val="0048557D"/>
    <w:rsid w:val="00496A8A"/>
    <w:rsid w:val="004A0EC5"/>
    <w:rsid w:val="004A120A"/>
    <w:rsid w:val="004A2D0B"/>
    <w:rsid w:val="004A3018"/>
    <w:rsid w:val="004A4E0F"/>
    <w:rsid w:val="004A5023"/>
    <w:rsid w:val="004A7BFA"/>
    <w:rsid w:val="004B7A53"/>
    <w:rsid w:val="004B7DB8"/>
    <w:rsid w:val="004C0E3F"/>
    <w:rsid w:val="004C5DF6"/>
    <w:rsid w:val="004C6CC4"/>
    <w:rsid w:val="004C7F0E"/>
    <w:rsid w:val="004D0789"/>
    <w:rsid w:val="004D2EDE"/>
    <w:rsid w:val="004D42F4"/>
    <w:rsid w:val="004D4319"/>
    <w:rsid w:val="004D45D4"/>
    <w:rsid w:val="004D4762"/>
    <w:rsid w:val="004D50B8"/>
    <w:rsid w:val="004D5B5C"/>
    <w:rsid w:val="004D736B"/>
    <w:rsid w:val="004D7D58"/>
    <w:rsid w:val="004E08F7"/>
    <w:rsid w:val="004E0CA6"/>
    <w:rsid w:val="004E45E0"/>
    <w:rsid w:val="004E572D"/>
    <w:rsid w:val="004E7634"/>
    <w:rsid w:val="004F1C4B"/>
    <w:rsid w:val="004F6919"/>
    <w:rsid w:val="004F75D2"/>
    <w:rsid w:val="00505886"/>
    <w:rsid w:val="005152E7"/>
    <w:rsid w:val="005166EE"/>
    <w:rsid w:val="00517A5F"/>
    <w:rsid w:val="0052002B"/>
    <w:rsid w:val="00520419"/>
    <w:rsid w:val="00521858"/>
    <w:rsid w:val="00527127"/>
    <w:rsid w:val="00530F71"/>
    <w:rsid w:val="00531E06"/>
    <w:rsid w:val="005335D7"/>
    <w:rsid w:val="00535901"/>
    <w:rsid w:val="00541533"/>
    <w:rsid w:val="00543CB6"/>
    <w:rsid w:val="00551BAD"/>
    <w:rsid w:val="00557EBA"/>
    <w:rsid w:val="00560320"/>
    <w:rsid w:val="00560795"/>
    <w:rsid w:val="00563BA2"/>
    <w:rsid w:val="0056439C"/>
    <w:rsid w:val="005655B1"/>
    <w:rsid w:val="00570DD8"/>
    <w:rsid w:val="00573E4D"/>
    <w:rsid w:val="00575268"/>
    <w:rsid w:val="00577869"/>
    <w:rsid w:val="00580375"/>
    <w:rsid w:val="005845C4"/>
    <w:rsid w:val="00584FFB"/>
    <w:rsid w:val="00586839"/>
    <w:rsid w:val="00587F29"/>
    <w:rsid w:val="00591D95"/>
    <w:rsid w:val="00592BF8"/>
    <w:rsid w:val="00593258"/>
    <w:rsid w:val="005946F5"/>
    <w:rsid w:val="0059757D"/>
    <w:rsid w:val="005A367D"/>
    <w:rsid w:val="005A4676"/>
    <w:rsid w:val="005A559E"/>
    <w:rsid w:val="005A61A4"/>
    <w:rsid w:val="005A7E19"/>
    <w:rsid w:val="005B1491"/>
    <w:rsid w:val="005B17B5"/>
    <w:rsid w:val="005B2FFC"/>
    <w:rsid w:val="005B3E4B"/>
    <w:rsid w:val="005B4BC3"/>
    <w:rsid w:val="005C1A35"/>
    <w:rsid w:val="005C311A"/>
    <w:rsid w:val="005C3D05"/>
    <w:rsid w:val="005C509F"/>
    <w:rsid w:val="005D467F"/>
    <w:rsid w:val="005D58BF"/>
    <w:rsid w:val="005D6617"/>
    <w:rsid w:val="005D6A1B"/>
    <w:rsid w:val="005D6DDC"/>
    <w:rsid w:val="005E011A"/>
    <w:rsid w:val="005E2EA4"/>
    <w:rsid w:val="005E310D"/>
    <w:rsid w:val="005E4044"/>
    <w:rsid w:val="005E63E2"/>
    <w:rsid w:val="005F037D"/>
    <w:rsid w:val="005F06ED"/>
    <w:rsid w:val="005F140D"/>
    <w:rsid w:val="005F152D"/>
    <w:rsid w:val="005F1897"/>
    <w:rsid w:val="005F1F7D"/>
    <w:rsid w:val="005F2306"/>
    <w:rsid w:val="00600150"/>
    <w:rsid w:val="0060175C"/>
    <w:rsid w:val="00602BA4"/>
    <w:rsid w:val="00602FCF"/>
    <w:rsid w:val="00604FD2"/>
    <w:rsid w:val="00606D36"/>
    <w:rsid w:val="00607A38"/>
    <w:rsid w:val="00607C71"/>
    <w:rsid w:val="0061046E"/>
    <w:rsid w:val="00610962"/>
    <w:rsid w:val="00614835"/>
    <w:rsid w:val="00614AB6"/>
    <w:rsid w:val="0062131A"/>
    <w:rsid w:val="00624CE8"/>
    <w:rsid w:val="00634993"/>
    <w:rsid w:val="006449AB"/>
    <w:rsid w:val="006506AE"/>
    <w:rsid w:val="0065181B"/>
    <w:rsid w:val="006564B6"/>
    <w:rsid w:val="00656B84"/>
    <w:rsid w:val="00656BF7"/>
    <w:rsid w:val="00657527"/>
    <w:rsid w:val="00657F42"/>
    <w:rsid w:val="00660228"/>
    <w:rsid w:val="00660552"/>
    <w:rsid w:val="00660E21"/>
    <w:rsid w:val="006623DD"/>
    <w:rsid w:val="00664FA4"/>
    <w:rsid w:val="00665770"/>
    <w:rsid w:val="006661D4"/>
    <w:rsid w:val="00666381"/>
    <w:rsid w:val="00666CAF"/>
    <w:rsid w:val="0067023C"/>
    <w:rsid w:val="00675B1B"/>
    <w:rsid w:val="00684DCB"/>
    <w:rsid w:val="006855A8"/>
    <w:rsid w:val="00693FC1"/>
    <w:rsid w:val="00694927"/>
    <w:rsid w:val="0069507C"/>
    <w:rsid w:val="0069558B"/>
    <w:rsid w:val="0069661C"/>
    <w:rsid w:val="006A480F"/>
    <w:rsid w:val="006A6A75"/>
    <w:rsid w:val="006B2149"/>
    <w:rsid w:val="006B2A58"/>
    <w:rsid w:val="006C1594"/>
    <w:rsid w:val="006C1B7C"/>
    <w:rsid w:val="006C27B7"/>
    <w:rsid w:val="006C53BA"/>
    <w:rsid w:val="006C5ACA"/>
    <w:rsid w:val="006C6F88"/>
    <w:rsid w:val="006C78D8"/>
    <w:rsid w:val="006D1B5E"/>
    <w:rsid w:val="006D2006"/>
    <w:rsid w:val="006D29EF"/>
    <w:rsid w:val="006D379B"/>
    <w:rsid w:val="006D5776"/>
    <w:rsid w:val="006D5830"/>
    <w:rsid w:val="006D78E8"/>
    <w:rsid w:val="006E044C"/>
    <w:rsid w:val="006E2A25"/>
    <w:rsid w:val="006E42AD"/>
    <w:rsid w:val="006E5756"/>
    <w:rsid w:val="006F498E"/>
    <w:rsid w:val="006F4CF2"/>
    <w:rsid w:val="006F5D4C"/>
    <w:rsid w:val="00701026"/>
    <w:rsid w:val="00711878"/>
    <w:rsid w:val="0071279F"/>
    <w:rsid w:val="00714516"/>
    <w:rsid w:val="00714D1A"/>
    <w:rsid w:val="007162D9"/>
    <w:rsid w:val="007165C3"/>
    <w:rsid w:val="007200C7"/>
    <w:rsid w:val="007206D6"/>
    <w:rsid w:val="00721E83"/>
    <w:rsid w:val="00723174"/>
    <w:rsid w:val="007265F6"/>
    <w:rsid w:val="007270B9"/>
    <w:rsid w:val="00731101"/>
    <w:rsid w:val="007315F6"/>
    <w:rsid w:val="007326F3"/>
    <w:rsid w:val="007349E1"/>
    <w:rsid w:val="00734CAE"/>
    <w:rsid w:val="00734D1B"/>
    <w:rsid w:val="0073541C"/>
    <w:rsid w:val="007357C8"/>
    <w:rsid w:val="00740C0D"/>
    <w:rsid w:val="007427F8"/>
    <w:rsid w:val="00742848"/>
    <w:rsid w:val="00755977"/>
    <w:rsid w:val="0076104D"/>
    <w:rsid w:val="00761633"/>
    <w:rsid w:val="00761CE4"/>
    <w:rsid w:val="0076365F"/>
    <w:rsid w:val="00765318"/>
    <w:rsid w:val="00765EF8"/>
    <w:rsid w:val="00765F08"/>
    <w:rsid w:val="0077336E"/>
    <w:rsid w:val="00774308"/>
    <w:rsid w:val="00775D48"/>
    <w:rsid w:val="007771D5"/>
    <w:rsid w:val="00777835"/>
    <w:rsid w:val="007813FB"/>
    <w:rsid w:val="00781B8F"/>
    <w:rsid w:val="00782031"/>
    <w:rsid w:val="00790142"/>
    <w:rsid w:val="0079196C"/>
    <w:rsid w:val="0079198F"/>
    <w:rsid w:val="0079643C"/>
    <w:rsid w:val="007A0BBC"/>
    <w:rsid w:val="007A3A15"/>
    <w:rsid w:val="007A3F87"/>
    <w:rsid w:val="007A472C"/>
    <w:rsid w:val="007A75B1"/>
    <w:rsid w:val="007A798B"/>
    <w:rsid w:val="007B1B44"/>
    <w:rsid w:val="007B638D"/>
    <w:rsid w:val="007B7223"/>
    <w:rsid w:val="007C00DA"/>
    <w:rsid w:val="007C3D99"/>
    <w:rsid w:val="007C4FE7"/>
    <w:rsid w:val="007C7500"/>
    <w:rsid w:val="007D13D5"/>
    <w:rsid w:val="007D252F"/>
    <w:rsid w:val="007D2A97"/>
    <w:rsid w:val="007D2C17"/>
    <w:rsid w:val="007D3CB5"/>
    <w:rsid w:val="007D3DE7"/>
    <w:rsid w:val="007D446A"/>
    <w:rsid w:val="007E1FC1"/>
    <w:rsid w:val="007E4D21"/>
    <w:rsid w:val="007E4FF6"/>
    <w:rsid w:val="007E5289"/>
    <w:rsid w:val="007E64E3"/>
    <w:rsid w:val="007E6BB9"/>
    <w:rsid w:val="007F3A9D"/>
    <w:rsid w:val="007F5FC1"/>
    <w:rsid w:val="007F6F8E"/>
    <w:rsid w:val="00802134"/>
    <w:rsid w:val="008030D7"/>
    <w:rsid w:val="00803D39"/>
    <w:rsid w:val="00807C6D"/>
    <w:rsid w:val="008101C2"/>
    <w:rsid w:val="00813D15"/>
    <w:rsid w:val="00814437"/>
    <w:rsid w:val="0082161C"/>
    <w:rsid w:val="008238E0"/>
    <w:rsid w:val="00824038"/>
    <w:rsid w:val="00825D37"/>
    <w:rsid w:val="008260D7"/>
    <w:rsid w:val="00831047"/>
    <w:rsid w:val="00832115"/>
    <w:rsid w:val="008330CB"/>
    <w:rsid w:val="00834424"/>
    <w:rsid w:val="0083615E"/>
    <w:rsid w:val="0083653F"/>
    <w:rsid w:val="00836669"/>
    <w:rsid w:val="0083712E"/>
    <w:rsid w:val="00837B11"/>
    <w:rsid w:val="00841F4C"/>
    <w:rsid w:val="0084383D"/>
    <w:rsid w:val="00844925"/>
    <w:rsid w:val="008500CB"/>
    <w:rsid w:val="00851D17"/>
    <w:rsid w:val="00852CC2"/>
    <w:rsid w:val="00856364"/>
    <w:rsid w:val="0086246E"/>
    <w:rsid w:val="00865633"/>
    <w:rsid w:val="00867A0B"/>
    <w:rsid w:val="00871349"/>
    <w:rsid w:val="00871D45"/>
    <w:rsid w:val="008734A6"/>
    <w:rsid w:val="00873C78"/>
    <w:rsid w:val="00874ACD"/>
    <w:rsid w:val="008768E9"/>
    <w:rsid w:val="00880B40"/>
    <w:rsid w:val="00881FD8"/>
    <w:rsid w:val="0088258A"/>
    <w:rsid w:val="00883D56"/>
    <w:rsid w:val="00886E1C"/>
    <w:rsid w:val="00886F4C"/>
    <w:rsid w:val="00887DF0"/>
    <w:rsid w:val="008916DD"/>
    <w:rsid w:val="00892FB4"/>
    <w:rsid w:val="00893C9B"/>
    <w:rsid w:val="00894579"/>
    <w:rsid w:val="00894786"/>
    <w:rsid w:val="00894B2C"/>
    <w:rsid w:val="00895190"/>
    <w:rsid w:val="00895EE0"/>
    <w:rsid w:val="008A11B9"/>
    <w:rsid w:val="008A232A"/>
    <w:rsid w:val="008A2E70"/>
    <w:rsid w:val="008A2F30"/>
    <w:rsid w:val="008A6BDD"/>
    <w:rsid w:val="008A6C61"/>
    <w:rsid w:val="008A6CF5"/>
    <w:rsid w:val="008A6EC9"/>
    <w:rsid w:val="008B287A"/>
    <w:rsid w:val="008B67EA"/>
    <w:rsid w:val="008C1188"/>
    <w:rsid w:val="008C4209"/>
    <w:rsid w:val="008C45A8"/>
    <w:rsid w:val="008C461B"/>
    <w:rsid w:val="008C5626"/>
    <w:rsid w:val="008C575C"/>
    <w:rsid w:val="008D09EB"/>
    <w:rsid w:val="008D7F33"/>
    <w:rsid w:val="008E1AA6"/>
    <w:rsid w:val="008E50DD"/>
    <w:rsid w:val="008F05A2"/>
    <w:rsid w:val="008F220D"/>
    <w:rsid w:val="008F237E"/>
    <w:rsid w:val="008F3BA1"/>
    <w:rsid w:val="008F3FC4"/>
    <w:rsid w:val="008F4BF3"/>
    <w:rsid w:val="008F5EFE"/>
    <w:rsid w:val="008F6F7D"/>
    <w:rsid w:val="00901891"/>
    <w:rsid w:val="00902915"/>
    <w:rsid w:val="00902FCF"/>
    <w:rsid w:val="009040AF"/>
    <w:rsid w:val="009052A2"/>
    <w:rsid w:val="0090769A"/>
    <w:rsid w:val="00907BC7"/>
    <w:rsid w:val="00911450"/>
    <w:rsid w:val="00914BD1"/>
    <w:rsid w:val="00916EE3"/>
    <w:rsid w:val="00917329"/>
    <w:rsid w:val="00921417"/>
    <w:rsid w:val="00921587"/>
    <w:rsid w:val="00922039"/>
    <w:rsid w:val="00926165"/>
    <w:rsid w:val="0093235C"/>
    <w:rsid w:val="0093474B"/>
    <w:rsid w:val="009365B1"/>
    <w:rsid w:val="00940BD2"/>
    <w:rsid w:val="0094130A"/>
    <w:rsid w:val="00943DB6"/>
    <w:rsid w:val="009459DE"/>
    <w:rsid w:val="00945AAF"/>
    <w:rsid w:val="00946CBA"/>
    <w:rsid w:val="00952E93"/>
    <w:rsid w:val="009554BF"/>
    <w:rsid w:val="00955617"/>
    <w:rsid w:val="00955B93"/>
    <w:rsid w:val="00955B99"/>
    <w:rsid w:val="00960C89"/>
    <w:rsid w:val="00961E17"/>
    <w:rsid w:val="00962A2D"/>
    <w:rsid w:val="00964968"/>
    <w:rsid w:val="00967504"/>
    <w:rsid w:val="00974BC0"/>
    <w:rsid w:val="00976882"/>
    <w:rsid w:val="00976957"/>
    <w:rsid w:val="009778CE"/>
    <w:rsid w:val="009813B6"/>
    <w:rsid w:val="0098140D"/>
    <w:rsid w:val="0098156C"/>
    <w:rsid w:val="009822A0"/>
    <w:rsid w:val="00985BE4"/>
    <w:rsid w:val="0098673C"/>
    <w:rsid w:val="0098752F"/>
    <w:rsid w:val="0099454D"/>
    <w:rsid w:val="009958A4"/>
    <w:rsid w:val="009A0F21"/>
    <w:rsid w:val="009A2076"/>
    <w:rsid w:val="009A3016"/>
    <w:rsid w:val="009A30B3"/>
    <w:rsid w:val="009A3B6B"/>
    <w:rsid w:val="009A46E1"/>
    <w:rsid w:val="009B01E7"/>
    <w:rsid w:val="009B0727"/>
    <w:rsid w:val="009B278D"/>
    <w:rsid w:val="009B29DF"/>
    <w:rsid w:val="009B36F3"/>
    <w:rsid w:val="009B570B"/>
    <w:rsid w:val="009B59D1"/>
    <w:rsid w:val="009B6002"/>
    <w:rsid w:val="009B7B85"/>
    <w:rsid w:val="009C05F5"/>
    <w:rsid w:val="009C2705"/>
    <w:rsid w:val="009C2A12"/>
    <w:rsid w:val="009C3B32"/>
    <w:rsid w:val="009C4322"/>
    <w:rsid w:val="009C53D7"/>
    <w:rsid w:val="009C550C"/>
    <w:rsid w:val="009C76ED"/>
    <w:rsid w:val="009D0CFE"/>
    <w:rsid w:val="009D3B3D"/>
    <w:rsid w:val="009D4427"/>
    <w:rsid w:val="009D45A1"/>
    <w:rsid w:val="009D65CA"/>
    <w:rsid w:val="009D6841"/>
    <w:rsid w:val="009D7BA2"/>
    <w:rsid w:val="009E0AE6"/>
    <w:rsid w:val="009E45FA"/>
    <w:rsid w:val="009E49A1"/>
    <w:rsid w:val="009E4E64"/>
    <w:rsid w:val="009F0192"/>
    <w:rsid w:val="009F355C"/>
    <w:rsid w:val="00A01956"/>
    <w:rsid w:val="00A01E22"/>
    <w:rsid w:val="00A02A5A"/>
    <w:rsid w:val="00A0311D"/>
    <w:rsid w:val="00A03B62"/>
    <w:rsid w:val="00A0500D"/>
    <w:rsid w:val="00A06EF6"/>
    <w:rsid w:val="00A11174"/>
    <w:rsid w:val="00A11741"/>
    <w:rsid w:val="00A11C82"/>
    <w:rsid w:val="00A12583"/>
    <w:rsid w:val="00A14843"/>
    <w:rsid w:val="00A21763"/>
    <w:rsid w:val="00A2184E"/>
    <w:rsid w:val="00A23433"/>
    <w:rsid w:val="00A2442B"/>
    <w:rsid w:val="00A2527E"/>
    <w:rsid w:val="00A262DC"/>
    <w:rsid w:val="00A26E20"/>
    <w:rsid w:val="00A300EC"/>
    <w:rsid w:val="00A30722"/>
    <w:rsid w:val="00A313D2"/>
    <w:rsid w:val="00A3462A"/>
    <w:rsid w:val="00A3512E"/>
    <w:rsid w:val="00A35608"/>
    <w:rsid w:val="00A36A08"/>
    <w:rsid w:val="00A41639"/>
    <w:rsid w:val="00A43B1F"/>
    <w:rsid w:val="00A45C57"/>
    <w:rsid w:val="00A471DA"/>
    <w:rsid w:val="00A5157F"/>
    <w:rsid w:val="00A54660"/>
    <w:rsid w:val="00A54C94"/>
    <w:rsid w:val="00A60741"/>
    <w:rsid w:val="00A60D2F"/>
    <w:rsid w:val="00A61C06"/>
    <w:rsid w:val="00A6251D"/>
    <w:rsid w:val="00A723F3"/>
    <w:rsid w:val="00A73051"/>
    <w:rsid w:val="00A74A38"/>
    <w:rsid w:val="00A779A3"/>
    <w:rsid w:val="00A8126A"/>
    <w:rsid w:val="00A819A6"/>
    <w:rsid w:val="00A84125"/>
    <w:rsid w:val="00A87357"/>
    <w:rsid w:val="00A90CCD"/>
    <w:rsid w:val="00A92CBE"/>
    <w:rsid w:val="00A93FC9"/>
    <w:rsid w:val="00A9481A"/>
    <w:rsid w:val="00A95BA1"/>
    <w:rsid w:val="00AA02EF"/>
    <w:rsid w:val="00AA1424"/>
    <w:rsid w:val="00AA2A89"/>
    <w:rsid w:val="00AA2AF8"/>
    <w:rsid w:val="00AA3944"/>
    <w:rsid w:val="00AB158D"/>
    <w:rsid w:val="00AB1C1A"/>
    <w:rsid w:val="00AB265E"/>
    <w:rsid w:val="00AB45BC"/>
    <w:rsid w:val="00AB6CF0"/>
    <w:rsid w:val="00AC4D42"/>
    <w:rsid w:val="00AC526C"/>
    <w:rsid w:val="00AC6267"/>
    <w:rsid w:val="00AC77C9"/>
    <w:rsid w:val="00AD05FD"/>
    <w:rsid w:val="00AD0A1F"/>
    <w:rsid w:val="00AD161B"/>
    <w:rsid w:val="00AD1B5C"/>
    <w:rsid w:val="00AD2874"/>
    <w:rsid w:val="00AD298F"/>
    <w:rsid w:val="00AD3114"/>
    <w:rsid w:val="00AD40BC"/>
    <w:rsid w:val="00AD4644"/>
    <w:rsid w:val="00AD64DE"/>
    <w:rsid w:val="00AD72FC"/>
    <w:rsid w:val="00AE1B45"/>
    <w:rsid w:val="00AE1CE1"/>
    <w:rsid w:val="00AE2738"/>
    <w:rsid w:val="00AE3644"/>
    <w:rsid w:val="00AE53BE"/>
    <w:rsid w:val="00AE61D1"/>
    <w:rsid w:val="00AE76A1"/>
    <w:rsid w:val="00B00E87"/>
    <w:rsid w:val="00B02622"/>
    <w:rsid w:val="00B04245"/>
    <w:rsid w:val="00B0461B"/>
    <w:rsid w:val="00B051FE"/>
    <w:rsid w:val="00B0735C"/>
    <w:rsid w:val="00B10553"/>
    <w:rsid w:val="00B122A2"/>
    <w:rsid w:val="00B129CE"/>
    <w:rsid w:val="00B138A9"/>
    <w:rsid w:val="00B13AD3"/>
    <w:rsid w:val="00B15944"/>
    <w:rsid w:val="00B17DA8"/>
    <w:rsid w:val="00B204B2"/>
    <w:rsid w:val="00B216D4"/>
    <w:rsid w:val="00B22089"/>
    <w:rsid w:val="00B2587B"/>
    <w:rsid w:val="00B305B0"/>
    <w:rsid w:val="00B3083C"/>
    <w:rsid w:val="00B316B3"/>
    <w:rsid w:val="00B32F66"/>
    <w:rsid w:val="00B34006"/>
    <w:rsid w:val="00B40B1E"/>
    <w:rsid w:val="00B42681"/>
    <w:rsid w:val="00B42CA2"/>
    <w:rsid w:val="00B43AE6"/>
    <w:rsid w:val="00B45AC5"/>
    <w:rsid w:val="00B464F5"/>
    <w:rsid w:val="00B479B1"/>
    <w:rsid w:val="00B508ED"/>
    <w:rsid w:val="00B5126F"/>
    <w:rsid w:val="00B51760"/>
    <w:rsid w:val="00B52B39"/>
    <w:rsid w:val="00B53A9A"/>
    <w:rsid w:val="00B557BE"/>
    <w:rsid w:val="00B55D20"/>
    <w:rsid w:val="00B56F0D"/>
    <w:rsid w:val="00B5709A"/>
    <w:rsid w:val="00B601E6"/>
    <w:rsid w:val="00B616AF"/>
    <w:rsid w:val="00B6180E"/>
    <w:rsid w:val="00B623F4"/>
    <w:rsid w:val="00B63470"/>
    <w:rsid w:val="00B64A9E"/>
    <w:rsid w:val="00B65283"/>
    <w:rsid w:val="00B80CA9"/>
    <w:rsid w:val="00B84A34"/>
    <w:rsid w:val="00B87F39"/>
    <w:rsid w:val="00B9061D"/>
    <w:rsid w:val="00B918AB"/>
    <w:rsid w:val="00B940F3"/>
    <w:rsid w:val="00B948A4"/>
    <w:rsid w:val="00B94E7B"/>
    <w:rsid w:val="00B977C6"/>
    <w:rsid w:val="00B97EFD"/>
    <w:rsid w:val="00BA14DD"/>
    <w:rsid w:val="00BA6AA8"/>
    <w:rsid w:val="00BA6C03"/>
    <w:rsid w:val="00BA74FD"/>
    <w:rsid w:val="00BB1C76"/>
    <w:rsid w:val="00BB3B2E"/>
    <w:rsid w:val="00BB52AF"/>
    <w:rsid w:val="00BB6191"/>
    <w:rsid w:val="00BB63D0"/>
    <w:rsid w:val="00BB64CA"/>
    <w:rsid w:val="00BB6566"/>
    <w:rsid w:val="00BB6BD9"/>
    <w:rsid w:val="00BC227D"/>
    <w:rsid w:val="00BC494F"/>
    <w:rsid w:val="00BC4D14"/>
    <w:rsid w:val="00BC50D2"/>
    <w:rsid w:val="00BC5310"/>
    <w:rsid w:val="00BC5EBF"/>
    <w:rsid w:val="00BC7545"/>
    <w:rsid w:val="00BC7D3E"/>
    <w:rsid w:val="00BC7E2C"/>
    <w:rsid w:val="00BD0155"/>
    <w:rsid w:val="00BD05C0"/>
    <w:rsid w:val="00BD0B95"/>
    <w:rsid w:val="00BD3B15"/>
    <w:rsid w:val="00BD4518"/>
    <w:rsid w:val="00BD6040"/>
    <w:rsid w:val="00BE0CF3"/>
    <w:rsid w:val="00BE1E7D"/>
    <w:rsid w:val="00BE3310"/>
    <w:rsid w:val="00BE39EF"/>
    <w:rsid w:val="00BE436B"/>
    <w:rsid w:val="00BE43B3"/>
    <w:rsid w:val="00BE4D75"/>
    <w:rsid w:val="00BE7EC0"/>
    <w:rsid w:val="00BF2256"/>
    <w:rsid w:val="00BF2E18"/>
    <w:rsid w:val="00BF480F"/>
    <w:rsid w:val="00BF4E1F"/>
    <w:rsid w:val="00C013F5"/>
    <w:rsid w:val="00C048B8"/>
    <w:rsid w:val="00C052D1"/>
    <w:rsid w:val="00C05B80"/>
    <w:rsid w:val="00C06A7A"/>
    <w:rsid w:val="00C118B2"/>
    <w:rsid w:val="00C12BD8"/>
    <w:rsid w:val="00C14116"/>
    <w:rsid w:val="00C142E6"/>
    <w:rsid w:val="00C161F1"/>
    <w:rsid w:val="00C17781"/>
    <w:rsid w:val="00C2330D"/>
    <w:rsid w:val="00C23D62"/>
    <w:rsid w:val="00C255B8"/>
    <w:rsid w:val="00C344A3"/>
    <w:rsid w:val="00C369D9"/>
    <w:rsid w:val="00C40FBE"/>
    <w:rsid w:val="00C50758"/>
    <w:rsid w:val="00C5325A"/>
    <w:rsid w:val="00C5651F"/>
    <w:rsid w:val="00C607C0"/>
    <w:rsid w:val="00C609AA"/>
    <w:rsid w:val="00C61DE3"/>
    <w:rsid w:val="00C628FD"/>
    <w:rsid w:val="00C655CA"/>
    <w:rsid w:val="00C65D52"/>
    <w:rsid w:val="00C71F0D"/>
    <w:rsid w:val="00C72A17"/>
    <w:rsid w:val="00C737B6"/>
    <w:rsid w:val="00C76749"/>
    <w:rsid w:val="00C77878"/>
    <w:rsid w:val="00C77B10"/>
    <w:rsid w:val="00C8005C"/>
    <w:rsid w:val="00C81A10"/>
    <w:rsid w:val="00C82CFC"/>
    <w:rsid w:val="00C8556F"/>
    <w:rsid w:val="00C867DF"/>
    <w:rsid w:val="00C90727"/>
    <w:rsid w:val="00C91F78"/>
    <w:rsid w:val="00C94484"/>
    <w:rsid w:val="00C95050"/>
    <w:rsid w:val="00C95D8D"/>
    <w:rsid w:val="00C9614C"/>
    <w:rsid w:val="00C962A5"/>
    <w:rsid w:val="00C97A9C"/>
    <w:rsid w:val="00C97B8D"/>
    <w:rsid w:val="00C97C80"/>
    <w:rsid w:val="00CA4C5C"/>
    <w:rsid w:val="00CA557B"/>
    <w:rsid w:val="00CA5D74"/>
    <w:rsid w:val="00CA5E1E"/>
    <w:rsid w:val="00CB103F"/>
    <w:rsid w:val="00CB1F33"/>
    <w:rsid w:val="00CB3746"/>
    <w:rsid w:val="00CB3EB8"/>
    <w:rsid w:val="00CB6475"/>
    <w:rsid w:val="00CB731B"/>
    <w:rsid w:val="00CB78FE"/>
    <w:rsid w:val="00CC22F1"/>
    <w:rsid w:val="00CC277B"/>
    <w:rsid w:val="00CC4F29"/>
    <w:rsid w:val="00CC6A74"/>
    <w:rsid w:val="00CD02FF"/>
    <w:rsid w:val="00CD6E81"/>
    <w:rsid w:val="00CD71C6"/>
    <w:rsid w:val="00CE1085"/>
    <w:rsid w:val="00CE19C3"/>
    <w:rsid w:val="00CE2D53"/>
    <w:rsid w:val="00CE3164"/>
    <w:rsid w:val="00CE50BB"/>
    <w:rsid w:val="00CE6F25"/>
    <w:rsid w:val="00CF1348"/>
    <w:rsid w:val="00CF244C"/>
    <w:rsid w:val="00CF6425"/>
    <w:rsid w:val="00CF6B07"/>
    <w:rsid w:val="00CF7111"/>
    <w:rsid w:val="00CF77EB"/>
    <w:rsid w:val="00D008B8"/>
    <w:rsid w:val="00D02BDB"/>
    <w:rsid w:val="00D02F0F"/>
    <w:rsid w:val="00D02F9C"/>
    <w:rsid w:val="00D03D16"/>
    <w:rsid w:val="00D04F1C"/>
    <w:rsid w:val="00D1550E"/>
    <w:rsid w:val="00D15BAF"/>
    <w:rsid w:val="00D163B1"/>
    <w:rsid w:val="00D17ABF"/>
    <w:rsid w:val="00D21514"/>
    <w:rsid w:val="00D21839"/>
    <w:rsid w:val="00D239B9"/>
    <w:rsid w:val="00D25BFC"/>
    <w:rsid w:val="00D34A14"/>
    <w:rsid w:val="00D34BFE"/>
    <w:rsid w:val="00D36E18"/>
    <w:rsid w:val="00D37A82"/>
    <w:rsid w:val="00D40A4A"/>
    <w:rsid w:val="00D415FE"/>
    <w:rsid w:val="00D4256F"/>
    <w:rsid w:val="00D44EEC"/>
    <w:rsid w:val="00D4724F"/>
    <w:rsid w:val="00D47508"/>
    <w:rsid w:val="00D51179"/>
    <w:rsid w:val="00D53B5E"/>
    <w:rsid w:val="00D55303"/>
    <w:rsid w:val="00D62789"/>
    <w:rsid w:val="00D63044"/>
    <w:rsid w:val="00D674EF"/>
    <w:rsid w:val="00D67A7E"/>
    <w:rsid w:val="00D72BD5"/>
    <w:rsid w:val="00D776DD"/>
    <w:rsid w:val="00D80082"/>
    <w:rsid w:val="00D80E78"/>
    <w:rsid w:val="00D86628"/>
    <w:rsid w:val="00D8662A"/>
    <w:rsid w:val="00D8783D"/>
    <w:rsid w:val="00D91359"/>
    <w:rsid w:val="00D91383"/>
    <w:rsid w:val="00D91DB5"/>
    <w:rsid w:val="00D91E68"/>
    <w:rsid w:val="00D94303"/>
    <w:rsid w:val="00D951E7"/>
    <w:rsid w:val="00D95709"/>
    <w:rsid w:val="00D97D5F"/>
    <w:rsid w:val="00D97E9F"/>
    <w:rsid w:val="00DA1A09"/>
    <w:rsid w:val="00DA6C89"/>
    <w:rsid w:val="00DA6FE3"/>
    <w:rsid w:val="00DB1489"/>
    <w:rsid w:val="00DC1778"/>
    <w:rsid w:val="00DC2651"/>
    <w:rsid w:val="00DC2A05"/>
    <w:rsid w:val="00DC2EF2"/>
    <w:rsid w:val="00DC401C"/>
    <w:rsid w:val="00DC44AB"/>
    <w:rsid w:val="00DD0228"/>
    <w:rsid w:val="00DD0C2F"/>
    <w:rsid w:val="00DD29D1"/>
    <w:rsid w:val="00DD3D4D"/>
    <w:rsid w:val="00DD4A21"/>
    <w:rsid w:val="00DD50C1"/>
    <w:rsid w:val="00DD6C42"/>
    <w:rsid w:val="00DD78C7"/>
    <w:rsid w:val="00DE0201"/>
    <w:rsid w:val="00DE147E"/>
    <w:rsid w:val="00DE1954"/>
    <w:rsid w:val="00DE23B6"/>
    <w:rsid w:val="00DE43D9"/>
    <w:rsid w:val="00DE5F8C"/>
    <w:rsid w:val="00DE6664"/>
    <w:rsid w:val="00DF0015"/>
    <w:rsid w:val="00DF084E"/>
    <w:rsid w:val="00DF1069"/>
    <w:rsid w:val="00DF115B"/>
    <w:rsid w:val="00DF30A0"/>
    <w:rsid w:val="00DF62CC"/>
    <w:rsid w:val="00E00B16"/>
    <w:rsid w:val="00E00B9E"/>
    <w:rsid w:val="00E02103"/>
    <w:rsid w:val="00E02EF4"/>
    <w:rsid w:val="00E03626"/>
    <w:rsid w:val="00E03E0F"/>
    <w:rsid w:val="00E04A3B"/>
    <w:rsid w:val="00E04B8E"/>
    <w:rsid w:val="00E04EB4"/>
    <w:rsid w:val="00E056AD"/>
    <w:rsid w:val="00E12264"/>
    <w:rsid w:val="00E122C6"/>
    <w:rsid w:val="00E138C8"/>
    <w:rsid w:val="00E1632E"/>
    <w:rsid w:val="00E17F70"/>
    <w:rsid w:val="00E23F81"/>
    <w:rsid w:val="00E257C9"/>
    <w:rsid w:val="00E26A94"/>
    <w:rsid w:val="00E26B45"/>
    <w:rsid w:val="00E27BBA"/>
    <w:rsid w:val="00E3053A"/>
    <w:rsid w:val="00E31030"/>
    <w:rsid w:val="00E330B3"/>
    <w:rsid w:val="00E33DDC"/>
    <w:rsid w:val="00E34296"/>
    <w:rsid w:val="00E3528A"/>
    <w:rsid w:val="00E35B29"/>
    <w:rsid w:val="00E434F8"/>
    <w:rsid w:val="00E4668A"/>
    <w:rsid w:val="00E47C20"/>
    <w:rsid w:val="00E50672"/>
    <w:rsid w:val="00E50FEA"/>
    <w:rsid w:val="00E5322F"/>
    <w:rsid w:val="00E54975"/>
    <w:rsid w:val="00E55663"/>
    <w:rsid w:val="00E576D8"/>
    <w:rsid w:val="00E60895"/>
    <w:rsid w:val="00E62944"/>
    <w:rsid w:val="00E6589F"/>
    <w:rsid w:val="00E723C6"/>
    <w:rsid w:val="00E74B17"/>
    <w:rsid w:val="00E74C98"/>
    <w:rsid w:val="00E75702"/>
    <w:rsid w:val="00E76DFA"/>
    <w:rsid w:val="00E76ED6"/>
    <w:rsid w:val="00E77FC3"/>
    <w:rsid w:val="00E82257"/>
    <w:rsid w:val="00E873AC"/>
    <w:rsid w:val="00E9082C"/>
    <w:rsid w:val="00E92638"/>
    <w:rsid w:val="00E947EE"/>
    <w:rsid w:val="00E95CB4"/>
    <w:rsid w:val="00E96115"/>
    <w:rsid w:val="00E96E1E"/>
    <w:rsid w:val="00EA2AD0"/>
    <w:rsid w:val="00EA47A7"/>
    <w:rsid w:val="00EA549D"/>
    <w:rsid w:val="00EA6043"/>
    <w:rsid w:val="00EA622C"/>
    <w:rsid w:val="00EA716B"/>
    <w:rsid w:val="00EB1F6F"/>
    <w:rsid w:val="00EB2312"/>
    <w:rsid w:val="00EB28E6"/>
    <w:rsid w:val="00EB507A"/>
    <w:rsid w:val="00EB57F6"/>
    <w:rsid w:val="00EB5D0E"/>
    <w:rsid w:val="00EB7B8D"/>
    <w:rsid w:val="00EB7F04"/>
    <w:rsid w:val="00EC2248"/>
    <w:rsid w:val="00EC3378"/>
    <w:rsid w:val="00EC360F"/>
    <w:rsid w:val="00EC6B21"/>
    <w:rsid w:val="00EC7C61"/>
    <w:rsid w:val="00ED03C4"/>
    <w:rsid w:val="00ED0BD0"/>
    <w:rsid w:val="00ED0FD0"/>
    <w:rsid w:val="00ED387D"/>
    <w:rsid w:val="00ED5D66"/>
    <w:rsid w:val="00ED7F0A"/>
    <w:rsid w:val="00EE083A"/>
    <w:rsid w:val="00EE0BB2"/>
    <w:rsid w:val="00EE4D5F"/>
    <w:rsid w:val="00EE5A6C"/>
    <w:rsid w:val="00EE61DB"/>
    <w:rsid w:val="00EE7CC4"/>
    <w:rsid w:val="00EF0F8E"/>
    <w:rsid w:val="00EF10EA"/>
    <w:rsid w:val="00EF1558"/>
    <w:rsid w:val="00EF1D4C"/>
    <w:rsid w:val="00EF2BC4"/>
    <w:rsid w:val="00F01B84"/>
    <w:rsid w:val="00F032DB"/>
    <w:rsid w:val="00F04D7B"/>
    <w:rsid w:val="00F06606"/>
    <w:rsid w:val="00F06D41"/>
    <w:rsid w:val="00F074A7"/>
    <w:rsid w:val="00F07C58"/>
    <w:rsid w:val="00F13965"/>
    <w:rsid w:val="00F13BB2"/>
    <w:rsid w:val="00F228FF"/>
    <w:rsid w:val="00F23873"/>
    <w:rsid w:val="00F25427"/>
    <w:rsid w:val="00F31350"/>
    <w:rsid w:val="00F32B91"/>
    <w:rsid w:val="00F33F4F"/>
    <w:rsid w:val="00F36062"/>
    <w:rsid w:val="00F426AC"/>
    <w:rsid w:val="00F42748"/>
    <w:rsid w:val="00F42D12"/>
    <w:rsid w:val="00F4386F"/>
    <w:rsid w:val="00F440FE"/>
    <w:rsid w:val="00F44C7B"/>
    <w:rsid w:val="00F46A56"/>
    <w:rsid w:val="00F46BF2"/>
    <w:rsid w:val="00F47C49"/>
    <w:rsid w:val="00F47C72"/>
    <w:rsid w:val="00F51D0D"/>
    <w:rsid w:val="00F5433D"/>
    <w:rsid w:val="00F5482E"/>
    <w:rsid w:val="00F57929"/>
    <w:rsid w:val="00F60331"/>
    <w:rsid w:val="00F60BA8"/>
    <w:rsid w:val="00F64BC3"/>
    <w:rsid w:val="00F66984"/>
    <w:rsid w:val="00F66EB7"/>
    <w:rsid w:val="00F67BF0"/>
    <w:rsid w:val="00F72926"/>
    <w:rsid w:val="00F72C9C"/>
    <w:rsid w:val="00F7387F"/>
    <w:rsid w:val="00F804E8"/>
    <w:rsid w:val="00F8301C"/>
    <w:rsid w:val="00F84280"/>
    <w:rsid w:val="00F85E42"/>
    <w:rsid w:val="00F90825"/>
    <w:rsid w:val="00F9501F"/>
    <w:rsid w:val="00F95433"/>
    <w:rsid w:val="00F95EAA"/>
    <w:rsid w:val="00F96513"/>
    <w:rsid w:val="00F97238"/>
    <w:rsid w:val="00FA047E"/>
    <w:rsid w:val="00FA1FCE"/>
    <w:rsid w:val="00FA22A8"/>
    <w:rsid w:val="00FA38F9"/>
    <w:rsid w:val="00FA3CF0"/>
    <w:rsid w:val="00FA3DB5"/>
    <w:rsid w:val="00FA4BC2"/>
    <w:rsid w:val="00FA7D61"/>
    <w:rsid w:val="00FB4CD1"/>
    <w:rsid w:val="00FB62F2"/>
    <w:rsid w:val="00FB6A3C"/>
    <w:rsid w:val="00FB73AA"/>
    <w:rsid w:val="00FB7ADB"/>
    <w:rsid w:val="00FB7B4A"/>
    <w:rsid w:val="00FC1195"/>
    <w:rsid w:val="00FC1C4F"/>
    <w:rsid w:val="00FC37CE"/>
    <w:rsid w:val="00FC3AF9"/>
    <w:rsid w:val="00FC454B"/>
    <w:rsid w:val="00FC65E7"/>
    <w:rsid w:val="00FC67CA"/>
    <w:rsid w:val="00FC6F07"/>
    <w:rsid w:val="00FD0985"/>
    <w:rsid w:val="00FD127C"/>
    <w:rsid w:val="00FD2C86"/>
    <w:rsid w:val="00FD576A"/>
    <w:rsid w:val="00FD577D"/>
    <w:rsid w:val="00FD69E2"/>
    <w:rsid w:val="00FD72A3"/>
    <w:rsid w:val="00FD72F8"/>
    <w:rsid w:val="00FE3481"/>
    <w:rsid w:val="00FE4860"/>
    <w:rsid w:val="00FF17A3"/>
    <w:rsid w:val="00FF2035"/>
    <w:rsid w:val="00FF381F"/>
    <w:rsid w:val="00FF5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colormru v:ext="edit" colors="#ddd"/>
      <o:colormenu v:ext="edit" fillcolor="#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aliases w:val="Char"/>
    <w:basedOn w:val="Normal"/>
    <w:next w:val="Normal"/>
    <w:link w:val="Heading2Char"/>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aliases w:val=" Char"/>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qFormat/>
    <w:pPr>
      <w:keepNext/>
      <w:outlineLvl w:val="5"/>
    </w:pPr>
    <w:rPr>
      <w:snapToGrid w:val="0"/>
      <w:szCs w:val="20"/>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basedOn w:val="DefaultParagraphFon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rPr>
  </w:style>
  <w:style w:type="character" w:customStyle="1" w:styleId="FooterChar">
    <w:name w:val="Footer Char"/>
    <w:basedOn w:val="DefaultParagraphFont"/>
    <w:link w:val="Footer"/>
    <w:uiPriority w:val="99"/>
    <w:rsid w:val="00A8126A"/>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basedOn w:val="DefaultParagraphFont"/>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rPr>
  </w:style>
  <w:style w:type="character" w:customStyle="1" w:styleId="CommentSubjectChar">
    <w:name w:val="Comment Subject Char"/>
    <w:basedOn w:val="CommentTextChar"/>
    <w:link w:val="CommentSubject"/>
    <w:rsid w:val="00252FD4"/>
    <w:rPr>
      <w:b/>
      <w:bCs/>
    </w:rPr>
  </w:style>
  <w:style w:type="paragraph" w:styleId="BalloonText">
    <w:name w:val="Balloon Text"/>
    <w:basedOn w:val="Normal"/>
    <w:link w:val="BalloonTextChar"/>
    <w:rsid w:val="00252FD4"/>
    <w:rPr>
      <w:rFonts w:ascii="Tahoma" w:hAnsi="Tahoma" w:cs="Tahoma"/>
      <w:sz w:val="16"/>
      <w:szCs w:val="16"/>
    </w:rPr>
  </w:style>
  <w:style w:type="character" w:customStyle="1" w:styleId="BalloonTextChar">
    <w:name w:val="Balloon Text Char"/>
    <w:basedOn w:val="DefaultParagraphFont"/>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style>
  <w:style w:type="character" w:customStyle="1" w:styleId="BodyTextIndentChar">
    <w:name w:val="Body Text Indent Char"/>
    <w:basedOn w:val="DefaultParagraphFont"/>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basedOn w:val="DefaultParagraphFont"/>
    <w:rsid w:val="00F01B84"/>
    <w:rPr>
      <w:vertAlign w:val="superscript"/>
    </w:rPr>
  </w:style>
  <w:style w:type="character" w:styleId="Emphasis">
    <w:name w:val="Emphasis"/>
    <w:basedOn w:val="DefaultParagraphFont"/>
    <w:qFormat/>
    <w:rsid w:val="00CA557B"/>
    <w:rPr>
      <w:i/>
      <w:iCs/>
    </w:rPr>
  </w:style>
  <w:style w:type="character" w:customStyle="1" w:styleId="Heading7Char">
    <w:name w:val="Heading 7 Char"/>
    <w:basedOn w:val="DefaultParagraphFont"/>
    <w:link w:val="Heading7"/>
    <w:rsid w:val="00B204B2"/>
    <w:rPr>
      <w:sz w:val="24"/>
      <w:szCs w:val="24"/>
      <w:lang w:val="en-US" w:eastAsia="en-US" w:bidi="en-US"/>
    </w:rPr>
  </w:style>
  <w:style w:type="character" w:customStyle="1" w:styleId="Heading5Char">
    <w:name w:val="Heading 5 Char"/>
    <w:aliases w:val=" Char Char"/>
    <w:basedOn w:val="DefaultParagraphFont"/>
    <w:link w:val="Heading5"/>
    <w:rsid w:val="00B204B2"/>
    <w:rPr>
      <w:b/>
      <w:bCs/>
      <w:i/>
      <w:iCs/>
      <w:sz w:val="26"/>
      <w:szCs w:val="26"/>
      <w:lang w:val="en-US" w:eastAsia="en-US" w:bidi="ar-SA"/>
    </w:rPr>
  </w:style>
  <w:style w:type="paragraph" w:styleId="BodyText">
    <w:name w:val="Body Text"/>
    <w:basedOn w:val="Normal"/>
    <w:rsid w:val="00B204B2"/>
    <w:pPr>
      <w:spacing w:after="120"/>
    </w:pPr>
    <w:rPr>
      <w:lang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Char Char"/>
    <w:basedOn w:val="DefaultParagraphFont"/>
    <w:link w:val="Heading2"/>
    <w:rsid w:val="00042191"/>
    <w:rPr>
      <w:rFonts w:ascii="Arial" w:hAnsi="Arial" w:cs="Arial"/>
      <w:b/>
      <w:bCs/>
      <w:i/>
      <w:iCs/>
      <w:sz w:val="28"/>
      <w:szCs w:val="28"/>
    </w:rPr>
  </w:style>
  <w:style w:type="character" w:styleId="FollowedHyperlink">
    <w:name w:val="FollowedHyperlink"/>
    <w:basedOn w:val="DefaultParagraphFont"/>
    <w:rsid w:val="001E3116"/>
    <w:rPr>
      <w:color w:val="800080"/>
      <w:u w:val="single"/>
    </w:rPr>
  </w:style>
  <w:style w:type="paragraph" w:styleId="ListParagraph">
    <w:name w:val="List Paragraph"/>
    <w:basedOn w:val="Normal"/>
    <w:uiPriority w:val="34"/>
    <w:qFormat/>
    <w:rsid w:val="00002586"/>
    <w:pPr>
      <w:ind w:left="720"/>
    </w:pPr>
    <w:rPr>
      <w:rFonts w:ascii="Cambria" w:hAnsi="Cambria"/>
    </w:rPr>
  </w:style>
  <w:style w:type="paragraph" w:styleId="Revision">
    <w:name w:val="Revision"/>
    <w:hidden/>
    <w:uiPriority w:val="99"/>
    <w:semiHidden/>
    <w:rsid w:val="00CE6F25"/>
    <w:rPr>
      <w:sz w:val="24"/>
      <w:szCs w:val="24"/>
    </w:rPr>
  </w:style>
  <w:style w:type="paragraph" w:styleId="EndnoteText">
    <w:name w:val="endnote text"/>
    <w:basedOn w:val="Normal"/>
    <w:link w:val="EndnoteTextChar"/>
    <w:rsid w:val="00350132"/>
    <w:rPr>
      <w:sz w:val="20"/>
      <w:szCs w:val="20"/>
    </w:rPr>
  </w:style>
  <w:style w:type="character" w:customStyle="1" w:styleId="EndnoteTextChar">
    <w:name w:val="Endnote Text Char"/>
    <w:basedOn w:val="DefaultParagraphFont"/>
    <w:link w:val="EndnoteText"/>
    <w:rsid w:val="00350132"/>
  </w:style>
  <w:style w:type="character" w:styleId="EndnoteReference">
    <w:name w:val="endnote reference"/>
    <w:basedOn w:val="DefaultParagraphFont"/>
    <w:rsid w:val="00350132"/>
    <w:rPr>
      <w:vertAlign w:val="superscript"/>
    </w:rPr>
  </w:style>
  <w:style w:type="character" w:customStyle="1" w:styleId="Heading1Char">
    <w:name w:val="Heading 1 Char"/>
    <w:basedOn w:val="DefaultParagraphFont"/>
    <w:link w:val="Heading1"/>
    <w:rsid w:val="00DF0015"/>
    <w:rPr>
      <w:rFonts w:ascii="Arial" w:hAnsi="Arial" w:cs="Arial"/>
      <w:b/>
      <w:bCs/>
      <w:kern w:val="32"/>
      <w:sz w:val="32"/>
      <w:szCs w:val="32"/>
      <w:lang w:val="en-US" w:eastAsia="en-US" w:bidi="ar-SA"/>
    </w:rPr>
  </w:style>
  <w:style w:type="character" w:customStyle="1" w:styleId="Heading3Char">
    <w:name w:val="Heading 3 Char"/>
    <w:basedOn w:val="DefaultParagraphFont"/>
    <w:link w:val="Heading3"/>
    <w:rsid w:val="00DF0015"/>
    <w:rPr>
      <w:rFonts w:ascii="Arial" w:hAnsi="Arial" w:cs="Arial"/>
      <w:b/>
      <w:bCs/>
      <w:sz w:val="24"/>
      <w:szCs w:val="26"/>
    </w:rPr>
  </w:style>
</w:styles>
</file>

<file path=word/webSettings.xml><?xml version="1.0" encoding="utf-8"?>
<w:webSettings xmlns:r="http://schemas.openxmlformats.org/officeDocument/2006/relationships" xmlns:w="http://schemas.openxmlformats.org/wordprocessingml/2006/main">
  <w:divs>
    <w:div w:id="56982412">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592622224">
      <w:bodyDiv w:val="1"/>
      <w:marLeft w:val="0"/>
      <w:marRight w:val="0"/>
      <w:marTop w:val="0"/>
      <w:marBottom w:val="0"/>
      <w:divBdr>
        <w:top w:val="none" w:sz="0" w:space="0" w:color="auto"/>
        <w:left w:val="none" w:sz="0" w:space="0" w:color="auto"/>
        <w:bottom w:val="none" w:sz="0" w:space="0" w:color="auto"/>
        <w:right w:val="none" w:sz="0" w:space="0" w:color="auto"/>
      </w:divBdr>
    </w:div>
    <w:div w:id="204263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hyperlink" TargetMode="External" Target="http://www.doe.mass.edu/sda/review/district/default.html?district=L"/>
  <Relationship Id="rId17" Type="http://schemas.openxmlformats.org/officeDocument/2006/relationships/hyperlink" TargetMode="External" Target="http://www.doe.mass.edu/sda/review/district/default.html?district=L"/>
  <Relationship Id="rId18" Type="http://schemas.openxmlformats.org/officeDocument/2006/relationships/hyperlink" TargetMode="External" Target="http://www.doe.mass.edu/sda/review/district/default.html?district=L"/>
  <Relationship Id="rId19" Type="http://schemas.openxmlformats.org/officeDocument/2006/relationships/footer" Target="footer1.xml"/>
  <Relationship Id="rId2" Type="http://schemas.openxmlformats.org/officeDocument/2006/relationships/customXml" Target="../customXml/item2.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image" Target="media/image5.wmf"/>
  <Relationship Id="rId25" Type="http://schemas.openxmlformats.org/officeDocument/2006/relationships/footer" Target="footer6.xml"/>
  <Relationship Id="rId26" Type="http://schemas.openxmlformats.org/officeDocument/2006/relationships/fontTable" Target="fontTable.xml"/>
  <Relationship Id="rId27"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openxmlformats.org/officeDocument/2006/relationships/settings" Target="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lawrencehistorycenter.org/"/>
  <Relationship Id="rId2" Type="http://schemas.openxmlformats.org/officeDocument/2006/relationships/hyperlink" TargetMode="External" Target="http://www.cityoflawrence.com/"/>
  <Relationship Id="rId3" Type="http://schemas.openxmlformats.org/officeDocument/2006/relationships/hyperlink" TargetMode="External" Target="http://www.mass.gov/dor/local-officials/local-information-technology/at-a-glance-community-reports.html"/>
  <Relationship Id="rId4" Type="http://schemas.openxmlformats.org/officeDocument/2006/relationships/hyperlink" TargetMode="External" Target="http://www.malegislature.gov/Laws/SessionLaws/Acts/2010/Chapter58"/>
  <Relationship Id="rId5" Type="http://schemas.openxmlformats.org/officeDocument/2006/relationships/hyperlink" TargetMode="External" Target="http://www.essentialschools.org/resources/371"/>
  <Relationship Id="rId6" Type="http://schemas.openxmlformats.org/officeDocument/2006/relationships/hyperlink" TargetMode="External" Target="http://www.doe.mass.edu/mcas/mepa/pld.html"/>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Reports/ESE_Board_report_template.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vti_RoutingExistingProperties xmlns="0a4e05da-b9bc-4326-ad73-01ef31b95567"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6C123-5172-435D-8259-7E3754355B03}">
  <ds:schemaRefs>
    <ds:schemaRef ds:uri="http://schemas.microsoft.com/office/2006/metadata/longProperties"/>
  </ds:schemaRefs>
</ds:datastoreItem>
</file>

<file path=customXml/itemProps2.xml><?xml version="1.0" encoding="utf-8"?>
<ds:datastoreItem xmlns:ds="http://schemas.openxmlformats.org/officeDocument/2006/customXml" ds:itemID="{9442A825-240E-4AE1-8F1A-8CF85940FF0B}">
  <ds:schemaRefs>
    <ds:schemaRef ds:uri="http://schemas.microsoft.com/sharepoint/v3/contenttype/forms"/>
  </ds:schemaRefs>
</ds:datastoreItem>
</file>

<file path=customXml/itemProps3.xml><?xml version="1.0" encoding="utf-8"?>
<ds:datastoreItem xmlns:ds="http://schemas.openxmlformats.org/officeDocument/2006/customXml" ds:itemID="{B869698C-5F7E-44B7-B530-D1D2B61A8C6D}">
  <ds:schemaRefs>
    <ds:schemaRef ds:uri="http://schemas.microsoft.com/sharepoint/events"/>
  </ds:schemaRefs>
</ds:datastoreItem>
</file>

<file path=customXml/itemProps4.xml><?xml version="1.0" encoding="utf-8"?>
<ds:datastoreItem xmlns:ds="http://schemas.openxmlformats.org/officeDocument/2006/customXml" ds:itemID="{362F74DA-0031-4B08-90A3-FA2EBF5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C6BBBA-A9E3-425A-A7B5-65A69191033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0a4e05da-b9bc-4326-ad73-01ef31b95567"/>
    <ds:schemaRef ds:uri="733efe1c-5bbe-4968-87dc-d400e65c879f"/>
    <ds:schemaRef ds:uri="http://schemas.openxmlformats.org/package/2006/metadata/core-properties"/>
    <ds:schemaRef ds:uri="http://schemas.microsoft.com/office/infopath/2007/PartnerControls"/>
  </ds:schemaRefs>
</ds:datastoreItem>
</file>

<file path=customXml/itemProps6.xml><?xml version="1.0" encoding="utf-8"?>
<ds:datastoreItem xmlns:ds="http://schemas.openxmlformats.org/officeDocument/2006/customXml" ds:itemID="{1936EC19-ECD6-4217-AB0F-1987922D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ESE_Board_report_template.dot</Template>
  <TotalTime>8</TotalTime>
  <Pages>49</Pages>
  <Words>16294</Words>
  <Characters>89838</Characters>
  <Application>Microsoft Office Word</Application>
  <DocSecurity>0</DocSecurity>
  <Lines>2252</Lines>
  <Paragraphs>1119</Paragraphs>
  <ScaleCrop>false</ScaleCrop>
  <HeadingPairs>
    <vt:vector size="2" baseType="variant">
      <vt:variant>
        <vt:lpstr>Title</vt:lpstr>
      </vt:variant>
      <vt:variant>
        <vt:i4>1</vt:i4>
      </vt:variant>
    </vt:vector>
  </HeadingPairs>
  <TitlesOfParts>
    <vt:vector size="1" baseType="lpstr">
      <vt:lpstr>Lawrence Public Schools, Differentiated Needs (Low-Income) Review Report, 2011 onsite</vt:lpstr>
    </vt:vector>
  </TitlesOfParts>
  <Company/>
  <LinksUpToDate>false</LinksUpToDate>
  <CharactersWithSpaces>105223</CharactersWithSpaces>
  <SharedDoc>false</SharedDoc>
  <HLinks>
    <vt:vector size="144" baseType="variant">
      <vt:variant>
        <vt:i4>2949238</vt:i4>
      </vt:variant>
      <vt:variant>
        <vt:i4>99</vt:i4>
      </vt:variant>
      <vt:variant>
        <vt:i4>0</vt:i4>
      </vt:variant>
      <vt:variant>
        <vt:i4>5</vt:i4>
      </vt:variant>
      <vt:variant>
        <vt:lpwstr>http://www.doe.mass.edu/sda/review/district/default.html?district=L</vt:lpwstr>
      </vt:variant>
      <vt:variant>
        <vt:lpwstr/>
      </vt:variant>
      <vt:variant>
        <vt:i4>2949238</vt:i4>
      </vt:variant>
      <vt:variant>
        <vt:i4>96</vt:i4>
      </vt:variant>
      <vt:variant>
        <vt:i4>0</vt:i4>
      </vt:variant>
      <vt:variant>
        <vt:i4>5</vt:i4>
      </vt:variant>
      <vt:variant>
        <vt:lpwstr>http://www.doe.mass.edu/sda/review/district/default.html?district=L</vt:lpwstr>
      </vt:variant>
      <vt:variant>
        <vt:lpwstr/>
      </vt:variant>
      <vt:variant>
        <vt:i4>2949238</vt:i4>
      </vt:variant>
      <vt:variant>
        <vt:i4>93</vt:i4>
      </vt:variant>
      <vt:variant>
        <vt:i4>0</vt:i4>
      </vt:variant>
      <vt:variant>
        <vt:i4>5</vt:i4>
      </vt:variant>
      <vt:variant>
        <vt:lpwstr>http://www.doe.mass.edu/sda/review/district/default.html?district=L</vt:lpwstr>
      </vt:variant>
      <vt:variant>
        <vt:lpwstr/>
      </vt:variant>
      <vt:variant>
        <vt:i4>1048626</vt:i4>
      </vt:variant>
      <vt:variant>
        <vt:i4>86</vt:i4>
      </vt:variant>
      <vt:variant>
        <vt:i4>0</vt:i4>
      </vt:variant>
      <vt:variant>
        <vt:i4>5</vt:i4>
      </vt:variant>
      <vt:variant>
        <vt:lpwstr/>
      </vt:variant>
      <vt:variant>
        <vt:lpwstr>_Toc319413913</vt:lpwstr>
      </vt:variant>
      <vt:variant>
        <vt:i4>1048626</vt:i4>
      </vt:variant>
      <vt:variant>
        <vt:i4>80</vt:i4>
      </vt:variant>
      <vt:variant>
        <vt:i4>0</vt:i4>
      </vt:variant>
      <vt:variant>
        <vt:i4>5</vt:i4>
      </vt:variant>
      <vt:variant>
        <vt:lpwstr/>
      </vt:variant>
      <vt:variant>
        <vt:lpwstr>_Toc319413912</vt:lpwstr>
      </vt:variant>
      <vt:variant>
        <vt:i4>1048626</vt:i4>
      </vt:variant>
      <vt:variant>
        <vt:i4>74</vt:i4>
      </vt:variant>
      <vt:variant>
        <vt:i4>0</vt:i4>
      </vt:variant>
      <vt:variant>
        <vt:i4>5</vt:i4>
      </vt:variant>
      <vt:variant>
        <vt:lpwstr/>
      </vt:variant>
      <vt:variant>
        <vt:lpwstr>_Toc319413911</vt:lpwstr>
      </vt:variant>
      <vt:variant>
        <vt:i4>1048626</vt:i4>
      </vt:variant>
      <vt:variant>
        <vt:i4>68</vt:i4>
      </vt:variant>
      <vt:variant>
        <vt:i4>0</vt:i4>
      </vt:variant>
      <vt:variant>
        <vt:i4>5</vt:i4>
      </vt:variant>
      <vt:variant>
        <vt:lpwstr/>
      </vt:variant>
      <vt:variant>
        <vt:lpwstr>_Toc319413910</vt:lpwstr>
      </vt:variant>
      <vt:variant>
        <vt:i4>1114162</vt:i4>
      </vt:variant>
      <vt:variant>
        <vt:i4>62</vt:i4>
      </vt:variant>
      <vt:variant>
        <vt:i4>0</vt:i4>
      </vt:variant>
      <vt:variant>
        <vt:i4>5</vt:i4>
      </vt:variant>
      <vt:variant>
        <vt:lpwstr/>
      </vt:variant>
      <vt:variant>
        <vt:lpwstr>_Toc319413909</vt:lpwstr>
      </vt:variant>
      <vt:variant>
        <vt:i4>1114162</vt:i4>
      </vt:variant>
      <vt:variant>
        <vt:i4>56</vt:i4>
      </vt:variant>
      <vt:variant>
        <vt:i4>0</vt:i4>
      </vt:variant>
      <vt:variant>
        <vt:i4>5</vt:i4>
      </vt:variant>
      <vt:variant>
        <vt:lpwstr/>
      </vt:variant>
      <vt:variant>
        <vt:lpwstr>_Toc319413908</vt:lpwstr>
      </vt:variant>
      <vt:variant>
        <vt:i4>1114162</vt:i4>
      </vt:variant>
      <vt:variant>
        <vt:i4>50</vt:i4>
      </vt:variant>
      <vt:variant>
        <vt:i4>0</vt:i4>
      </vt:variant>
      <vt:variant>
        <vt:i4>5</vt:i4>
      </vt:variant>
      <vt:variant>
        <vt:lpwstr/>
      </vt:variant>
      <vt:variant>
        <vt:lpwstr>_Toc319413907</vt:lpwstr>
      </vt:variant>
      <vt:variant>
        <vt:i4>1114162</vt:i4>
      </vt:variant>
      <vt:variant>
        <vt:i4>44</vt:i4>
      </vt:variant>
      <vt:variant>
        <vt:i4>0</vt:i4>
      </vt:variant>
      <vt:variant>
        <vt:i4>5</vt:i4>
      </vt:variant>
      <vt:variant>
        <vt:lpwstr/>
      </vt:variant>
      <vt:variant>
        <vt:lpwstr>_Toc319413906</vt:lpwstr>
      </vt:variant>
      <vt:variant>
        <vt:i4>1114162</vt:i4>
      </vt:variant>
      <vt:variant>
        <vt:i4>38</vt:i4>
      </vt:variant>
      <vt:variant>
        <vt:i4>0</vt:i4>
      </vt:variant>
      <vt:variant>
        <vt:i4>5</vt:i4>
      </vt:variant>
      <vt:variant>
        <vt:lpwstr/>
      </vt:variant>
      <vt:variant>
        <vt:lpwstr>_Toc319413905</vt:lpwstr>
      </vt:variant>
      <vt:variant>
        <vt:i4>1114162</vt:i4>
      </vt:variant>
      <vt:variant>
        <vt:i4>32</vt:i4>
      </vt:variant>
      <vt:variant>
        <vt:i4>0</vt:i4>
      </vt:variant>
      <vt:variant>
        <vt:i4>5</vt:i4>
      </vt:variant>
      <vt:variant>
        <vt:lpwstr/>
      </vt:variant>
      <vt:variant>
        <vt:lpwstr>_Toc319413904</vt:lpwstr>
      </vt:variant>
      <vt:variant>
        <vt:i4>1114162</vt:i4>
      </vt:variant>
      <vt:variant>
        <vt:i4>26</vt:i4>
      </vt:variant>
      <vt:variant>
        <vt:i4>0</vt:i4>
      </vt:variant>
      <vt:variant>
        <vt:i4>5</vt:i4>
      </vt:variant>
      <vt:variant>
        <vt:lpwstr/>
      </vt:variant>
      <vt:variant>
        <vt:lpwstr>_Toc319413903</vt:lpwstr>
      </vt:variant>
      <vt:variant>
        <vt:i4>1114162</vt:i4>
      </vt:variant>
      <vt:variant>
        <vt:i4>20</vt:i4>
      </vt:variant>
      <vt:variant>
        <vt:i4>0</vt:i4>
      </vt:variant>
      <vt:variant>
        <vt:i4>5</vt:i4>
      </vt:variant>
      <vt:variant>
        <vt:lpwstr/>
      </vt:variant>
      <vt:variant>
        <vt:lpwstr>_Toc319413902</vt:lpwstr>
      </vt:variant>
      <vt:variant>
        <vt:i4>1114162</vt:i4>
      </vt:variant>
      <vt:variant>
        <vt:i4>14</vt:i4>
      </vt:variant>
      <vt:variant>
        <vt:i4>0</vt:i4>
      </vt:variant>
      <vt:variant>
        <vt:i4>5</vt:i4>
      </vt:variant>
      <vt:variant>
        <vt:lpwstr/>
      </vt:variant>
      <vt:variant>
        <vt:lpwstr>_Toc319413901</vt:lpwstr>
      </vt:variant>
      <vt:variant>
        <vt:i4>1114162</vt:i4>
      </vt:variant>
      <vt:variant>
        <vt:i4>8</vt:i4>
      </vt:variant>
      <vt:variant>
        <vt:i4>0</vt:i4>
      </vt:variant>
      <vt:variant>
        <vt:i4>5</vt:i4>
      </vt:variant>
      <vt:variant>
        <vt:lpwstr/>
      </vt:variant>
      <vt:variant>
        <vt:lpwstr>_Toc319413900</vt:lpwstr>
      </vt:variant>
      <vt:variant>
        <vt:i4>1572915</vt:i4>
      </vt:variant>
      <vt:variant>
        <vt:i4>2</vt:i4>
      </vt:variant>
      <vt:variant>
        <vt:i4>0</vt:i4>
      </vt:variant>
      <vt:variant>
        <vt:i4>5</vt:i4>
      </vt:variant>
      <vt:variant>
        <vt:lpwstr/>
      </vt:variant>
      <vt:variant>
        <vt:lpwstr>_Toc319413899</vt:lpwstr>
      </vt:variant>
      <vt:variant>
        <vt:i4>2687013</vt:i4>
      </vt:variant>
      <vt:variant>
        <vt:i4>15</vt:i4>
      </vt:variant>
      <vt:variant>
        <vt:i4>0</vt:i4>
      </vt:variant>
      <vt:variant>
        <vt:i4>5</vt:i4>
      </vt:variant>
      <vt:variant>
        <vt:lpwstr>http://www.doe.mass.edu/mcas/mepa/pld.html</vt:lpwstr>
      </vt:variant>
      <vt:variant>
        <vt:lpwstr/>
      </vt:variant>
      <vt:variant>
        <vt:i4>4194315</vt:i4>
      </vt:variant>
      <vt:variant>
        <vt:i4>12</vt:i4>
      </vt:variant>
      <vt:variant>
        <vt:i4>0</vt:i4>
      </vt:variant>
      <vt:variant>
        <vt:i4>5</vt:i4>
      </vt:variant>
      <vt:variant>
        <vt:lpwstr>http://www.essentialschools.org/resources/371</vt:lpwstr>
      </vt:variant>
      <vt:variant>
        <vt:lpwstr/>
      </vt:variant>
      <vt:variant>
        <vt:i4>5439488</vt:i4>
      </vt:variant>
      <vt:variant>
        <vt:i4>9</vt:i4>
      </vt:variant>
      <vt:variant>
        <vt:i4>0</vt:i4>
      </vt:variant>
      <vt:variant>
        <vt:i4>5</vt:i4>
      </vt:variant>
      <vt:variant>
        <vt:lpwstr>http://www.malegislature.gov/Laws/SessionLaws/Acts/2010/Chapter58</vt:lpwstr>
      </vt:variant>
      <vt:variant>
        <vt:lpwstr/>
      </vt:variant>
      <vt:variant>
        <vt:i4>8061019</vt:i4>
      </vt:variant>
      <vt:variant>
        <vt:i4>6</vt:i4>
      </vt:variant>
      <vt:variant>
        <vt:i4>0</vt:i4>
      </vt:variant>
      <vt:variant>
        <vt:i4>5</vt:i4>
      </vt:variant>
      <vt:variant>
        <vt:lpwstr>http://www.mass.gov/dor/local-officials/local-information-technology/at-a-glance-community-reports.html</vt:lpwstr>
      </vt:variant>
      <vt:variant>
        <vt:lpwstr>L</vt:lpwstr>
      </vt:variant>
      <vt:variant>
        <vt:i4>2097200</vt:i4>
      </vt:variant>
      <vt:variant>
        <vt:i4>3</vt:i4>
      </vt:variant>
      <vt:variant>
        <vt:i4>0</vt:i4>
      </vt:variant>
      <vt:variant>
        <vt:i4>5</vt:i4>
      </vt:variant>
      <vt:variant>
        <vt:lpwstr>http://www.cityoflawrence.com/</vt:lpwstr>
      </vt:variant>
      <vt:variant>
        <vt:lpwstr/>
      </vt:variant>
      <vt:variant>
        <vt:i4>5242899</vt:i4>
      </vt:variant>
      <vt:variant>
        <vt:i4>0</vt:i4>
      </vt:variant>
      <vt:variant>
        <vt:i4>0</vt:i4>
      </vt:variant>
      <vt:variant>
        <vt:i4>5</vt:i4>
      </vt:variant>
      <vt:variant>
        <vt:lpwstr>http://www.lawrencehistorycenter.org/</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2012-03-23T15:38:00Z</dcterms:created>
  <lastModifiedBy>chc</lastModifiedBy>
  <lastPrinted>2012-03-13T18:18:00Z</lastPrinted>
  <dcterms:modified xsi:type="dcterms:W3CDTF">2012-03-23T15:43:00Z</dcterms:modified>
  <revision>3</revision>
  <dc:title>Lawrence Public Schools, Differentiated Needs (Low-Income) Review Report, 2011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23 2012</vt:lpwstr>
  </property>
</Properties>
</file>