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E4F7" w14:textId="77777777" w:rsidR="00FE5365" w:rsidRPr="001763BF" w:rsidRDefault="00FE5365" w:rsidP="00FE5365">
      <w:pPr>
        <w:pStyle w:val="Title"/>
        <w:jc w:val="center"/>
        <w:rPr>
          <w:rFonts w:ascii="Calibri" w:hAnsi="Calibri" w:cs="Calibri"/>
          <w:sz w:val="40"/>
        </w:rPr>
      </w:pPr>
      <w:r w:rsidRPr="001763BF">
        <w:rPr>
          <w:rFonts w:ascii="Calibri" w:hAnsi="Calibri" w:cs="Calibri"/>
          <w:sz w:val="40"/>
        </w:rPr>
        <w:t>Commonwealth of Massachusetts</w:t>
      </w:r>
    </w:p>
    <w:p w14:paraId="79DB91F2" w14:textId="77777777" w:rsidR="00FE5365" w:rsidRPr="001763BF" w:rsidRDefault="00FE5365" w:rsidP="00FE5365">
      <w:pPr>
        <w:pStyle w:val="Title"/>
        <w:jc w:val="center"/>
        <w:rPr>
          <w:rFonts w:ascii="Calibri" w:hAnsi="Calibri" w:cs="Calibri"/>
          <w:sz w:val="40"/>
        </w:rPr>
      </w:pPr>
      <w:r w:rsidRPr="001763BF">
        <w:rPr>
          <w:rFonts w:ascii="Calibri" w:hAnsi="Calibri" w:cs="Calibri"/>
          <w:sz w:val="40"/>
        </w:rPr>
        <w:t>Executive Office of Energy and Environmental Affairs</w:t>
      </w:r>
    </w:p>
    <w:p w14:paraId="1A8B9634" w14:textId="77777777" w:rsidR="00FE5365" w:rsidRPr="001763BF" w:rsidRDefault="00FE5365" w:rsidP="00FE5365">
      <w:pPr>
        <w:pStyle w:val="Title"/>
        <w:jc w:val="center"/>
        <w:rPr>
          <w:rFonts w:ascii="Calibri" w:hAnsi="Calibri" w:cs="Calibri"/>
          <w:sz w:val="40"/>
          <w:lang w:val="en-US"/>
        </w:rPr>
      </w:pPr>
      <w:r w:rsidRPr="001763BF">
        <w:rPr>
          <w:rFonts w:ascii="Calibri" w:hAnsi="Calibri" w:cs="Calibri"/>
          <w:sz w:val="40"/>
        </w:rPr>
        <w:t>DEPARTMENT OF ENERGY RESOURCES</w:t>
      </w:r>
    </w:p>
    <w:p w14:paraId="288C96DB" w14:textId="4A7F8E86" w:rsidR="37FBD9DC" w:rsidRPr="001763BF" w:rsidRDefault="37FBD9DC" w:rsidP="00FE5365">
      <w:pPr>
        <w:pStyle w:val="Title"/>
        <w:jc w:val="center"/>
        <w:rPr>
          <w:rFonts w:ascii="Calibri" w:eastAsiaTheme="minorEastAsia" w:hAnsi="Calibri" w:cs="Calibri"/>
          <w:sz w:val="40"/>
          <w:szCs w:val="40"/>
        </w:rPr>
      </w:pPr>
      <w:r w:rsidRPr="001763BF">
        <w:rPr>
          <w:rFonts w:ascii="Calibri" w:hAnsi="Calibri" w:cs="Calibri"/>
          <w:sz w:val="40"/>
        </w:rPr>
        <w:t>Văn Phòng Điều Hành Các Vấn Đề Năng Lượng và Môi Trường, EEA</w:t>
      </w:r>
    </w:p>
    <w:p w14:paraId="6A6D5C17" w14:textId="534AE255" w:rsidR="37FBD9DC" w:rsidRDefault="37FBD9DC" w:rsidP="0C9BD487">
      <w:pPr>
        <w:pStyle w:val="Title"/>
        <w:jc w:val="center"/>
        <w:rPr>
          <w:rFonts w:asciiTheme="minorHAnsi" w:eastAsiaTheme="minorEastAsia" w:hAnsiTheme="minorHAnsi" w:cstheme="minorBidi"/>
          <w:sz w:val="40"/>
          <w:szCs w:val="40"/>
        </w:rPr>
      </w:pPr>
      <w:r w:rsidRPr="001763BF">
        <w:rPr>
          <w:rFonts w:ascii="Calibri" w:hAnsi="Calibri" w:cs="Calibri"/>
          <w:sz w:val="40"/>
        </w:rPr>
        <w:t>BỘ TÀI NGUYÊN NĂNG LƯỢNG</w:t>
      </w:r>
    </w:p>
    <w:p w14:paraId="592D9DF4" w14:textId="02B2F9E8" w:rsidR="165A47C6" w:rsidRDefault="165A47C6" w:rsidP="0C9BD487">
      <w:pPr>
        <w:spacing w:before="2"/>
        <w:rPr>
          <w:rFonts w:eastAsiaTheme="minorEastAsia"/>
          <w:color w:val="000000" w:themeColor="text1"/>
        </w:rPr>
      </w:pPr>
    </w:p>
    <w:p w14:paraId="5DF38CC0" w14:textId="77777777" w:rsidR="00414106" w:rsidRPr="0043726E" w:rsidRDefault="37FBD9DC" w:rsidP="0C9BD487">
      <w:pPr>
        <w:pStyle w:val="Title"/>
        <w:ind w:left="1042" w:right="1029"/>
        <w:jc w:val="center"/>
        <w:rPr>
          <w:rFonts w:ascii="Calibri" w:eastAsiaTheme="minorEastAsia" w:hAnsi="Calibri" w:cs="Calibri"/>
          <w:b/>
          <w:bCs/>
          <w:color w:val="000000" w:themeColor="text1"/>
          <w:sz w:val="28"/>
          <w:szCs w:val="28"/>
        </w:rPr>
      </w:pPr>
      <w:r w:rsidRPr="0043726E">
        <w:rPr>
          <w:rFonts w:ascii="Calibri" w:hAnsi="Calibri" w:cs="Calibri"/>
          <w:b/>
          <w:color w:val="000000" w:themeColor="text1"/>
          <w:sz w:val="28"/>
        </w:rPr>
        <w:t xml:space="preserve">CHƯƠNG TRÌNH BÁO CÁO NĂNG LƯỢNG TÒA NHÀ LỚN </w:t>
      </w:r>
    </w:p>
    <w:p w14:paraId="58A9B9F4" w14:textId="41C92DEC" w:rsidR="37FBD9DC" w:rsidRPr="0043726E" w:rsidRDefault="37FBD9DC" w:rsidP="0C9BD487">
      <w:pPr>
        <w:pStyle w:val="Title"/>
        <w:ind w:left="1042" w:right="1029"/>
        <w:jc w:val="center"/>
        <w:rPr>
          <w:rFonts w:ascii="Calibri" w:eastAsiaTheme="minorEastAsia" w:hAnsi="Calibri" w:cs="Calibri"/>
          <w:b/>
          <w:bCs/>
          <w:color w:val="000000" w:themeColor="text1"/>
          <w:sz w:val="28"/>
          <w:szCs w:val="28"/>
        </w:rPr>
      </w:pPr>
      <w:r w:rsidRPr="0043726E">
        <w:rPr>
          <w:rFonts w:ascii="Calibri" w:hAnsi="Calibri" w:cs="Calibri"/>
          <w:b/>
          <w:color w:val="000000" w:themeColor="text1"/>
          <w:sz w:val="28"/>
        </w:rPr>
        <w:t>(225 CMR 27.00)</w:t>
      </w:r>
    </w:p>
    <w:p w14:paraId="02031BCB" w14:textId="77777777" w:rsidR="00D467F4" w:rsidRPr="0057188B" w:rsidRDefault="00D467F4" w:rsidP="00D467F4">
      <w:pPr>
        <w:spacing w:before="250"/>
        <w:ind w:left="1220" w:right="1029"/>
        <w:jc w:val="center"/>
        <w:rPr>
          <w:rFonts w:ascii="Calibri" w:hAnsi="Calibri" w:cs="Calibri"/>
          <w:b/>
          <w:bCs/>
          <w:sz w:val="24"/>
          <w:szCs w:val="24"/>
        </w:rPr>
      </w:pPr>
      <w:r w:rsidRPr="0057188B">
        <w:rPr>
          <w:rFonts w:ascii="Calibri" w:hAnsi="Calibri" w:cs="Calibri"/>
          <w:b/>
          <w:sz w:val="24"/>
        </w:rPr>
        <w:t>Công bố bản dự thảo để xin ý kiến ​​công chúng: 31/03/2025</w:t>
      </w:r>
    </w:p>
    <w:p w14:paraId="7C1D1031" w14:textId="77777777" w:rsidR="00D467F4" w:rsidRPr="00D467F4" w:rsidRDefault="00D467F4" w:rsidP="00D467F4"/>
    <w:p w14:paraId="176E4FEF" w14:textId="77777777" w:rsidR="002C6DC4" w:rsidRDefault="002C6DC4" w:rsidP="0C9BD487">
      <w:pPr>
        <w:rPr>
          <w:rFonts w:eastAsiaTheme="minorEastAsia"/>
        </w:rPr>
      </w:pPr>
    </w:p>
    <w:p w14:paraId="22C8EB0F" w14:textId="757D66C6" w:rsidR="6FA781CB" w:rsidRPr="0022740C" w:rsidRDefault="009900F0" w:rsidP="0C9BD487">
      <w:pPr>
        <w:jc w:val="center"/>
        <w:rPr>
          <w:rStyle w:val="Strong"/>
          <w:rFonts w:ascii="Calibri" w:eastAsiaTheme="minorEastAsia" w:hAnsi="Calibri" w:cs="Calibri"/>
        </w:rPr>
      </w:pPr>
      <w:r w:rsidRPr="0022740C">
        <w:rPr>
          <w:rStyle w:val="Strong"/>
          <w:rFonts w:ascii="Calibri" w:hAnsi="Calibri" w:cs="Calibri"/>
        </w:rPr>
        <w:t>Bộ Tài Nguyên Năng Lượng Massachusetts (DOER) xin ý kiến ​​công chúng về các trường hợp miễn trừ các quy tắc của chương trình Báo Cáo Năng Lượng Tòa Nhà Lớn (LBER), theo bộ luật 225 CMR 27.05.</w:t>
      </w:r>
    </w:p>
    <w:p w14:paraId="478C2E9E" w14:textId="066E5D18" w:rsidR="001A07AB" w:rsidRPr="0022740C" w:rsidRDefault="001A07AB" w:rsidP="0C9BD487">
      <w:pPr>
        <w:rPr>
          <w:rFonts w:ascii="Calibri" w:eastAsiaTheme="minorEastAsia" w:hAnsi="Calibri" w:cs="Calibri"/>
        </w:rPr>
      </w:pPr>
      <w:r w:rsidRPr="0022740C">
        <w:rPr>
          <w:rFonts w:ascii="Calibri" w:hAnsi="Calibri" w:cs="Calibri"/>
        </w:rPr>
        <w:t>Hiện tại, các loại tòa nhà sau đây được miễn báo cáo tình hình sử dụng năng lượng theo chính sách LBER:</w:t>
      </w:r>
    </w:p>
    <w:p w14:paraId="7DA6AAC6" w14:textId="77777777" w:rsidR="00066878" w:rsidRPr="0022740C" w:rsidRDefault="00066878" w:rsidP="0C9BD487">
      <w:pPr>
        <w:numPr>
          <w:ilvl w:val="0"/>
          <w:numId w:val="1"/>
        </w:numPr>
        <w:rPr>
          <w:rFonts w:ascii="Calibri" w:eastAsiaTheme="minorEastAsia" w:hAnsi="Calibri" w:cs="Calibri"/>
        </w:rPr>
      </w:pPr>
      <w:r w:rsidRPr="0022740C">
        <w:rPr>
          <w:rFonts w:ascii="Calibri" w:hAnsi="Calibri" w:cs="Calibri"/>
        </w:rPr>
        <w:t>Tòa Nhà bị bỏ trống trong cả năm; </w:t>
      </w:r>
    </w:p>
    <w:p w14:paraId="7DF274F2" w14:textId="77777777" w:rsidR="00066878" w:rsidRPr="0022740C" w:rsidRDefault="00066878" w:rsidP="0C9BD487">
      <w:pPr>
        <w:numPr>
          <w:ilvl w:val="0"/>
          <w:numId w:val="2"/>
        </w:numPr>
        <w:rPr>
          <w:rFonts w:ascii="Calibri" w:eastAsiaTheme="minorEastAsia" w:hAnsi="Calibri" w:cs="Calibri"/>
        </w:rPr>
      </w:pPr>
      <w:r w:rsidRPr="0022740C">
        <w:rPr>
          <w:rFonts w:ascii="Calibri" w:hAnsi="Calibri" w:cs="Calibri"/>
        </w:rPr>
        <w:t>Tòa Nhà bị phá dỡ trong năm trước đó; </w:t>
      </w:r>
    </w:p>
    <w:p w14:paraId="597D7467" w14:textId="103FB0C7" w:rsidR="00066878" w:rsidRPr="0022740C" w:rsidRDefault="00066878" w:rsidP="0C9BD487">
      <w:pPr>
        <w:numPr>
          <w:ilvl w:val="0"/>
          <w:numId w:val="3"/>
        </w:numPr>
        <w:rPr>
          <w:rFonts w:ascii="Calibri" w:eastAsiaTheme="minorEastAsia" w:hAnsi="Calibri" w:cs="Calibri"/>
        </w:rPr>
      </w:pPr>
      <w:r w:rsidRPr="0022740C">
        <w:rPr>
          <w:rFonts w:ascii="Calibri" w:hAnsi="Calibri" w:cs="Calibri"/>
        </w:rPr>
        <w:t>Tòa Nhà bị bỏ trống hơn 50% thời gian của năm do các nguyên nhân môi trường tự nhiên, bao gồm nhưng không giới hạn ở hỏa hoạn, lũ lụt và thiệt hại do gió; </w:t>
      </w:r>
    </w:p>
    <w:p w14:paraId="3CE78370" w14:textId="1D55D3B0" w:rsidR="00066878" w:rsidRPr="0022740C" w:rsidRDefault="00066878" w:rsidP="0C9BD487">
      <w:pPr>
        <w:numPr>
          <w:ilvl w:val="0"/>
          <w:numId w:val="4"/>
        </w:numPr>
        <w:rPr>
          <w:rFonts w:ascii="Calibri" w:eastAsiaTheme="minorEastAsia" w:hAnsi="Calibri" w:cs="Calibri"/>
        </w:rPr>
      </w:pPr>
      <w:r w:rsidRPr="0022740C">
        <w:rPr>
          <w:rFonts w:ascii="Calibri" w:hAnsi="Calibri" w:cs="Calibri"/>
        </w:rPr>
        <w:t>Chủ Sở Hữu Tòa Nhà đã nộp đơn xin phá sản hoặc bị giải thể, với giả định rằng quyền lợi của Chủ Sở Hữu Tòa Nhà đối với tòa nhà đó đã thay đổi; </w:t>
      </w:r>
    </w:p>
    <w:p w14:paraId="18AA285F" w14:textId="5E179B31" w:rsidR="00066878" w:rsidRPr="0022740C" w:rsidRDefault="00066878" w:rsidP="0C9BD487">
      <w:pPr>
        <w:numPr>
          <w:ilvl w:val="0"/>
          <w:numId w:val="5"/>
        </w:numPr>
        <w:rPr>
          <w:rFonts w:ascii="Calibri" w:eastAsiaTheme="minorEastAsia" w:hAnsi="Calibri" w:cs="Calibri"/>
        </w:rPr>
      </w:pPr>
      <w:r w:rsidRPr="0022740C">
        <w:rPr>
          <w:rFonts w:ascii="Calibri" w:hAnsi="Calibri" w:cs="Calibri"/>
        </w:rPr>
        <w:t>các trường hợp đặc biệt hoặc không lường trước được khác là lý do chính đáng để loại trừ tòa nhà khỏi Các Yêu Cầu Báo Cáo Năng Lượng Tòa Nhà theo quyết định của Bộ.  </w:t>
      </w:r>
    </w:p>
    <w:p w14:paraId="4513B6C9" w14:textId="6D0CD75C" w:rsidR="001A07AB" w:rsidRPr="002A655F" w:rsidRDefault="009C452E" w:rsidP="0C9BD487">
      <w:pPr>
        <w:rPr>
          <w:rFonts w:ascii="Calibri" w:eastAsiaTheme="minorEastAsia" w:hAnsi="Calibri" w:cs="Calibri"/>
        </w:rPr>
      </w:pPr>
      <w:r w:rsidRPr="0022740C">
        <w:rPr>
          <w:rFonts w:ascii="Calibri" w:hAnsi="Calibri" w:cs="Calibri"/>
        </w:rPr>
        <w:t>DOER mong muốn nhận được phản hồi của công chúng về các tình huống khác là lý do chính đáng để miễn trừ các yêu cầu của LBER cho một tòa nhà có diện tích trên 20.000 feet vuông.  Ví dụ: các tình huống là lý do chính đáng để miễn trừ như khi một tòa nhà không sử dụng năng lượng nên không thể báo cáo hoặc một công trình có diện tích hơn 20.000 feet vuông không đáp ứng định nghĩa về tòa nhà sau đây:</w:t>
      </w:r>
    </w:p>
    <w:p w14:paraId="077B2825" w14:textId="0B832A57" w:rsidR="00C700E1" w:rsidRPr="002A655F" w:rsidRDefault="0037038D" w:rsidP="0C9BD487">
      <w:pPr>
        <w:pStyle w:val="Quote"/>
        <w:rPr>
          <w:rFonts w:ascii="Calibri" w:eastAsiaTheme="minorEastAsia" w:hAnsi="Calibri" w:cs="Calibri"/>
        </w:rPr>
      </w:pPr>
      <w:r w:rsidRPr="002A655F">
        <w:rPr>
          <w:rFonts w:ascii="Calibri" w:hAnsi="Calibri" w:cs="Calibri"/>
          <w:u w:val="single"/>
        </w:rPr>
        <w:t>Tòa nhà</w:t>
      </w:r>
      <w:r w:rsidRPr="002A655F">
        <w:rPr>
          <w:rFonts w:ascii="Calibri" w:hAnsi="Calibri" w:cs="Calibri"/>
        </w:rPr>
        <w:t>: Một công trình tiêu thụ năng lượng nằm trong một Thửa Đất hoặc một công trình tiêu thụ năng lượng liên tục, đơn lẻ trải dài trên nhiều Thửa Đất.  </w:t>
      </w:r>
    </w:p>
    <w:p w14:paraId="1A0AEC52" w14:textId="40E44686" w:rsidR="0037038D" w:rsidRPr="002A655F" w:rsidRDefault="5FFADE68" w:rsidP="0C9BD487">
      <w:pPr>
        <w:rPr>
          <w:rFonts w:ascii="Calibri" w:eastAsiaTheme="minorEastAsia" w:hAnsi="Calibri" w:cs="Calibri"/>
          <w:b/>
          <w:bCs/>
          <w:color w:val="000000" w:themeColor="text1"/>
        </w:rPr>
      </w:pPr>
      <w:r w:rsidRPr="002A655F">
        <w:rPr>
          <w:rFonts w:ascii="Calibri" w:hAnsi="Calibri" w:cs="Calibri"/>
          <w:b/>
          <w:color w:val="000000" w:themeColor="text1"/>
        </w:rPr>
        <w:lastRenderedPageBreak/>
        <w:t>Vui lòng nêu rõ các tình huống khác mà DOER nên xét miễn trừ các yêu cầu của LBER đòi hỏi nhà cung cấp dịch vụ tiện ích phải báo cáo tình hình sử dụng năng lượng hoặc chủ sở hữu phải báo cáo việc sử dụng năng lượng không do nhà cung cấp dịch vụ tiện ích cung cấp?</w:t>
      </w:r>
    </w:p>
    <w:p w14:paraId="4F7C05B2" w14:textId="77777777" w:rsidR="00F853FA" w:rsidRPr="002A655F" w:rsidRDefault="00F853FA" w:rsidP="0C9BD487">
      <w:pPr>
        <w:rPr>
          <w:rFonts w:ascii="Calibri" w:eastAsiaTheme="minorEastAsia" w:hAnsi="Calibri" w:cs="Calibri"/>
          <w:b/>
          <w:bCs/>
          <w:color w:val="000000" w:themeColor="text1"/>
        </w:rPr>
      </w:pPr>
    </w:p>
    <w:p w14:paraId="1C2A278D" w14:textId="68AAAD5B" w:rsidR="00F853FA" w:rsidRPr="002A655F" w:rsidRDefault="00F853FA" w:rsidP="008E402D">
      <w:pPr>
        <w:rPr>
          <w:rFonts w:ascii="Calibri" w:hAnsi="Calibri" w:cs="Calibri"/>
          <w:color w:val="404040" w:themeColor="text1" w:themeTint="BF"/>
        </w:rPr>
      </w:pPr>
      <w:r w:rsidRPr="002A655F">
        <w:rPr>
          <w:rFonts w:ascii="Calibri" w:hAnsi="Calibri" w:cs="Calibri"/>
          <w:color w:val="404040" w:themeColor="text1" w:themeTint="BF"/>
        </w:rPr>
        <w:t>Vui lòng gửi mọi phản hồi tới DOER trước 5:00 chiều ngày 23 tháng Tư theo giờ miền Đông Hoa Kỳ.  Quý vị có thể gửi phản hồi qua email đến</w:t>
      </w:r>
      <w:r w:rsidRPr="002A655F">
        <w:rPr>
          <w:rFonts w:ascii="Calibri" w:hAnsi="Calibri" w:cs="Calibri"/>
        </w:rPr>
        <w:t xml:space="preserve"> </w:t>
      </w:r>
      <w:hyperlink r:id="rId10" w:history="1">
        <w:r w:rsidRPr="002A655F">
          <w:rPr>
            <w:rStyle w:val="Hyperlink"/>
            <w:rFonts w:ascii="Calibri" w:hAnsi="Calibri" w:cs="Calibri"/>
          </w:rPr>
          <w:t>DOER.BER@mass.gov</w:t>
        </w:r>
      </w:hyperlink>
      <w:r w:rsidRPr="002A655F">
        <w:rPr>
          <w:rFonts w:ascii="Calibri" w:hAnsi="Calibri" w:cs="Calibri"/>
        </w:rPr>
        <w:t xml:space="preserve"> </w:t>
      </w:r>
      <w:r w:rsidRPr="002A655F">
        <w:rPr>
          <w:rFonts w:ascii="Calibri" w:hAnsi="Calibri" w:cs="Calibri"/>
          <w:color w:val="404040" w:themeColor="text1" w:themeTint="BF"/>
        </w:rPr>
        <w:t>với dòng tiêu đề “</w:t>
      </w:r>
      <w:r w:rsidRPr="002A655F">
        <w:rPr>
          <w:rFonts w:ascii="Calibri" w:hAnsi="Calibri" w:cs="Calibri"/>
          <w:b/>
        </w:rPr>
        <w:t>Building Exemptions Feedback</w:t>
      </w:r>
      <w:r w:rsidRPr="002A655F">
        <w:rPr>
          <w:rFonts w:ascii="Calibri" w:hAnsi="Calibri" w:cs="Calibri"/>
          <w:color w:val="404040" w:themeColor="text1" w:themeTint="BF"/>
        </w:rPr>
        <w:t>” (Phản Hồi về Miễn Trừ Tòa Nhà) hoặc qua thư theo địa chỉ Department of Energy Resources c/o LBER, 100 Cambridge St. 9th Floor, Boston, MA, 02114.  Xin lưu ý rằng việc tiếp nhận ý kiến ​​bằng văn bản qua thư có thể sẽ bị chậm trễ.</w:t>
      </w:r>
    </w:p>
    <w:p w14:paraId="7DCF7E38" w14:textId="77777777" w:rsidR="00F853FA" w:rsidRPr="002A655F" w:rsidRDefault="00F853FA" w:rsidP="0C9BD487">
      <w:pPr>
        <w:rPr>
          <w:rFonts w:ascii="Calibri" w:eastAsiaTheme="minorEastAsia" w:hAnsi="Calibri" w:cs="Calibri"/>
          <w:b/>
          <w:bCs/>
        </w:rPr>
      </w:pPr>
    </w:p>
    <w:sectPr w:rsidR="00F853FA" w:rsidRPr="002A65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89E0" w14:textId="77777777" w:rsidR="00643F9B" w:rsidRDefault="00643F9B" w:rsidP="00643F9B">
      <w:pPr>
        <w:spacing w:after="0" w:line="240" w:lineRule="auto"/>
      </w:pPr>
      <w:r>
        <w:separator/>
      </w:r>
    </w:p>
  </w:endnote>
  <w:endnote w:type="continuationSeparator" w:id="0">
    <w:p w14:paraId="6C5CD31B" w14:textId="77777777" w:rsidR="00643F9B" w:rsidRDefault="00643F9B" w:rsidP="0064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6439" w14:textId="77777777" w:rsidR="00643F9B" w:rsidRDefault="00643F9B" w:rsidP="00643F9B">
      <w:pPr>
        <w:spacing w:after="0" w:line="240" w:lineRule="auto"/>
      </w:pPr>
      <w:r>
        <w:separator/>
      </w:r>
    </w:p>
  </w:footnote>
  <w:footnote w:type="continuationSeparator" w:id="0">
    <w:p w14:paraId="642263C0" w14:textId="77777777" w:rsidR="00643F9B" w:rsidRDefault="00643F9B" w:rsidP="00643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3598" w14:textId="3ACF6131" w:rsidR="00643F9B" w:rsidRPr="00643F9B" w:rsidRDefault="00643F9B" w:rsidP="00643F9B">
    <w:pPr>
      <w:pStyle w:val="Header"/>
      <w:jc w:val="right"/>
      <w:rPr>
        <w:b/>
        <w:bCs/>
        <w:i/>
        <w:iCs/>
        <w:color w:val="D9D9D9" w:themeColor="background1" w:themeShade="D9"/>
        <w:sz w:val="18"/>
        <w:szCs w:val="18"/>
        <w:lang w:val="en-US"/>
      </w:rPr>
    </w:pPr>
    <w:r>
      <w:rPr>
        <w:b/>
        <w:bCs/>
        <w:i/>
        <w:iCs/>
        <w:color w:val="D9D9D9" w:themeColor="background1" w:themeShade="D9"/>
        <w:sz w:val="18"/>
        <w:szCs w:val="18"/>
        <w:lang w:val="en-US"/>
      </w:rPr>
      <w:t>Vietnamese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E7C77"/>
    <w:multiLevelType w:val="multilevel"/>
    <w:tmpl w:val="7788F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E6CB1"/>
    <w:multiLevelType w:val="multilevel"/>
    <w:tmpl w:val="06C8A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F84CCF"/>
    <w:multiLevelType w:val="multilevel"/>
    <w:tmpl w:val="E4788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F3784"/>
    <w:multiLevelType w:val="multilevel"/>
    <w:tmpl w:val="1FBA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9053BB"/>
    <w:multiLevelType w:val="multilevel"/>
    <w:tmpl w:val="C3C03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7598922">
    <w:abstractNumId w:val="3"/>
  </w:num>
  <w:num w:numId="2" w16cid:durableId="1914971495">
    <w:abstractNumId w:val="4"/>
  </w:num>
  <w:num w:numId="3" w16cid:durableId="1529757060">
    <w:abstractNumId w:val="0"/>
  </w:num>
  <w:num w:numId="4" w16cid:durableId="1442649818">
    <w:abstractNumId w:val="1"/>
  </w:num>
  <w:num w:numId="5" w16cid:durableId="86621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9A3BC7"/>
    <w:rsid w:val="00035141"/>
    <w:rsid w:val="00066878"/>
    <w:rsid w:val="00105442"/>
    <w:rsid w:val="00171341"/>
    <w:rsid w:val="001763BF"/>
    <w:rsid w:val="001A07AB"/>
    <w:rsid w:val="0022740C"/>
    <w:rsid w:val="002A655F"/>
    <w:rsid w:val="002C6DC4"/>
    <w:rsid w:val="0037038D"/>
    <w:rsid w:val="00414106"/>
    <w:rsid w:val="00431C80"/>
    <w:rsid w:val="0043726E"/>
    <w:rsid w:val="0057188B"/>
    <w:rsid w:val="00643F9B"/>
    <w:rsid w:val="006B7DAF"/>
    <w:rsid w:val="006F29DD"/>
    <w:rsid w:val="00845EB6"/>
    <w:rsid w:val="008775DE"/>
    <w:rsid w:val="008A031E"/>
    <w:rsid w:val="008E402D"/>
    <w:rsid w:val="00905870"/>
    <w:rsid w:val="009900F0"/>
    <w:rsid w:val="009C452E"/>
    <w:rsid w:val="009E4209"/>
    <w:rsid w:val="00A43278"/>
    <w:rsid w:val="00C700E1"/>
    <w:rsid w:val="00D467F4"/>
    <w:rsid w:val="00EE1462"/>
    <w:rsid w:val="00F31436"/>
    <w:rsid w:val="00F473C9"/>
    <w:rsid w:val="00F853FA"/>
    <w:rsid w:val="00F9574D"/>
    <w:rsid w:val="00FE5365"/>
    <w:rsid w:val="061812CC"/>
    <w:rsid w:val="078CEFA1"/>
    <w:rsid w:val="081ECDF0"/>
    <w:rsid w:val="08E42BA2"/>
    <w:rsid w:val="09C6CA5E"/>
    <w:rsid w:val="0B56BB16"/>
    <w:rsid w:val="0C9BD487"/>
    <w:rsid w:val="0EC3F275"/>
    <w:rsid w:val="0ED74530"/>
    <w:rsid w:val="0EF41169"/>
    <w:rsid w:val="117CC9A3"/>
    <w:rsid w:val="133455CB"/>
    <w:rsid w:val="165A47C6"/>
    <w:rsid w:val="1743727A"/>
    <w:rsid w:val="18E8DFE5"/>
    <w:rsid w:val="19D2704C"/>
    <w:rsid w:val="1B0C26AB"/>
    <w:rsid w:val="1D08922B"/>
    <w:rsid w:val="1EB4552F"/>
    <w:rsid w:val="2108C76A"/>
    <w:rsid w:val="27C92EE3"/>
    <w:rsid w:val="29DF13DD"/>
    <w:rsid w:val="2A54E8D7"/>
    <w:rsid w:val="2A79A5C8"/>
    <w:rsid w:val="2C2E51FF"/>
    <w:rsid w:val="2CA73013"/>
    <w:rsid w:val="2EF796EB"/>
    <w:rsid w:val="3396E4CA"/>
    <w:rsid w:val="3451F389"/>
    <w:rsid w:val="36D38603"/>
    <w:rsid w:val="37FBD9DC"/>
    <w:rsid w:val="39732F4D"/>
    <w:rsid w:val="3E607B00"/>
    <w:rsid w:val="3F7B16D6"/>
    <w:rsid w:val="41BCC71E"/>
    <w:rsid w:val="43F247CD"/>
    <w:rsid w:val="46B580BF"/>
    <w:rsid w:val="4A425F47"/>
    <w:rsid w:val="4A4D07B0"/>
    <w:rsid w:val="511B7DCD"/>
    <w:rsid w:val="522F1E27"/>
    <w:rsid w:val="5468E38B"/>
    <w:rsid w:val="5745C146"/>
    <w:rsid w:val="57D505EB"/>
    <w:rsid w:val="5A2756C6"/>
    <w:rsid w:val="5FFADE68"/>
    <w:rsid w:val="60041BA3"/>
    <w:rsid w:val="6111B1EE"/>
    <w:rsid w:val="629A3BC7"/>
    <w:rsid w:val="646F292E"/>
    <w:rsid w:val="6594107A"/>
    <w:rsid w:val="693501FC"/>
    <w:rsid w:val="6C232027"/>
    <w:rsid w:val="6FA781CB"/>
    <w:rsid w:val="716C5F4E"/>
    <w:rsid w:val="73E6AFA8"/>
    <w:rsid w:val="74F1FEEE"/>
    <w:rsid w:val="7700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A3BC7"/>
  <w15:chartTrackingRefBased/>
  <w15:docId w15:val="{FC1C7B93-1348-4CDD-97B2-E0CC5699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05442"/>
    <w:rPr>
      <w:b/>
      <w:bCs/>
    </w:rPr>
  </w:style>
  <w:style w:type="paragraph" w:styleId="Quote">
    <w:name w:val="Quote"/>
    <w:basedOn w:val="Normal"/>
    <w:next w:val="Normal"/>
    <w:link w:val="QuoteChar"/>
    <w:uiPriority w:val="29"/>
    <w:qFormat/>
    <w:rsid w:val="0037038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7038D"/>
    <w:rPr>
      <w:i/>
      <w:iCs/>
      <w:color w:val="404040" w:themeColor="text1" w:themeTint="BF"/>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853FA"/>
    <w:rPr>
      <w:color w:val="0563C1" w:themeColor="hyperlink"/>
      <w:u w:val="single"/>
    </w:rPr>
  </w:style>
  <w:style w:type="paragraph" w:styleId="Header">
    <w:name w:val="header"/>
    <w:basedOn w:val="Normal"/>
    <w:link w:val="HeaderChar"/>
    <w:uiPriority w:val="99"/>
    <w:unhideWhenUsed/>
    <w:rsid w:val="00643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F9B"/>
  </w:style>
  <w:style w:type="paragraph" w:styleId="Footer">
    <w:name w:val="footer"/>
    <w:basedOn w:val="Normal"/>
    <w:link w:val="FooterChar"/>
    <w:uiPriority w:val="99"/>
    <w:unhideWhenUsed/>
    <w:rsid w:val="00643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961">
      <w:bodyDiv w:val="1"/>
      <w:marLeft w:val="0"/>
      <w:marRight w:val="0"/>
      <w:marTop w:val="0"/>
      <w:marBottom w:val="0"/>
      <w:divBdr>
        <w:top w:val="none" w:sz="0" w:space="0" w:color="auto"/>
        <w:left w:val="none" w:sz="0" w:space="0" w:color="auto"/>
        <w:bottom w:val="none" w:sz="0" w:space="0" w:color="auto"/>
        <w:right w:val="none" w:sz="0" w:space="0" w:color="auto"/>
      </w:divBdr>
    </w:div>
    <w:div w:id="13420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OER.BER@mas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8" ma:contentTypeDescription="Create a new document." ma:contentTypeScope="" ma:versionID="c3e036dcd5f937416962895f43033063">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2f6dbcf1707347d0b04ba8aed786a688"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bmittedtoDatabase_x003f_" minOccurs="0"/>
                <xsd:element ref="ns2:SubmittedtoDatabas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ubmittedtoDatabase_x003f_" ma:index="18" nillable="true" ma:displayName="Submitted to Database?" ma:default="1" ma:format="Dropdown" ma:internalName="SubmittedtoDatabase_x003f_">
      <xsd:simpleType>
        <xsd:restriction base="dms:Boolean"/>
      </xsd:simpleType>
    </xsd:element>
    <xsd:element name="SubmittedtoDatabase" ma:index="19" nillable="true" ma:displayName="Submitted to Database" ma:default="1" ma:format="Dropdown" ma:internalName="SubmittedtoDatabase">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6e2b1-b30a-41cb-92b2-3bf633a55bf1}"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dtoDatabase_x003f_ xmlns="79499340-b9cf-4458-9368-33036c1b4dc9">true</SubmittedtoDatabase_x003f_>
    <SubmittedtoDatabase xmlns="79499340-b9cf-4458-9368-33036c1b4dc9">true</SubmittedtoDatabase>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Props1.xml><?xml version="1.0" encoding="utf-8"?>
<ds:datastoreItem xmlns:ds="http://schemas.openxmlformats.org/officeDocument/2006/customXml" ds:itemID="{97E89542-B557-483B-80B3-6776357B0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0190C-82CF-4578-90C3-D582187A1566}">
  <ds:schemaRefs>
    <ds:schemaRef ds:uri="http://schemas.microsoft.com/sharepoint/v3/contenttype/forms"/>
  </ds:schemaRefs>
</ds:datastoreItem>
</file>

<file path=customXml/itemProps3.xml><?xml version="1.0" encoding="utf-8"?>
<ds:datastoreItem xmlns:ds="http://schemas.openxmlformats.org/officeDocument/2006/customXml" ds:itemID="{34CB0326-E1AE-4B5D-896F-195BCF2D9753}">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1899</Characters>
  <Application>Microsoft Office Word</Application>
  <DocSecurity>0</DocSecurity>
  <Lines>40</Lines>
  <Paragraphs>19</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Huckabee, Jerrylyn (ENE)</dc:creator>
  <cp:keywords/>
  <dc:description/>
  <cp:lastModifiedBy>Alla Pe</cp:lastModifiedBy>
  <cp:revision>10</cp:revision>
  <dcterms:created xsi:type="dcterms:W3CDTF">2025-03-31T01:35:00Z</dcterms:created>
  <dcterms:modified xsi:type="dcterms:W3CDTF">2025-03-31T01:39:00Z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