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59C19" w14:textId="77777777" w:rsidR="0089095E" w:rsidRPr="00244CF1" w:rsidRDefault="0089095E" w:rsidP="000B1FAE">
      <w:pPr>
        <w:rPr>
          <w:rFonts w:cstheme="minorHAnsi"/>
          <w:sz w:val="24"/>
          <w:szCs w:val="24"/>
        </w:rPr>
      </w:pPr>
    </w:p>
    <w:p w14:paraId="1E22BA22" w14:textId="77777777" w:rsidR="008C376F" w:rsidRPr="00244CF1" w:rsidRDefault="008C376F" w:rsidP="008C376F">
      <w:pPr>
        <w:rPr>
          <w:rFonts w:cstheme="minorHAnsi"/>
          <w:sz w:val="24"/>
          <w:szCs w:val="24"/>
        </w:rPr>
      </w:pPr>
      <w:r w:rsidRPr="00244CF1">
        <w:rPr>
          <w:rFonts w:cstheme="minorHAnsi"/>
          <w:sz w:val="24"/>
          <w:szCs w:val="24"/>
        </w:rPr>
        <w:t>February 13, 2026</w:t>
      </w:r>
    </w:p>
    <w:p w14:paraId="41B86524" w14:textId="4CFCBA3C" w:rsidR="008C376F" w:rsidRDefault="008C376F" w:rsidP="008C376F">
      <w:pPr>
        <w:rPr>
          <w:rFonts w:cstheme="minorHAnsi"/>
          <w:b/>
          <w:bCs/>
          <w:sz w:val="24"/>
          <w:szCs w:val="24"/>
        </w:rPr>
      </w:pPr>
      <w:r w:rsidRPr="00244CF1">
        <w:rPr>
          <w:rFonts w:cstheme="minorHAnsi"/>
          <w:snapToGrid w:val="0"/>
          <w:color w:val="000000"/>
          <w:sz w:val="24"/>
          <w:szCs w:val="24"/>
        </w:rPr>
        <w:t>William Anderson, Office of the General Counsel</w:t>
      </w:r>
      <w:r w:rsidRPr="00244CF1">
        <w:rPr>
          <w:rFonts w:cstheme="minorHAnsi"/>
          <w:snapToGrid w:val="0"/>
          <w:color w:val="000000"/>
          <w:sz w:val="24"/>
          <w:szCs w:val="24"/>
        </w:rPr>
        <w:br/>
        <w:t>Department of Public Health</w:t>
      </w:r>
      <w:r w:rsidRPr="00244CF1">
        <w:rPr>
          <w:rFonts w:cstheme="minorHAnsi"/>
          <w:snapToGrid w:val="0"/>
          <w:color w:val="000000"/>
          <w:sz w:val="24"/>
          <w:szCs w:val="24"/>
        </w:rPr>
        <w:br/>
        <w:t>250 Washington Street</w:t>
      </w:r>
      <w:r w:rsidRPr="00244CF1">
        <w:rPr>
          <w:rFonts w:cstheme="minorHAnsi"/>
          <w:snapToGrid w:val="0"/>
          <w:color w:val="000000"/>
          <w:sz w:val="24"/>
          <w:szCs w:val="24"/>
        </w:rPr>
        <w:br/>
        <w:t>Boston, MA 02108</w:t>
      </w:r>
      <w:r w:rsidRPr="00244CF1">
        <w:rPr>
          <w:rFonts w:cstheme="minorHAnsi"/>
          <w:snapToGrid w:val="0"/>
          <w:color w:val="000000"/>
          <w:sz w:val="24"/>
          <w:szCs w:val="24"/>
        </w:rPr>
        <w:br/>
      </w:r>
      <w:r w:rsidRPr="00244CF1">
        <w:rPr>
          <w:rFonts w:cstheme="minorHAnsi"/>
          <w:snapToGrid w:val="0"/>
          <w:color w:val="000000"/>
          <w:sz w:val="24"/>
          <w:szCs w:val="24"/>
        </w:rPr>
        <w:br/>
        <w:t xml:space="preserve">Re: </w:t>
      </w:r>
      <w:r w:rsidRPr="00244CF1">
        <w:rPr>
          <w:rFonts w:cstheme="minorHAnsi"/>
          <w:b/>
          <w:bCs/>
          <w:sz w:val="24"/>
          <w:szCs w:val="24"/>
        </w:rPr>
        <w:t xml:space="preserve">105 CMR </w:t>
      </w:r>
      <w:r w:rsidRPr="00244CF1">
        <w:rPr>
          <w:rFonts w:cstheme="minorHAnsi"/>
          <w:b/>
          <w:bCs/>
          <w:sz w:val="24"/>
          <w:szCs w:val="24"/>
        </w:rPr>
        <w:t xml:space="preserve">150.000, Standards for Long-Term Care Facilities </w:t>
      </w:r>
    </w:p>
    <w:p w14:paraId="45F4C593" w14:textId="4725F6A0" w:rsidR="003E6E55" w:rsidRPr="003E6E55" w:rsidRDefault="003E6E55" w:rsidP="008C376F">
      <w:pPr>
        <w:rPr>
          <w:rFonts w:cstheme="minorHAnsi"/>
          <w:sz w:val="24"/>
          <w:szCs w:val="24"/>
        </w:rPr>
      </w:pPr>
      <w:r w:rsidRPr="003E6E55">
        <w:rPr>
          <w:rFonts w:cstheme="minorHAnsi"/>
          <w:sz w:val="24"/>
          <w:szCs w:val="24"/>
        </w:rPr>
        <w:t>Dear Mr. Anderson:</w:t>
      </w:r>
    </w:p>
    <w:p w14:paraId="3201F94D" w14:textId="31FB180B" w:rsidR="008C376F" w:rsidRPr="00244CF1" w:rsidRDefault="008C376F" w:rsidP="008C376F">
      <w:pPr>
        <w:rPr>
          <w:rFonts w:cstheme="minorHAnsi"/>
          <w:sz w:val="24"/>
          <w:szCs w:val="24"/>
        </w:rPr>
      </w:pPr>
      <w:r w:rsidRPr="00244CF1">
        <w:rPr>
          <w:rFonts w:cstheme="minorHAnsi"/>
          <w:sz w:val="24"/>
          <w:szCs w:val="24"/>
        </w:rPr>
        <w:t>LeadingAge Massachusetts</w:t>
      </w:r>
      <w:r w:rsidRPr="00244CF1">
        <w:rPr>
          <w:rFonts w:cstheme="minorHAnsi"/>
          <w:sz w:val="24"/>
          <w:szCs w:val="24"/>
        </w:rPr>
        <w:t xml:space="preserve"> is a</w:t>
      </w:r>
      <w:r w:rsidRPr="00244CF1">
        <w:rPr>
          <w:rFonts w:cstheme="minorHAnsi"/>
          <w:sz w:val="24"/>
          <w:szCs w:val="24"/>
        </w:rPr>
        <w:t xml:space="preserve"> statewide association representing the continuum of not-for-profit providers of housing, health care and services for older adults including nursing homes, rest homes, assisted living residences, life plan communities (also known as continuing care retirement communities), subsidized senior housing and other community-based service providers. Governed by community-based volunteer boards, our members are sponsored by faith-based, ethnic, fraternal and other not-for-profit organizations, many of whom have been providing care to older adults in their communities for more than 100 years. </w:t>
      </w:r>
    </w:p>
    <w:p w14:paraId="10C5CC27" w14:textId="256267F3" w:rsidR="008C376F" w:rsidRPr="00244CF1" w:rsidRDefault="008C376F" w:rsidP="008C376F">
      <w:pPr>
        <w:rPr>
          <w:rFonts w:cstheme="minorHAnsi"/>
          <w:sz w:val="24"/>
          <w:szCs w:val="24"/>
        </w:rPr>
      </w:pPr>
      <w:r w:rsidRPr="00244CF1">
        <w:rPr>
          <w:rFonts w:cstheme="minorHAnsi"/>
          <w:sz w:val="24"/>
          <w:szCs w:val="24"/>
        </w:rPr>
        <w:t xml:space="preserve">Thank you for the opportunity to provide comments on proposed amendments to 105 CMR 150: Standards for Long-Term Care Facilities.  As stated in the notice of public hearing, the proposed amendments are being made to align with requirements that were set forth in Chapter 197 of the Acts of 2024, An Act to Improve Quality and Oversight in Long Term Care.  LeadingAge Massachusetts was pleased to work with members of the legislature in passage of this important law and we thank the Department for their work to ensure that the amended regulations include </w:t>
      </w:r>
      <w:r w:rsidR="00E505A8" w:rsidRPr="00244CF1">
        <w:rPr>
          <w:rFonts w:cstheme="minorHAnsi"/>
          <w:sz w:val="24"/>
          <w:szCs w:val="24"/>
        </w:rPr>
        <w:t>critical</w:t>
      </w:r>
      <w:r w:rsidRPr="00244CF1">
        <w:rPr>
          <w:rFonts w:cstheme="minorHAnsi"/>
          <w:sz w:val="24"/>
          <w:szCs w:val="24"/>
        </w:rPr>
        <w:t xml:space="preserve"> provisions of the law including </w:t>
      </w:r>
      <w:r w:rsidR="001A6552" w:rsidRPr="00244CF1">
        <w:rPr>
          <w:rFonts w:cstheme="minorHAnsi"/>
          <w:sz w:val="24"/>
          <w:szCs w:val="24"/>
        </w:rPr>
        <w:t>new requirements to ensure</w:t>
      </w:r>
      <w:r w:rsidR="001A6552" w:rsidRPr="00244CF1">
        <w:rPr>
          <w:rFonts w:cstheme="minorHAnsi"/>
          <w:sz w:val="24"/>
          <w:szCs w:val="24"/>
        </w:rPr>
        <w:t xml:space="preserve"> the rights and care of LGBTQI+ older adults and those with HIV, </w:t>
      </w:r>
      <w:r w:rsidR="001A6552" w:rsidRPr="00244CF1">
        <w:rPr>
          <w:rFonts w:cstheme="minorHAnsi"/>
          <w:sz w:val="24"/>
          <w:szCs w:val="24"/>
        </w:rPr>
        <w:t>and significantly, new language specific</w:t>
      </w:r>
      <w:r w:rsidRPr="00244CF1">
        <w:rPr>
          <w:rFonts w:cstheme="minorHAnsi"/>
          <w:sz w:val="24"/>
          <w:szCs w:val="24"/>
        </w:rPr>
        <w:t xml:space="preserve"> </w:t>
      </w:r>
      <w:r w:rsidR="001A6552" w:rsidRPr="00244CF1">
        <w:rPr>
          <w:rFonts w:cstheme="minorHAnsi"/>
          <w:sz w:val="24"/>
          <w:szCs w:val="24"/>
        </w:rPr>
        <w:t xml:space="preserve">to the </w:t>
      </w:r>
      <w:r w:rsidR="00E505A8" w:rsidRPr="00244CF1">
        <w:rPr>
          <w:rFonts w:cstheme="minorHAnsi"/>
          <w:sz w:val="24"/>
          <w:szCs w:val="24"/>
        </w:rPr>
        <w:t xml:space="preserve">operation of </w:t>
      </w:r>
      <w:r w:rsidRPr="00244CF1">
        <w:rPr>
          <w:rFonts w:cstheme="minorHAnsi"/>
          <w:sz w:val="24"/>
          <w:szCs w:val="24"/>
        </w:rPr>
        <w:t>small house nursing homes</w:t>
      </w:r>
      <w:r w:rsidR="00E505A8" w:rsidRPr="00244CF1">
        <w:rPr>
          <w:rFonts w:cstheme="minorHAnsi"/>
          <w:sz w:val="24"/>
          <w:szCs w:val="24"/>
        </w:rPr>
        <w:t>, an innovative model that many LeadingAge MA members have embraced</w:t>
      </w:r>
      <w:r w:rsidRPr="00244CF1">
        <w:rPr>
          <w:rFonts w:cstheme="minorHAnsi"/>
          <w:sz w:val="24"/>
          <w:szCs w:val="24"/>
        </w:rPr>
        <w:t xml:space="preserve">.  </w:t>
      </w:r>
    </w:p>
    <w:p w14:paraId="0F35AB18" w14:textId="2F5A1B73" w:rsidR="008C376F" w:rsidRPr="00244CF1" w:rsidRDefault="008C376F" w:rsidP="008C376F">
      <w:pPr>
        <w:rPr>
          <w:rFonts w:cstheme="minorHAnsi"/>
          <w:sz w:val="24"/>
          <w:szCs w:val="24"/>
        </w:rPr>
      </w:pPr>
      <w:r w:rsidRPr="00244CF1">
        <w:rPr>
          <w:rFonts w:cstheme="minorHAnsi"/>
          <w:sz w:val="24"/>
          <w:szCs w:val="24"/>
        </w:rPr>
        <w:t xml:space="preserve">At the same time, we were very surprised and deeply concerned about the inclusion of two amendments that had not been part of Chapter 197.  Specifically, </w:t>
      </w:r>
      <w:r w:rsidR="001A6552" w:rsidRPr="00244CF1">
        <w:rPr>
          <w:rFonts w:cstheme="minorHAnsi"/>
          <w:sz w:val="24"/>
          <w:szCs w:val="24"/>
        </w:rPr>
        <w:t>an amendment</w:t>
      </w:r>
      <w:r w:rsidRPr="00244CF1">
        <w:rPr>
          <w:rFonts w:cstheme="minorHAnsi"/>
          <w:sz w:val="24"/>
          <w:szCs w:val="24"/>
        </w:rPr>
        <w:t xml:space="preserve"> </w:t>
      </w:r>
      <w:r w:rsidR="001A6552" w:rsidRPr="00244CF1">
        <w:rPr>
          <w:rFonts w:cstheme="minorHAnsi"/>
          <w:sz w:val="24"/>
          <w:szCs w:val="24"/>
        </w:rPr>
        <w:t>to</w:t>
      </w:r>
      <w:r w:rsidRPr="00244CF1">
        <w:rPr>
          <w:rFonts w:cstheme="minorHAnsi"/>
          <w:sz w:val="24"/>
          <w:szCs w:val="24"/>
        </w:rPr>
        <w:t xml:space="preserve"> 150.008 which would eliminate the ability of Responsible Persons to administer medications in rest homes and </w:t>
      </w:r>
      <w:r w:rsidR="001A6552" w:rsidRPr="00244CF1">
        <w:rPr>
          <w:rFonts w:cstheme="minorHAnsi"/>
          <w:sz w:val="24"/>
          <w:szCs w:val="24"/>
        </w:rPr>
        <w:t>new language</w:t>
      </w:r>
      <w:r w:rsidRPr="00244CF1">
        <w:rPr>
          <w:rFonts w:cstheme="minorHAnsi"/>
          <w:sz w:val="24"/>
          <w:szCs w:val="24"/>
        </w:rPr>
        <w:t xml:space="preserve"> in</w:t>
      </w:r>
      <w:r w:rsidR="001A6552" w:rsidRPr="00244CF1">
        <w:rPr>
          <w:rFonts w:cstheme="minorHAnsi"/>
          <w:sz w:val="24"/>
          <w:szCs w:val="24"/>
        </w:rPr>
        <w:t xml:space="preserve"> </w:t>
      </w:r>
      <w:r w:rsidRPr="00244CF1">
        <w:rPr>
          <w:rFonts w:cstheme="minorHAnsi"/>
          <w:sz w:val="24"/>
          <w:szCs w:val="24"/>
        </w:rPr>
        <w:t xml:space="preserve">150.002 (12) which would require all </w:t>
      </w:r>
      <w:proofErr w:type="spellStart"/>
      <w:proofErr w:type="gramStart"/>
      <w:r w:rsidRPr="00244CF1">
        <w:rPr>
          <w:rFonts w:cstheme="minorHAnsi"/>
          <w:sz w:val="24"/>
          <w:szCs w:val="24"/>
        </w:rPr>
        <w:t>nurses</w:t>
      </w:r>
      <w:proofErr w:type="spellEnd"/>
      <w:proofErr w:type="gramEnd"/>
      <w:r w:rsidRPr="00244CF1">
        <w:rPr>
          <w:rFonts w:cstheme="minorHAnsi"/>
          <w:sz w:val="24"/>
          <w:szCs w:val="24"/>
        </w:rPr>
        <w:t xml:space="preserve"> </w:t>
      </w:r>
      <w:proofErr w:type="gramStart"/>
      <w:r w:rsidRPr="00244CF1">
        <w:rPr>
          <w:rFonts w:cstheme="minorHAnsi"/>
          <w:sz w:val="24"/>
          <w:szCs w:val="24"/>
        </w:rPr>
        <w:t>aides</w:t>
      </w:r>
      <w:proofErr w:type="gramEnd"/>
      <w:r w:rsidRPr="00244CF1">
        <w:rPr>
          <w:rFonts w:cstheme="minorHAnsi"/>
          <w:sz w:val="24"/>
          <w:szCs w:val="24"/>
        </w:rPr>
        <w:t xml:space="preserve"> to be certified in CPR, naloxone administration and the use of an automated external defibrillator.  The proposal </w:t>
      </w:r>
      <w:r w:rsidRPr="00244CF1">
        <w:rPr>
          <w:rFonts w:cstheme="minorHAnsi"/>
          <w:sz w:val="24"/>
          <w:szCs w:val="24"/>
        </w:rPr>
        <w:lastRenderedPageBreak/>
        <w:t xml:space="preserve">affecting the role of Responsible Persons has particularly far-reaching implications for access to care in rest homes.  </w:t>
      </w:r>
    </w:p>
    <w:p w14:paraId="6FD1EA1E" w14:textId="07A15D35" w:rsidR="008C376F" w:rsidRPr="00244CF1" w:rsidRDefault="008C376F" w:rsidP="008C376F">
      <w:pPr>
        <w:rPr>
          <w:rFonts w:cstheme="minorHAnsi"/>
          <w:b/>
          <w:bCs/>
          <w:sz w:val="24"/>
          <w:szCs w:val="24"/>
        </w:rPr>
      </w:pPr>
      <w:r w:rsidRPr="00244CF1">
        <w:rPr>
          <w:rFonts w:cstheme="minorHAnsi"/>
          <w:b/>
          <w:bCs/>
          <w:sz w:val="24"/>
          <w:szCs w:val="24"/>
        </w:rPr>
        <w:t xml:space="preserve">Opposition to Amendments to </w:t>
      </w:r>
      <w:r w:rsidRPr="00244CF1">
        <w:rPr>
          <w:rFonts w:cstheme="minorHAnsi"/>
          <w:b/>
          <w:bCs/>
          <w:sz w:val="24"/>
          <w:szCs w:val="24"/>
        </w:rPr>
        <w:t>150.008</w:t>
      </w:r>
      <w:r w:rsidRPr="00244CF1">
        <w:rPr>
          <w:rFonts w:cstheme="minorHAnsi"/>
          <w:b/>
          <w:bCs/>
          <w:sz w:val="24"/>
          <w:szCs w:val="24"/>
        </w:rPr>
        <w:t xml:space="preserve"> (C)(2) Responsible Persons in Rest Homes</w:t>
      </w:r>
    </w:p>
    <w:p w14:paraId="18F170AB" w14:textId="77777777" w:rsidR="008C376F" w:rsidRPr="00244CF1" w:rsidRDefault="008C376F" w:rsidP="008C376F">
      <w:pPr>
        <w:rPr>
          <w:rFonts w:cstheme="minorHAnsi"/>
          <w:sz w:val="24"/>
          <w:szCs w:val="24"/>
        </w:rPr>
      </w:pPr>
      <w:r w:rsidRPr="00244CF1">
        <w:rPr>
          <w:rFonts w:cstheme="minorHAnsi"/>
          <w:sz w:val="24"/>
          <w:szCs w:val="24"/>
        </w:rPr>
        <w:t xml:space="preserve">Rest homes serve a distinct and essential role in the continuum of long-term care, built around the longstanding model of trained Responsible Persons administering medications for residents who cannot safely or reliably manage them on their own. Rest homes provide supportive housing to individuals who are unable to live independently, but do not require the clinical intensity of a skilled nursing facility. </w:t>
      </w:r>
    </w:p>
    <w:p w14:paraId="0DE7D327" w14:textId="73DC287A" w:rsidR="008C376F" w:rsidRPr="00244CF1" w:rsidRDefault="008C376F" w:rsidP="008C376F">
      <w:pPr>
        <w:rPr>
          <w:rFonts w:cstheme="minorHAnsi"/>
          <w:sz w:val="24"/>
          <w:szCs w:val="24"/>
        </w:rPr>
      </w:pPr>
      <w:r w:rsidRPr="00244CF1">
        <w:rPr>
          <w:rFonts w:cstheme="minorHAnsi"/>
          <w:sz w:val="24"/>
          <w:szCs w:val="24"/>
        </w:rPr>
        <w:t>For decades, medication administration by Responsible Persons has been a central and defining feature of the rest home model. This practice is deeply embedded in regulation and the operational structure of rest homes and has consistently proven to be safe, effective, and essential to resident well-being and the affordability of rest homes. Eliminating this authority and limiting medication administration to resident self-administration or administration by licensed nurses would fundamentally restructure the rest home model and create serious unintended consequences.</w:t>
      </w:r>
    </w:p>
    <w:p w14:paraId="119C4262" w14:textId="77777777" w:rsidR="008C376F" w:rsidRPr="00244CF1" w:rsidRDefault="008C376F" w:rsidP="008C376F">
      <w:pPr>
        <w:rPr>
          <w:rFonts w:cstheme="minorHAnsi"/>
          <w:sz w:val="24"/>
          <w:szCs w:val="24"/>
        </w:rPr>
      </w:pPr>
      <w:r w:rsidRPr="00244CF1">
        <w:rPr>
          <w:rFonts w:cstheme="minorHAnsi"/>
          <w:sz w:val="24"/>
          <w:szCs w:val="24"/>
        </w:rPr>
        <w:t xml:space="preserve">Requiring only licensed nurses to administer medications would significantly destabilize rest homes themselves. Most of our member rest homes are not staffed to meet this requirement, and would, in practice, need to replace Responsible Persons with licensed nurses.  A recent survey of our members found that rest </w:t>
      </w:r>
      <w:proofErr w:type="gramStart"/>
      <w:r w:rsidRPr="00244CF1">
        <w:rPr>
          <w:rFonts w:cstheme="minorHAnsi"/>
          <w:sz w:val="24"/>
          <w:szCs w:val="24"/>
        </w:rPr>
        <w:t>homes would</w:t>
      </w:r>
      <w:proofErr w:type="gramEnd"/>
      <w:r w:rsidRPr="00244CF1">
        <w:rPr>
          <w:rFonts w:cstheme="minorHAnsi"/>
          <w:sz w:val="24"/>
          <w:szCs w:val="24"/>
        </w:rPr>
        <w:t xml:space="preserve"> need to add an </w:t>
      </w:r>
      <w:proofErr w:type="gramStart"/>
      <w:r w:rsidRPr="00244CF1">
        <w:rPr>
          <w:rFonts w:cstheme="minorHAnsi"/>
          <w:sz w:val="24"/>
          <w:szCs w:val="24"/>
        </w:rPr>
        <w:t>average</w:t>
      </w:r>
      <w:proofErr w:type="gramEnd"/>
      <w:r w:rsidRPr="00244CF1">
        <w:rPr>
          <w:rFonts w:cstheme="minorHAnsi"/>
          <w:sz w:val="24"/>
          <w:szCs w:val="24"/>
        </w:rPr>
        <w:t xml:space="preserve"> 160 hours per week of licensed nursing staff to comply with the proposed regulation.  This translates to an average net increase in staffing costs of nearly $3,200 a week per facility, or more than $160,000 a year.  </w:t>
      </w:r>
    </w:p>
    <w:p w14:paraId="32AB65F5" w14:textId="729D217E" w:rsidR="008C376F" w:rsidRPr="00244CF1" w:rsidRDefault="008C376F" w:rsidP="008C376F">
      <w:pPr>
        <w:rPr>
          <w:rFonts w:cstheme="minorHAnsi"/>
          <w:sz w:val="24"/>
          <w:szCs w:val="24"/>
        </w:rPr>
      </w:pPr>
      <w:r w:rsidRPr="00244CF1">
        <w:rPr>
          <w:rFonts w:cstheme="minorHAnsi"/>
          <w:sz w:val="24"/>
          <w:szCs w:val="24"/>
        </w:rPr>
        <w:t>Rest homes do not have the financial margins to absorb increases of this scale.  Nor is there a ready workforce of licensed nurses available to fill these roles.  If rest homes are required to use temporary agency staff to meet licensed nursing requirements, the costs will be even higher.  In the best</w:t>
      </w:r>
      <w:r w:rsidR="00E505A8" w:rsidRPr="00244CF1">
        <w:rPr>
          <w:rFonts w:cstheme="minorHAnsi"/>
          <w:sz w:val="24"/>
          <w:szCs w:val="24"/>
        </w:rPr>
        <w:t>-</w:t>
      </w:r>
      <w:r w:rsidRPr="00244CF1">
        <w:rPr>
          <w:rFonts w:cstheme="minorHAnsi"/>
          <w:sz w:val="24"/>
          <w:szCs w:val="24"/>
        </w:rPr>
        <w:t xml:space="preserve">case scenarios, rest homes will offset new staffing costs by cutting services and amenities available to residents, such as activities, community outings, and even food quality- directly diminishing </w:t>
      </w:r>
      <w:proofErr w:type="gramStart"/>
      <w:r w:rsidRPr="00244CF1">
        <w:rPr>
          <w:rFonts w:cstheme="minorHAnsi"/>
          <w:sz w:val="24"/>
          <w:szCs w:val="24"/>
        </w:rPr>
        <w:t>residents</w:t>
      </w:r>
      <w:proofErr w:type="gramEnd"/>
      <w:r w:rsidRPr="00244CF1">
        <w:rPr>
          <w:rFonts w:cstheme="minorHAnsi"/>
          <w:sz w:val="24"/>
          <w:szCs w:val="24"/>
        </w:rPr>
        <w:t xml:space="preserve"> daily experience and quality of life. And for too many, the added cost burden would jeopardize the continued operation of the rest home itself.</w:t>
      </w:r>
    </w:p>
    <w:p w14:paraId="74733A9C" w14:textId="124E66FC" w:rsidR="008C376F" w:rsidRPr="00244CF1" w:rsidRDefault="008C376F" w:rsidP="008C376F">
      <w:pPr>
        <w:rPr>
          <w:rFonts w:cstheme="minorHAnsi"/>
          <w:sz w:val="24"/>
          <w:szCs w:val="24"/>
        </w:rPr>
      </w:pPr>
      <w:r w:rsidRPr="00244CF1">
        <w:rPr>
          <w:rFonts w:cstheme="minorHAnsi"/>
          <w:sz w:val="24"/>
          <w:szCs w:val="24"/>
        </w:rPr>
        <w:t xml:space="preserve">Beyond the financial impact, this change would displace </w:t>
      </w:r>
      <w:proofErr w:type="gramStart"/>
      <w:r w:rsidRPr="00244CF1">
        <w:rPr>
          <w:rFonts w:cstheme="minorHAnsi"/>
          <w:sz w:val="24"/>
          <w:szCs w:val="24"/>
        </w:rPr>
        <w:t xml:space="preserve">long </w:t>
      </w:r>
      <w:r w:rsidR="00E505A8" w:rsidRPr="00244CF1">
        <w:rPr>
          <w:rFonts w:cstheme="minorHAnsi"/>
          <w:sz w:val="24"/>
          <w:szCs w:val="24"/>
        </w:rPr>
        <w:t>-</w:t>
      </w:r>
      <w:proofErr w:type="gramEnd"/>
      <w:r w:rsidR="00E505A8" w:rsidRPr="00244CF1">
        <w:rPr>
          <w:rFonts w:cstheme="minorHAnsi"/>
          <w:sz w:val="24"/>
          <w:szCs w:val="24"/>
        </w:rPr>
        <w:t>s</w:t>
      </w:r>
      <w:r w:rsidRPr="00244CF1">
        <w:rPr>
          <w:rFonts w:cstheme="minorHAnsi"/>
          <w:sz w:val="24"/>
          <w:szCs w:val="24"/>
        </w:rPr>
        <w:t xml:space="preserve">tanding, competent and compassionate staff members who have developed relationships with residents. Most homes will not be able to maintain staff who are currently working as Responsible Persons while also </w:t>
      </w:r>
      <w:r w:rsidRPr="00244CF1">
        <w:rPr>
          <w:rFonts w:cstheme="minorHAnsi"/>
          <w:sz w:val="24"/>
          <w:szCs w:val="24"/>
        </w:rPr>
        <w:lastRenderedPageBreak/>
        <w:t xml:space="preserve">hiring new licensed nurses. The likely </w:t>
      </w:r>
      <w:proofErr w:type="gramStart"/>
      <w:r w:rsidRPr="00244CF1">
        <w:rPr>
          <w:rFonts w:cstheme="minorHAnsi"/>
          <w:sz w:val="24"/>
          <w:szCs w:val="24"/>
        </w:rPr>
        <w:t>outcomes</w:t>
      </w:r>
      <w:proofErr w:type="gramEnd"/>
      <w:r w:rsidRPr="00244CF1">
        <w:rPr>
          <w:rFonts w:cstheme="minorHAnsi"/>
          <w:sz w:val="24"/>
          <w:szCs w:val="24"/>
        </w:rPr>
        <w:t xml:space="preserve"> </w:t>
      </w:r>
      <w:proofErr w:type="gramStart"/>
      <w:r w:rsidRPr="00244CF1">
        <w:rPr>
          <w:rFonts w:cstheme="minorHAnsi"/>
          <w:sz w:val="24"/>
          <w:szCs w:val="24"/>
        </w:rPr>
        <w:t>is</w:t>
      </w:r>
      <w:proofErr w:type="gramEnd"/>
      <w:r w:rsidRPr="00244CF1">
        <w:rPr>
          <w:rFonts w:cstheme="minorHAnsi"/>
          <w:sz w:val="24"/>
          <w:szCs w:val="24"/>
        </w:rPr>
        <w:t xml:space="preserve"> the loss of experienced caregivers who are central to residents’ daily lives. </w:t>
      </w:r>
    </w:p>
    <w:p w14:paraId="039C69A0" w14:textId="50DF35D6" w:rsidR="008C376F" w:rsidRPr="00244CF1" w:rsidRDefault="008C376F" w:rsidP="008C376F">
      <w:pPr>
        <w:rPr>
          <w:rFonts w:cstheme="minorHAnsi"/>
          <w:sz w:val="24"/>
          <w:szCs w:val="24"/>
        </w:rPr>
      </w:pPr>
      <w:r w:rsidRPr="00244CF1">
        <w:rPr>
          <w:rFonts w:cstheme="minorHAnsi"/>
          <w:sz w:val="24"/>
          <w:szCs w:val="24"/>
        </w:rPr>
        <w:t>It is our understanding that this proposed regulation is driven by a question of statutory authority, not by evidence that Responsible Persons are administering medications unsafely.  For decades, this model has operated safely and effectively within the regulatory framework.  LeadingAge MA is committed to working with the Department, members of the legislature and other stakeholders to pursue all legal pathways to ensure the continuation of medication administration by Responsible Persons.  We strongly believe there are better ways to enhance medication safety without dismantling a care model that has served residents well for decades.  We are fully committed to working collaboratively to identify solutions that maintain resident safety while preserving access to essential services. We would welcome the opportunity to convene providers, regulators, and other stakeholders to explore updated training standards</w:t>
      </w:r>
      <w:r w:rsidR="00E505A8" w:rsidRPr="00244CF1">
        <w:rPr>
          <w:rFonts w:cstheme="minorHAnsi"/>
          <w:sz w:val="24"/>
          <w:szCs w:val="24"/>
        </w:rPr>
        <w:t xml:space="preserve"> and</w:t>
      </w:r>
      <w:r w:rsidRPr="00244CF1">
        <w:rPr>
          <w:rFonts w:cstheme="minorHAnsi"/>
          <w:sz w:val="24"/>
          <w:szCs w:val="24"/>
        </w:rPr>
        <w:t xml:space="preserve"> competency requirements</w:t>
      </w:r>
      <w:r w:rsidR="00E505A8" w:rsidRPr="00244CF1">
        <w:rPr>
          <w:rFonts w:cstheme="minorHAnsi"/>
          <w:sz w:val="24"/>
          <w:szCs w:val="24"/>
        </w:rPr>
        <w:t xml:space="preserve"> </w:t>
      </w:r>
      <w:r w:rsidRPr="00244CF1">
        <w:rPr>
          <w:rFonts w:cstheme="minorHAnsi"/>
          <w:sz w:val="24"/>
          <w:szCs w:val="24"/>
        </w:rPr>
        <w:t>to strengthen medication administration practices by Responsible Persons.   Our shared goal is to ensure high-quality, safe, person-centered care for residents. We believe that preserving the ability of Responsible Persons to administer medications while enhancing training and accountability best advances that goal.</w:t>
      </w:r>
    </w:p>
    <w:p w14:paraId="7B16D205" w14:textId="702BE865" w:rsidR="00E505A8" w:rsidRPr="00244CF1" w:rsidRDefault="00E505A8" w:rsidP="008C376F">
      <w:pPr>
        <w:rPr>
          <w:rFonts w:cstheme="minorHAnsi"/>
          <w:b/>
          <w:bCs/>
          <w:sz w:val="24"/>
          <w:szCs w:val="24"/>
        </w:rPr>
      </w:pPr>
      <w:r w:rsidRPr="00244CF1">
        <w:rPr>
          <w:rFonts w:cstheme="minorHAnsi"/>
          <w:b/>
          <w:bCs/>
          <w:sz w:val="24"/>
          <w:szCs w:val="24"/>
        </w:rPr>
        <w:t xml:space="preserve">Opposition to 150.002 (D) (12) Requirement for Nurses Aides to be Certified in CPR, Naloxone Administration and the Use of an AED </w:t>
      </w:r>
    </w:p>
    <w:p w14:paraId="228CCD0F" w14:textId="37B47DF3" w:rsidR="008C376F" w:rsidRPr="00244CF1" w:rsidRDefault="003540B1" w:rsidP="008C376F">
      <w:pPr>
        <w:rPr>
          <w:rFonts w:cstheme="minorHAnsi"/>
          <w:sz w:val="24"/>
          <w:szCs w:val="24"/>
        </w:rPr>
      </w:pPr>
      <w:r w:rsidRPr="00244CF1">
        <w:rPr>
          <w:rFonts w:cstheme="minorHAnsi"/>
          <w:sz w:val="24"/>
          <w:szCs w:val="24"/>
        </w:rPr>
        <w:t>LeadingAge Massachusetts is</w:t>
      </w:r>
      <w:r w:rsidR="008C376F" w:rsidRPr="00244CF1">
        <w:rPr>
          <w:rFonts w:cstheme="minorHAnsi"/>
          <w:sz w:val="24"/>
          <w:szCs w:val="24"/>
        </w:rPr>
        <w:t xml:space="preserve"> deeply troubled by the proposed amendments which would require all </w:t>
      </w:r>
      <w:proofErr w:type="spellStart"/>
      <w:r w:rsidR="008C376F" w:rsidRPr="00244CF1">
        <w:rPr>
          <w:rFonts w:cstheme="minorHAnsi"/>
          <w:sz w:val="24"/>
          <w:szCs w:val="24"/>
        </w:rPr>
        <w:t>Nurses</w:t>
      </w:r>
      <w:proofErr w:type="spellEnd"/>
      <w:r w:rsidR="008C376F" w:rsidRPr="00244CF1">
        <w:rPr>
          <w:rFonts w:cstheme="minorHAnsi"/>
          <w:sz w:val="24"/>
          <w:szCs w:val="24"/>
        </w:rPr>
        <w:t xml:space="preserve"> Aides to be certified in CPR, naloxone administration and the use of an AED</w:t>
      </w:r>
      <w:r w:rsidRPr="00244CF1">
        <w:rPr>
          <w:rFonts w:cstheme="minorHAnsi"/>
          <w:sz w:val="24"/>
          <w:szCs w:val="24"/>
        </w:rPr>
        <w:t>, provisions that were not part of Chapter 197 of the Acts of 2024</w:t>
      </w:r>
      <w:r w:rsidR="008C376F" w:rsidRPr="00244CF1">
        <w:rPr>
          <w:rFonts w:cstheme="minorHAnsi"/>
          <w:sz w:val="24"/>
          <w:szCs w:val="24"/>
        </w:rPr>
        <w:t xml:space="preserve">.  Currently all nursing facilities are required to have an AED on site with licensed staff that are certified in CPR available 24 hours a day.   It is unclear why that standard is now insufficient.  Imposing a universal certification requirement within three months of hire will only exacerbate current workforce challenges.  Currently, many of LeadingAge member facilities offer CPR training on a voluntary basis to their CNAs.  Some take advantage of that opportunity, while many others choose not to be trained.  </w:t>
      </w:r>
      <w:r w:rsidRPr="00244CF1">
        <w:rPr>
          <w:rFonts w:cstheme="minorHAnsi"/>
          <w:sz w:val="24"/>
          <w:szCs w:val="24"/>
        </w:rPr>
        <w:t>M</w:t>
      </w:r>
      <w:r w:rsidR="008C376F" w:rsidRPr="00244CF1">
        <w:rPr>
          <w:rFonts w:cstheme="minorHAnsi"/>
          <w:sz w:val="24"/>
          <w:szCs w:val="24"/>
        </w:rPr>
        <w:t xml:space="preserve">andating certification risks deterring prospective aides from entering or remaining in nursing facility employment, particularly for those uncomfortable with assuming a resuscitation role.  </w:t>
      </w:r>
      <w:r w:rsidR="00367C81">
        <w:rPr>
          <w:rFonts w:cstheme="minorHAnsi"/>
          <w:sz w:val="24"/>
          <w:szCs w:val="24"/>
        </w:rPr>
        <w:t xml:space="preserve">We also anticipate logistical </w:t>
      </w:r>
      <w:r w:rsidR="003A2216">
        <w:rPr>
          <w:rFonts w:cstheme="minorHAnsi"/>
          <w:sz w:val="24"/>
          <w:szCs w:val="24"/>
        </w:rPr>
        <w:t xml:space="preserve">and financial </w:t>
      </w:r>
      <w:r w:rsidR="00367C81">
        <w:rPr>
          <w:rFonts w:cstheme="minorHAnsi"/>
          <w:sz w:val="24"/>
          <w:szCs w:val="24"/>
        </w:rPr>
        <w:t xml:space="preserve">challenges in ensuring all current aides are trained by </w:t>
      </w:r>
      <w:r w:rsidR="00FB12B4">
        <w:rPr>
          <w:rFonts w:cstheme="minorHAnsi"/>
          <w:sz w:val="24"/>
          <w:szCs w:val="24"/>
        </w:rPr>
        <w:t xml:space="preserve">the proposed </w:t>
      </w:r>
      <w:proofErr w:type="gramStart"/>
      <w:r w:rsidR="00FB12B4">
        <w:rPr>
          <w:rFonts w:cstheme="minorHAnsi"/>
          <w:sz w:val="24"/>
          <w:szCs w:val="24"/>
        </w:rPr>
        <w:t>May,</w:t>
      </w:r>
      <w:proofErr w:type="gramEnd"/>
      <w:r w:rsidR="00FB12B4">
        <w:rPr>
          <w:rFonts w:cstheme="minorHAnsi"/>
          <w:sz w:val="24"/>
          <w:szCs w:val="24"/>
        </w:rPr>
        <w:t xml:space="preserve"> 2027 deadline.  </w:t>
      </w:r>
      <w:r w:rsidR="008C376F" w:rsidRPr="00244CF1">
        <w:rPr>
          <w:rFonts w:cstheme="minorHAnsi"/>
          <w:sz w:val="24"/>
          <w:szCs w:val="24"/>
        </w:rPr>
        <w:t xml:space="preserve">We urge the Department to maintain the current policy that utilizes licensed nurses for this function but allows facilities to offer training to unlicensed </w:t>
      </w:r>
      <w:r w:rsidR="001A6552" w:rsidRPr="00244CF1">
        <w:rPr>
          <w:rFonts w:cstheme="minorHAnsi"/>
          <w:sz w:val="24"/>
          <w:szCs w:val="24"/>
        </w:rPr>
        <w:t>nurse aides</w:t>
      </w:r>
      <w:r w:rsidR="008C376F" w:rsidRPr="00244CF1">
        <w:rPr>
          <w:rFonts w:cstheme="minorHAnsi"/>
          <w:sz w:val="24"/>
          <w:szCs w:val="24"/>
        </w:rPr>
        <w:t xml:space="preserve"> who are interested in becoming certified.  </w:t>
      </w:r>
    </w:p>
    <w:p w14:paraId="2B6B5870" w14:textId="5DAD8B4E" w:rsidR="003540B1" w:rsidRPr="00244CF1" w:rsidRDefault="003540B1" w:rsidP="008C376F">
      <w:pPr>
        <w:rPr>
          <w:rFonts w:cstheme="minorHAnsi"/>
          <w:b/>
          <w:bCs/>
          <w:sz w:val="24"/>
          <w:szCs w:val="24"/>
        </w:rPr>
      </w:pPr>
      <w:r w:rsidRPr="00244CF1">
        <w:rPr>
          <w:rFonts w:cstheme="minorHAnsi"/>
          <w:b/>
          <w:bCs/>
          <w:sz w:val="24"/>
          <w:szCs w:val="24"/>
        </w:rPr>
        <w:t xml:space="preserve">Need </w:t>
      </w:r>
      <w:r w:rsidR="001A6552" w:rsidRPr="00244CF1">
        <w:rPr>
          <w:rFonts w:cstheme="minorHAnsi"/>
          <w:b/>
          <w:bCs/>
          <w:sz w:val="24"/>
          <w:szCs w:val="24"/>
        </w:rPr>
        <w:t>for</w:t>
      </w:r>
      <w:r w:rsidRPr="00244CF1">
        <w:rPr>
          <w:rFonts w:cstheme="minorHAnsi"/>
          <w:b/>
          <w:bCs/>
          <w:sz w:val="24"/>
          <w:szCs w:val="24"/>
        </w:rPr>
        <w:t xml:space="preserve"> Discrete Regulations for Level IV Rest Homes</w:t>
      </w:r>
    </w:p>
    <w:p w14:paraId="0EA37931" w14:textId="7921579A" w:rsidR="008C376F" w:rsidRPr="00244CF1" w:rsidRDefault="008C376F" w:rsidP="008C376F">
      <w:pPr>
        <w:rPr>
          <w:rFonts w:cstheme="minorHAnsi"/>
          <w:sz w:val="24"/>
          <w:szCs w:val="24"/>
        </w:rPr>
      </w:pPr>
      <w:r w:rsidRPr="00244CF1">
        <w:rPr>
          <w:rFonts w:cstheme="minorHAnsi"/>
          <w:sz w:val="24"/>
          <w:szCs w:val="24"/>
        </w:rPr>
        <w:lastRenderedPageBreak/>
        <w:t xml:space="preserve">It is also unclear whether </w:t>
      </w:r>
      <w:r w:rsidR="003540B1" w:rsidRPr="00244CF1">
        <w:rPr>
          <w:rFonts w:cstheme="minorHAnsi"/>
          <w:sz w:val="24"/>
          <w:szCs w:val="24"/>
        </w:rPr>
        <w:t>the requirements of 150.002 (D)(12)</w:t>
      </w:r>
      <w:r w:rsidRPr="00244CF1">
        <w:rPr>
          <w:rFonts w:cstheme="minorHAnsi"/>
          <w:sz w:val="24"/>
          <w:szCs w:val="24"/>
        </w:rPr>
        <w:t xml:space="preserve"> </w:t>
      </w:r>
      <w:r w:rsidR="001A6552" w:rsidRPr="00244CF1">
        <w:rPr>
          <w:rFonts w:cstheme="minorHAnsi"/>
          <w:sz w:val="24"/>
          <w:szCs w:val="24"/>
        </w:rPr>
        <w:t>apply</w:t>
      </w:r>
      <w:r w:rsidRPr="00244CF1">
        <w:rPr>
          <w:rFonts w:cstheme="minorHAnsi"/>
          <w:sz w:val="24"/>
          <w:szCs w:val="24"/>
        </w:rPr>
        <w:t xml:space="preserve"> to rest homes.  The regulatory language refers to nurse aides, a role not required in rest homes, suggesting it may not.  This ambiguity underscores a broader, persistent problem.  Rest home standards remain embedded within the broader long-term care regulations, making it difficult to determine precisely what applies to which setting.  We continue to hear that even DPH surveyors struggle to distinguish which standards apply to rest home.  Following a recent survey, a member reported that the surveyor repeatedly cited nursing facility regulations that we not applicable in the rest home setting.  </w:t>
      </w:r>
    </w:p>
    <w:p w14:paraId="3E824DEE" w14:textId="4D96BD6D" w:rsidR="000B7CCB" w:rsidRPr="00244CF1" w:rsidRDefault="008C376F" w:rsidP="008C376F">
      <w:pPr>
        <w:rPr>
          <w:rFonts w:cstheme="minorHAnsi"/>
          <w:sz w:val="24"/>
          <w:szCs w:val="24"/>
        </w:rPr>
      </w:pPr>
      <w:r w:rsidRPr="00244CF1">
        <w:rPr>
          <w:rFonts w:cstheme="minorHAnsi"/>
          <w:sz w:val="24"/>
          <w:szCs w:val="24"/>
        </w:rPr>
        <w:t xml:space="preserve">Over twenty years ago, LeadingAge Massachusetts worked with the Department of Public Health and with MARCH to develop a stand-alone regulatory framework for rest homes, an effort that was never brought to completion.  We raised that recommendation once again to the Rest Home Task Force that met last year.  We urge the Department to revisit and complete that work.  Establishing a discrete, clearly defined set of rest home regulations would improve clarity for providers, consistency for surveyors and transparency for consumers. We would welcome the opportunity to partner with the Department to finally advance this effort over the finish line.  </w:t>
      </w:r>
    </w:p>
    <w:p w14:paraId="3FA181EB" w14:textId="03D6D3E1" w:rsidR="008C376F" w:rsidRPr="00244CF1" w:rsidRDefault="008C376F" w:rsidP="008C376F">
      <w:pPr>
        <w:rPr>
          <w:rFonts w:cstheme="minorHAnsi"/>
          <w:sz w:val="24"/>
          <w:szCs w:val="24"/>
        </w:rPr>
      </w:pPr>
      <w:r w:rsidRPr="00244CF1">
        <w:rPr>
          <w:rFonts w:cstheme="minorHAnsi"/>
          <w:sz w:val="24"/>
          <w:szCs w:val="24"/>
        </w:rPr>
        <w:t>We thank you for your time, and for your thoughtful consideration of our concerns</w:t>
      </w:r>
      <w:r w:rsidR="00AA7312">
        <w:rPr>
          <w:rFonts w:cstheme="minorHAnsi"/>
          <w:sz w:val="24"/>
          <w:szCs w:val="24"/>
        </w:rPr>
        <w:t>.</w:t>
      </w:r>
      <w:r w:rsidRPr="00244CF1">
        <w:rPr>
          <w:rFonts w:cstheme="minorHAnsi"/>
          <w:sz w:val="24"/>
          <w:szCs w:val="24"/>
        </w:rPr>
        <w:t xml:space="preserve"> We share the Departments commitment to protecting the health and well-being of Massachusetts residents. We stand ready to work collaboratively to develop practical, legally sounds solutions that preserve safety, sustain access, and support the continued viability of rest homes and nurs</w:t>
      </w:r>
      <w:r w:rsidR="001A6552" w:rsidRPr="00244CF1">
        <w:rPr>
          <w:rFonts w:cstheme="minorHAnsi"/>
          <w:sz w:val="24"/>
          <w:szCs w:val="24"/>
        </w:rPr>
        <w:t xml:space="preserve">ing homes in the Commonwealth.  </w:t>
      </w:r>
    </w:p>
    <w:p w14:paraId="0238EAFE" w14:textId="77777777" w:rsidR="001A6552" w:rsidRPr="00244CF1" w:rsidRDefault="001A6552" w:rsidP="008C376F">
      <w:pPr>
        <w:rPr>
          <w:rFonts w:cstheme="minorHAnsi"/>
          <w:sz w:val="24"/>
          <w:szCs w:val="24"/>
        </w:rPr>
      </w:pPr>
    </w:p>
    <w:p w14:paraId="5E37D159" w14:textId="41E372F6" w:rsidR="001A6552" w:rsidRPr="00244CF1" w:rsidRDefault="001A6552" w:rsidP="008C376F">
      <w:pPr>
        <w:rPr>
          <w:rFonts w:cstheme="minorHAnsi"/>
          <w:sz w:val="24"/>
          <w:szCs w:val="24"/>
        </w:rPr>
      </w:pPr>
      <w:r w:rsidRPr="00244CF1">
        <w:rPr>
          <w:rFonts w:cstheme="minorHAnsi"/>
          <w:sz w:val="24"/>
          <w:szCs w:val="24"/>
        </w:rPr>
        <w:t xml:space="preserve">Sincerely, </w:t>
      </w:r>
    </w:p>
    <w:p w14:paraId="4CB58A72" w14:textId="1166A450" w:rsidR="001A6552" w:rsidRPr="00244CF1" w:rsidRDefault="001A6552" w:rsidP="008C376F">
      <w:pPr>
        <w:rPr>
          <w:rFonts w:cstheme="minorHAnsi"/>
          <w:sz w:val="24"/>
          <w:szCs w:val="24"/>
        </w:rPr>
      </w:pPr>
      <w:r w:rsidRPr="00244CF1">
        <w:rPr>
          <w:rFonts w:cstheme="minorHAnsi"/>
          <w:noProof/>
          <w:sz w:val="24"/>
          <w:szCs w:val="24"/>
        </w:rPr>
        <w:drawing>
          <wp:inline distT="0" distB="0" distL="0" distR="0" wp14:anchorId="30897F74" wp14:editId="2244935F">
            <wp:extent cx="1862167" cy="539750"/>
            <wp:effectExtent l="0" t="0" r="5080" b="0"/>
            <wp:docPr id="103982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2716" name="Picture 10398271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5983" cy="540856"/>
                    </a:xfrm>
                    <a:prstGeom prst="rect">
                      <a:avLst/>
                    </a:prstGeom>
                  </pic:spPr>
                </pic:pic>
              </a:graphicData>
            </a:graphic>
          </wp:inline>
        </w:drawing>
      </w:r>
    </w:p>
    <w:p w14:paraId="1F62AAB3" w14:textId="289FCAAD" w:rsidR="001A6552" w:rsidRPr="00244CF1" w:rsidRDefault="001A6552" w:rsidP="008C376F">
      <w:pPr>
        <w:rPr>
          <w:rFonts w:cstheme="minorHAnsi"/>
          <w:sz w:val="24"/>
          <w:szCs w:val="24"/>
        </w:rPr>
      </w:pPr>
      <w:r w:rsidRPr="00244CF1">
        <w:rPr>
          <w:rFonts w:cstheme="minorHAnsi"/>
          <w:sz w:val="24"/>
          <w:szCs w:val="24"/>
        </w:rPr>
        <w:t>Elissa Sherman, PhD</w:t>
      </w:r>
      <w:r w:rsidRPr="00244CF1">
        <w:rPr>
          <w:rFonts w:cstheme="minorHAnsi"/>
          <w:sz w:val="24"/>
          <w:szCs w:val="24"/>
        </w:rPr>
        <w:br/>
        <w:t xml:space="preserve">President </w:t>
      </w:r>
    </w:p>
    <w:p w14:paraId="4E7542D1" w14:textId="77777777" w:rsidR="008C376F" w:rsidRPr="00244CF1" w:rsidRDefault="008C376F" w:rsidP="000B1FAE">
      <w:pPr>
        <w:rPr>
          <w:rFonts w:cstheme="minorHAnsi"/>
          <w:sz w:val="24"/>
          <w:szCs w:val="24"/>
        </w:rPr>
      </w:pPr>
    </w:p>
    <w:p w14:paraId="394271E1" w14:textId="77777777" w:rsidR="002E5706" w:rsidRPr="00244CF1" w:rsidRDefault="002E5706" w:rsidP="000B1FAE">
      <w:pPr>
        <w:rPr>
          <w:rFonts w:cstheme="minorHAnsi"/>
          <w:sz w:val="24"/>
          <w:szCs w:val="24"/>
        </w:rPr>
      </w:pPr>
    </w:p>
    <w:sectPr w:rsidR="002E5706" w:rsidRPr="00244CF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C5814" w14:textId="77777777" w:rsidR="001967E5" w:rsidRDefault="001967E5" w:rsidP="00B22B1C">
      <w:pPr>
        <w:spacing w:after="0" w:line="240" w:lineRule="auto"/>
      </w:pPr>
      <w:r>
        <w:separator/>
      </w:r>
    </w:p>
  </w:endnote>
  <w:endnote w:type="continuationSeparator" w:id="0">
    <w:p w14:paraId="57BC9185" w14:textId="77777777" w:rsidR="001967E5" w:rsidRDefault="001967E5" w:rsidP="00B22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549F" w14:textId="77777777" w:rsidR="00B22B1C" w:rsidRDefault="008B7CF8">
    <w:pPr>
      <w:pStyle w:val="Footer"/>
    </w:pPr>
    <w:r>
      <w:rPr>
        <w:noProof/>
      </w:rPr>
      <w:drawing>
        <wp:inline distT="0" distB="0" distL="0" distR="0" wp14:anchorId="1E9BCB95" wp14:editId="59DDDBE2">
          <wp:extent cx="59436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M-letterhead-footer201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3EF81" w14:textId="77777777" w:rsidR="001967E5" w:rsidRDefault="001967E5" w:rsidP="00B22B1C">
      <w:pPr>
        <w:spacing w:after="0" w:line="240" w:lineRule="auto"/>
      </w:pPr>
      <w:r>
        <w:separator/>
      </w:r>
    </w:p>
  </w:footnote>
  <w:footnote w:type="continuationSeparator" w:id="0">
    <w:p w14:paraId="212F484F" w14:textId="77777777" w:rsidR="001967E5" w:rsidRDefault="001967E5" w:rsidP="00B22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FBCB" w14:textId="77777777" w:rsidR="00B22B1C" w:rsidRDefault="000B1FAE">
    <w:pPr>
      <w:pStyle w:val="Header"/>
    </w:pPr>
    <w:r>
      <w:rPr>
        <w:noProof/>
      </w:rPr>
      <w:ptab w:relativeTo="margin" w:alignment="left" w:leader="none"/>
    </w:r>
    <w:r w:rsidR="00241151">
      <w:rPr>
        <w:noProof/>
      </w:rPr>
      <w:drawing>
        <wp:inline distT="0" distB="0" distL="0" distR="0" wp14:anchorId="10236E8B" wp14:editId="3A54774E">
          <wp:extent cx="2540000" cy="9080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Massachusetts400pixel.jpg"/>
                  <pic:cNvPicPr/>
                </pic:nvPicPr>
                <pic:blipFill>
                  <a:blip r:embed="rId1">
                    <a:extLst>
                      <a:ext uri="{28A0092B-C50C-407E-A947-70E740481C1C}">
                        <a14:useLocalDpi xmlns:a14="http://schemas.microsoft.com/office/drawing/2010/main" val="0"/>
                      </a:ext>
                    </a:extLst>
                  </a:blip>
                  <a:stretch>
                    <a:fillRect/>
                  </a:stretch>
                </pic:blipFill>
                <pic:spPr>
                  <a:xfrm>
                    <a:off x="0" y="0"/>
                    <a:ext cx="2540000" cy="908050"/>
                  </a:xfrm>
                  <a:prstGeom prst="rect">
                    <a:avLst/>
                  </a:prstGeom>
                </pic:spPr>
              </pic:pic>
            </a:graphicData>
          </a:graphic>
        </wp:inline>
      </w:drawing>
    </w:r>
  </w:p>
  <w:p w14:paraId="4F757CD4" w14:textId="77777777" w:rsidR="00B22B1C" w:rsidRDefault="00B22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76F"/>
    <w:rsid w:val="00031C71"/>
    <w:rsid w:val="00072B8D"/>
    <w:rsid w:val="00075EEA"/>
    <w:rsid w:val="000B1FAE"/>
    <w:rsid w:val="000B7CCB"/>
    <w:rsid w:val="000C5873"/>
    <w:rsid w:val="00177F59"/>
    <w:rsid w:val="001967E5"/>
    <w:rsid w:val="001A6552"/>
    <w:rsid w:val="002100CB"/>
    <w:rsid w:val="00225939"/>
    <w:rsid w:val="00241151"/>
    <w:rsid w:val="00244CF1"/>
    <w:rsid w:val="0028729B"/>
    <w:rsid w:val="002E5706"/>
    <w:rsid w:val="00300221"/>
    <w:rsid w:val="00320EE9"/>
    <w:rsid w:val="0032143B"/>
    <w:rsid w:val="003540B1"/>
    <w:rsid w:val="00367C81"/>
    <w:rsid w:val="003A2216"/>
    <w:rsid w:val="003E6E55"/>
    <w:rsid w:val="00540886"/>
    <w:rsid w:val="00551B6A"/>
    <w:rsid w:val="00573C68"/>
    <w:rsid w:val="005B1A93"/>
    <w:rsid w:val="005D1E7C"/>
    <w:rsid w:val="00623BA4"/>
    <w:rsid w:val="00695377"/>
    <w:rsid w:val="0089095E"/>
    <w:rsid w:val="008B7CF8"/>
    <w:rsid w:val="008C376F"/>
    <w:rsid w:val="009806DA"/>
    <w:rsid w:val="009821C5"/>
    <w:rsid w:val="00AA7312"/>
    <w:rsid w:val="00B22B1C"/>
    <w:rsid w:val="00B440F8"/>
    <w:rsid w:val="00C465AA"/>
    <w:rsid w:val="00D23341"/>
    <w:rsid w:val="00E505A8"/>
    <w:rsid w:val="00E662FF"/>
    <w:rsid w:val="00EF04B5"/>
    <w:rsid w:val="00F12D0A"/>
    <w:rsid w:val="00FB12B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86486"/>
  <w15:docId w15:val="{703BF197-B908-4FF3-8145-48AEE094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B1C"/>
  </w:style>
  <w:style w:type="paragraph" w:styleId="Footer">
    <w:name w:val="footer"/>
    <w:basedOn w:val="Normal"/>
    <w:link w:val="FooterChar"/>
    <w:uiPriority w:val="99"/>
    <w:unhideWhenUsed/>
    <w:rsid w:val="00B22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B1C"/>
  </w:style>
  <w:style w:type="paragraph" w:styleId="BalloonText">
    <w:name w:val="Balloon Text"/>
    <w:basedOn w:val="Normal"/>
    <w:link w:val="BalloonTextChar"/>
    <w:uiPriority w:val="99"/>
    <w:semiHidden/>
    <w:unhideWhenUsed/>
    <w:rsid w:val="00B22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B1C"/>
    <w:rPr>
      <w:rFonts w:ascii="Tahoma" w:hAnsi="Tahoma" w:cs="Tahoma"/>
      <w:sz w:val="16"/>
      <w:szCs w:val="16"/>
    </w:rPr>
  </w:style>
  <w:style w:type="table" w:styleId="TableGrid">
    <w:name w:val="Table Grid"/>
    <w:basedOn w:val="TableNormal"/>
    <w:uiPriority w:val="59"/>
    <w:rsid w:val="00B22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8C376F"/>
  </w:style>
  <w:style w:type="character" w:customStyle="1" w:styleId="DateChar">
    <w:name w:val="Date Char"/>
    <w:basedOn w:val="DefaultParagraphFont"/>
    <w:link w:val="Date"/>
    <w:uiPriority w:val="99"/>
    <w:semiHidden/>
    <w:rsid w:val="008C3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saSherman\LeadingAge%20Massachusetts\Leadingage%20-%20Documents\Office%20Administration\Blank%20Forms\LeadingAge%20MA%20+\LeadingAgeMA-Letterhead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70c7de-fc51-46a0-a066-4b22f95fdc68">
      <Terms xmlns="http://schemas.microsoft.com/office/infopath/2007/PartnerControls"/>
    </lcf76f155ced4ddcb4097134ff3c332f>
    <TaxCatchAll xmlns="098fa56b-d575-421e-a993-549a19d347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169A461DE43246B500C9D5364D1293" ma:contentTypeVersion="19" ma:contentTypeDescription="Create a new document." ma:contentTypeScope="" ma:versionID="3a3aff2560120300c5d92ddd975bdfa6">
  <xsd:schema xmlns:xsd="http://www.w3.org/2001/XMLSchema" xmlns:xs="http://www.w3.org/2001/XMLSchema" xmlns:p="http://schemas.microsoft.com/office/2006/metadata/properties" xmlns:ns2="3570c7de-fc51-46a0-a066-4b22f95fdc68" xmlns:ns3="098fa56b-d575-421e-a993-549a19d347f0" targetNamespace="http://schemas.microsoft.com/office/2006/metadata/properties" ma:root="true" ma:fieldsID="aa2cc00896c847458e1c04c2f1efa84b" ns2:_="" ns3:_="">
    <xsd:import namespace="3570c7de-fc51-46a0-a066-4b22f95fdc68"/>
    <xsd:import namespace="098fa56b-d575-421e-a993-549a19d347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70c7de-fc51-46a0-a066-4b22f95fdc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be10b8-2f90-4537-88e1-17dbca5eac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fa56b-d575-421e-a993-549a19d347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730bfe-25b4-4205-9d07-d1be2a76326e}" ma:internalName="TaxCatchAll" ma:showField="CatchAllData" ma:web="098fa56b-d575-421e-a993-549a19d34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974993-93F7-4B41-B5FC-1E1D5C0AF0B9}">
  <ds:schemaRefs>
    <ds:schemaRef ds:uri="http://schemas.microsoft.com/sharepoint/v3/contenttype/forms"/>
  </ds:schemaRefs>
</ds:datastoreItem>
</file>

<file path=customXml/itemProps2.xml><?xml version="1.0" encoding="utf-8"?>
<ds:datastoreItem xmlns:ds="http://schemas.openxmlformats.org/officeDocument/2006/customXml" ds:itemID="{691BB577-2B0D-435B-ACC3-DD2AF18F8A55}">
  <ds:schemaRefs>
    <ds:schemaRef ds:uri="http://schemas.microsoft.com/office/2006/metadata/properties"/>
    <ds:schemaRef ds:uri="http://schemas.microsoft.com/office/infopath/2007/PartnerControls"/>
    <ds:schemaRef ds:uri="3570c7de-fc51-46a0-a066-4b22f95fdc68"/>
    <ds:schemaRef ds:uri="098fa56b-d575-421e-a993-549a19d347f0"/>
  </ds:schemaRefs>
</ds:datastoreItem>
</file>

<file path=customXml/itemProps3.xml><?xml version="1.0" encoding="utf-8"?>
<ds:datastoreItem xmlns:ds="http://schemas.openxmlformats.org/officeDocument/2006/customXml" ds:itemID="{F50F02FE-68DB-4DB2-A2CE-FAEB92145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70c7de-fc51-46a0-a066-4b22f95fdc68"/>
    <ds:schemaRef ds:uri="098fa56b-d575-421e-a993-549a19d34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LeadingAgeMA-Letterhead2013</Template>
  <TotalTime>1075</TotalTime>
  <Pages>4</Pages>
  <Words>1470</Words>
  <Characters>8000</Characters>
  <Application>Microsoft Office Word</Application>
  <DocSecurity>0</DocSecurity>
  <Lines>163</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Elissa Sherman</dc:creator>
  <cp:lastModifiedBy>Elissa Sherman</cp:lastModifiedBy>
  <cp:revision>7</cp:revision>
  <cp:lastPrinted>2011-01-20T18:05:00Z</cp:lastPrinted>
  <dcterms:created xsi:type="dcterms:W3CDTF">2026-02-13T18:49:00Z</dcterms:created>
  <dcterms:modified xsi:type="dcterms:W3CDTF">2026-02-14T14:49:00Z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0x010100F3169A461DE43246B500C9D5364D1293</vt:lpwstr>
  </property>
  <property fmtid="{D5CDD505-2E9C-101B-9397-08002B2CF9AE}" pid="3" name="Order">
    <vt:r8>2943600</vt:r8>
  </property>
  <property fmtid="{D5CDD505-2E9C-101B-9397-08002B2CF9AE}" pid="4" name="MediaServiceImageTags">
    <vt:lpwstr/>
  </property>
</Properties>
</file>