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ABB0" w14:textId="6713E741" w:rsidR="000F1C09" w:rsidRPr="008910BB" w:rsidRDefault="00B11CD1" w:rsidP="001676A4">
      <w:pPr>
        <w:pStyle w:val="Heading1"/>
        <w:rPr>
          <w:b/>
          <w:bCs/>
          <w:sz w:val="36"/>
          <w:szCs w:val="36"/>
        </w:rPr>
      </w:pPr>
      <w:bookmarkStart w:id="0" w:name="_Toc225421902"/>
      <w:bookmarkStart w:id="1" w:name="_Toc225422419"/>
      <w:bookmarkStart w:id="2" w:name="_Toc226723720"/>
      <w:r w:rsidRPr="00802058">
        <w:rPr>
          <w:b/>
          <w:bCs/>
          <w:noProof/>
        </w:rPr>
        <mc:AlternateContent>
          <mc:Choice Requires="wps">
            <w:drawing>
              <wp:anchor distT="152400" distB="152400" distL="152400" distR="152400" simplePos="0" relativeHeight="251658242" behindDoc="0" locked="0" layoutInCell="1" allowOverlap="1" wp14:anchorId="24C9AD34" wp14:editId="15F846E9">
                <wp:simplePos x="0" y="0"/>
                <wp:positionH relativeFrom="margin">
                  <wp:posOffset>4850130</wp:posOffset>
                </wp:positionH>
                <wp:positionV relativeFrom="page">
                  <wp:posOffset>209550</wp:posOffset>
                </wp:positionV>
                <wp:extent cx="2097405" cy="1602740"/>
                <wp:effectExtent l="0" t="0" r="0" b="0"/>
                <wp:wrapThrough wrapText="bothSides" distL="152400" distR="152400">
                  <wp:wrapPolygon edited="1">
                    <wp:start x="0" y="0"/>
                    <wp:lineTo x="21600" y="0"/>
                    <wp:lineTo x="21600" y="21600"/>
                    <wp:lineTo x="0" y="21600"/>
                    <wp:lineTo x="0" y="0"/>
                  </wp:wrapPolygon>
                </wp:wrapThrough>
                <wp:docPr id="1073741826" name="officeArt object" descr="600 Washington Street…"/>
                <wp:cNvGraphicFramePr/>
                <a:graphic xmlns:a="http://schemas.openxmlformats.org/drawingml/2006/main">
                  <a:graphicData uri="http://schemas.microsoft.com/office/word/2010/wordprocessingShape">
                    <wps:wsp>
                      <wps:cNvSpPr txBox="1"/>
                      <wps:spPr>
                        <a:xfrm>
                          <a:off x="0" y="0"/>
                          <a:ext cx="2097405" cy="1602740"/>
                        </a:xfrm>
                        <a:prstGeom prst="rect">
                          <a:avLst/>
                        </a:prstGeom>
                        <a:noFill/>
                        <a:ln w="12700" cap="flat">
                          <a:noFill/>
                          <a:miter lim="400000"/>
                        </a:ln>
                        <a:effectLst/>
                      </wps:spPr>
                      <wps:txbx>
                        <w:txbxContent>
                          <w:p w14:paraId="63955003" w14:textId="7031B6EB" w:rsidR="000F1C09" w:rsidRPr="00802058" w:rsidRDefault="00B11CD1">
                            <w:pPr>
                              <w:pStyle w:val="Subheading"/>
                              <w:rPr>
                                <w:rFonts w:asciiTheme="minorHAnsi" w:hAnsiTheme="minorHAnsi" w:cstheme="minorHAnsi"/>
                              </w:rPr>
                            </w:pPr>
                            <w:bookmarkStart w:id="3" w:name="_Toc226723721"/>
                            <w:r w:rsidRPr="00802058">
                              <w:rPr>
                                <w:rFonts w:asciiTheme="minorHAnsi" w:hAnsiTheme="minorHAnsi" w:cstheme="minorHAnsi"/>
                              </w:rPr>
                              <w:t>40 Broad Street</w:t>
                            </w:r>
                            <w:bookmarkEnd w:id="3"/>
                          </w:p>
                          <w:p w14:paraId="353065F8" w14:textId="72236D5F" w:rsidR="000F1C09" w:rsidRPr="00802058" w:rsidRDefault="00AA467C">
                            <w:pPr>
                              <w:pStyle w:val="Subheading"/>
                              <w:rPr>
                                <w:rFonts w:asciiTheme="minorHAnsi" w:hAnsiTheme="minorHAnsi" w:cstheme="minorHAnsi"/>
                              </w:rPr>
                            </w:pPr>
                            <w:bookmarkStart w:id="4" w:name="_Toc226723722"/>
                            <w:r w:rsidRPr="00802058">
                              <w:rPr>
                                <w:rFonts w:asciiTheme="minorHAnsi" w:hAnsiTheme="minorHAnsi" w:cstheme="minorHAnsi"/>
                              </w:rPr>
                              <w:t>Boston, MA 021</w:t>
                            </w:r>
                            <w:r w:rsidR="00B11CD1" w:rsidRPr="00802058">
                              <w:rPr>
                                <w:rFonts w:asciiTheme="minorHAnsi" w:hAnsiTheme="minorHAnsi" w:cstheme="minorHAnsi"/>
                              </w:rPr>
                              <w:t>09</w:t>
                            </w:r>
                            <w:bookmarkEnd w:id="4"/>
                          </w:p>
                          <w:p w14:paraId="2A93123A" w14:textId="77777777" w:rsidR="000F1C09" w:rsidRPr="00802058" w:rsidRDefault="00AA467C">
                            <w:pPr>
                              <w:pStyle w:val="Subheading"/>
                              <w:rPr>
                                <w:rFonts w:asciiTheme="minorHAnsi" w:eastAsia="Times Roman" w:hAnsiTheme="minorHAnsi" w:cstheme="minorHAnsi"/>
                              </w:rPr>
                            </w:pPr>
                            <w:bookmarkStart w:id="5" w:name="_Toc226723723"/>
                            <w:r w:rsidRPr="00802058">
                              <w:rPr>
                                <w:rFonts w:asciiTheme="minorHAnsi" w:hAnsiTheme="minorHAnsi" w:cstheme="minorHAnsi"/>
                              </w:rPr>
                              <w:t>Tel. (617) 740-1600</w:t>
                            </w:r>
                            <w:bookmarkEnd w:id="5"/>
                          </w:p>
                          <w:p w14:paraId="2C2A3736" w14:textId="77777777" w:rsidR="000F1C09" w:rsidRPr="00802058" w:rsidRDefault="00AA467C">
                            <w:pPr>
                              <w:pStyle w:val="Subheading"/>
                              <w:rPr>
                                <w:rFonts w:asciiTheme="minorHAnsi" w:eastAsia="Times Roman" w:hAnsiTheme="minorHAnsi" w:cstheme="minorHAnsi"/>
                              </w:rPr>
                            </w:pPr>
                            <w:bookmarkStart w:id="6" w:name="_Toc226723724"/>
                            <w:r w:rsidRPr="00802058">
                              <w:rPr>
                                <w:rFonts w:asciiTheme="minorHAnsi" w:hAnsiTheme="minorHAnsi" w:cstheme="minorHAnsi"/>
                              </w:rPr>
                              <w:t>VP (617) 326-7546</w:t>
                            </w:r>
                            <w:bookmarkEnd w:id="6"/>
                          </w:p>
                          <w:p w14:paraId="36DE42D8" w14:textId="77777777" w:rsidR="000F1C09" w:rsidRPr="00802058" w:rsidRDefault="00AA467C">
                            <w:pPr>
                              <w:pStyle w:val="Subheading"/>
                              <w:rPr>
                                <w:rFonts w:asciiTheme="minorHAnsi" w:eastAsia="Times Roman" w:hAnsiTheme="minorHAnsi" w:cstheme="minorHAnsi"/>
                              </w:rPr>
                            </w:pPr>
                            <w:bookmarkStart w:id="7" w:name="_Toc226723725"/>
                            <w:r w:rsidRPr="00802058">
                              <w:rPr>
                                <w:rFonts w:asciiTheme="minorHAnsi" w:hAnsiTheme="minorHAnsi" w:cstheme="minorHAnsi"/>
                              </w:rPr>
                              <w:t>TTY (617) 740-1700</w:t>
                            </w:r>
                            <w:bookmarkEnd w:id="7"/>
                          </w:p>
                          <w:p w14:paraId="03AFEE78" w14:textId="77777777" w:rsidR="000F1C09" w:rsidRPr="00802058" w:rsidRDefault="00AA467C">
                            <w:pPr>
                              <w:pStyle w:val="Subheading"/>
                              <w:rPr>
                                <w:rFonts w:asciiTheme="minorHAnsi" w:eastAsia="Times Roman" w:hAnsiTheme="minorHAnsi" w:cstheme="minorHAnsi"/>
                              </w:rPr>
                            </w:pPr>
                            <w:bookmarkStart w:id="8" w:name="_Toc226723726"/>
                            <w:r w:rsidRPr="00802058">
                              <w:rPr>
                                <w:rFonts w:asciiTheme="minorHAnsi" w:hAnsiTheme="minorHAnsi" w:cstheme="minorHAnsi"/>
                              </w:rPr>
                              <w:t>Fax (617) 740-1880</w:t>
                            </w:r>
                            <w:bookmarkEnd w:id="8"/>
                          </w:p>
                          <w:p w14:paraId="54785FA5" w14:textId="77777777" w:rsidR="000F1C09" w:rsidRPr="00802058" w:rsidRDefault="000F1C09">
                            <w:pPr>
                              <w:pStyle w:val="Subheading"/>
                              <w:rPr>
                                <w:rFonts w:asciiTheme="minorHAnsi" w:hAnsiTheme="minorHAnsi" w:cstheme="minorHAnsi"/>
                              </w:rPr>
                            </w:pPr>
                            <w:hyperlink r:id="rId8" w:history="1">
                              <w:bookmarkStart w:id="9" w:name="_Toc226723727"/>
                              <w:r w:rsidRPr="00802058">
                                <w:rPr>
                                  <w:rStyle w:val="Hyperlink0"/>
                                  <w:rFonts w:asciiTheme="minorHAnsi" w:hAnsiTheme="minorHAnsi" w:cstheme="minorHAnsi"/>
                                </w:rPr>
                                <w:t>http://www.mass.gov/mcdhh</w:t>
                              </w:r>
                              <w:bookmarkEnd w:id="9"/>
                            </w:hyperlink>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4C9AD34" id="_x0000_t202" coordsize="21600,21600" o:spt="202" path="m,l,21600r21600,l21600,xe">
                <v:stroke joinstyle="miter"/>
                <v:path gradientshapeok="t" o:connecttype="rect"/>
              </v:shapetype>
              <v:shape id="officeArt object" o:spid="_x0000_s1026" type="#_x0000_t202" alt="600 Washington Street…" style="position:absolute;margin-left:381.9pt;margin-top:16.5pt;width:165.15pt;height:126.2pt;z-index:25165824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" filled="f" stroked="f" strokeweight="1pt">
                <v:stroke miterlimit="4"/>
                <v:textbox inset="4pt,4pt,4pt,4pt">
                  <w:txbxContent>
                    <w:p w14:paraId="63955003" w14:textId="7031B6EB" w:rsidR="000F1C09" w:rsidRPr="00802058" w:rsidRDefault="00B11CD1">
                      <w:pPr>
                        <w:pStyle w:val="Subheading"/>
                        <w:rPr>
                          <w:rFonts w:asciiTheme="minorHAnsi" w:hAnsiTheme="minorHAnsi" w:cstheme="minorHAnsi"/>
                        </w:rPr>
                      </w:pPr>
                      <w:bookmarkStart w:id="10" w:name="_Toc226723721"/>
                      <w:r w:rsidRPr="00802058">
                        <w:rPr>
                          <w:rFonts w:asciiTheme="minorHAnsi" w:hAnsiTheme="minorHAnsi" w:cstheme="minorHAnsi"/>
                        </w:rPr>
                        <w:t>40 Broad Street</w:t>
                      </w:r>
                      <w:bookmarkEnd w:id="10"/>
                    </w:p>
                    <w:p w14:paraId="353065F8" w14:textId="72236D5F" w:rsidR="000F1C09" w:rsidRPr="00802058" w:rsidRDefault="00AA467C">
                      <w:pPr>
                        <w:pStyle w:val="Subheading"/>
                        <w:rPr>
                          <w:rFonts w:asciiTheme="minorHAnsi" w:hAnsiTheme="minorHAnsi" w:cstheme="minorHAnsi"/>
                        </w:rPr>
                      </w:pPr>
                      <w:bookmarkStart w:id="11" w:name="_Toc226723722"/>
                      <w:r w:rsidRPr="00802058">
                        <w:rPr>
                          <w:rFonts w:asciiTheme="minorHAnsi" w:hAnsiTheme="minorHAnsi" w:cstheme="minorHAnsi"/>
                        </w:rPr>
                        <w:t>Boston, MA 021</w:t>
                      </w:r>
                      <w:r w:rsidR="00B11CD1" w:rsidRPr="00802058">
                        <w:rPr>
                          <w:rFonts w:asciiTheme="minorHAnsi" w:hAnsiTheme="minorHAnsi" w:cstheme="minorHAnsi"/>
                        </w:rPr>
                        <w:t>09</w:t>
                      </w:r>
                      <w:bookmarkEnd w:id="11"/>
                    </w:p>
                    <w:p w14:paraId="2A93123A" w14:textId="77777777" w:rsidR="000F1C09" w:rsidRPr="00802058" w:rsidRDefault="00AA467C">
                      <w:pPr>
                        <w:pStyle w:val="Subheading"/>
                        <w:rPr>
                          <w:rFonts w:asciiTheme="minorHAnsi" w:eastAsia="Times Roman" w:hAnsiTheme="minorHAnsi" w:cstheme="minorHAnsi"/>
                        </w:rPr>
                      </w:pPr>
                      <w:bookmarkStart w:id="12" w:name="_Toc226723723"/>
                      <w:r w:rsidRPr="00802058">
                        <w:rPr>
                          <w:rFonts w:asciiTheme="minorHAnsi" w:hAnsiTheme="minorHAnsi" w:cstheme="minorHAnsi"/>
                        </w:rPr>
                        <w:t>Tel. (617) 740-1600</w:t>
                      </w:r>
                      <w:bookmarkEnd w:id="12"/>
                    </w:p>
                    <w:p w14:paraId="2C2A3736" w14:textId="77777777" w:rsidR="000F1C09" w:rsidRPr="00802058" w:rsidRDefault="00AA467C">
                      <w:pPr>
                        <w:pStyle w:val="Subheading"/>
                        <w:rPr>
                          <w:rFonts w:asciiTheme="minorHAnsi" w:eastAsia="Times Roman" w:hAnsiTheme="minorHAnsi" w:cstheme="minorHAnsi"/>
                        </w:rPr>
                      </w:pPr>
                      <w:bookmarkStart w:id="13" w:name="_Toc226723724"/>
                      <w:r w:rsidRPr="00802058">
                        <w:rPr>
                          <w:rFonts w:asciiTheme="minorHAnsi" w:hAnsiTheme="minorHAnsi" w:cstheme="minorHAnsi"/>
                        </w:rPr>
                        <w:t>VP (617) 326-7546</w:t>
                      </w:r>
                      <w:bookmarkEnd w:id="13"/>
                    </w:p>
                    <w:p w14:paraId="36DE42D8" w14:textId="77777777" w:rsidR="000F1C09" w:rsidRPr="00802058" w:rsidRDefault="00AA467C">
                      <w:pPr>
                        <w:pStyle w:val="Subheading"/>
                        <w:rPr>
                          <w:rFonts w:asciiTheme="minorHAnsi" w:eastAsia="Times Roman" w:hAnsiTheme="minorHAnsi" w:cstheme="minorHAnsi"/>
                        </w:rPr>
                      </w:pPr>
                      <w:bookmarkStart w:id="14" w:name="_Toc226723725"/>
                      <w:r w:rsidRPr="00802058">
                        <w:rPr>
                          <w:rFonts w:asciiTheme="minorHAnsi" w:hAnsiTheme="minorHAnsi" w:cstheme="minorHAnsi"/>
                        </w:rPr>
                        <w:t>TTY (617) 740-1700</w:t>
                      </w:r>
                      <w:bookmarkEnd w:id="14"/>
                    </w:p>
                    <w:p w14:paraId="03AFEE78" w14:textId="77777777" w:rsidR="000F1C09" w:rsidRPr="00802058" w:rsidRDefault="00AA467C">
                      <w:pPr>
                        <w:pStyle w:val="Subheading"/>
                        <w:rPr>
                          <w:rFonts w:asciiTheme="minorHAnsi" w:eastAsia="Times Roman" w:hAnsiTheme="minorHAnsi" w:cstheme="minorHAnsi"/>
                        </w:rPr>
                      </w:pPr>
                      <w:bookmarkStart w:id="15" w:name="_Toc226723726"/>
                      <w:r w:rsidRPr="00802058">
                        <w:rPr>
                          <w:rFonts w:asciiTheme="minorHAnsi" w:hAnsiTheme="minorHAnsi" w:cstheme="minorHAnsi"/>
                        </w:rPr>
                        <w:t>Fax (617) 740-1880</w:t>
                      </w:r>
                      <w:bookmarkEnd w:id="15"/>
                    </w:p>
                    <w:p w14:paraId="54785FA5" w14:textId="77777777" w:rsidR="000F1C09" w:rsidRPr="00802058" w:rsidRDefault="000F1C09">
                      <w:pPr>
                        <w:pStyle w:val="Subheading"/>
                        <w:rPr>
                          <w:rFonts w:asciiTheme="minorHAnsi" w:hAnsiTheme="minorHAnsi" w:cstheme="minorHAnsi"/>
                        </w:rPr>
                      </w:pPr>
                      <w:hyperlink r:id="rId9" w:history="1">
                        <w:bookmarkStart w:id="16" w:name="_Toc226723727"/>
                        <w:r w:rsidRPr="00802058">
                          <w:rPr>
                            <w:rStyle w:val="Hyperlink0"/>
                            <w:rFonts w:asciiTheme="minorHAnsi" w:hAnsiTheme="minorHAnsi" w:cstheme="minorHAnsi"/>
                          </w:rPr>
                          <w:t>http://www.mass.gov/mcdhh</w:t>
                        </w:r>
                        <w:bookmarkEnd w:id="16"/>
                      </w:hyperlink>
                    </w:p>
                  </w:txbxContent>
                </v:textbox>
                <w10:wrap type="through" anchorx="margin" anchory="page"/>
              </v:shape>
            </w:pict>
          </mc:Fallback>
        </mc:AlternateContent>
      </w:r>
      <w:r w:rsidRPr="00802058">
        <w:rPr>
          <w:b/>
          <w:bCs/>
        </w:rPr>
        <w:t>Resource Guide</w:t>
      </w:r>
      <w:r w:rsidRPr="00802058">
        <w:rPr>
          <w:b/>
          <w:bCs/>
          <w:noProof/>
        </w:rPr>
        <mc:AlternateContent>
          <mc:Choice Requires="wps">
            <w:drawing>
              <wp:anchor distT="152400" distB="152400" distL="152400" distR="152400" simplePos="0" relativeHeight="251658241" behindDoc="0" locked="0" layoutInCell="1" allowOverlap="1" wp14:anchorId="6D180210" wp14:editId="07777777">
                <wp:simplePos x="0" y="0"/>
                <wp:positionH relativeFrom="margin">
                  <wp:posOffset>-242570</wp:posOffset>
                </wp:positionH>
                <wp:positionV relativeFrom="page">
                  <wp:posOffset>267602</wp:posOffset>
                </wp:positionV>
                <wp:extent cx="4895962" cy="972781"/>
                <wp:effectExtent l="0" t="0" r="0" b="0"/>
                <wp:wrapThrough wrapText="bothSides" distL="152400" distR="152400">
                  <wp:wrapPolygon edited="1">
                    <wp:start x="0" y="0"/>
                    <wp:lineTo x="21600" y="0"/>
                    <wp:lineTo x="21600" y="21600"/>
                    <wp:lineTo x="0" y="21600"/>
                    <wp:lineTo x="0" y="0"/>
                  </wp:wrapPolygon>
                </wp:wrapThrough>
                <wp:docPr id="1073741827" name="officeArt object" descr="The Commonwealth of Massachusetts Executive Office of Health and Human Services Massachusetts Commission for the Deaf and Hard of Hearing"/>
                <wp:cNvGraphicFramePr/>
                <a:graphic xmlns:a="http://schemas.openxmlformats.org/drawingml/2006/main">
                  <a:graphicData uri="http://schemas.microsoft.com/office/word/2010/wordprocessingShape">
                    <wps:wsp>
                      <wps:cNvSpPr txBox="1"/>
                      <wps:spPr>
                        <a:xfrm>
                          <a:off x="0" y="0"/>
                          <a:ext cx="4895962" cy="972781"/>
                        </a:xfrm>
                        <a:prstGeom prst="rect">
                          <a:avLst/>
                        </a:prstGeom>
                        <a:noFill/>
                        <a:ln w="12700" cap="flat">
                          <a:noFill/>
                          <a:miter lim="400000"/>
                        </a:ln>
                        <a:effectLst/>
                      </wps:spPr>
                      <wps:txbx>
                        <w:txbxContent>
                          <w:p w14:paraId="1B1C17CE" w14:textId="77777777" w:rsidR="000F1C09" w:rsidRPr="0070177D" w:rsidRDefault="00AA467C" w:rsidP="00802058">
                            <w:pPr>
                              <w:pStyle w:val="Heading3"/>
                            </w:pPr>
                            <w:bookmarkStart w:id="17" w:name="_Toc226723728"/>
                            <w:r w:rsidRPr="0070177D">
                              <w:t>The Commonwealth of Massachusetts</w:t>
                            </w:r>
                            <w:r w:rsidRPr="0070177D">
                              <w:br/>
                              <w:t>Executive Office of Health and Human Services</w:t>
                            </w:r>
                            <w:r w:rsidRPr="0070177D">
                              <w:br/>
                              <w:t>Massachusetts Commission for the Deaf and Hard of Hearing</w:t>
                            </w:r>
                            <w:bookmarkEnd w:id="17"/>
                          </w:p>
                          <w:p w14:paraId="672A6659" w14:textId="77777777" w:rsidR="000F1C09" w:rsidRDefault="000F1C09">
                            <w:pPr>
                              <w:pStyle w:val="Body2"/>
                            </w:pPr>
                          </w:p>
                          <w:p w14:paraId="0A37501D" w14:textId="77777777" w:rsidR="000F1C09" w:rsidRDefault="000F1C09">
                            <w:pPr>
                              <w:pStyle w:val="Body2"/>
                            </w:pPr>
                          </w:p>
                          <w:p w14:paraId="5DAB6C7B" w14:textId="77777777" w:rsidR="000F1C09" w:rsidRDefault="000F1C09">
                            <w:pPr>
                              <w:pStyle w:val="Body2"/>
                            </w:pPr>
                          </w:p>
                          <w:p w14:paraId="02EB378F" w14:textId="77777777" w:rsidR="000F1C09" w:rsidRDefault="000F1C09">
                            <w:pPr>
                              <w:pStyle w:val="Body2"/>
                            </w:pPr>
                          </w:p>
                          <w:p w14:paraId="6A05A809" w14:textId="77777777" w:rsidR="000F1C09" w:rsidRDefault="000F1C09">
                            <w:pPr>
                              <w:pStyle w:val="Body2"/>
                            </w:pPr>
                          </w:p>
                          <w:p w14:paraId="5A39BBE3" w14:textId="77777777" w:rsidR="000F1C09" w:rsidRDefault="000F1C09">
                            <w:pPr>
                              <w:pStyle w:val="Body2"/>
                            </w:pPr>
                          </w:p>
                        </w:txbxContent>
                      </wps:txbx>
                      <wps:bodyPr wrap="square" lIns="50800" tIns="50800" rIns="50800" bIns="50800" numCol="1" anchor="t">
                        <a:noAutofit/>
                      </wps:bodyPr>
                    </wps:wsp>
                  </a:graphicData>
                </a:graphic>
              </wp:anchor>
            </w:drawing>
          </mc:Choice>
          <mc:Fallback>
            <w:pict>
              <v:shape w14:anchorId="6D180210" id="_x0000_s1027" type="#_x0000_t202" alt="The Commonwealth of Massachusetts Executive Office of Health and Human Services Massachusetts Commission for the Deaf and Hard of Hearing" style="position:absolute;margin-left:-19.1pt;margin-top:21.05pt;width:385.5pt;height:76.6pt;z-index:251658241;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586 0 21586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" filled="f" stroked="f" strokeweight="1pt">
                <v:stroke miterlimit="4"/>
                <v:textbox inset="4pt,4pt,4pt,4pt">
                  <w:txbxContent>
                    <w:p w14:paraId="1B1C17CE" w14:textId="77777777" w:rsidR="000F1C09" w:rsidRPr="0070177D" w:rsidRDefault="00AA467C" w:rsidP="00802058">
                      <w:pPr>
                        <w:pStyle w:val="Heading3"/>
                      </w:pPr>
                      <w:bookmarkStart w:id="18" w:name="_Toc226723728"/>
                      <w:r w:rsidRPr="0070177D">
                        <w:t>The Commonwealth of Massachusetts</w:t>
                      </w:r>
                      <w:r w:rsidRPr="0070177D">
                        <w:br/>
                        <w:t>Executive Office of Health and Human Services</w:t>
                      </w:r>
                      <w:r w:rsidRPr="0070177D">
                        <w:br/>
                        <w:t>Massachusetts Commission for the Deaf and Hard of Hearing</w:t>
                      </w:r>
                      <w:bookmarkEnd w:id="18"/>
                    </w:p>
                    <w:p w14:paraId="672A6659" w14:textId="77777777" w:rsidR="000F1C09" w:rsidRDefault="000F1C09">
                      <w:pPr>
                        <w:pStyle w:val="Body2"/>
                      </w:pPr>
                    </w:p>
                    <w:p w14:paraId="0A37501D" w14:textId="77777777" w:rsidR="000F1C09" w:rsidRDefault="000F1C09">
                      <w:pPr>
                        <w:pStyle w:val="Body2"/>
                      </w:pPr>
                    </w:p>
                    <w:p w14:paraId="5DAB6C7B" w14:textId="77777777" w:rsidR="000F1C09" w:rsidRDefault="000F1C09">
                      <w:pPr>
                        <w:pStyle w:val="Body2"/>
                      </w:pPr>
                    </w:p>
                    <w:p w14:paraId="02EB378F" w14:textId="77777777" w:rsidR="000F1C09" w:rsidRDefault="000F1C09">
                      <w:pPr>
                        <w:pStyle w:val="Body2"/>
                      </w:pPr>
                    </w:p>
                    <w:p w14:paraId="6A05A809" w14:textId="77777777" w:rsidR="000F1C09" w:rsidRDefault="000F1C09">
                      <w:pPr>
                        <w:pStyle w:val="Body2"/>
                      </w:pPr>
                    </w:p>
                    <w:p w14:paraId="5A39BBE3" w14:textId="77777777" w:rsidR="000F1C09" w:rsidRDefault="000F1C09">
                      <w:pPr>
                        <w:pStyle w:val="Body2"/>
                      </w:pPr>
                    </w:p>
                  </w:txbxContent>
                </v:textbox>
                <w10:wrap type="through" anchorx="margin" anchory="page"/>
              </v:shape>
            </w:pict>
          </mc:Fallback>
        </mc:AlternateContent>
      </w:r>
      <w:bookmarkEnd w:id="0"/>
      <w:bookmarkEnd w:id="1"/>
      <w:r w:rsidR="001676A4">
        <w:rPr>
          <w:b/>
          <w:bCs/>
        </w:rPr>
        <w:br/>
      </w:r>
      <w:r w:rsidR="00907FCD" w:rsidRPr="008910BB">
        <w:rPr>
          <w:b/>
          <w:bCs/>
          <w:color w:val="auto"/>
          <w:sz w:val="36"/>
          <w:szCs w:val="36"/>
        </w:rPr>
        <w:t>L</w:t>
      </w:r>
      <w:r w:rsidR="00802058" w:rsidRPr="008910BB">
        <w:rPr>
          <w:b/>
          <w:bCs/>
          <w:color w:val="auto"/>
          <w:sz w:val="36"/>
          <w:szCs w:val="36"/>
        </w:rPr>
        <w:t>egal Interview for Interpreters</w:t>
      </w:r>
      <w:bookmarkEnd w:id="2"/>
    </w:p>
    <w:p w14:paraId="1B362BDC" w14:textId="066FFBE8" w:rsidR="000F1C09" w:rsidRPr="001473B9" w:rsidRDefault="00AB6ADB" w:rsidP="00AB6ADB">
      <w:pPr>
        <w:pStyle w:val="Heading2"/>
        <w:jc w:val="left"/>
        <w:sectPr w:rsidR="000F1C09" w:rsidRPr="001473B9">
          <w:headerReference w:type="default" r:id="rId10"/>
          <w:footerReference w:type="default" r:id="rId11"/>
          <w:pgSz w:w="12240" w:h="15840"/>
          <w:pgMar w:top="700" w:right="1152" w:bottom="1656" w:left="1152" w:header="720" w:footer="864" w:gutter="0"/>
          <w:cols w:space="720"/>
        </w:sectPr>
      </w:pPr>
      <w:bookmarkStart w:id="19" w:name="_Toc226723729"/>
      <w:r w:rsidRPr="001473B9">
        <w:rPr>
          <w:noProof/>
        </w:rPr>
        <mc:AlternateContent>
          <mc:Choice Requires="wpg">
            <w:drawing>
              <wp:anchor distT="152400" distB="152400" distL="152400" distR="152400" simplePos="0" relativeHeight="251658240" behindDoc="0" locked="0" layoutInCell="1" allowOverlap="1" wp14:anchorId="67964109" wp14:editId="443F256C">
                <wp:simplePos x="0" y="0"/>
                <wp:positionH relativeFrom="margin">
                  <wp:align>right</wp:align>
                </wp:positionH>
                <wp:positionV relativeFrom="line">
                  <wp:posOffset>519430</wp:posOffset>
                </wp:positionV>
                <wp:extent cx="6303685" cy="25400"/>
                <wp:effectExtent l="0" t="0" r="20955" b="12700"/>
                <wp:wrapNone/>
                <wp:docPr id="1073741830" name="officeArt object" descr="Group"/>
                <wp:cNvGraphicFramePr/>
                <a:graphic xmlns:a="http://schemas.openxmlformats.org/drawingml/2006/main">
                  <a:graphicData uri="http://schemas.microsoft.com/office/word/2010/wordprocessingGroup">
                    <wpg:wgp>
                      <wpg:cNvGrpSpPr/>
                      <wpg:grpSpPr>
                        <a:xfrm>
                          <a:off x="0" y="0"/>
                          <a:ext cx="6303685" cy="25400"/>
                          <a:chOff x="0" y="0"/>
                          <a:chExt cx="6303684" cy="25400"/>
                        </a:xfrm>
                      </wpg:grpSpPr>
                      <wps:wsp>
                        <wps:cNvPr id="1073741828" name="Line"/>
                        <wps:cNvCnPr/>
                        <wps:spPr>
                          <a:xfrm>
                            <a:off x="0" y="25400"/>
                            <a:ext cx="6303685" cy="0"/>
                          </a:xfrm>
                          <a:prstGeom prst="line">
                            <a:avLst/>
                          </a:prstGeom>
                          <a:noFill/>
                          <a:ln w="9525" cap="flat">
                            <a:solidFill>
                              <a:schemeClr val="accent1"/>
                            </a:solidFill>
                            <a:prstDash val="solid"/>
                            <a:miter lim="400000"/>
                          </a:ln>
                          <a:effectLst/>
                        </wps:spPr>
                        <wps:bodyPr/>
                      </wps:wsp>
                      <wps:wsp>
                        <wps:cNvPr id="1073741829" name="Line"/>
                        <wps:cNvCnPr/>
                        <wps:spPr>
                          <a:xfrm>
                            <a:off x="0" y="0"/>
                            <a:ext cx="6303685" cy="0"/>
                          </a:xfrm>
                          <a:prstGeom prst="line">
                            <a:avLst/>
                          </a:prstGeom>
                          <a:noFill/>
                          <a:ln w="12700" cap="flat">
                            <a:solidFill>
                              <a:schemeClr val="accent1"/>
                            </a:solidFill>
                            <a:prstDash val="solid"/>
                            <a:miter lim="400000"/>
                          </a:ln>
                          <a:effectLst/>
                        </wps:spPr>
                        <wps:bodyPr/>
                      </wps:wsp>
                    </wpg:wgp>
                  </a:graphicData>
                </a:graphic>
              </wp:anchor>
            </w:drawing>
          </mc:Choice>
          <mc:Fallback>
            <w:pict>
              <v:group w14:anchorId="7FECA90D" id="officeArt object" o:spid="_x0000_s1026" alt="Group" style="position:absolute;margin-left:445.15pt;margin-top:40.9pt;width:496.35pt;height:2pt;z-index:251658240;mso-wrap-distance-left:12pt;mso-wrap-distance-top:12pt;mso-wrap-distance-right:12pt;mso-wrap-distance-bottom:12pt;mso-position-horizontal:right;mso-position-horizontal-relative:margin;mso-position-vertical-relative:line" coordsize="6303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">
                <v:line id="Line" o:spid="_x0000_s1027" style="position:absolute;visibility:visible;mso-wrap-style:square" from="0,254" to="630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" strokecolor="#008cb4 [3204]">
                  <v:stroke miterlimit="4" joinstyle="miter"/>
                </v:line>
                <v:line id="Line" o:spid="_x0000_s1028" style="position:absolute;visibility:visible;mso-wrap-style:square" from="0,0" to="63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" strokecolor="#008cb4 [3204]" strokeweight="1pt">
                  <v:stroke miterlimit="4" joinstyle="miter"/>
                </v:line>
                <w10:wrap anchorx="margin" anchory="line"/>
              </v:group>
            </w:pict>
          </mc:Fallback>
        </mc:AlternateContent>
      </w:r>
      <w:r w:rsidR="00AA467C" w:rsidRPr="00AB6ADB">
        <w:rPr>
          <w:color w:val="auto"/>
        </w:rPr>
        <w:t>Department of Communication Access Services</w:t>
      </w:r>
      <w:r w:rsidR="00AA467C" w:rsidRPr="001473B9">
        <w:rPr>
          <w:noProof/>
        </w:rPr>
        <w:drawing>
          <wp:anchor distT="152400" distB="152400" distL="152400" distR="152400" simplePos="0" relativeHeight="251658244" behindDoc="0" locked="0" layoutInCell="1" allowOverlap="1" wp14:anchorId="269A75B9" wp14:editId="1A92127A">
            <wp:simplePos x="0" y="0"/>
            <wp:positionH relativeFrom="margin">
              <wp:posOffset>1494619</wp:posOffset>
            </wp:positionH>
            <wp:positionV relativeFrom="line">
              <wp:posOffset>873252</wp:posOffset>
            </wp:positionV>
            <wp:extent cx="3311906" cy="3311906"/>
            <wp:effectExtent l="0" t="0" r="3175" b="3175"/>
            <wp:wrapTopAndBottom distT="152400" distB="152400"/>
            <wp:docPr id="1073741831"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31" name="officeArt object">
                      <a:extLst>
                        <a:ext uri="{C183D7F6-B498-43B3-948B-1728B52AA6E4}">
                          <adec:decorative xmlns:adec="http://schemas.microsoft.com/office/drawing/2017/decorative" val="1"/>
                        </a:ext>
                      </a:extLst>
                    </pic:cNvPr>
                    <pic:cNvPicPr>
                      <a:picLocks noChangeAspect="1"/>
                    </pic:cNvPicPr>
                  </pic:nvPicPr>
                  <pic:blipFill>
                    <a:blip r:embed="rId12"/>
                    <a:stretch>
                      <a:fillRect/>
                    </a:stretch>
                  </pic:blipFill>
                  <pic:spPr>
                    <a:xfrm>
                      <a:off x="0" y="0"/>
                      <a:ext cx="3311906" cy="3311906"/>
                    </a:xfrm>
                    <a:prstGeom prst="rect">
                      <a:avLst/>
                    </a:prstGeom>
                    <a:ln w="12700" cap="flat">
                      <a:noFill/>
                      <a:miter lim="400000"/>
                    </a:ln>
                    <a:effectLst/>
                  </pic:spPr>
                </pic:pic>
              </a:graphicData>
            </a:graphic>
          </wp:anchor>
        </w:drawing>
      </w:r>
      <w:r w:rsidR="00AA467C" w:rsidRPr="001473B9">
        <w:rPr>
          <w:noProof/>
        </w:rPr>
        <mc:AlternateContent>
          <mc:Choice Requires="wps">
            <w:drawing>
              <wp:anchor distT="152400" distB="152400" distL="152400" distR="152400" simplePos="0" relativeHeight="251658243" behindDoc="0" locked="0" layoutInCell="1" allowOverlap="1" wp14:anchorId="4BF137DB" wp14:editId="07777777">
                <wp:simplePos x="0" y="0"/>
                <wp:positionH relativeFrom="margin">
                  <wp:posOffset>1563072</wp:posOffset>
                </wp:positionH>
                <wp:positionV relativeFrom="line">
                  <wp:posOffset>4261738</wp:posOffset>
                </wp:positionV>
                <wp:extent cx="3175000" cy="777197"/>
                <wp:effectExtent l="0" t="0" r="0" b="0"/>
                <wp:wrapTopAndBottom distT="152400" distB="152400"/>
                <wp:docPr id="1073741832" name="officeArt object" descr="Opeloluwa Sotonwa, Commissioner…"/>
                <wp:cNvGraphicFramePr/>
                <a:graphic xmlns:a="http://schemas.openxmlformats.org/drawingml/2006/main">
                  <a:graphicData uri="http://schemas.microsoft.com/office/word/2010/wordprocessingShape">
                    <wps:wsp>
                      <wps:cNvSpPr txBox="1"/>
                      <wps:spPr>
                        <a:xfrm>
                          <a:off x="0" y="0"/>
                          <a:ext cx="3175000" cy="777197"/>
                        </a:xfrm>
                        <a:prstGeom prst="rect">
                          <a:avLst/>
                        </a:prstGeom>
                        <a:noFill/>
                        <a:ln w="12700" cap="flat">
                          <a:noFill/>
                          <a:miter lim="400000"/>
                        </a:ln>
                        <a:effectLst/>
                      </wps:spPr>
                      <wps:txbx>
                        <w:txbxContent>
                          <w:p w14:paraId="65F320FE" w14:textId="77777777" w:rsidR="000F1C09" w:rsidRPr="00AB6ADB" w:rsidRDefault="00AA467C">
                            <w:pPr>
                              <w:pStyle w:val="Body2"/>
                              <w:jc w:val="center"/>
                              <w:rPr>
                                <w:rFonts w:asciiTheme="minorHAnsi" w:hAnsiTheme="minorHAnsi" w:cstheme="minorHAnsi"/>
                              </w:rPr>
                            </w:pPr>
                            <w:proofErr w:type="spellStart"/>
                            <w:r w:rsidRPr="00AB6ADB">
                              <w:rPr>
                                <w:rFonts w:asciiTheme="minorHAnsi" w:hAnsiTheme="minorHAnsi" w:cstheme="minorHAnsi"/>
                              </w:rPr>
                              <w:t>Opeloluwa</w:t>
                            </w:r>
                            <w:proofErr w:type="spellEnd"/>
                            <w:r w:rsidRPr="00AB6ADB">
                              <w:rPr>
                                <w:rFonts w:asciiTheme="minorHAnsi" w:hAnsiTheme="minorHAnsi" w:cstheme="minorHAnsi"/>
                              </w:rPr>
                              <w:t xml:space="preserve"> </w:t>
                            </w:r>
                            <w:proofErr w:type="spellStart"/>
                            <w:r w:rsidRPr="00AB6ADB">
                              <w:rPr>
                                <w:rFonts w:asciiTheme="minorHAnsi" w:hAnsiTheme="minorHAnsi" w:cstheme="minorHAnsi"/>
                              </w:rPr>
                              <w:t>Sotonwa</w:t>
                            </w:r>
                            <w:proofErr w:type="spellEnd"/>
                            <w:r w:rsidRPr="00AB6ADB">
                              <w:rPr>
                                <w:rFonts w:asciiTheme="minorHAnsi" w:hAnsiTheme="minorHAnsi" w:cstheme="minorHAnsi"/>
                              </w:rPr>
                              <w:t>, Commissioner</w:t>
                            </w:r>
                          </w:p>
                          <w:p w14:paraId="57B5A832" w14:textId="77777777" w:rsidR="000F1C09" w:rsidRPr="00AB6ADB" w:rsidRDefault="00AA467C">
                            <w:pPr>
                              <w:pStyle w:val="Body2"/>
                              <w:jc w:val="center"/>
                              <w:rPr>
                                <w:rFonts w:asciiTheme="minorHAnsi" w:hAnsiTheme="minorHAnsi" w:cstheme="minorHAnsi"/>
                              </w:rPr>
                            </w:pPr>
                            <w:r w:rsidRPr="00AB6ADB">
                              <w:rPr>
                                <w:rFonts w:asciiTheme="minorHAnsi" w:hAnsiTheme="minorHAnsi" w:cstheme="minorHAnsi"/>
                              </w:rPr>
                              <w:t>Sharon Harrison, Chief of Staff</w:t>
                            </w:r>
                          </w:p>
                        </w:txbxContent>
                      </wps:txbx>
                      <wps:bodyPr wrap="square" lIns="50800" tIns="50800" rIns="50800" bIns="50800" numCol="1" anchor="t">
                        <a:noAutofit/>
                      </wps:bodyPr>
                    </wps:wsp>
                  </a:graphicData>
                </a:graphic>
              </wp:anchor>
            </w:drawing>
          </mc:Choice>
          <mc:Fallback>
            <w:pict>
              <v:shape w14:anchorId="4BF137DB" id="_x0000_s1028" type="#_x0000_t202" alt="Opeloluwa Sotonwa, Commissioner…" style="position:absolute;margin-left:123.1pt;margin-top:335.55pt;width:250pt;height:61.2pt;z-index:251658243;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" filled="f" stroked="f" strokeweight="1pt">
                <v:stroke miterlimit="4"/>
                <v:textbox inset="4pt,4pt,4pt,4pt">
                  <w:txbxContent>
                    <w:p w14:paraId="65F320FE" w14:textId="77777777" w:rsidR="000F1C09" w:rsidRPr="00AB6ADB" w:rsidRDefault="00AA467C">
                      <w:pPr>
                        <w:pStyle w:val="Body2"/>
                        <w:jc w:val="center"/>
                        <w:rPr>
                          <w:rFonts w:asciiTheme="minorHAnsi" w:hAnsiTheme="minorHAnsi" w:cstheme="minorHAnsi"/>
                        </w:rPr>
                      </w:pPr>
                      <w:proofErr w:type="spellStart"/>
                      <w:r w:rsidRPr="00AB6ADB">
                        <w:rPr>
                          <w:rFonts w:asciiTheme="minorHAnsi" w:hAnsiTheme="minorHAnsi" w:cstheme="minorHAnsi"/>
                        </w:rPr>
                        <w:t>Opeloluwa</w:t>
                      </w:r>
                      <w:proofErr w:type="spellEnd"/>
                      <w:r w:rsidRPr="00AB6ADB">
                        <w:rPr>
                          <w:rFonts w:asciiTheme="minorHAnsi" w:hAnsiTheme="minorHAnsi" w:cstheme="minorHAnsi"/>
                        </w:rPr>
                        <w:t xml:space="preserve"> </w:t>
                      </w:r>
                      <w:proofErr w:type="spellStart"/>
                      <w:r w:rsidRPr="00AB6ADB">
                        <w:rPr>
                          <w:rFonts w:asciiTheme="minorHAnsi" w:hAnsiTheme="minorHAnsi" w:cstheme="minorHAnsi"/>
                        </w:rPr>
                        <w:t>Sotonwa</w:t>
                      </w:r>
                      <w:proofErr w:type="spellEnd"/>
                      <w:r w:rsidRPr="00AB6ADB">
                        <w:rPr>
                          <w:rFonts w:asciiTheme="minorHAnsi" w:hAnsiTheme="minorHAnsi" w:cstheme="minorHAnsi"/>
                        </w:rPr>
                        <w:t>, Commissioner</w:t>
                      </w:r>
                    </w:p>
                    <w:p w14:paraId="57B5A832" w14:textId="77777777" w:rsidR="000F1C09" w:rsidRPr="00AB6ADB" w:rsidRDefault="00AA467C">
                      <w:pPr>
                        <w:pStyle w:val="Body2"/>
                        <w:jc w:val="center"/>
                        <w:rPr>
                          <w:rFonts w:asciiTheme="minorHAnsi" w:hAnsiTheme="minorHAnsi" w:cstheme="minorHAnsi"/>
                        </w:rPr>
                      </w:pPr>
                      <w:r w:rsidRPr="00AB6ADB">
                        <w:rPr>
                          <w:rFonts w:asciiTheme="minorHAnsi" w:hAnsiTheme="minorHAnsi" w:cstheme="minorHAnsi"/>
                        </w:rPr>
                        <w:t>Sharon Harrison, Chief of Staff</w:t>
                      </w:r>
                    </w:p>
                  </w:txbxContent>
                </v:textbox>
                <w10:wrap type="topAndBottom" anchorx="margin" anchory="line"/>
              </v:shape>
            </w:pict>
          </mc:Fallback>
        </mc:AlternateContent>
      </w:r>
      <w:bookmarkEnd w:id="19"/>
    </w:p>
    <w:p w14:paraId="50CF38CD" w14:textId="77777777" w:rsidR="00F57492" w:rsidRDefault="00F57492">
      <w:pPr>
        <w:rPr>
          <w:rFonts w:ascii="Arial Unicode MS" w:hAnsi="Arial Unicode MS" w:cs="Arial Unicode MS"/>
          <w:color w:val="002060"/>
          <w:spacing w:val="-8"/>
          <w:sz w:val="70"/>
          <w:szCs w:val="70"/>
          <w14:textOutline w14:w="0" w14:cap="flat" w14:cmpd="sng" w14:algn="ctr">
            <w14:noFill/>
            <w14:prstDash w14:val="solid"/>
            <w14:bevel/>
          </w14:textOutline>
        </w:rPr>
      </w:pPr>
      <w:bookmarkStart w:id="20" w:name="_Toc225421903"/>
      <w:r>
        <w:rPr>
          <w:rFonts w:ascii="Arial Unicode MS" w:hAnsi="Arial Unicode MS"/>
          <w:color w:val="002060"/>
          <w:sz w:val="70"/>
          <w:szCs w:val="70"/>
        </w:rPr>
        <w:br w:type="page"/>
      </w:r>
    </w:p>
    <w:p w14:paraId="0736C39D" w14:textId="3AA60EF6" w:rsidR="00C74198" w:rsidRPr="00601283" w:rsidRDefault="00AA467C" w:rsidP="00C74198">
      <w:pPr>
        <w:pStyle w:val="Heading2"/>
        <w:rPr>
          <w:rFonts w:asciiTheme="minorHAnsi" w:hAnsiTheme="minorHAnsi" w:cstheme="minorHAnsi"/>
          <w:b w:val="0"/>
          <w:bCs w:val="0"/>
          <w:noProof/>
        </w:rPr>
      </w:pPr>
      <w:bookmarkStart w:id="21" w:name="_Toc225422420"/>
      <w:bookmarkStart w:id="22" w:name="_Toc226723730"/>
      <w:r w:rsidRPr="00A75B31">
        <w:lastRenderedPageBreak/>
        <w:t>Table of Contents</w:t>
      </w:r>
      <w:bookmarkEnd w:id="20"/>
      <w:bookmarkEnd w:id="21"/>
      <w:r w:rsidR="00C74198" w:rsidRPr="00601283">
        <w:rPr>
          <w:rFonts w:asciiTheme="minorHAnsi" w:hAnsiTheme="minorHAnsi" w:cstheme="minorHAnsi"/>
          <w:b w:val="0"/>
          <w:bCs w:val="0"/>
          <w:lang w:val="fr-FR"/>
        </w:rPr>
        <w:fldChar w:fldCharType="begin"/>
      </w:r>
      <w:r w:rsidR="00C74198" w:rsidRPr="00601283">
        <w:rPr>
          <w:rFonts w:asciiTheme="minorHAnsi" w:hAnsiTheme="minorHAnsi" w:cstheme="minorHAnsi"/>
          <w:b w:val="0"/>
          <w:bCs w:val="0"/>
          <w:lang w:val="fr-FR"/>
        </w:rPr>
        <w:instrText xml:space="preserve"> TOC \o \h \z \u </w:instrText>
      </w:r>
      <w:r w:rsidR="00C74198" w:rsidRPr="00601283">
        <w:rPr>
          <w:rFonts w:asciiTheme="minorHAnsi" w:hAnsiTheme="minorHAnsi" w:cstheme="minorHAnsi"/>
          <w:b w:val="0"/>
          <w:bCs w:val="0"/>
          <w:lang w:val="fr-FR"/>
        </w:rPr>
        <w:fldChar w:fldCharType="separate"/>
      </w:r>
    </w:p>
    <w:p w14:paraId="5AFB0D8A" w14:textId="2E77A5EE"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31" w:history="1">
        <w:r w:rsidRPr="00601283">
          <w:rPr>
            <w:rStyle w:val="Hyperlink"/>
            <w:rFonts w:asciiTheme="minorHAnsi" w:hAnsiTheme="minorHAnsi"/>
            <w:b w:val="0"/>
            <w:bCs w:val="0"/>
            <w:noProof/>
          </w:rPr>
          <w:t>Introduction</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_Toc226723731 \h </w:instrText>
        </w:r>
        <w:r w:rsidRPr="00601283">
          <w:rPr>
            <w:b w:val="0"/>
            <w:bCs w:val="0"/>
            <w:noProof/>
            <w:webHidden/>
          </w:rPr>
        </w:r>
        <w:r w:rsidRPr="00601283">
          <w:rPr>
            <w:b w:val="0"/>
            <w:bCs w:val="0"/>
            <w:noProof/>
            <w:webHidden/>
          </w:rPr>
          <w:fldChar w:fldCharType="separate"/>
        </w:r>
        <w:r w:rsidRPr="00601283">
          <w:rPr>
            <w:b w:val="0"/>
            <w:bCs w:val="0"/>
            <w:noProof/>
            <w:webHidden/>
          </w:rPr>
          <w:t>3</w:t>
        </w:r>
        <w:r w:rsidRPr="00601283">
          <w:rPr>
            <w:b w:val="0"/>
            <w:bCs w:val="0"/>
            <w:noProof/>
            <w:webHidden/>
          </w:rPr>
          <w:fldChar w:fldCharType="end"/>
        </w:r>
      </w:hyperlink>
    </w:p>
    <w:p w14:paraId="2588651D" w14:textId="7B598FB6"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32" w:history="1">
        <w:r w:rsidRPr="00601283">
          <w:rPr>
            <w:rStyle w:val="Hyperlink"/>
            <w:rFonts w:asciiTheme="minorHAnsi" w:hAnsiTheme="minorHAnsi"/>
            <w:b w:val="0"/>
            <w:bCs w:val="0"/>
            <w:noProof/>
          </w:rPr>
          <w:t>Application</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_Toc226723732 \h </w:instrText>
        </w:r>
        <w:r w:rsidRPr="00601283">
          <w:rPr>
            <w:b w:val="0"/>
            <w:bCs w:val="0"/>
            <w:noProof/>
            <w:webHidden/>
          </w:rPr>
        </w:r>
        <w:r w:rsidRPr="00601283">
          <w:rPr>
            <w:b w:val="0"/>
            <w:bCs w:val="0"/>
            <w:noProof/>
            <w:webHidden/>
          </w:rPr>
          <w:fldChar w:fldCharType="separate"/>
        </w:r>
        <w:r w:rsidRPr="00601283">
          <w:rPr>
            <w:b w:val="0"/>
            <w:bCs w:val="0"/>
            <w:noProof/>
            <w:webHidden/>
          </w:rPr>
          <w:t>5</w:t>
        </w:r>
        <w:r w:rsidRPr="00601283">
          <w:rPr>
            <w:b w:val="0"/>
            <w:bCs w:val="0"/>
            <w:noProof/>
            <w:webHidden/>
          </w:rPr>
          <w:fldChar w:fldCharType="end"/>
        </w:r>
      </w:hyperlink>
    </w:p>
    <w:p w14:paraId="7FC94750" w14:textId="71233BF3"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37" w:history="1">
        <w:r w:rsidRPr="00601283">
          <w:rPr>
            <w:rStyle w:val="Hyperlink"/>
            <w:rFonts w:asciiTheme="minorHAnsi" w:hAnsiTheme="minorHAnsi"/>
            <w:b w:val="0"/>
            <w:bCs w:val="0"/>
            <w:noProof/>
          </w:rPr>
          <w:t>Legal Verification Form</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_Toc226723737 \h </w:instrText>
        </w:r>
        <w:r w:rsidRPr="00601283">
          <w:rPr>
            <w:b w:val="0"/>
            <w:bCs w:val="0"/>
            <w:noProof/>
            <w:webHidden/>
          </w:rPr>
        </w:r>
        <w:r w:rsidRPr="00601283">
          <w:rPr>
            <w:b w:val="0"/>
            <w:bCs w:val="0"/>
            <w:noProof/>
            <w:webHidden/>
          </w:rPr>
          <w:fldChar w:fldCharType="separate"/>
        </w:r>
        <w:r w:rsidRPr="00601283">
          <w:rPr>
            <w:b w:val="0"/>
            <w:bCs w:val="0"/>
            <w:noProof/>
            <w:webHidden/>
          </w:rPr>
          <w:t>7</w:t>
        </w:r>
        <w:r w:rsidRPr="00601283">
          <w:rPr>
            <w:b w:val="0"/>
            <w:bCs w:val="0"/>
            <w:noProof/>
            <w:webHidden/>
          </w:rPr>
          <w:fldChar w:fldCharType="end"/>
        </w:r>
      </w:hyperlink>
    </w:p>
    <w:p w14:paraId="1CEE5596" w14:textId="28F898B7"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44" w:history="1">
        <w:r w:rsidRPr="00601283">
          <w:rPr>
            <w:rStyle w:val="Hyperlink"/>
            <w:rFonts w:asciiTheme="minorHAnsi" w:hAnsiTheme="minorHAnsi"/>
            <w:b w:val="0"/>
            <w:bCs w:val="0"/>
            <w:noProof/>
          </w:rPr>
          <w:t>Legal Interview Process</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_Toc226723744 \h </w:instrText>
        </w:r>
        <w:r w:rsidRPr="00601283">
          <w:rPr>
            <w:b w:val="0"/>
            <w:bCs w:val="0"/>
            <w:noProof/>
            <w:webHidden/>
          </w:rPr>
        </w:r>
        <w:r w:rsidRPr="00601283">
          <w:rPr>
            <w:b w:val="0"/>
            <w:bCs w:val="0"/>
            <w:noProof/>
            <w:webHidden/>
          </w:rPr>
          <w:fldChar w:fldCharType="separate"/>
        </w:r>
        <w:r w:rsidRPr="00601283">
          <w:rPr>
            <w:b w:val="0"/>
            <w:bCs w:val="0"/>
            <w:noProof/>
            <w:webHidden/>
          </w:rPr>
          <w:t>8</w:t>
        </w:r>
        <w:r w:rsidRPr="00601283">
          <w:rPr>
            <w:b w:val="0"/>
            <w:bCs w:val="0"/>
            <w:noProof/>
            <w:webHidden/>
          </w:rPr>
          <w:fldChar w:fldCharType="end"/>
        </w:r>
      </w:hyperlink>
    </w:p>
    <w:p w14:paraId="7E562D63" w14:textId="18644C59"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47" w:history="1">
        <w:r w:rsidRPr="00601283">
          <w:rPr>
            <w:rStyle w:val="Hyperlink"/>
            <w:rFonts w:asciiTheme="minorHAnsi" w:hAnsiTheme="minorHAnsi"/>
            <w:b w:val="0"/>
            <w:bCs w:val="0"/>
            <w:noProof/>
          </w:rPr>
          <w:t>Retaking Screening</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_Toc226723747 \h </w:instrText>
        </w:r>
        <w:r w:rsidRPr="00601283">
          <w:rPr>
            <w:b w:val="0"/>
            <w:bCs w:val="0"/>
            <w:noProof/>
            <w:webHidden/>
          </w:rPr>
        </w:r>
        <w:r w:rsidRPr="00601283">
          <w:rPr>
            <w:b w:val="0"/>
            <w:bCs w:val="0"/>
            <w:noProof/>
            <w:webHidden/>
          </w:rPr>
          <w:fldChar w:fldCharType="separate"/>
        </w:r>
        <w:r w:rsidRPr="00601283">
          <w:rPr>
            <w:b w:val="0"/>
            <w:bCs w:val="0"/>
            <w:noProof/>
            <w:webHidden/>
          </w:rPr>
          <w:t>9</w:t>
        </w:r>
        <w:r w:rsidRPr="00601283">
          <w:rPr>
            <w:b w:val="0"/>
            <w:bCs w:val="0"/>
            <w:noProof/>
            <w:webHidden/>
          </w:rPr>
          <w:fldChar w:fldCharType="end"/>
        </w:r>
      </w:hyperlink>
    </w:p>
    <w:p w14:paraId="77275533" w14:textId="6AD4BA69"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49" w:history="1">
        <w:r w:rsidRPr="00601283">
          <w:rPr>
            <w:rStyle w:val="Hyperlink"/>
            <w:rFonts w:asciiTheme="minorHAnsi" w:hAnsiTheme="minorHAnsi"/>
            <w:b w:val="0"/>
            <w:bCs w:val="0"/>
            <w:noProof/>
          </w:rPr>
          <w:t>Common Important Terms Used in MA Court Settings</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_Toc226723749 \h </w:instrText>
        </w:r>
        <w:r w:rsidRPr="00601283">
          <w:rPr>
            <w:b w:val="0"/>
            <w:bCs w:val="0"/>
            <w:noProof/>
            <w:webHidden/>
          </w:rPr>
        </w:r>
        <w:r w:rsidRPr="00601283">
          <w:rPr>
            <w:b w:val="0"/>
            <w:bCs w:val="0"/>
            <w:noProof/>
            <w:webHidden/>
          </w:rPr>
          <w:fldChar w:fldCharType="separate"/>
        </w:r>
        <w:r w:rsidRPr="00601283">
          <w:rPr>
            <w:b w:val="0"/>
            <w:bCs w:val="0"/>
            <w:noProof/>
            <w:webHidden/>
          </w:rPr>
          <w:t>10</w:t>
        </w:r>
        <w:r w:rsidRPr="00601283">
          <w:rPr>
            <w:b w:val="0"/>
            <w:bCs w:val="0"/>
            <w:noProof/>
            <w:webHidden/>
          </w:rPr>
          <w:fldChar w:fldCharType="end"/>
        </w:r>
      </w:hyperlink>
    </w:p>
    <w:p w14:paraId="1F81ADAF" w14:textId="42CDC74C"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57" w:history="1">
        <w:r w:rsidRPr="00601283">
          <w:rPr>
            <w:rStyle w:val="Hyperlink"/>
            <w:rFonts w:asciiTheme="minorHAnsi" w:hAnsiTheme="minorHAnsi"/>
            <w:b w:val="0"/>
            <w:bCs w:val="0"/>
            <w:noProof/>
          </w:rPr>
          <w:t>Recommended Reading Materials</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_Toc226723757 \h </w:instrText>
        </w:r>
        <w:r w:rsidRPr="00601283">
          <w:rPr>
            <w:b w:val="0"/>
            <w:bCs w:val="0"/>
            <w:noProof/>
            <w:webHidden/>
          </w:rPr>
        </w:r>
        <w:r w:rsidRPr="00601283">
          <w:rPr>
            <w:b w:val="0"/>
            <w:bCs w:val="0"/>
            <w:noProof/>
            <w:webHidden/>
          </w:rPr>
          <w:fldChar w:fldCharType="separate"/>
        </w:r>
        <w:r w:rsidRPr="00601283">
          <w:rPr>
            <w:b w:val="0"/>
            <w:bCs w:val="0"/>
            <w:noProof/>
            <w:webHidden/>
          </w:rPr>
          <w:t>13</w:t>
        </w:r>
        <w:r w:rsidRPr="00601283">
          <w:rPr>
            <w:b w:val="0"/>
            <w:bCs w:val="0"/>
            <w:noProof/>
            <w:webHidden/>
          </w:rPr>
          <w:fldChar w:fldCharType="end"/>
        </w:r>
      </w:hyperlink>
    </w:p>
    <w:p w14:paraId="0270FFB6" w14:textId="29169E1C"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70" w:history="1">
        <w:r w:rsidRPr="00601283">
          <w:rPr>
            <w:rStyle w:val="Hyperlink"/>
            <w:rFonts w:asciiTheme="minorHAnsi" w:hAnsiTheme="minorHAnsi"/>
            <w:b w:val="0"/>
            <w:bCs w:val="0"/>
            <w:noProof/>
          </w:rPr>
          <w:t>The Department of Communication Access Services</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_Toc226723770 \h </w:instrText>
        </w:r>
        <w:r w:rsidRPr="00601283">
          <w:rPr>
            <w:b w:val="0"/>
            <w:bCs w:val="0"/>
            <w:noProof/>
            <w:webHidden/>
          </w:rPr>
        </w:r>
        <w:r w:rsidRPr="00601283">
          <w:rPr>
            <w:b w:val="0"/>
            <w:bCs w:val="0"/>
            <w:noProof/>
            <w:webHidden/>
          </w:rPr>
          <w:fldChar w:fldCharType="separate"/>
        </w:r>
        <w:r w:rsidRPr="00601283">
          <w:rPr>
            <w:b w:val="0"/>
            <w:bCs w:val="0"/>
            <w:noProof/>
            <w:webHidden/>
          </w:rPr>
          <w:t>14</w:t>
        </w:r>
        <w:r w:rsidRPr="00601283">
          <w:rPr>
            <w:b w:val="0"/>
            <w:bCs w:val="0"/>
            <w:noProof/>
            <w:webHidden/>
          </w:rPr>
          <w:fldChar w:fldCharType="end"/>
        </w:r>
      </w:hyperlink>
    </w:p>
    <w:p w14:paraId="6CC22198" w14:textId="0D4DCE0C"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78" w:history="1">
        <w:r w:rsidRPr="00601283">
          <w:rPr>
            <w:rStyle w:val="Hyperlink"/>
            <w:rFonts w:asciiTheme="minorHAnsi" w:hAnsiTheme="minorHAnsi"/>
            <w:b w:val="0"/>
            <w:bCs w:val="0"/>
            <w:noProof/>
          </w:rPr>
          <w:t>Appendix A: The Massachusetts Court System</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_Toc226723778 \h </w:instrText>
        </w:r>
        <w:r w:rsidRPr="00601283">
          <w:rPr>
            <w:b w:val="0"/>
            <w:bCs w:val="0"/>
            <w:noProof/>
            <w:webHidden/>
          </w:rPr>
        </w:r>
        <w:r w:rsidRPr="00601283">
          <w:rPr>
            <w:b w:val="0"/>
            <w:bCs w:val="0"/>
            <w:noProof/>
            <w:webHidden/>
          </w:rPr>
          <w:fldChar w:fldCharType="separate"/>
        </w:r>
        <w:r w:rsidRPr="00601283">
          <w:rPr>
            <w:b w:val="0"/>
            <w:bCs w:val="0"/>
            <w:noProof/>
            <w:webHidden/>
          </w:rPr>
          <w:t>18</w:t>
        </w:r>
        <w:r w:rsidRPr="00601283">
          <w:rPr>
            <w:b w:val="0"/>
            <w:bCs w:val="0"/>
            <w:noProof/>
            <w:webHidden/>
          </w:rPr>
          <w:fldChar w:fldCharType="end"/>
        </w:r>
      </w:hyperlink>
    </w:p>
    <w:p w14:paraId="6E8FA6D2" w14:textId="2CFEB2D4"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79" w:history="1">
        <w:r w:rsidRPr="00601283">
          <w:rPr>
            <w:rStyle w:val="Hyperlink"/>
            <w:rFonts w:asciiTheme="minorHAnsi" w:hAnsiTheme="minorHAnsi"/>
            <w:b w:val="0"/>
            <w:bCs w:val="0"/>
            <w:noProof/>
          </w:rPr>
          <w:t>Appendix B: Criminal Justice Flow Chart</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_Toc226723779 \h </w:instrText>
        </w:r>
        <w:r w:rsidRPr="00601283">
          <w:rPr>
            <w:b w:val="0"/>
            <w:bCs w:val="0"/>
            <w:noProof/>
            <w:webHidden/>
          </w:rPr>
        </w:r>
        <w:r w:rsidRPr="00601283">
          <w:rPr>
            <w:b w:val="0"/>
            <w:bCs w:val="0"/>
            <w:noProof/>
            <w:webHidden/>
          </w:rPr>
          <w:fldChar w:fldCharType="separate"/>
        </w:r>
        <w:r w:rsidRPr="00601283">
          <w:rPr>
            <w:b w:val="0"/>
            <w:bCs w:val="0"/>
            <w:noProof/>
            <w:webHidden/>
          </w:rPr>
          <w:t>19</w:t>
        </w:r>
        <w:r w:rsidRPr="00601283">
          <w:rPr>
            <w:b w:val="0"/>
            <w:bCs w:val="0"/>
            <w:noProof/>
            <w:webHidden/>
          </w:rPr>
          <w:fldChar w:fldCharType="end"/>
        </w:r>
      </w:hyperlink>
    </w:p>
    <w:p w14:paraId="17FFC7FE" w14:textId="41AE7419"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80" w:history="1">
        <w:r w:rsidRPr="00601283">
          <w:rPr>
            <w:rStyle w:val="Hyperlink"/>
            <w:rFonts w:asciiTheme="minorHAnsi" w:hAnsiTheme="minorHAnsi"/>
            <w:b w:val="0"/>
            <w:bCs w:val="0"/>
            <w:noProof/>
            <w:shd w:val="clear" w:color="auto" w:fill="FFFFFF"/>
          </w:rPr>
          <w:t>Appendix C: Arrest to Sentence DA</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_Toc226723780 \h </w:instrText>
        </w:r>
        <w:r w:rsidRPr="00601283">
          <w:rPr>
            <w:b w:val="0"/>
            <w:bCs w:val="0"/>
            <w:noProof/>
            <w:webHidden/>
          </w:rPr>
        </w:r>
        <w:r w:rsidRPr="00601283">
          <w:rPr>
            <w:b w:val="0"/>
            <w:bCs w:val="0"/>
            <w:noProof/>
            <w:webHidden/>
          </w:rPr>
          <w:fldChar w:fldCharType="separate"/>
        </w:r>
        <w:r w:rsidRPr="00601283">
          <w:rPr>
            <w:b w:val="0"/>
            <w:bCs w:val="0"/>
            <w:noProof/>
            <w:webHidden/>
          </w:rPr>
          <w:t>20</w:t>
        </w:r>
        <w:r w:rsidRPr="00601283">
          <w:rPr>
            <w:b w:val="0"/>
            <w:bCs w:val="0"/>
            <w:noProof/>
            <w:webHidden/>
          </w:rPr>
          <w:fldChar w:fldCharType="end"/>
        </w:r>
      </w:hyperlink>
    </w:p>
    <w:p w14:paraId="057A9A5D" w14:textId="1160A306"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81" w:history="1">
        <w:r w:rsidRPr="00601283">
          <w:rPr>
            <w:rStyle w:val="Hyperlink"/>
            <w:rFonts w:asciiTheme="minorHAnsi" w:hAnsiTheme="minorHAnsi"/>
            <w:b w:val="0"/>
            <w:bCs w:val="0"/>
            <w:noProof/>
          </w:rPr>
          <w:t>Appendix D: M.G.L Chapter 221, Section 92</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_Toc226723781 \h </w:instrText>
        </w:r>
        <w:r w:rsidRPr="00601283">
          <w:rPr>
            <w:b w:val="0"/>
            <w:bCs w:val="0"/>
            <w:noProof/>
            <w:webHidden/>
          </w:rPr>
        </w:r>
        <w:r w:rsidRPr="00601283">
          <w:rPr>
            <w:b w:val="0"/>
            <w:bCs w:val="0"/>
            <w:noProof/>
            <w:webHidden/>
          </w:rPr>
          <w:fldChar w:fldCharType="separate"/>
        </w:r>
        <w:r w:rsidRPr="00601283">
          <w:rPr>
            <w:b w:val="0"/>
            <w:bCs w:val="0"/>
            <w:noProof/>
            <w:webHidden/>
          </w:rPr>
          <w:t>21</w:t>
        </w:r>
        <w:r w:rsidRPr="00601283">
          <w:rPr>
            <w:b w:val="0"/>
            <w:bCs w:val="0"/>
            <w:noProof/>
            <w:webHidden/>
          </w:rPr>
          <w:fldChar w:fldCharType="end"/>
        </w:r>
      </w:hyperlink>
    </w:p>
    <w:p w14:paraId="4B809603" w14:textId="2794F318" w:rsidR="00C74198" w:rsidRPr="00601283" w:rsidRDefault="00C74198" w:rsidP="00C74198">
      <w:pPr>
        <w:pStyle w:val="TOC2"/>
        <w:tabs>
          <w:tab w:val="right" w:leader="underscore" w:pos="9926"/>
        </w:tabs>
        <w:jc w:val="center"/>
        <w:rPr>
          <w:rFonts w:eastAsiaTheme="minorEastAsia"/>
          <w:b w:val="0"/>
          <w:bCs w:val="0"/>
          <w:noProof/>
          <w:kern w:val="2"/>
          <w:sz w:val="24"/>
          <w:szCs w:val="24"/>
          <w:bdr w:val="none" w:sz="0" w:space="0" w:color="auto"/>
          <w14:ligatures w14:val="standardContextual"/>
        </w:rPr>
      </w:pPr>
      <w:hyperlink w:anchor="_Toc226723788" w:history="1">
        <w:r w:rsidRPr="00601283">
          <w:rPr>
            <w:rStyle w:val="Hyperlink"/>
            <w:rFonts w:asciiTheme="minorHAnsi" w:hAnsiTheme="minorHAnsi"/>
            <w:b w:val="0"/>
            <w:bCs w:val="0"/>
            <w:noProof/>
            <w:shd w:val="clear" w:color="auto" w:fill="FFFFFF"/>
            <w:lang w:val="da-DK"/>
          </w:rPr>
          <w:t>Appendix E: M.G.L Chapter 221, Section 92A</w:t>
        </w:r>
        <w:r w:rsidRPr="00601283">
          <w:rPr>
            <w:b w:val="0"/>
            <w:bCs w:val="0"/>
            <w:noProof/>
            <w:webHidden/>
          </w:rPr>
          <w:tab/>
        </w:r>
        <w:r w:rsidRPr="00601283">
          <w:rPr>
            <w:b w:val="0"/>
            <w:bCs w:val="0"/>
            <w:noProof/>
            <w:webHidden/>
          </w:rPr>
          <w:fldChar w:fldCharType="begin"/>
        </w:r>
        <w:r w:rsidRPr="00601283">
          <w:rPr>
            <w:b w:val="0"/>
            <w:bCs w:val="0"/>
            <w:noProof/>
            <w:webHidden/>
          </w:rPr>
          <w:instrText xml:space="preserve"> PAGEREF _Toc226723788 \h </w:instrText>
        </w:r>
        <w:r w:rsidRPr="00601283">
          <w:rPr>
            <w:b w:val="0"/>
            <w:bCs w:val="0"/>
            <w:noProof/>
            <w:webHidden/>
          </w:rPr>
        </w:r>
        <w:r w:rsidRPr="00601283">
          <w:rPr>
            <w:b w:val="0"/>
            <w:bCs w:val="0"/>
            <w:noProof/>
            <w:webHidden/>
          </w:rPr>
          <w:fldChar w:fldCharType="separate"/>
        </w:r>
        <w:r w:rsidRPr="00601283">
          <w:rPr>
            <w:b w:val="0"/>
            <w:bCs w:val="0"/>
            <w:noProof/>
            <w:webHidden/>
          </w:rPr>
          <w:t>22</w:t>
        </w:r>
        <w:r w:rsidRPr="00601283">
          <w:rPr>
            <w:b w:val="0"/>
            <w:bCs w:val="0"/>
            <w:noProof/>
            <w:webHidden/>
          </w:rPr>
          <w:fldChar w:fldCharType="end"/>
        </w:r>
      </w:hyperlink>
    </w:p>
    <w:p w14:paraId="3E7A9F1C" w14:textId="1931C31F" w:rsidR="000F1C09" w:rsidRPr="00A75B31" w:rsidRDefault="00C74198" w:rsidP="00C74198">
      <w:pPr>
        <w:pStyle w:val="Heading2"/>
      </w:pPr>
      <w:r w:rsidRPr="00601283">
        <w:rPr>
          <w:rFonts w:asciiTheme="minorHAnsi" w:hAnsiTheme="minorHAnsi" w:cstheme="minorHAnsi"/>
          <w:b w:val="0"/>
          <w:bCs w:val="0"/>
          <w:lang w:val="fr-FR"/>
        </w:rPr>
        <w:fldChar w:fldCharType="end"/>
      </w:r>
      <w:bookmarkStart w:id="23" w:name="_Toc226723731"/>
      <w:r w:rsidRPr="00601283">
        <w:rPr>
          <w:rFonts w:asciiTheme="minorHAnsi" w:hAnsiTheme="minorHAnsi" w:cstheme="minorHAnsi"/>
          <w:b w:val="0"/>
          <w:bCs w:val="0"/>
          <w:lang w:val="fr-FR"/>
        </w:rPr>
        <w:br w:type="page"/>
      </w:r>
      <w:r w:rsidR="00AA467C" w:rsidRPr="00A75B31">
        <w:lastRenderedPageBreak/>
        <w:t>Introduction</w:t>
      </w:r>
      <w:bookmarkEnd w:id="22"/>
      <w:bookmarkEnd w:id="23"/>
    </w:p>
    <w:p w14:paraId="2C8D5406" w14:textId="1C7E4BFC" w:rsidR="00C475A9" w:rsidRPr="00061675" w:rsidRDefault="00C475A9" w:rsidP="00C475A9">
      <w:pPr>
        <w:pStyle w:val="Default"/>
        <w:spacing w:line="288" w:lineRule="auto"/>
        <w:rPr>
          <w:rFonts w:ascii="Calibri" w:hAnsi="Calibri" w:cs="Calibri"/>
          <w:shd w:val="clear" w:color="auto" w:fill="FFFFFF"/>
        </w:rPr>
      </w:pPr>
      <w:r w:rsidRPr="00061675">
        <w:rPr>
          <w:rFonts w:ascii="Calibri" w:hAnsi="Calibri" w:cs="Calibri"/>
          <w:shd w:val="clear" w:color="auto" w:fill="FFFFFF"/>
        </w:rPr>
        <w:t xml:space="preserve">MCDHH is tasked with the provision of providing qualified interpreters as outlined in Massachusetts General Law (MGL Chapter 221 § 92A) which requires the Massachusetts Commission for the Deaf and Hard of Hearing to “coordinate all requests for qualified interpreters”. </w:t>
      </w:r>
    </w:p>
    <w:p w14:paraId="44DD375B" w14:textId="77777777" w:rsidR="00C475A9" w:rsidRPr="00061675" w:rsidRDefault="00C475A9" w:rsidP="00C475A9">
      <w:pPr>
        <w:pStyle w:val="Default"/>
        <w:spacing w:line="288" w:lineRule="auto"/>
        <w:rPr>
          <w:rFonts w:ascii="Calibri" w:hAnsi="Calibri" w:cs="Calibri"/>
          <w:shd w:val="clear" w:color="auto" w:fill="FFFFFF"/>
        </w:rPr>
      </w:pPr>
    </w:p>
    <w:p w14:paraId="75A17B57" w14:textId="59792A50" w:rsidR="00C475A9" w:rsidRPr="00061675" w:rsidRDefault="00C475A9" w:rsidP="00C475A9">
      <w:pPr>
        <w:pStyle w:val="Default"/>
        <w:spacing w:line="288" w:lineRule="auto"/>
        <w:rPr>
          <w:rFonts w:ascii="Calibri" w:hAnsi="Calibri" w:cs="Calibri"/>
          <w:shd w:val="clear" w:color="auto" w:fill="FFFFFF"/>
        </w:rPr>
      </w:pPr>
      <w:r w:rsidRPr="00061675">
        <w:rPr>
          <w:rFonts w:ascii="Calibri" w:hAnsi="Calibri" w:cs="Calibri"/>
          <w:shd w:val="clear" w:color="auto" w:fill="FFFFFF"/>
        </w:rPr>
        <w:t>For this reason, MCDHH determines whether or not an interpreter is qualified for legal settings. MCDHH provides approval to interpreters working in legal situations using the following criteria: credentials, training, experience</w:t>
      </w:r>
      <w:r w:rsidR="00C17BB3" w:rsidRPr="00061675">
        <w:rPr>
          <w:rFonts w:ascii="Calibri" w:hAnsi="Calibri" w:cs="Calibri"/>
          <w:shd w:val="clear" w:color="auto" w:fill="FFFFFF"/>
        </w:rPr>
        <w:t>,</w:t>
      </w:r>
      <w:r w:rsidRPr="00061675">
        <w:rPr>
          <w:rFonts w:ascii="Calibri" w:hAnsi="Calibri" w:cs="Calibri"/>
          <w:shd w:val="clear" w:color="auto" w:fill="FFFFFF"/>
        </w:rPr>
        <w:t xml:space="preserve"> and mentorship. </w:t>
      </w:r>
    </w:p>
    <w:p w14:paraId="4F05BE47" w14:textId="77777777" w:rsidR="00C475A9" w:rsidRPr="00061675" w:rsidRDefault="00C475A9" w:rsidP="00C475A9">
      <w:pPr>
        <w:pStyle w:val="Default"/>
        <w:spacing w:line="288" w:lineRule="auto"/>
        <w:rPr>
          <w:rFonts w:ascii="Calibri" w:hAnsi="Calibri" w:cs="Calibri"/>
          <w:shd w:val="clear" w:color="auto" w:fill="FFFFFF"/>
        </w:rPr>
      </w:pPr>
    </w:p>
    <w:p w14:paraId="45FB0818" w14:textId="73BCA40B" w:rsidR="000F1C09" w:rsidRPr="00061675" w:rsidRDefault="00C475A9">
      <w:pPr>
        <w:pStyle w:val="Default"/>
        <w:spacing w:line="288" w:lineRule="auto"/>
        <w:rPr>
          <w:rFonts w:ascii="Calibri" w:eastAsia="Calibri" w:hAnsi="Calibri" w:cs="Calibri"/>
          <w:shd w:val="clear" w:color="auto" w:fill="FFFFFF"/>
        </w:rPr>
      </w:pPr>
      <w:r w:rsidRPr="00061675">
        <w:rPr>
          <w:rFonts w:ascii="Calibri" w:hAnsi="Calibri" w:cs="Calibri"/>
          <w:shd w:val="clear" w:color="auto" w:fill="FFFFFF"/>
        </w:rPr>
        <w:t>The purpose of the Legal Interview is to determine your level of legal interpreting knowledge and experience.</w:t>
      </w:r>
    </w:p>
    <w:p w14:paraId="6E7BEAA2" w14:textId="77777777" w:rsidR="000F1C09" w:rsidRPr="00061675" w:rsidRDefault="00AA467C" w:rsidP="0A194400">
      <w:pPr>
        <w:pStyle w:val="Default"/>
        <w:spacing w:line="288" w:lineRule="auto"/>
        <w:rPr>
          <w:rFonts w:ascii="Calibri" w:eastAsia="Calibri" w:hAnsi="Calibri" w:cs="Calibri"/>
          <w:shd w:val="clear" w:color="auto" w:fill="FFFFFF"/>
        </w:rPr>
      </w:pPr>
      <w:r w:rsidRPr="00061675">
        <w:rPr>
          <w:rFonts w:ascii="Calibri" w:hAnsi="Calibri" w:cs="Calibri"/>
          <w:shd w:val="clear" w:color="auto" w:fill="FFFFFF"/>
        </w:rPr>
        <w:t> </w:t>
      </w:r>
    </w:p>
    <w:p w14:paraId="14E1B034" w14:textId="77777777" w:rsidR="000F1C09" w:rsidRPr="00061675" w:rsidRDefault="00AA467C">
      <w:pPr>
        <w:pStyle w:val="Default"/>
        <w:spacing w:line="288" w:lineRule="auto"/>
        <w:rPr>
          <w:rFonts w:ascii="Calibri" w:eastAsia="Calibri" w:hAnsi="Calibri" w:cs="Calibri"/>
          <w:sz w:val="29"/>
          <w:szCs w:val="29"/>
        </w:rPr>
      </w:pPr>
      <w:r w:rsidRPr="00061675">
        <w:rPr>
          <w:rFonts w:ascii="Calibri" w:hAnsi="Calibri" w:cs="Calibri"/>
        </w:rPr>
        <w:t xml:space="preserve">We hope you find this information helpful and easy to use but do not hesitate to contact us at </w:t>
      </w:r>
      <w:hyperlink r:id="rId13" w:history="1">
        <w:r w:rsidR="000F1C09" w:rsidRPr="00061675">
          <w:rPr>
            <w:rStyle w:val="Hyperlink1"/>
            <w:rFonts w:ascii="Calibri" w:hAnsi="Calibri" w:cs="Calibri"/>
          </w:rPr>
          <w:t>MCDHHScreening@mass.gov</w:t>
        </w:r>
      </w:hyperlink>
      <w:r w:rsidRPr="00061675">
        <w:rPr>
          <w:rFonts w:ascii="Calibri" w:hAnsi="Calibri" w:cs="Calibri"/>
        </w:rPr>
        <w:t xml:space="preserve"> if you have any questions.</w:t>
      </w:r>
    </w:p>
    <w:p w14:paraId="049F31CB" w14:textId="77777777" w:rsidR="000F1C09" w:rsidRPr="00A75B31" w:rsidRDefault="00AA467C">
      <w:pPr>
        <w:pStyle w:val="Heading2"/>
        <w:rPr>
          <w:rFonts w:ascii="Arial" w:hAnsi="Arial" w:cs="Arial"/>
        </w:rPr>
      </w:pPr>
      <w:r w:rsidRPr="00A75B31">
        <w:rPr>
          <w:rFonts w:ascii="Arial" w:hAnsi="Arial" w:cs="Arial"/>
          <w:b w:val="0"/>
          <w:bCs w:val="0"/>
        </w:rPr>
        <w:br w:type="page"/>
      </w:r>
    </w:p>
    <w:p w14:paraId="53128261" w14:textId="6D86A34B" w:rsidR="000F1C09" w:rsidRPr="00A75B31" w:rsidRDefault="00AA467C" w:rsidP="00FD3470">
      <w:pPr>
        <w:pStyle w:val="Heading2"/>
      </w:pPr>
      <w:bookmarkStart w:id="24" w:name="_Toc226723732"/>
      <w:r w:rsidRPr="00A75B31">
        <w:lastRenderedPageBreak/>
        <w:t>Application</w:t>
      </w:r>
      <w:bookmarkEnd w:id="24"/>
    </w:p>
    <w:p w14:paraId="399113D4" w14:textId="538154F8" w:rsidR="00404FB2" w:rsidRPr="00A75B31" w:rsidRDefault="00404FB2" w:rsidP="00FD3470">
      <w:pPr>
        <w:pStyle w:val="Heading3"/>
        <w:rPr>
          <w:shd w:val="clear" w:color="auto" w:fill="FFFFFF"/>
        </w:rPr>
      </w:pPr>
      <w:bookmarkStart w:id="25" w:name="_Toc226723733"/>
      <w:r w:rsidRPr="00A75B31">
        <w:rPr>
          <w:shd w:val="clear" w:color="auto" w:fill="FFFFFF"/>
        </w:rPr>
        <w:t>Qualifications</w:t>
      </w:r>
      <w:bookmarkEnd w:id="25"/>
    </w:p>
    <w:p w14:paraId="7CA7AE60" w14:textId="1852619D" w:rsidR="00831A9C" w:rsidRPr="00FD3470" w:rsidRDefault="00561CB6" w:rsidP="00E05268">
      <w:pPr>
        <w:rPr>
          <w:rFonts w:cs="Calibri"/>
          <w:shd w:val="clear" w:color="auto" w:fill="FFFFFF"/>
        </w:rPr>
      </w:pPr>
      <w:r w:rsidRPr="00FD3470">
        <w:rPr>
          <w:rFonts w:cs="Calibri"/>
          <w:shd w:val="clear" w:color="auto" w:fill="FFFFFF"/>
        </w:rPr>
        <w:t xml:space="preserve">Until it was sunset in 2016, MCDHH expected court and legal interpreters to obtain </w:t>
      </w:r>
      <w:r w:rsidR="00831A9C" w:rsidRPr="00FD3470">
        <w:rPr>
          <w:rFonts w:cs="Calibri"/>
          <w:shd w:val="clear" w:color="auto" w:fill="FFFFFF"/>
        </w:rPr>
        <w:t>the RID “SC:L” certificate which stands for Specialist Certificate: Legal. Interpreters who possess this certificate have proven specialized knowledge of legal settings and the language used in courts and the legal system in general.</w:t>
      </w:r>
      <w:r w:rsidR="00D973C0" w:rsidRPr="00FD3470">
        <w:rPr>
          <w:rFonts w:cs="Calibri"/>
          <w:shd w:val="clear" w:color="auto" w:fill="FFFFFF"/>
        </w:rPr>
        <w:t xml:space="preserve"> Now we </w:t>
      </w:r>
      <w:r w:rsidR="00AA64F6" w:rsidRPr="00FD3470">
        <w:rPr>
          <w:rFonts w:cs="Calibri"/>
          <w:shd w:val="clear" w:color="auto" w:fill="FFFFFF"/>
        </w:rPr>
        <w:t xml:space="preserve">expect interpreters who want to work in court and legal settings in Massachusetts to </w:t>
      </w:r>
      <w:r w:rsidR="00953C68" w:rsidRPr="00FD3470">
        <w:rPr>
          <w:rFonts w:cs="Calibri"/>
        </w:rPr>
        <w:t>demonstrate</w:t>
      </w:r>
      <w:r w:rsidR="00953C68" w:rsidRPr="00FD3470">
        <w:rPr>
          <w:rFonts w:cs="Calibri"/>
          <w:shd w:val="clear" w:color="auto" w:fill="FFFFFF"/>
        </w:rPr>
        <w:t xml:space="preserve"> their qualifications in the following ways:</w:t>
      </w:r>
    </w:p>
    <w:p w14:paraId="60D43615" w14:textId="77777777" w:rsidR="00255269" w:rsidRPr="00FD3470" w:rsidRDefault="00255269" w:rsidP="00E05268">
      <w:pPr>
        <w:rPr>
          <w:rFonts w:cs="Calibri"/>
          <w:shd w:val="clear" w:color="auto" w:fill="FFFFFF"/>
        </w:rPr>
      </w:pPr>
    </w:p>
    <w:p w14:paraId="53B3E476" w14:textId="626A5236" w:rsidR="007D35A3" w:rsidRPr="00FD3470" w:rsidRDefault="00953C68" w:rsidP="00FD3470">
      <w:pPr>
        <w:pStyle w:val="Heading3"/>
        <w:rPr>
          <w:shd w:val="clear" w:color="auto" w:fill="FFFFFF"/>
        </w:rPr>
      </w:pPr>
      <w:bookmarkStart w:id="26" w:name="_Toc226723734"/>
      <w:r w:rsidRPr="00FD3470">
        <w:rPr>
          <w:shd w:val="clear" w:color="auto" w:fill="FFFFFF"/>
        </w:rPr>
        <w:t xml:space="preserve">Possess </w:t>
      </w:r>
      <w:r w:rsidR="007D35A3" w:rsidRPr="00FD3470">
        <w:rPr>
          <w:shd w:val="clear" w:color="auto" w:fill="FFFFFF"/>
        </w:rPr>
        <w:t>SC:L/BEI:</w:t>
      </w:r>
      <w:r w:rsidRPr="00FD3470">
        <w:rPr>
          <w:shd w:val="clear" w:color="auto" w:fill="FFFFFF"/>
        </w:rPr>
        <w:t xml:space="preserve"> </w:t>
      </w:r>
      <w:r w:rsidR="007D35A3" w:rsidRPr="00FD3470">
        <w:rPr>
          <w:shd w:val="clear" w:color="auto" w:fill="FFFFFF"/>
        </w:rPr>
        <w:t>Legal or equivalent State Legal license</w:t>
      </w:r>
      <w:bookmarkEnd w:id="26"/>
    </w:p>
    <w:p w14:paraId="6CF7E488" w14:textId="53591EC0" w:rsidR="00815F55" w:rsidRPr="00FD3470" w:rsidRDefault="00C62E08" w:rsidP="007D35A3">
      <w:pPr>
        <w:rPr>
          <w:rFonts w:cs="Calibri"/>
          <w:shd w:val="clear" w:color="auto" w:fill="FFFFFF"/>
        </w:rPr>
      </w:pPr>
      <w:r w:rsidRPr="00FD3470">
        <w:rPr>
          <w:rFonts w:cs="Calibri"/>
          <w:shd w:val="clear" w:color="auto" w:fill="FFFFFF"/>
        </w:rPr>
        <w:t>T</w:t>
      </w:r>
      <w:r w:rsidR="007D35A3" w:rsidRPr="00FD3470">
        <w:rPr>
          <w:rFonts w:cs="Calibri"/>
          <w:shd w:val="clear" w:color="auto" w:fill="FFFFFF"/>
        </w:rPr>
        <w:t>hose who possess the SC:L or the BEI:</w:t>
      </w:r>
      <w:r w:rsidRPr="00FD3470">
        <w:rPr>
          <w:rFonts w:cs="Calibri"/>
          <w:shd w:val="clear" w:color="auto" w:fill="FFFFFF"/>
        </w:rPr>
        <w:t xml:space="preserve"> </w:t>
      </w:r>
      <w:r w:rsidR="007D35A3" w:rsidRPr="00FD3470">
        <w:rPr>
          <w:rFonts w:cs="Calibri"/>
          <w:shd w:val="clear" w:color="auto" w:fill="FFFFFF"/>
        </w:rPr>
        <w:t xml:space="preserve">Legal must submit proof of </w:t>
      </w:r>
      <w:r w:rsidRPr="00FD3470">
        <w:rPr>
          <w:rFonts w:cs="Calibri"/>
          <w:shd w:val="clear" w:color="auto" w:fill="FFFFFF"/>
        </w:rPr>
        <w:t xml:space="preserve">these </w:t>
      </w:r>
      <w:r w:rsidR="007D35A3" w:rsidRPr="00FD3470">
        <w:rPr>
          <w:rFonts w:cs="Calibri"/>
          <w:shd w:val="clear" w:color="auto" w:fill="FFFFFF"/>
        </w:rPr>
        <w:t xml:space="preserve">legal credentials. </w:t>
      </w:r>
    </w:p>
    <w:p w14:paraId="175E8D72" w14:textId="77777777" w:rsidR="00815F55" w:rsidRPr="00FD3470" w:rsidRDefault="00815F55" w:rsidP="007D35A3">
      <w:pPr>
        <w:rPr>
          <w:rFonts w:cs="Calibri"/>
          <w:shd w:val="clear" w:color="auto" w:fill="FFFFFF"/>
        </w:rPr>
      </w:pPr>
    </w:p>
    <w:p w14:paraId="1A4B66E9" w14:textId="46F7A35A" w:rsidR="000F17E2" w:rsidRDefault="007D35A3" w:rsidP="00FD3470">
      <w:pPr>
        <w:rPr>
          <w:rFonts w:cs="Calibri"/>
          <w:shd w:val="clear" w:color="auto" w:fill="FFFFFF"/>
        </w:rPr>
      </w:pPr>
      <w:r w:rsidRPr="00FD3470">
        <w:rPr>
          <w:rFonts w:cs="Calibri"/>
          <w:shd w:val="clear" w:color="auto" w:fill="FFFFFF"/>
        </w:rPr>
        <w:t xml:space="preserve">For the equivalent State license </w:t>
      </w:r>
      <w:r w:rsidR="00C62E08" w:rsidRPr="00FD3470">
        <w:rPr>
          <w:rFonts w:cs="Calibri"/>
          <w:shd w:val="clear" w:color="auto" w:fill="FFFFFF"/>
        </w:rPr>
        <w:t xml:space="preserve">interpreters </w:t>
      </w:r>
      <w:r w:rsidRPr="00FD3470">
        <w:rPr>
          <w:rFonts w:cs="Calibri"/>
          <w:shd w:val="clear" w:color="auto" w:fill="FFFFFF"/>
        </w:rPr>
        <w:t>must submit proof of</w:t>
      </w:r>
      <w:r w:rsidR="00C62E08" w:rsidRPr="00FD3470">
        <w:rPr>
          <w:rFonts w:cs="Calibri"/>
          <w:shd w:val="clear" w:color="auto" w:fill="FFFFFF"/>
        </w:rPr>
        <w:t xml:space="preserve"> their</w:t>
      </w:r>
      <w:r w:rsidRPr="00FD3470">
        <w:rPr>
          <w:rFonts w:cs="Calibri"/>
          <w:shd w:val="clear" w:color="auto" w:fill="FFFFFF"/>
        </w:rPr>
        <w:t xml:space="preserve"> legal credentials and link to the state licensure requirement for legal credentialing. </w:t>
      </w:r>
    </w:p>
    <w:p w14:paraId="0467DC04" w14:textId="77777777" w:rsidR="00FD3470" w:rsidRPr="00FD3470" w:rsidRDefault="00FD3470" w:rsidP="00FD3470">
      <w:pPr>
        <w:rPr>
          <w:rFonts w:cs="Calibri"/>
          <w:shd w:val="clear" w:color="auto" w:fill="FFFFFF"/>
        </w:rPr>
      </w:pPr>
    </w:p>
    <w:p w14:paraId="6BFF7270" w14:textId="0439D935" w:rsidR="00750182" w:rsidRPr="00FD3470" w:rsidRDefault="00717CDA" w:rsidP="00FD3470">
      <w:pPr>
        <w:pStyle w:val="Heading3"/>
        <w:rPr>
          <w:shd w:val="clear" w:color="auto" w:fill="FFFFFF"/>
        </w:rPr>
      </w:pPr>
      <w:bookmarkStart w:id="27" w:name="_Toc226723735"/>
      <w:r w:rsidRPr="00FD3470">
        <w:rPr>
          <w:shd w:val="clear" w:color="auto" w:fill="FFFFFF"/>
        </w:rPr>
        <w:t>Non</w:t>
      </w:r>
      <w:r w:rsidR="00561125" w:rsidRPr="00FD3470">
        <w:rPr>
          <w:shd w:val="clear" w:color="auto" w:fill="FFFFFF"/>
        </w:rPr>
        <w:t>-</w:t>
      </w:r>
      <w:r w:rsidRPr="00FD3470">
        <w:rPr>
          <w:shd w:val="clear" w:color="auto" w:fill="FFFFFF"/>
        </w:rPr>
        <w:t>SC:L and/or non</w:t>
      </w:r>
      <w:r w:rsidR="00561125" w:rsidRPr="00FD3470">
        <w:rPr>
          <w:shd w:val="clear" w:color="auto" w:fill="FFFFFF"/>
        </w:rPr>
        <w:t>-</w:t>
      </w:r>
      <w:r w:rsidRPr="00FD3470">
        <w:rPr>
          <w:shd w:val="clear" w:color="auto" w:fill="FFFFFF"/>
        </w:rPr>
        <w:t>BEI</w:t>
      </w:r>
      <w:r w:rsidR="00E05268" w:rsidRPr="00FD3470">
        <w:rPr>
          <w:shd w:val="clear" w:color="auto" w:fill="FFFFFF"/>
        </w:rPr>
        <w:t>:</w:t>
      </w:r>
      <w:r w:rsidR="00561125" w:rsidRPr="00FD3470">
        <w:rPr>
          <w:shd w:val="clear" w:color="auto" w:fill="FFFFFF"/>
        </w:rPr>
        <w:t xml:space="preserve"> </w:t>
      </w:r>
      <w:r w:rsidRPr="00FD3470">
        <w:rPr>
          <w:shd w:val="clear" w:color="auto" w:fill="FFFFFF"/>
        </w:rPr>
        <w:t>Legal</w:t>
      </w:r>
      <w:bookmarkEnd w:id="27"/>
    </w:p>
    <w:p w14:paraId="10224E7E" w14:textId="2C7D60EE" w:rsidR="00635B80" w:rsidRPr="00FD3470" w:rsidRDefault="00635B80" w:rsidP="00717CDA">
      <w:pPr>
        <w:pStyle w:val="BodyText"/>
        <w:rPr>
          <w:rFonts w:ascii="Calibri" w:eastAsia="Calibri" w:hAnsi="Calibri" w:cs="Calibri"/>
          <w:sz w:val="24"/>
          <w:szCs w:val="24"/>
        </w:rPr>
      </w:pPr>
      <w:r w:rsidRPr="00FD3470">
        <w:rPr>
          <w:rFonts w:ascii="Calibri" w:eastAsia="Calibri" w:hAnsi="Calibri" w:cs="Calibri"/>
          <w:sz w:val="24"/>
          <w:szCs w:val="24"/>
        </w:rPr>
        <w:t xml:space="preserve">For those who do not possess the SC:L or the </w:t>
      </w:r>
      <w:proofErr w:type="spellStart"/>
      <w:r w:rsidRPr="00FD3470">
        <w:rPr>
          <w:rFonts w:ascii="Calibri" w:eastAsia="Calibri" w:hAnsi="Calibri" w:cs="Calibri"/>
          <w:sz w:val="24"/>
          <w:szCs w:val="24"/>
        </w:rPr>
        <w:t>BEI</w:t>
      </w:r>
      <w:r w:rsidR="00E05268" w:rsidRPr="00FD3470">
        <w:rPr>
          <w:rFonts w:ascii="Calibri" w:eastAsia="Calibri" w:hAnsi="Calibri" w:cs="Calibri"/>
          <w:sz w:val="24"/>
          <w:szCs w:val="24"/>
        </w:rPr>
        <w:t>:</w:t>
      </w:r>
      <w:r w:rsidRPr="00FD3470">
        <w:rPr>
          <w:rFonts w:ascii="Calibri" w:eastAsia="Calibri" w:hAnsi="Calibri" w:cs="Calibri"/>
          <w:sz w:val="24"/>
          <w:szCs w:val="24"/>
        </w:rPr>
        <w:t>Legal</w:t>
      </w:r>
      <w:proofErr w:type="spellEnd"/>
      <w:r w:rsidRPr="00FD3470">
        <w:rPr>
          <w:rFonts w:ascii="Calibri" w:eastAsia="Calibri" w:hAnsi="Calibri" w:cs="Calibri"/>
          <w:sz w:val="24"/>
          <w:szCs w:val="24"/>
        </w:rPr>
        <w:t>, the prerequisites are:</w:t>
      </w:r>
    </w:p>
    <w:p w14:paraId="0BA2ED26" w14:textId="77777777" w:rsidR="00750182" w:rsidRPr="00FD3470" w:rsidRDefault="00750182" w:rsidP="00717CDA">
      <w:pPr>
        <w:pStyle w:val="BodyText"/>
        <w:rPr>
          <w:rFonts w:ascii="Calibri" w:eastAsia="Calibri" w:hAnsi="Calibri" w:cs="Calibri"/>
          <w:sz w:val="24"/>
          <w:szCs w:val="24"/>
        </w:rPr>
      </w:pPr>
    </w:p>
    <w:p w14:paraId="0F29E51C" w14:textId="4E60974D" w:rsidR="00635B80" w:rsidRPr="00FD3470" w:rsidRDefault="00635B80" w:rsidP="00B25643">
      <w:pPr>
        <w:pStyle w:val="BodyText"/>
        <w:numPr>
          <w:ilvl w:val="0"/>
          <w:numId w:val="17"/>
        </w:numPr>
        <w:spacing w:line="276" w:lineRule="auto"/>
        <w:ind w:left="720"/>
        <w:rPr>
          <w:rFonts w:ascii="Calibri" w:eastAsia="Calibri" w:hAnsi="Calibri" w:cs="Calibri"/>
          <w:sz w:val="24"/>
          <w:szCs w:val="24"/>
        </w:rPr>
      </w:pPr>
      <w:r w:rsidRPr="00FD3470">
        <w:rPr>
          <w:rFonts w:ascii="Calibri" w:eastAsia="Calibri" w:hAnsi="Calibri" w:cs="Calibri"/>
          <w:sz w:val="24"/>
          <w:szCs w:val="24"/>
        </w:rPr>
        <w:t xml:space="preserve">Graduation from an Interpreter Training Program (preferably 2 –4 years Associate or </w:t>
      </w:r>
      <w:bookmarkStart w:id="28" w:name="_Int_DlLMGPp4"/>
      <w:r w:rsidRPr="00FD3470">
        <w:rPr>
          <w:rFonts w:ascii="Calibri" w:eastAsia="Calibri" w:hAnsi="Calibri" w:cs="Calibri"/>
          <w:sz w:val="24"/>
          <w:szCs w:val="24"/>
        </w:rPr>
        <w:t>Bachelor's Degree</w:t>
      </w:r>
      <w:bookmarkEnd w:id="28"/>
      <w:r w:rsidRPr="00FD3470">
        <w:rPr>
          <w:rFonts w:ascii="Calibri" w:eastAsia="Calibri" w:hAnsi="Calibri" w:cs="Calibri"/>
          <w:sz w:val="24"/>
          <w:szCs w:val="24"/>
        </w:rPr>
        <w:t xml:space="preserve"> Program) or one of the Alternative Pathways as outlined in MCD Contract.</w:t>
      </w:r>
    </w:p>
    <w:p w14:paraId="55471287" w14:textId="77777777" w:rsidR="00635B80" w:rsidRPr="00FD3470" w:rsidRDefault="00635B80" w:rsidP="00B25643">
      <w:pPr>
        <w:pStyle w:val="BodyText"/>
        <w:spacing w:line="276" w:lineRule="auto"/>
        <w:ind w:left="360"/>
        <w:rPr>
          <w:rFonts w:ascii="Calibri" w:hAnsi="Calibri" w:cs="Calibri"/>
          <w:szCs w:val="22"/>
        </w:rPr>
      </w:pPr>
    </w:p>
    <w:p w14:paraId="729F8CD4" w14:textId="087C817A" w:rsidR="00932FAE" w:rsidRPr="00FD3470" w:rsidRDefault="00932FAE" w:rsidP="00932FAE">
      <w:pPr>
        <w:pStyle w:val="BodyText"/>
        <w:numPr>
          <w:ilvl w:val="0"/>
          <w:numId w:val="17"/>
        </w:numPr>
        <w:spacing w:line="276" w:lineRule="auto"/>
        <w:ind w:left="720"/>
        <w:rPr>
          <w:rFonts w:ascii="Calibri" w:eastAsia="Calibri" w:hAnsi="Calibri" w:cs="Calibri"/>
          <w:sz w:val="24"/>
          <w:szCs w:val="24"/>
        </w:rPr>
      </w:pPr>
      <w:r w:rsidRPr="00FD3470">
        <w:rPr>
          <w:rFonts w:ascii="Calibri" w:hAnsi="Calibri" w:cs="Calibri"/>
          <w:sz w:val="24"/>
          <w:szCs w:val="24"/>
          <w:shd w:val="clear" w:color="auto" w:fill="FFFFFF"/>
        </w:rPr>
        <w:t>ASL Interpreters must be Nationally Certified and/or MCDHH Approved as generalists with a minimum of 5 years’ experience in the community. Deaf Interpreters (CDI/SDI) must have minimum of 3 years’ experience in the community.</w:t>
      </w:r>
      <w:r w:rsidRPr="00FD3470">
        <w:rPr>
          <w:rFonts w:ascii="Calibri" w:hAnsi="Calibri" w:cs="Calibri"/>
          <w:shd w:val="clear" w:color="auto" w:fill="FFFFFF"/>
        </w:rPr>
        <w:t xml:space="preserve"> </w:t>
      </w:r>
    </w:p>
    <w:p w14:paraId="39172339" w14:textId="77777777" w:rsidR="00635B80" w:rsidRPr="00FD3470" w:rsidRDefault="00635B80" w:rsidP="00B25643">
      <w:pPr>
        <w:pStyle w:val="BodyText"/>
        <w:spacing w:line="276" w:lineRule="auto"/>
        <w:ind w:left="360"/>
        <w:rPr>
          <w:rFonts w:ascii="Calibri" w:hAnsi="Calibri" w:cs="Calibri"/>
          <w:szCs w:val="22"/>
        </w:rPr>
      </w:pPr>
    </w:p>
    <w:p w14:paraId="47AF21B1" w14:textId="6A0A0971" w:rsidR="00635B80" w:rsidRPr="00FD3470" w:rsidRDefault="00635B80" w:rsidP="00B25643">
      <w:pPr>
        <w:pStyle w:val="BodyText"/>
        <w:numPr>
          <w:ilvl w:val="0"/>
          <w:numId w:val="17"/>
        </w:numPr>
        <w:spacing w:line="276" w:lineRule="auto"/>
        <w:ind w:left="720"/>
        <w:rPr>
          <w:rFonts w:ascii="Calibri" w:eastAsia="Calibri" w:hAnsi="Calibri" w:cs="Calibri"/>
          <w:sz w:val="24"/>
          <w:szCs w:val="24"/>
        </w:rPr>
      </w:pPr>
      <w:r w:rsidRPr="00FD3470">
        <w:rPr>
          <w:rFonts w:ascii="Calibri" w:eastAsia="Calibri" w:hAnsi="Calibri" w:cs="Calibri"/>
          <w:sz w:val="24"/>
          <w:szCs w:val="24"/>
        </w:rPr>
        <w:t xml:space="preserve">Completion of specialized, intensive, legal interpreting training, plus mentoring and documentation of successful experiences in court/legal interpreting using </w:t>
      </w:r>
      <w:r w:rsidR="00782D93" w:rsidRPr="00FD3470">
        <w:rPr>
          <w:rFonts w:ascii="Calibri" w:eastAsia="Calibri" w:hAnsi="Calibri" w:cs="Calibri"/>
          <w:sz w:val="24"/>
          <w:szCs w:val="24"/>
        </w:rPr>
        <w:t xml:space="preserve">the </w:t>
      </w:r>
      <w:r w:rsidRPr="00FD3470">
        <w:rPr>
          <w:rFonts w:ascii="Calibri" w:eastAsia="Calibri" w:hAnsi="Calibri" w:cs="Calibri"/>
          <w:sz w:val="24"/>
          <w:szCs w:val="24"/>
        </w:rPr>
        <w:t>Legal Verification Form.</w:t>
      </w:r>
    </w:p>
    <w:p w14:paraId="2E32B920" w14:textId="77777777" w:rsidR="009C1CA3" w:rsidRPr="00FD3470" w:rsidRDefault="009C1CA3" w:rsidP="00B25643">
      <w:pPr>
        <w:pStyle w:val="BodyText"/>
        <w:spacing w:line="276" w:lineRule="auto"/>
        <w:ind w:left="360"/>
        <w:rPr>
          <w:rFonts w:ascii="Calibri" w:eastAsia="Calibri" w:hAnsi="Calibri" w:cs="Calibri"/>
          <w:sz w:val="24"/>
          <w:szCs w:val="24"/>
        </w:rPr>
      </w:pPr>
    </w:p>
    <w:p w14:paraId="24AC50EE" w14:textId="741EF73D" w:rsidR="00635B80" w:rsidRPr="00FD3470" w:rsidRDefault="00635B80" w:rsidP="00B25643">
      <w:pPr>
        <w:pStyle w:val="BodyText"/>
        <w:numPr>
          <w:ilvl w:val="1"/>
          <w:numId w:val="16"/>
        </w:numPr>
        <w:tabs>
          <w:tab w:val="clear" w:pos="1440"/>
          <w:tab w:val="num" w:pos="1080"/>
        </w:tabs>
        <w:spacing w:line="276" w:lineRule="auto"/>
        <w:rPr>
          <w:rFonts w:ascii="Calibri" w:eastAsia="Calibri" w:hAnsi="Calibri" w:cs="Calibri"/>
          <w:sz w:val="24"/>
          <w:szCs w:val="24"/>
        </w:rPr>
      </w:pPr>
      <w:r w:rsidRPr="00FD3470">
        <w:rPr>
          <w:rFonts w:ascii="Calibri" w:eastAsia="Calibri" w:hAnsi="Calibri" w:cs="Calibri"/>
          <w:sz w:val="24"/>
          <w:szCs w:val="24"/>
        </w:rPr>
        <w:t>80 hours of Foundations in Legal Interpreting and/or other equivalent legal trainings</w:t>
      </w:r>
      <w:r w:rsidR="0049482C" w:rsidRPr="00FD3470">
        <w:rPr>
          <w:rFonts w:ascii="Calibri" w:eastAsia="Calibri" w:hAnsi="Calibri" w:cs="Calibri"/>
          <w:sz w:val="24"/>
          <w:szCs w:val="24"/>
        </w:rPr>
        <w:t>. (RID Transcript/Proof of trainings required)</w:t>
      </w:r>
    </w:p>
    <w:p w14:paraId="01A974D6" w14:textId="77777777" w:rsidR="00635B80" w:rsidRPr="00FD3470" w:rsidRDefault="00635B80" w:rsidP="00B25643">
      <w:pPr>
        <w:pStyle w:val="BodyText"/>
        <w:tabs>
          <w:tab w:val="num" w:pos="1800"/>
        </w:tabs>
        <w:spacing w:line="276" w:lineRule="auto"/>
        <w:ind w:left="720"/>
        <w:rPr>
          <w:rFonts w:ascii="Calibri" w:hAnsi="Calibri" w:cs="Calibri"/>
          <w:szCs w:val="22"/>
        </w:rPr>
      </w:pPr>
    </w:p>
    <w:p w14:paraId="5CF3D5F6" w14:textId="72505AB3" w:rsidR="00635B80" w:rsidRPr="00FD3470" w:rsidRDefault="001D00F5" w:rsidP="00B25643">
      <w:pPr>
        <w:pStyle w:val="BodyText"/>
        <w:numPr>
          <w:ilvl w:val="1"/>
          <w:numId w:val="16"/>
        </w:numPr>
        <w:tabs>
          <w:tab w:val="clear" w:pos="1440"/>
          <w:tab w:val="num" w:pos="1080"/>
        </w:tabs>
        <w:spacing w:line="276" w:lineRule="auto"/>
        <w:rPr>
          <w:rFonts w:ascii="Calibri" w:eastAsia="Calibri" w:hAnsi="Calibri" w:cs="Calibri"/>
          <w:sz w:val="24"/>
          <w:szCs w:val="24"/>
        </w:rPr>
      </w:pPr>
      <w:r w:rsidRPr="00FD3470">
        <w:rPr>
          <w:rFonts w:ascii="Calibri" w:eastAsia="Calibri" w:hAnsi="Calibri" w:cs="Calibri"/>
          <w:sz w:val="24"/>
          <w:szCs w:val="24"/>
        </w:rPr>
        <w:t>Legal Field Experience (</w:t>
      </w:r>
      <w:r w:rsidR="00635B80" w:rsidRPr="00FD3470">
        <w:rPr>
          <w:rFonts w:ascii="Calibri" w:eastAsia="Calibri" w:hAnsi="Calibri" w:cs="Calibri"/>
          <w:sz w:val="24"/>
          <w:szCs w:val="24"/>
        </w:rPr>
        <w:t>Mentorship</w:t>
      </w:r>
      <w:r w:rsidRPr="00FD3470">
        <w:rPr>
          <w:rFonts w:ascii="Calibri" w:eastAsia="Calibri" w:hAnsi="Calibri" w:cs="Calibri"/>
          <w:sz w:val="24"/>
          <w:szCs w:val="24"/>
        </w:rPr>
        <w:t>)</w:t>
      </w:r>
      <w:r w:rsidR="00635B80" w:rsidRPr="00FD3470">
        <w:rPr>
          <w:rFonts w:ascii="Calibri" w:eastAsia="Calibri" w:hAnsi="Calibri" w:cs="Calibri"/>
          <w:sz w:val="24"/>
          <w:szCs w:val="24"/>
        </w:rPr>
        <w:t xml:space="preserve"> of 100 hours in court/legal</w:t>
      </w:r>
      <w:r w:rsidRPr="00FD3470">
        <w:rPr>
          <w:rFonts w:ascii="Calibri" w:eastAsia="Calibri" w:hAnsi="Calibri" w:cs="Calibri"/>
          <w:sz w:val="24"/>
          <w:szCs w:val="24"/>
        </w:rPr>
        <w:t xml:space="preserve"> settings</w:t>
      </w:r>
      <w:r w:rsidR="00635B80" w:rsidRPr="00FD3470">
        <w:rPr>
          <w:rFonts w:ascii="Calibri" w:eastAsia="Calibri" w:hAnsi="Calibri" w:cs="Calibri"/>
          <w:sz w:val="24"/>
          <w:szCs w:val="24"/>
        </w:rPr>
        <w:t xml:space="preserve"> with documentation from an interpreter holding the SC:L, the BEI:</w:t>
      </w:r>
      <w:r w:rsidRPr="00FD3470">
        <w:rPr>
          <w:rFonts w:ascii="Calibri" w:eastAsia="Calibri" w:hAnsi="Calibri" w:cs="Calibri"/>
          <w:sz w:val="24"/>
          <w:szCs w:val="24"/>
        </w:rPr>
        <w:t xml:space="preserve"> </w:t>
      </w:r>
      <w:r w:rsidR="00635B80" w:rsidRPr="00FD3470">
        <w:rPr>
          <w:rFonts w:ascii="Calibri" w:eastAsia="Calibri" w:hAnsi="Calibri" w:cs="Calibri"/>
          <w:sz w:val="24"/>
          <w:szCs w:val="24"/>
        </w:rPr>
        <w:t xml:space="preserve">Legal, who is MCDHH Legal Approved, or who is a licensed court/legal interpreter in their state. Please provide proof of </w:t>
      </w:r>
      <w:r w:rsidR="00853642" w:rsidRPr="00FD3470">
        <w:rPr>
          <w:rFonts w:ascii="Calibri" w:eastAsia="Calibri" w:hAnsi="Calibri" w:cs="Calibri"/>
          <w:sz w:val="24"/>
          <w:szCs w:val="24"/>
        </w:rPr>
        <w:t>legal field experience</w:t>
      </w:r>
      <w:r w:rsidR="00635B80" w:rsidRPr="00FD3470">
        <w:rPr>
          <w:rFonts w:ascii="Calibri" w:eastAsia="Calibri" w:hAnsi="Calibri" w:cs="Calibri"/>
          <w:sz w:val="24"/>
          <w:szCs w:val="24"/>
        </w:rPr>
        <w:t xml:space="preserve"> hours on those topics.</w:t>
      </w:r>
    </w:p>
    <w:p w14:paraId="11641C42" w14:textId="77777777" w:rsidR="00635B80" w:rsidRPr="00FD3470" w:rsidRDefault="00635B80" w:rsidP="00B25643">
      <w:pPr>
        <w:pStyle w:val="BodyText"/>
        <w:tabs>
          <w:tab w:val="num" w:pos="1800"/>
        </w:tabs>
        <w:spacing w:line="276" w:lineRule="auto"/>
        <w:ind w:left="720"/>
        <w:rPr>
          <w:rFonts w:ascii="Calibri" w:hAnsi="Calibri" w:cs="Calibri"/>
          <w:szCs w:val="22"/>
        </w:rPr>
      </w:pPr>
    </w:p>
    <w:p w14:paraId="489CBF68" w14:textId="54FE8B3F" w:rsidR="00635B80" w:rsidRPr="00FD3470" w:rsidRDefault="00635B80" w:rsidP="00B25643">
      <w:pPr>
        <w:pStyle w:val="BodyText"/>
        <w:numPr>
          <w:ilvl w:val="1"/>
          <w:numId w:val="16"/>
        </w:numPr>
        <w:tabs>
          <w:tab w:val="clear" w:pos="1440"/>
          <w:tab w:val="num" w:pos="1080"/>
        </w:tabs>
        <w:spacing w:line="276" w:lineRule="auto"/>
        <w:rPr>
          <w:rFonts w:ascii="Calibri" w:eastAsia="Calibri" w:hAnsi="Calibri" w:cs="Calibri"/>
          <w:sz w:val="24"/>
          <w:szCs w:val="24"/>
        </w:rPr>
      </w:pPr>
      <w:r w:rsidRPr="00FD3470">
        <w:rPr>
          <w:rFonts w:ascii="Calibri" w:eastAsia="Calibri" w:hAnsi="Calibri" w:cs="Calibri"/>
          <w:sz w:val="24"/>
          <w:szCs w:val="24"/>
        </w:rPr>
        <w:t xml:space="preserve">3 Letters of </w:t>
      </w:r>
      <w:r w:rsidR="00D755B9" w:rsidRPr="00FD3470">
        <w:rPr>
          <w:rFonts w:ascii="Calibri" w:eastAsia="Calibri" w:hAnsi="Calibri" w:cs="Calibri"/>
          <w:sz w:val="24"/>
          <w:szCs w:val="24"/>
        </w:rPr>
        <w:t>Re</w:t>
      </w:r>
      <w:r w:rsidRPr="00FD3470">
        <w:rPr>
          <w:rFonts w:ascii="Calibri" w:eastAsia="Calibri" w:hAnsi="Calibri" w:cs="Calibri"/>
          <w:sz w:val="24"/>
          <w:szCs w:val="24"/>
        </w:rPr>
        <w:t>commendation. Please see below for letters of recommendation requirements.</w:t>
      </w:r>
    </w:p>
    <w:p w14:paraId="2FCCE816" w14:textId="77777777" w:rsidR="00384905" w:rsidRPr="00FD3470" w:rsidRDefault="00384905" w:rsidP="004832B8">
      <w:pPr>
        <w:pStyle w:val="Body2"/>
        <w:rPr>
          <w:rFonts w:ascii="Calibri" w:hAnsi="Calibri" w:cs="Calibri"/>
          <w:color w:val="auto"/>
          <w:shd w:val="clear" w:color="auto" w:fill="FFFFFF"/>
        </w:rPr>
      </w:pPr>
      <w:bookmarkStart w:id="29" w:name="_Int_rz0gVI23"/>
    </w:p>
    <w:p w14:paraId="79E7E9AD" w14:textId="77777777" w:rsidR="000F17E2" w:rsidRPr="00FD3470" w:rsidRDefault="000F17E2" w:rsidP="004832B8">
      <w:pPr>
        <w:pStyle w:val="Body2"/>
        <w:rPr>
          <w:rFonts w:ascii="Calibri" w:hAnsi="Calibri" w:cs="Calibri"/>
          <w:color w:val="auto"/>
          <w:shd w:val="clear" w:color="auto" w:fill="FFFFFF"/>
        </w:rPr>
      </w:pPr>
    </w:p>
    <w:p w14:paraId="15D3BB79" w14:textId="3F07F586" w:rsidR="00AE4463" w:rsidRPr="00FD3470" w:rsidRDefault="00DE1BA6" w:rsidP="00FD3470">
      <w:pPr>
        <w:pStyle w:val="Heading3"/>
        <w:rPr>
          <w:shd w:val="clear" w:color="auto" w:fill="FFFFFF"/>
        </w:rPr>
      </w:pPr>
      <w:bookmarkStart w:id="30" w:name="_Toc226723736"/>
      <w:bookmarkEnd w:id="29"/>
      <w:r w:rsidRPr="00FD3470">
        <w:rPr>
          <w:shd w:val="clear" w:color="auto" w:fill="FFFFFF"/>
        </w:rPr>
        <w:lastRenderedPageBreak/>
        <w:t>Application Status</w:t>
      </w:r>
      <w:bookmarkEnd w:id="30"/>
    </w:p>
    <w:p w14:paraId="25E0FE87" w14:textId="21FCE52D" w:rsidR="00F574AB" w:rsidRPr="00FD3470" w:rsidRDefault="00AA467C">
      <w:pPr>
        <w:pStyle w:val="Body2"/>
        <w:rPr>
          <w:rFonts w:ascii="Calibri" w:hAnsi="Calibri" w:cs="Calibri"/>
        </w:rPr>
      </w:pPr>
      <w:r w:rsidRPr="00FD3470">
        <w:rPr>
          <w:rFonts w:ascii="Calibri" w:hAnsi="Calibri" w:cs="Calibri"/>
          <w:shd w:val="clear" w:color="auto" w:fill="FFFFFF"/>
        </w:rPr>
        <w:t xml:space="preserve">The applicant is responsible </w:t>
      </w:r>
      <w:r w:rsidR="001D00F5" w:rsidRPr="00FD3470">
        <w:rPr>
          <w:rFonts w:ascii="Calibri" w:hAnsi="Calibri" w:cs="Calibri"/>
          <w:shd w:val="clear" w:color="auto" w:fill="FFFFFF"/>
        </w:rPr>
        <w:t>for checking</w:t>
      </w:r>
      <w:r w:rsidRPr="00FD3470">
        <w:rPr>
          <w:rFonts w:ascii="Calibri" w:hAnsi="Calibri" w:cs="Calibri"/>
          <w:shd w:val="clear" w:color="auto" w:fill="FFFFFF"/>
        </w:rPr>
        <w:t xml:space="preserve"> in with MCDHH on the status of their paperwork, and to make sure all references have been received. To check on the status of paperwork, contact the Screening and Evaluation Coordinator at </w:t>
      </w:r>
      <w:hyperlink r:id="rId14" w:history="1">
        <w:r w:rsidR="00CB2654" w:rsidRPr="00FD3470">
          <w:rPr>
            <w:rStyle w:val="Hyperlink1"/>
            <w:rFonts w:ascii="Calibri" w:hAnsi="Calibri" w:cs="Calibri"/>
          </w:rPr>
          <w:t>MCDHHScreening@mass.gov</w:t>
        </w:r>
      </w:hyperlink>
      <w:r w:rsidR="00F574AB" w:rsidRPr="00FD3470">
        <w:rPr>
          <w:rFonts w:ascii="Calibri" w:hAnsi="Calibri" w:cs="Calibri"/>
        </w:rPr>
        <w:t>.</w:t>
      </w:r>
    </w:p>
    <w:p w14:paraId="0DA70637" w14:textId="147349C0" w:rsidR="000F1C09" w:rsidRPr="00FD3470" w:rsidRDefault="00AA467C">
      <w:pPr>
        <w:pStyle w:val="Body2"/>
        <w:rPr>
          <w:rFonts w:ascii="Calibri" w:hAnsi="Calibri" w:cs="Calibri"/>
          <w:shd w:val="clear" w:color="auto" w:fill="FFFFFF"/>
        </w:rPr>
      </w:pPr>
      <w:r w:rsidRPr="00FD3470">
        <w:rPr>
          <w:rFonts w:ascii="Calibri" w:hAnsi="Calibri" w:cs="Calibri"/>
          <w:shd w:val="clear" w:color="auto" w:fill="FFFFFF"/>
        </w:rPr>
        <w:t> </w:t>
      </w:r>
    </w:p>
    <w:p w14:paraId="1E9B099D" w14:textId="5EC98815" w:rsidR="000F1C09" w:rsidRPr="00FD3470" w:rsidRDefault="0040767D" w:rsidP="00750182">
      <w:pPr>
        <w:pStyle w:val="Body2"/>
        <w:rPr>
          <w:rFonts w:ascii="Calibri" w:eastAsia="Calibri" w:hAnsi="Calibri" w:cs="Calibri"/>
          <w:shd w:val="clear" w:color="auto" w:fill="FFFFFF"/>
        </w:rPr>
      </w:pPr>
      <w:r w:rsidRPr="00FD3470">
        <w:rPr>
          <w:rFonts w:ascii="Calibri" w:hAnsi="Calibri" w:cs="Calibri"/>
          <w:color w:val="auto"/>
          <w:shd w:val="clear" w:color="auto" w:fill="FFFFFF"/>
        </w:rPr>
        <w:t>Once we receive all required paperwork, it will be reviewed and if approved, we’ll contact you to schedule a Legal Interpreting Interview.</w:t>
      </w:r>
    </w:p>
    <w:p w14:paraId="3461D779" w14:textId="77777777" w:rsidR="000F1C09" w:rsidRPr="00FD3470" w:rsidRDefault="00AA467C">
      <w:pPr>
        <w:pStyle w:val="Body"/>
        <w:rPr>
          <w:rFonts w:ascii="Calibri" w:hAnsi="Calibri" w:cs="Calibri"/>
        </w:rPr>
      </w:pPr>
      <w:r w:rsidRPr="00FD3470">
        <w:rPr>
          <w:rFonts w:ascii="Calibri" w:eastAsia="Arial Unicode MS" w:hAnsi="Calibri" w:cs="Calibri"/>
        </w:rPr>
        <w:br w:type="page"/>
      </w:r>
    </w:p>
    <w:p w14:paraId="6B699379" w14:textId="614E3FEC" w:rsidR="000F1C09" w:rsidRPr="00932E47" w:rsidRDefault="00B37E21" w:rsidP="00FD3470">
      <w:pPr>
        <w:pStyle w:val="Heading2"/>
      </w:pPr>
      <w:bookmarkStart w:id="31" w:name="_Toc226723737"/>
      <w:r w:rsidRPr="00932E47">
        <w:lastRenderedPageBreak/>
        <w:t>Legal Verification Form</w:t>
      </w:r>
      <w:bookmarkEnd w:id="31"/>
    </w:p>
    <w:p w14:paraId="792077F8" w14:textId="2AA4177C" w:rsidR="000F1C09" w:rsidRPr="00932E47" w:rsidRDefault="00A3558E" w:rsidP="00FD3470">
      <w:pPr>
        <w:pStyle w:val="Heading3"/>
        <w:rPr>
          <w:shd w:val="clear" w:color="auto" w:fill="FFFFFF"/>
        </w:rPr>
      </w:pPr>
      <w:bookmarkStart w:id="32" w:name="_Toc226723738"/>
      <w:r w:rsidRPr="00932E47">
        <w:rPr>
          <w:shd w:val="clear" w:color="auto" w:fill="FFFFFF"/>
        </w:rPr>
        <w:t>Training Topics Taken</w:t>
      </w:r>
      <w:bookmarkEnd w:id="32"/>
    </w:p>
    <w:p w14:paraId="559FFAF7" w14:textId="6F583E44" w:rsidR="003E3489" w:rsidRPr="00FD3470" w:rsidRDefault="003E3489" w:rsidP="003E3489">
      <w:pPr>
        <w:pStyle w:val="Default"/>
        <w:rPr>
          <w:rFonts w:ascii="Calibri" w:hAnsi="Calibri" w:cs="Calibri"/>
          <w:shd w:val="clear" w:color="auto" w:fill="FFFFFF"/>
        </w:rPr>
      </w:pPr>
      <w:r w:rsidRPr="00FD3470">
        <w:rPr>
          <w:rFonts w:ascii="Calibri" w:hAnsi="Calibri" w:cs="Calibri"/>
          <w:shd w:val="clear" w:color="auto" w:fill="FFFFFF"/>
        </w:rPr>
        <w:t xml:space="preserve">Please select the training topics you have taken and if they were taken through a program, please state what program. Please indicate the number of hours for each training. If you studied specific topics with a mentor 1:1, please state their name and their certification. Please provide proof of </w:t>
      </w:r>
      <w:r w:rsidR="001843B7" w:rsidRPr="00FD3470">
        <w:rPr>
          <w:rFonts w:ascii="Calibri" w:hAnsi="Calibri" w:cs="Calibri"/>
          <w:shd w:val="clear" w:color="auto" w:fill="FFFFFF"/>
        </w:rPr>
        <w:t xml:space="preserve">legal field </w:t>
      </w:r>
      <w:r w:rsidR="00853642" w:rsidRPr="00FD3470">
        <w:rPr>
          <w:rFonts w:ascii="Calibri" w:hAnsi="Calibri" w:cs="Calibri"/>
          <w:shd w:val="clear" w:color="auto" w:fill="FFFFFF"/>
        </w:rPr>
        <w:t>experience</w:t>
      </w:r>
      <w:r w:rsidRPr="00FD3470">
        <w:rPr>
          <w:rFonts w:ascii="Calibri" w:hAnsi="Calibri" w:cs="Calibri"/>
          <w:shd w:val="clear" w:color="auto" w:fill="FFFFFF"/>
        </w:rPr>
        <w:t xml:space="preserve"> hours on those topics.</w:t>
      </w:r>
    </w:p>
    <w:p w14:paraId="3FE9F23F" w14:textId="014112A6" w:rsidR="000F1C09" w:rsidRPr="00FD3470" w:rsidRDefault="000F1C09" w:rsidP="003E3489">
      <w:pPr>
        <w:pStyle w:val="Default"/>
        <w:rPr>
          <w:rFonts w:ascii="Calibri" w:eastAsia="Calibri" w:hAnsi="Calibri" w:cs="Calibri"/>
          <w:shd w:val="clear" w:color="auto" w:fill="FFFFFF"/>
        </w:rPr>
      </w:pPr>
    </w:p>
    <w:p w14:paraId="67FC0D37" w14:textId="5FBA197F" w:rsidR="000F1C09" w:rsidRPr="00FD3470" w:rsidRDefault="00A3558E" w:rsidP="00FD3470">
      <w:pPr>
        <w:pStyle w:val="Heading3"/>
        <w:rPr>
          <w:shd w:val="clear" w:color="auto" w:fill="FFFFFF"/>
        </w:rPr>
      </w:pPr>
      <w:bookmarkStart w:id="33" w:name="_Toc226723739"/>
      <w:r w:rsidRPr="00FD3470">
        <w:rPr>
          <w:shd w:val="clear" w:color="auto" w:fill="FFFFFF"/>
        </w:rPr>
        <w:t>Interpreting Experience</w:t>
      </w:r>
      <w:bookmarkEnd w:id="33"/>
    </w:p>
    <w:p w14:paraId="0C3F643A" w14:textId="0DBEF196" w:rsidR="000F1C09" w:rsidRPr="00FD3470" w:rsidRDefault="009F09EB">
      <w:pPr>
        <w:pStyle w:val="Default"/>
        <w:rPr>
          <w:rFonts w:ascii="Calibri" w:eastAsia="Calibri" w:hAnsi="Calibri" w:cs="Calibri"/>
          <w:shd w:val="clear" w:color="auto" w:fill="FFFFFF"/>
        </w:rPr>
      </w:pPr>
      <w:r w:rsidRPr="00FD3470">
        <w:rPr>
          <w:rFonts w:ascii="Calibri" w:hAnsi="Calibri" w:cs="Calibri"/>
          <w:shd w:val="clear" w:color="auto" w:fill="FFFFFF"/>
        </w:rPr>
        <w:t xml:space="preserve">Please check off the different settings you’ve had experience interpreting in the field. State your mentor's name and their certification/qualifications to provide court/legal </w:t>
      </w:r>
      <w:r w:rsidR="00853642" w:rsidRPr="00FD3470">
        <w:rPr>
          <w:rFonts w:ascii="Calibri" w:hAnsi="Calibri" w:cs="Calibri"/>
          <w:shd w:val="clear" w:color="auto" w:fill="FFFFFF"/>
        </w:rPr>
        <w:t>field experience</w:t>
      </w:r>
      <w:r w:rsidRPr="00FD3470">
        <w:rPr>
          <w:rFonts w:ascii="Calibri" w:hAnsi="Calibri" w:cs="Calibri"/>
          <w:shd w:val="clear" w:color="auto" w:fill="FFFFFF"/>
        </w:rPr>
        <w:t xml:space="preserve">. Please provide proof of </w:t>
      </w:r>
      <w:r w:rsidR="00853642" w:rsidRPr="00FD3470">
        <w:rPr>
          <w:rFonts w:ascii="Calibri" w:hAnsi="Calibri" w:cs="Calibri"/>
          <w:shd w:val="clear" w:color="auto" w:fill="FFFFFF"/>
        </w:rPr>
        <w:t>legal field experience</w:t>
      </w:r>
      <w:r w:rsidRPr="00FD3470">
        <w:rPr>
          <w:rFonts w:ascii="Calibri" w:hAnsi="Calibri" w:cs="Calibri"/>
          <w:shd w:val="clear" w:color="auto" w:fill="FFFFFF"/>
        </w:rPr>
        <w:t xml:space="preserve"> hours on those topics.</w:t>
      </w:r>
    </w:p>
    <w:p w14:paraId="1F72F646" w14:textId="77777777" w:rsidR="000F1C09" w:rsidRPr="00FD3470" w:rsidRDefault="000F1C09">
      <w:pPr>
        <w:pStyle w:val="Default"/>
        <w:rPr>
          <w:rFonts w:ascii="Calibri" w:eastAsia="Calibri" w:hAnsi="Calibri" w:cs="Calibri"/>
          <w:shd w:val="clear" w:color="auto" w:fill="FFFFFF"/>
        </w:rPr>
      </w:pPr>
    </w:p>
    <w:p w14:paraId="171D70B5" w14:textId="54043665" w:rsidR="007F2228" w:rsidRPr="00FD3470" w:rsidRDefault="007F2228" w:rsidP="00FD3470">
      <w:pPr>
        <w:pStyle w:val="Heading3"/>
        <w:rPr>
          <w:highlight w:val="yellow"/>
          <w:shd w:val="clear" w:color="auto" w:fill="FFFFFF"/>
        </w:rPr>
      </w:pPr>
      <w:bookmarkStart w:id="34" w:name="_Toc226723740"/>
      <w:r w:rsidRPr="00FD3470">
        <w:rPr>
          <w:shd w:val="clear" w:color="auto" w:fill="FFFFFF"/>
        </w:rPr>
        <w:t>Letter of Recommendations</w:t>
      </w:r>
      <w:bookmarkEnd w:id="34"/>
    </w:p>
    <w:p w14:paraId="5F79955C" w14:textId="77777777" w:rsidR="007F2228" w:rsidRPr="00FD3470" w:rsidRDefault="007F2228" w:rsidP="007F2228">
      <w:pPr>
        <w:pStyle w:val="Body2"/>
        <w:rPr>
          <w:rFonts w:ascii="Calibri" w:hAnsi="Calibri" w:cs="Calibri"/>
          <w:color w:val="auto"/>
          <w:shd w:val="clear" w:color="auto" w:fill="FFFFFF"/>
        </w:rPr>
      </w:pPr>
      <w:r w:rsidRPr="00FD3470">
        <w:rPr>
          <w:rFonts w:ascii="Calibri" w:hAnsi="Calibri" w:cs="Calibri"/>
          <w:color w:val="auto"/>
          <w:shd w:val="clear" w:color="auto" w:fill="FFFFFF"/>
        </w:rPr>
        <w:t>The applicant must have three letters of recommendation:</w:t>
      </w:r>
    </w:p>
    <w:p w14:paraId="5663E0CF" w14:textId="77777777" w:rsidR="007F2228" w:rsidRPr="00FD3470" w:rsidRDefault="007F2228" w:rsidP="007F2228">
      <w:pPr>
        <w:pStyle w:val="Body2"/>
        <w:numPr>
          <w:ilvl w:val="0"/>
          <w:numId w:val="19"/>
        </w:numPr>
        <w:rPr>
          <w:rFonts w:ascii="Calibri" w:hAnsi="Calibri" w:cs="Calibri"/>
          <w:color w:val="auto"/>
          <w:shd w:val="clear" w:color="auto" w:fill="FFFFFF"/>
        </w:rPr>
      </w:pPr>
      <w:r w:rsidRPr="00FD3470">
        <w:rPr>
          <w:rFonts w:ascii="Calibri" w:hAnsi="Calibri" w:cs="Calibri"/>
          <w:color w:val="auto"/>
          <w:shd w:val="clear" w:color="auto" w:fill="FFFFFF"/>
        </w:rPr>
        <w:t>2 Legal interpreters</w:t>
      </w:r>
    </w:p>
    <w:p w14:paraId="50B43EBD" w14:textId="77777777" w:rsidR="007F2228" w:rsidRPr="00FD3470" w:rsidRDefault="007F2228" w:rsidP="007F2228">
      <w:pPr>
        <w:pStyle w:val="Body2"/>
        <w:numPr>
          <w:ilvl w:val="1"/>
          <w:numId w:val="19"/>
        </w:numPr>
        <w:rPr>
          <w:rFonts w:ascii="Calibri" w:hAnsi="Calibri" w:cs="Calibri"/>
          <w:color w:val="auto"/>
          <w:shd w:val="clear" w:color="auto" w:fill="FFFFFF"/>
        </w:rPr>
      </w:pPr>
      <w:r w:rsidRPr="00FD3470">
        <w:rPr>
          <w:rFonts w:ascii="Calibri" w:hAnsi="Calibri" w:cs="Calibri"/>
          <w:color w:val="auto"/>
          <w:shd w:val="clear" w:color="auto" w:fill="FFFFFF"/>
        </w:rPr>
        <w:t>The Legal interpreters must hold the SC:L or is MCDHH-Approved, or who can document that they are equivalently qualified in another state.</w:t>
      </w:r>
    </w:p>
    <w:p w14:paraId="2DD7B4D3" w14:textId="77777777" w:rsidR="007F2228" w:rsidRPr="00FD3470" w:rsidRDefault="007F2228" w:rsidP="007F2228">
      <w:pPr>
        <w:pStyle w:val="Body2"/>
        <w:numPr>
          <w:ilvl w:val="0"/>
          <w:numId w:val="19"/>
        </w:numPr>
        <w:rPr>
          <w:rFonts w:ascii="Calibri" w:hAnsi="Calibri" w:cs="Calibri"/>
          <w:color w:val="auto"/>
          <w:shd w:val="clear" w:color="auto" w:fill="FFFFFF"/>
        </w:rPr>
      </w:pPr>
      <w:r w:rsidRPr="00FD3470">
        <w:rPr>
          <w:rFonts w:ascii="Calibri" w:hAnsi="Calibri" w:cs="Calibri"/>
          <w:color w:val="auto"/>
          <w:shd w:val="clear" w:color="auto" w:fill="FFFFFF"/>
        </w:rPr>
        <w:t>1 Professional</w:t>
      </w:r>
    </w:p>
    <w:p w14:paraId="4740C62A" w14:textId="4D3EBD9C" w:rsidR="007F2228" w:rsidRPr="00FD3470" w:rsidRDefault="007F2228" w:rsidP="007F2228">
      <w:pPr>
        <w:pStyle w:val="Body2"/>
        <w:numPr>
          <w:ilvl w:val="1"/>
          <w:numId w:val="19"/>
        </w:numPr>
        <w:rPr>
          <w:rFonts w:ascii="Calibri" w:hAnsi="Calibri" w:cs="Calibri"/>
          <w:color w:val="auto"/>
          <w:shd w:val="clear" w:color="auto" w:fill="FFFFFF"/>
        </w:rPr>
      </w:pPr>
      <w:r w:rsidRPr="00FD3470">
        <w:rPr>
          <w:rFonts w:ascii="Calibri" w:hAnsi="Calibri" w:cs="Calibri"/>
          <w:color w:val="auto"/>
          <w:shd w:val="clear" w:color="auto" w:fill="FFFFFF"/>
        </w:rPr>
        <w:t>The professional recommendation can be from a case manager or a lawyer or other professional. They should have seen your work as an interpreter; it does not have to be in legal settings</w:t>
      </w:r>
      <w:r w:rsidR="76CB02A9" w:rsidRPr="00FD3470">
        <w:rPr>
          <w:rFonts w:ascii="Calibri" w:hAnsi="Calibri" w:cs="Calibri"/>
          <w:color w:val="auto"/>
          <w:shd w:val="clear" w:color="auto" w:fill="FFFFFF"/>
        </w:rPr>
        <w:t xml:space="preserve">, </w:t>
      </w:r>
      <w:r w:rsidR="1952931C" w:rsidRPr="00FD3470">
        <w:rPr>
          <w:rFonts w:ascii="Calibri" w:hAnsi="Calibri" w:cs="Calibri"/>
          <w:color w:val="auto"/>
          <w:shd w:val="clear" w:color="auto" w:fill="FFFFFF"/>
        </w:rPr>
        <w:t xml:space="preserve">however </w:t>
      </w:r>
      <w:r w:rsidR="76CB02A9" w:rsidRPr="00FD3470">
        <w:rPr>
          <w:rFonts w:ascii="Calibri" w:hAnsi="Calibri" w:cs="Calibri"/>
          <w:color w:val="auto"/>
          <w:shd w:val="clear" w:color="auto" w:fill="FFFFFF"/>
        </w:rPr>
        <w:t xml:space="preserve">legal settings </w:t>
      </w:r>
      <w:r w:rsidR="7AC744EF" w:rsidRPr="00FD3470">
        <w:rPr>
          <w:rFonts w:ascii="Calibri" w:hAnsi="Calibri" w:cs="Calibri"/>
          <w:color w:val="auto"/>
          <w:shd w:val="clear" w:color="auto" w:fill="FFFFFF"/>
        </w:rPr>
        <w:t>is</w:t>
      </w:r>
      <w:r w:rsidR="76CB02A9" w:rsidRPr="00FD3470">
        <w:rPr>
          <w:rFonts w:ascii="Calibri" w:hAnsi="Calibri" w:cs="Calibri"/>
          <w:color w:val="auto"/>
          <w:shd w:val="clear" w:color="auto" w:fill="FFFFFF"/>
        </w:rPr>
        <w:t xml:space="preserve"> preferred.</w:t>
      </w:r>
    </w:p>
    <w:p w14:paraId="1AFF05FD" w14:textId="77777777" w:rsidR="007F2228" w:rsidRPr="00FD3470" w:rsidRDefault="007F2228" w:rsidP="007F2228">
      <w:pPr>
        <w:pStyle w:val="Body2"/>
        <w:rPr>
          <w:rFonts w:ascii="Calibri" w:hAnsi="Calibri" w:cs="Calibri"/>
          <w:color w:val="auto"/>
          <w:shd w:val="clear" w:color="auto" w:fill="FFFFFF"/>
        </w:rPr>
      </w:pPr>
    </w:p>
    <w:p w14:paraId="44956E63" w14:textId="77777777" w:rsidR="007F2228" w:rsidRPr="00FD3470" w:rsidRDefault="007F2228" w:rsidP="007F2228">
      <w:pPr>
        <w:pStyle w:val="Body2"/>
        <w:rPr>
          <w:rFonts w:ascii="Calibri" w:hAnsi="Calibri" w:cs="Calibri"/>
        </w:rPr>
      </w:pPr>
      <w:r w:rsidRPr="00FD3470">
        <w:rPr>
          <w:rFonts w:ascii="Calibri" w:hAnsi="Calibri" w:cs="Calibri"/>
          <w:color w:val="auto"/>
          <w:shd w:val="clear" w:color="auto" w:fill="FFFFFF"/>
        </w:rPr>
        <w:t xml:space="preserve">The letter should explain the candidate’s experience interpreting in legal settings. The letters should in a PDF format and be sent directly to </w:t>
      </w:r>
      <w:hyperlink r:id="rId15" w:history="1">
        <w:r w:rsidRPr="00FD3470">
          <w:rPr>
            <w:rStyle w:val="Hyperlink1"/>
            <w:rFonts w:ascii="Calibri" w:hAnsi="Calibri" w:cs="Calibri"/>
          </w:rPr>
          <w:t>MCDHHScreening@mass.gov</w:t>
        </w:r>
      </w:hyperlink>
      <w:r w:rsidRPr="00FD3470">
        <w:rPr>
          <w:rFonts w:ascii="Calibri" w:hAnsi="Calibri" w:cs="Calibri"/>
        </w:rPr>
        <w:t>.</w:t>
      </w:r>
    </w:p>
    <w:p w14:paraId="4BA2135C" w14:textId="77777777" w:rsidR="000F614A" w:rsidRPr="00FD3470" w:rsidRDefault="000F614A" w:rsidP="007F2228">
      <w:pPr>
        <w:pStyle w:val="Body2"/>
        <w:rPr>
          <w:rFonts w:ascii="Calibri" w:hAnsi="Calibri" w:cs="Calibri"/>
        </w:rPr>
      </w:pPr>
    </w:p>
    <w:p w14:paraId="1C9EFFE2" w14:textId="77777777" w:rsidR="000F614A" w:rsidRPr="00FD3470" w:rsidRDefault="000F614A" w:rsidP="00FD3470">
      <w:pPr>
        <w:pStyle w:val="Heading3"/>
        <w:rPr>
          <w:shd w:val="clear" w:color="auto" w:fill="FFFFFF"/>
        </w:rPr>
      </w:pPr>
      <w:bookmarkStart w:id="35" w:name="_Toc226723741"/>
      <w:r w:rsidRPr="00FD3470">
        <w:rPr>
          <w:shd w:val="clear" w:color="auto" w:fill="FFFFFF"/>
        </w:rPr>
        <w:t>Letter of Recommendation Guideline</w:t>
      </w:r>
      <w:bookmarkEnd w:id="35"/>
    </w:p>
    <w:p w14:paraId="1ACB5579" w14:textId="40F9A793" w:rsidR="000F614A" w:rsidRPr="00FD3470" w:rsidRDefault="000F614A" w:rsidP="000F614A">
      <w:pPr>
        <w:pStyle w:val="Body2"/>
        <w:rPr>
          <w:rFonts w:ascii="Calibri" w:hAnsi="Calibri" w:cs="Calibri"/>
          <w:color w:val="auto"/>
          <w:shd w:val="clear" w:color="auto" w:fill="FFFFFF"/>
        </w:rPr>
      </w:pPr>
      <w:r w:rsidRPr="00FD3470">
        <w:rPr>
          <w:rFonts w:ascii="Calibri" w:hAnsi="Calibri" w:cs="Calibri"/>
          <w:color w:val="auto"/>
          <w:shd w:val="clear" w:color="auto" w:fill="FFFFFF"/>
        </w:rPr>
        <w:t>In the letter, your reference should state:</w:t>
      </w:r>
    </w:p>
    <w:p w14:paraId="059ACAAB" w14:textId="77777777" w:rsidR="000F614A" w:rsidRPr="00FD3470" w:rsidRDefault="000F614A" w:rsidP="00FD3470">
      <w:pPr>
        <w:pStyle w:val="Heading4"/>
        <w:numPr>
          <w:ilvl w:val="0"/>
          <w:numId w:val="21"/>
        </w:numPr>
        <w:rPr>
          <w:rFonts w:ascii="Calibri" w:hAnsi="Calibri" w:cs="Calibri"/>
          <w:b/>
          <w:bCs/>
          <w:i w:val="0"/>
          <w:iCs w:val="0"/>
          <w:color w:val="auto"/>
        </w:rPr>
      </w:pPr>
      <w:bookmarkStart w:id="36" w:name="_Toc226723742"/>
      <w:r w:rsidRPr="00FD3470">
        <w:rPr>
          <w:rFonts w:ascii="Calibri" w:hAnsi="Calibri" w:cs="Calibri"/>
          <w:b/>
          <w:bCs/>
          <w:i w:val="0"/>
          <w:iCs w:val="0"/>
          <w:color w:val="auto"/>
        </w:rPr>
        <w:t>Your role/relationship</w:t>
      </w:r>
      <w:bookmarkEnd w:id="36"/>
    </w:p>
    <w:p w14:paraId="1E5DAF15"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 xml:space="preserve">What is or was your role with this candidate, such as mentor, supervisor, colleague, etc.? </w:t>
      </w:r>
    </w:p>
    <w:p w14:paraId="0B126B82"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How long have you known/worked with this candidate?</w:t>
      </w:r>
    </w:p>
    <w:p w14:paraId="5CB31A83" w14:textId="77777777" w:rsidR="000F614A" w:rsidRPr="00FD3470" w:rsidRDefault="000F614A" w:rsidP="00FD3470">
      <w:pPr>
        <w:pStyle w:val="Heading4"/>
        <w:numPr>
          <w:ilvl w:val="0"/>
          <w:numId w:val="20"/>
        </w:numPr>
        <w:rPr>
          <w:rFonts w:ascii="Calibri" w:hAnsi="Calibri" w:cs="Calibri"/>
          <w:b/>
          <w:bCs/>
          <w:i w:val="0"/>
          <w:iCs w:val="0"/>
          <w:color w:val="auto"/>
        </w:rPr>
      </w:pPr>
      <w:bookmarkStart w:id="37" w:name="_Toc226723743"/>
      <w:r w:rsidRPr="00FD3470">
        <w:rPr>
          <w:rFonts w:ascii="Calibri" w:hAnsi="Calibri" w:cs="Calibri"/>
          <w:b/>
          <w:bCs/>
          <w:i w:val="0"/>
          <w:iCs w:val="0"/>
          <w:color w:val="auto"/>
        </w:rPr>
        <w:t>Context of work</w:t>
      </w:r>
      <w:bookmarkEnd w:id="37"/>
    </w:p>
    <w:p w14:paraId="5E0D0DF2"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 xml:space="preserve">In what legal settings did you observe or work with the candidate? </w:t>
      </w:r>
    </w:p>
    <w:p w14:paraId="35DCEE82"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 xml:space="preserve">Approximately how many hours have you worked with this candidate in legal settings? </w:t>
      </w:r>
    </w:p>
    <w:p w14:paraId="77B6B2C9"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Explain what you have seen of the candidate’s legal interpreting skills and knowledge.</w:t>
      </w:r>
    </w:p>
    <w:p w14:paraId="36F5C6C0"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What</w:t>
      </w:r>
      <w:r w:rsidRPr="00FD3470" w:rsidDel="00D87AEF">
        <w:rPr>
          <w:rFonts w:eastAsia="Calibri" w:cs="Calibri"/>
        </w:rPr>
        <w:t xml:space="preserve"> </w:t>
      </w:r>
      <w:r w:rsidRPr="00FD3470">
        <w:rPr>
          <w:rFonts w:eastAsia="Calibri" w:cs="Calibri"/>
        </w:rPr>
        <w:t>areas do you think the candidate needs to work on?</w:t>
      </w:r>
    </w:p>
    <w:p w14:paraId="0DD685CD" w14:textId="77777777" w:rsidR="000F614A" w:rsidRPr="00FD3470" w:rsidRDefault="000F614A" w:rsidP="000F614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Calibri" w:cs="Calibri"/>
        </w:rPr>
      </w:pPr>
      <w:r w:rsidRPr="00FD3470">
        <w:rPr>
          <w:rFonts w:eastAsia="Calibri" w:cs="Calibri"/>
        </w:rPr>
        <w:t>Do you think this candidate is ready to take the Legal Interpreter Interview?</w:t>
      </w:r>
    </w:p>
    <w:p w14:paraId="1E46C923" w14:textId="77777777" w:rsidR="000F614A" w:rsidRPr="00FD3470" w:rsidRDefault="000F614A" w:rsidP="007F2228">
      <w:pPr>
        <w:pStyle w:val="Body2"/>
        <w:rPr>
          <w:rFonts w:ascii="Calibri" w:hAnsi="Calibri" w:cs="Calibri"/>
          <w:highlight w:val="yellow"/>
          <w:shd w:val="clear" w:color="auto" w:fill="FFFFFF"/>
        </w:rPr>
      </w:pPr>
    </w:p>
    <w:p w14:paraId="6705910F" w14:textId="19B859FB" w:rsidR="000F1C09" w:rsidRPr="00FD3470" w:rsidRDefault="00AA467C" w:rsidP="00CB2654">
      <w:pPr>
        <w:pStyle w:val="Body2"/>
        <w:rPr>
          <w:rFonts w:ascii="Calibri" w:hAnsi="Calibri" w:cs="Calibri"/>
          <w:color w:val="008000"/>
          <w:shd w:val="clear" w:color="auto" w:fill="FFFFFF"/>
        </w:rPr>
      </w:pPr>
      <w:r w:rsidRPr="00FD3470">
        <w:rPr>
          <w:rFonts w:ascii="Calibri" w:hAnsi="Calibri" w:cs="Calibri"/>
        </w:rPr>
        <w:br w:type="page"/>
      </w:r>
    </w:p>
    <w:p w14:paraId="1D5BCD6B" w14:textId="056A1097" w:rsidR="000F1C09" w:rsidRPr="00FD3470" w:rsidRDefault="00682715" w:rsidP="00FD3470">
      <w:pPr>
        <w:pStyle w:val="Heading2"/>
      </w:pPr>
      <w:bookmarkStart w:id="38" w:name="_Toc226723744"/>
      <w:r w:rsidRPr="00FD3470">
        <w:lastRenderedPageBreak/>
        <w:t>Legal Interview Process</w:t>
      </w:r>
      <w:bookmarkEnd w:id="38"/>
    </w:p>
    <w:p w14:paraId="76DCAC3A" w14:textId="510B363D" w:rsidR="000F1C09" w:rsidRPr="00FD3470" w:rsidRDefault="00AA467C" w:rsidP="00FD3470">
      <w:pPr>
        <w:pStyle w:val="Heading3"/>
      </w:pPr>
      <w:bookmarkStart w:id="39" w:name="_Toc226723745"/>
      <w:r w:rsidRPr="00FD3470">
        <w:t>Interview</w:t>
      </w:r>
      <w:bookmarkEnd w:id="39"/>
    </w:p>
    <w:p w14:paraId="52B3124B" w14:textId="60D5E822" w:rsidR="00372E2D" w:rsidRPr="00FD3470" w:rsidRDefault="00372E2D" w:rsidP="00372E2D">
      <w:pPr>
        <w:pStyle w:val="Body2"/>
        <w:rPr>
          <w:rFonts w:ascii="Calibri" w:hAnsi="Calibri" w:cs="Calibri"/>
        </w:rPr>
      </w:pPr>
      <w:r w:rsidRPr="00FD3470">
        <w:rPr>
          <w:rFonts w:ascii="Calibri" w:hAnsi="Calibri" w:cs="Calibri"/>
        </w:rPr>
        <w:t xml:space="preserve">The interview is an assessment of the Candidate’s skills, knowledge and ability to work within the field of legal interpreting. </w:t>
      </w:r>
      <w:r w:rsidR="009F2720" w:rsidRPr="00FD3470">
        <w:rPr>
          <w:rFonts w:ascii="Calibri" w:hAnsi="Calibri" w:cs="Calibri"/>
        </w:rPr>
        <w:t>During the interview the panel will ask 4 questions and provide 3 ethical scenarios.</w:t>
      </w:r>
    </w:p>
    <w:p w14:paraId="3AD199E5" w14:textId="77777777" w:rsidR="00372E2D" w:rsidRPr="00FD3470" w:rsidRDefault="00372E2D" w:rsidP="00372E2D">
      <w:pPr>
        <w:pStyle w:val="Body2"/>
        <w:rPr>
          <w:rFonts w:ascii="Calibri" w:hAnsi="Calibri" w:cs="Calibri"/>
        </w:rPr>
      </w:pPr>
    </w:p>
    <w:p w14:paraId="1609A715" w14:textId="607DA933" w:rsidR="00372E2D" w:rsidRPr="00FD3470" w:rsidRDefault="009F2720" w:rsidP="00372E2D">
      <w:pPr>
        <w:pStyle w:val="Body2"/>
        <w:rPr>
          <w:rFonts w:ascii="Calibri" w:hAnsi="Calibri" w:cs="Calibri"/>
        </w:rPr>
      </w:pPr>
      <w:r w:rsidRPr="00FD3470">
        <w:rPr>
          <w:rFonts w:ascii="Calibri" w:hAnsi="Calibri" w:cs="Calibri"/>
        </w:rPr>
        <w:t>The interview panel includes three qualified MCDHH Legal Interpreters</w:t>
      </w:r>
      <w:r w:rsidR="00AF08C4" w:rsidRPr="00FD3470">
        <w:rPr>
          <w:rFonts w:ascii="Calibri" w:hAnsi="Calibri" w:cs="Calibri"/>
        </w:rPr>
        <w:t>:</w:t>
      </w:r>
      <w:r w:rsidRPr="00FD3470">
        <w:rPr>
          <w:rFonts w:ascii="Calibri" w:hAnsi="Calibri" w:cs="Calibri"/>
        </w:rPr>
        <w:t xml:space="preserve"> Deaf and ASL/spoken English interpreters.</w:t>
      </w:r>
    </w:p>
    <w:p w14:paraId="0B5B8FA6" w14:textId="77777777" w:rsidR="00372E2D" w:rsidRPr="00FD3470" w:rsidRDefault="00372E2D" w:rsidP="00372E2D">
      <w:pPr>
        <w:pStyle w:val="Body2"/>
        <w:rPr>
          <w:rFonts w:ascii="Calibri" w:hAnsi="Calibri" w:cs="Calibri"/>
        </w:rPr>
      </w:pPr>
    </w:p>
    <w:p w14:paraId="52A27D90" w14:textId="77777777" w:rsidR="00372E2D" w:rsidRPr="00FD3470" w:rsidRDefault="00372E2D" w:rsidP="00372E2D">
      <w:pPr>
        <w:pStyle w:val="Body2"/>
        <w:rPr>
          <w:rFonts w:ascii="Calibri" w:hAnsi="Calibri" w:cs="Calibri"/>
        </w:rPr>
      </w:pPr>
      <w:r w:rsidRPr="00FD3470">
        <w:rPr>
          <w:rFonts w:ascii="Calibri" w:hAnsi="Calibri" w:cs="Calibri"/>
        </w:rPr>
        <w:t>Candidates applying for the legal interview should be familiar with the following, but not limited in their scope of knowledge of:</w:t>
      </w:r>
    </w:p>
    <w:p w14:paraId="3EB7E83C" w14:textId="77777777" w:rsidR="00372E2D" w:rsidRPr="00FD3470" w:rsidRDefault="00372E2D" w:rsidP="00372E2D">
      <w:pPr>
        <w:pStyle w:val="Body2"/>
        <w:numPr>
          <w:ilvl w:val="0"/>
          <w:numId w:val="18"/>
        </w:numPr>
        <w:rPr>
          <w:rFonts w:ascii="Calibri" w:hAnsi="Calibri" w:cs="Calibri"/>
        </w:rPr>
      </w:pPr>
      <w:r w:rsidRPr="00FD3470">
        <w:rPr>
          <w:rFonts w:ascii="Calibri" w:hAnsi="Calibri" w:cs="Calibri"/>
        </w:rPr>
        <w:t xml:space="preserve">The Massachusetts Court System </w:t>
      </w:r>
    </w:p>
    <w:p w14:paraId="3055275B" w14:textId="77777777" w:rsidR="00372E2D" w:rsidRPr="00FD3470" w:rsidRDefault="00372E2D" w:rsidP="00372E2D">
      <w:pPr>
        <w:pStyle w:val="Body2"/>
        <w:numPr>
          <w:ilvl w:val="0"/>
          <w:numId w:val="18"/>
        </w:numPr>
        <w:rPr>
          <w:rFonts w:ascii="Calibri" w:hAnsi="Calibri" w:cs="Calibri"/>
        </w:rPr>
      </w:pPr>
      <w:r w:rsidRPr="00FD3470">
        <w:rPr>
          <w:rFonts w:ascii="Calibri" w:hAnsi="Calibri" w:cs="Calibri"/>
        </w:rPr>
        <w:t>Laws applicable to Massachusetts</w:t>
      </w:r>
    </w:p>
    <w:p w14:paraId="4DD39491" w14:textId="77777777" w:rsidR="00372E2D" w:rsidRPr="00FD3470" w:rsidRDefault="00372E2D" w:rsidP="00372E2D">
      <w:pPr>
        <w:pStyle w:val="Body2"/>
        <w:numPr>
          <w:ilvl w:val="0"/>
          <w:numId w:val="18"/>
        </w:numPr>
        <w:rPr>
          <w:rFonts w:ascii="Calibri" w:hAnsi="Calibri" w:cs="Calibri"/>
        </w:rPr>
      </w:pPr>
      <w:r w:rsidRPr="00FD3470">
        <w:rPr>
          <w:rFonts w:ascii="Calibri" w:hAnsi="Calibri" w:cs="Calibri"/>
        </w:rPr>
        <w:t>Basic familiarity with the processing of a broad array of different kinds of Massachusetts legal cases</w:t>
      </w:r>
    </w:p>
    <w:p w14:paraId="48F75598" w14:textId="77777777" w:rsidR="00372E2D" w:rsidRPr="00FD3470" w:rsidRDefault="00372E2D" w:rsidP="00372E2D">
      <w:pPr>
        <w:pStyle w:val="Body2"/>
        <w:numPr>
          <w:ilvl w:val="0"/>
          <w:numId w:val="18"/>
        </w:numPr>
        <w:rPr>
          <w:rFonts w:ascii="Calibri" w:hAnsi="Calibri" w:cs="Calibri"/>
        </w:rPr>
      </w:pPr>
      <w:r w:rsidRPr="00FD3470">
        <w:rPr>
          <w:rFonts w:ascii="Calibri" w:hAnsi="Calibri" w:cs="Calibri"/>
        </w:rPr>
        <w:t>Ethical decision making within the legal field</w:t>
      </w:r>
    </w:p>
    <w:p w14:paraId="539B76AB" w14:textId="77777777" w:rsidR="00372E2D" w:rsidRPr="00FD3470" w:rsidRDefault="00372E2D" w:rsidP="00372E2D">
      <w:pPr>
        <w:pStyle w:val="Body2"/>
        <w:numPr>
          <w:ilvl w:val="0"/>
          <w:numId w:val="18"/>
        </w:numPr>
        <w:rPr>
          <w:rFonts w:ascii="Calibri" w:hAnsi="Calibri" w:cs="Calibri"/>
        </w:rPr>
      </w:pPr>
      <w:r w:rsidRPr="00FD3470">
        <w:rPr>
          <w:rFonts w:ascii="Calibri" w:hAnsi="Calibri" w:cs="Calibri"/>
        </w:rPr>
        <w:t>Teaming Structures within legal settings</w:t>
      </w:r>
    </w:p>
    <w:p w14:paraId="0E245EC8" w14:textId="59077B80" w:rsidR="00372E2D" w:rsidRPr="00FD3470" w:rsidRDefault="00372E2D" w:rsidP="00372E2D">
      <w:pPr>
        <w:pStyle w:val="Body2"/>
        <w:rPr>
          <w:rFonts w:ascii="Calibri" w:hAnsi="Calibri" w:cs="Calibri"/>
        </w:rPr>
      </w:pPr>
    </w:p>
    <w:p w14:paraId="2454DE46" w14:textId="77777777" w:rsidR="00372E2D" w:rsidRPr="00FD3470" w:rsidRDefault="00372E2D" w:rsidP="00372E2D">
      <w:pPr>
        <w:pStyle w:val="Body2"/>
        <w:rPr>
          <w:rFonts w:ascii="Calibri" w:hAnsi="Calibri" w:cs="Calibri"/>
        </w:rPr>
      </w:pPr>
      <w:r w:rsidRPr="00FD3470">
        <w:rPr>
          <w:rFonts w:ascii="Calibri" w:hAnsi="Calibri" w:cs="Calibri"/>
        </w:rPr>
        <w:t>Candidates also should know some of the most important laws that govern court/legal interpreting in MA, such as Americans with Disabilities Act and several Massachusetts-specific laws (please see the laws in the recommended reading materials section and Appendix A&amp;B).</w:t>
      </w:r>
    </w:p>
    <w:p w14:paraId="3050A71D" w14:textId="77777777" w:rsidR="00372E2D" w:rsidRPr="00FD3470" w:rsidRDefault="00372E2D" w:rsidP="00372E2D">
      <w:pPr>
        <w:pStyle w:val="Body2"/>
        <w:rPr>
          <w:rFonts w:ascii="Calibri" w:hAnsi="Calibri" w:cs="Calibri"/>
          <w:b/>
          <w:bCs/>
        </w:rPr>
      </w:pPr>
    </w:p>
    <w:p w14:paraId="2127D43C" w14:textId="25866973" w:rsidR="00372E2D" w:rsidRPr="00FD3470" w:rsidRDefault="00372E2D" w:rsidP="00372E2D">
      <w:pPr>
        <w:pStyle w:val="Body2"/>
        <w:rPr>
          <w:rFonts w:ascii="Calibri" w:hAnsi="Calibri" w:cs="Calibri"/>
        </w:rPr>
      </w:pPr>
      <w:r w:rsidRPr="00FD3470">
        <w:rPr>
          <w:rFonts w:ascii="Calibri" w:hAnsi="Calibri" w:cs="Calibri"/>
        </w:rPr>
        <w:t xml:space="preserve">Candidates have the option of receiving feedback from the Evaluation </w:t>
      </w:r>
      <w:r w:rsidR="007F2228" w:rsidRPr="00FD3470">
        <w:rPr>
          <w:rFonts w:ascii="Calibri" w:hAnsi="Calibri" w:cs="Calibri"/>
        </w:rPr>
        <w:t>T</w:t>
      </w:r>
      <w:r w:rsidRPr="00FD3470">
        <w:rPr>
          <w:rFonts w:ascii="Calibri" w:hAnsi="Calibri" w:cs="Calibri"/>
        </w:rPr>
        <w:t>eam immediately following the screening.</w:t>
      </w:r>
    </w:p>
    <w:p w14:paraId="3751300F" w14:textId="77777777" w:rsidR="000F1C09" w:rsidRPr="00FD3470" w:rsidRDefault="00AA467C">
      <w:pPr>
        <w:pStyle w:val="Body2"/>
        <w:rPr>
          <w:rFonts w:ascii="Calibri" w:hAnsi="Calibri" w:cs="Calibri"/>
        </w:rPr>
      </w:pPr>
      <w:r w:rsidRPr="00FD3470">
        <w:rPr>
          <w:rFonts w:ascii="Calibri" w:hAnsi="Calibri" w:cs="Calibri"/>
        </w:rPr>
        <w:t> </w:t>
      </w:r>
    </w:p>
    <w:p w14:paraId="2CE6F9BE" w14:textId="7A58B4B6" w:rsidR="000F1C09" w:rsidRPr="00FD3470" w:rsidRDefault="001E2AB0" w:rsidP="00FD3470">
      <w:pPr>
        <w:pStyle w:val="Heading3"/>
      </w:pPr>
      <w:bookmarkStart w:id="40" w:name="_Toc226723746"/>
      <w:r w:rsidRPr="00FD3470">
        <w:t>Interview Results</w:t>
      </w:r>
      <w:bookmarkEnd w:id="40"/>
    </w:p>
    <w:p w14:paraId="53F0AF26" w14:textId="77777777" w:rsidR="001E2AB0" w:rsidRPr="00FD3470" w:rsidRDefault="001E2AB0" w:rsidP="001E2AB0">
      <w:pPr>
        <w:pStyle w:val="Body2"/>
        <w:rPr>
          <w:rFonts w:ascii="Calibri" w:hAnsi="Calibri" w:cs="Calibri"/>
          <w:b/>
          <w:bCs/>
        </w:rPr>
      </w:pPr>
      <w:r w:rsidRPr="00FD3470">
        <w:rPr>
          <w:rFonts w:ascii="Calibri" w:hAnsi="Calibri" w:cs="Calibri"/>
          <w:b/>
          <w:bCs/>
        </w:rPr>
        <w:t xml:space="preserve">The interview is pass/do not pass. A score of 70% or higher is required to pass. </w:t>
      </w:r>
    </w:p>
    <w:p w14:paraId="537C25C3" w14:textId="77777777" w:rsidR="001E2AB0" w:rsidRPr="00FD3470" w:rsidRDefault="001E2AB0" w:rsidP="001E2AB0">
      <w:pPr>
        <w:pStyle w:val="Body2"/>
        <w:rPr>
          <w:rFonts w:ascii="Calibri" w:hAnsi="Calibri" w:cs="Calibri"/>
        </w:rPr>
      </w:pPr>
    </w:p>
    <w:p w14:paraId="5CC18553" w14:textId="77777777" w:rsidR="001E2AB0" w:rsidRPr="00FD3470" w:rsidRDefault="001E2AB0" w:rsidP="001E2AB0">
      <w:pPr>
        <w:pStyle w:val="Body2"/>
        <w:rPr>
          <w:rFonts w:ascii="Calibri" w:hAnsi="Calibri" w:cs="Calibri"/>
        </w:rPr>
      </w:pPr>
      <w:r w:rsidRPr="00FD3470">
        <w:rPr>
          <w:rFonts w:ascii="Calibri" w:hAnsi="Calibri" w:cs="Calibri"/>
        </w:rPr>
        <w:t xml:space="preserve">All candidates will receive written results and a report that includes Evaluation team’s comments, where applicable. </w:t>
      </w:r>
    </w:p>
    <w:p w14:paraId="0724B90B" w14:textId="77777777" w:rsidR="001E2AB0" w:rsidRPr="00FD3470" w:rsidRDefault="001E2AB0" w:rsidP="001E2AB0">
      <w:pPr>
        <w:pStyle w:val="Body2"/>
        <w:rPr>
          <w:rFonts w:ascii="Calibri" w:hAnsi="Calibri" w:cs="Calibri"/>
        </w:rPr>
      </w:pPr>
    </w:p>
    <w:p w14:paraId="705A8471" w14:textId="29F533C8" w:rsidR="0070177D" w:rsidRPr="00FD3470" w:rsidRDefault="001E2AB0" w:rsidP="0070177D">
      <w:pPr>
        <w:pStyle w:val="Body2"/>
        <w:rPr>
          <w:rFonts w:ascii="Calibri" w:hAnsi="Calibri" w:cs="Calibri"/>
          <w:sz w:val="27"/>
          <w:szCs w:val="27"/>
        </w:rPr>
      </w:pPr>
      <w:r w:rsidRPr="00FD3470">
        <w:rPr>
          <w:rFonts w:ascii="Calibri" w:hAnsi="Calibri" w:cs="Calibri"/>
        </w:rPr>
        <w:t>Upon approval and based on the recommendations from the panel, the Court/Legal Referral Specialist will be able to refer and book you on assignments and cases as a newly qualified legal interpreter.</w:t>
      </w:r>
      <w:r w:rsidR="00AA467C" w:rsidRPr="00FD3470">
        <w:rPr>
          <w:rFonts w:ascii="Calibri" w:hAnsi="Calibri" w:cs="Calibri"/>
        </w:rPr>
        <w:t> </w:t>
      </w:r>
    </w:p>
    <w:p w14:paraId="4D983ADC" w14:textId="731905D4" w:rsidR="000F1C09" w:rsidRPr="00FD3470" w:rsidRDefault="0070177D" w:rsidP="00FD3470">
      <w:pPr>
        <w:pStyle w:val="Heading2"/>
        <w:rPr>
          <w:color w:val="000000"/>
          <w:sz w:val="27"/>
          <w:szCs w:val="27"/>
        </w:rPr>
      </w:pPr>
      <w:r w:rsidRPr="00FD3470">
        <w:rPr>
          <w:sz w:val="27"/>
          <w:szCs w:val="27"/>
        </w:rPr>
        <w:br w:type="page"/>
      </w:r>
      <w:bookmarkStart w:id="41" w:name="_Toc226723747"/>
      <w:r w:rsidR="00AA467C" w:rsidRPr="00FD3470">
        <w:lastRenderedPageBreak/>
        <w:t>Retaking Screening</w:t>
      </w:r>
      <w:bookmarkEnd w:id="41"/>
    </w:p>
    <w:p w14:paraId="68A07E63" w14:textId="65A767CD" w:rsidR="000F1C09" w:rsidRPr="00FD3470" w:rsidRDefault="00AA467C" w:rsidP="00FD3470">
      <w:pPr>
        <w:pStyle w:val="Heading3"/>
        <w:rPr>
          <w:sz w:val="29"/>
          <w:szCs w:val="29"/>
        </w:rPr>
      </w:pPr>
      <w:bookmarkStart w:id="42" w:name="_Toc226723748"/>
      <w:r w:rsidRPr="00FD3470">
        <w:t>Re-taking the Screening</w:t>
      </w:r>
      <w:bookmarkEnd w:id="42"/>
    </w:p>
    <w:p w14:paraId="2DEF2ECD" w14:textId="35794B0E" w:rsidR="000F1C09" w:rsidRPr="00FD3470" w:rsidRDefault="00AA467C">
      <w:pPr>
        <w:pStyle w:val="Default"/>
        <w:rPr>
          <w:rFonts w:ascii="Calibri" w:eastAsia="Calibri" w:hAnsi="Calibri" w:cs="Calibri"/>
        </w:rPr>
      </w:pPr>
      <w:r w:rsidRPr="00FD3470">
        <w:rPr>
          <w:rFonts w:ascii="Calibri" w:hAnsi="Calibri" w:cs="Calibri"/>
        </w:rPr>
        <w:t xml:space="preserve">If a candidate does not pass the interview, they must follow through with the recommendations stated by the evaluators, prior to applying to re-take either portion of the screening. Prior to applying for a re-take, verification of completion of the recommended steps must be provided. Verification can be in the form of a letter from a mentor discussing what they have focused on and what progress the candidate has made, or a certificate of completion for a workshop that was attended. When the candidate has them all, they can proceed to apply for retake and attach the verification to their application. After such verification has been reviewed by MCDHH and the recommendations have been met, the Coordinator will reach out to schedule a Screening. </w:t>
      </w:r>
    </w:p>
    <w:p w14:paraId="2676D68C" w14:textId="4B9A876D" w:rsidR="000F1C09" w:rsidRPr="00FD3470" w:rsidRDefault="00AA467C">
      <w:pPr>
        <w:pStyle w:val="Default"/>
        <w:rPr>
          <w:rFonts w:ascii="Calibri" w:eastAsia="Calibri" w:hAnsi="Calibri" w:cs="Calibri"/>
        </w:rPr>
      </w:pPr>
      <w:r w:rsidRPr="00FD3470">
        <w:rPr>
          <w:rFonts w:ascii="Calibri" w:hAnsi="Calibri" w:cs="Calibri"/>
        </w:rPr>
        <w:br/>
      </w:r>
      <w:r w:rsidR="00D91C72" w:rsidRPr="00FD3470">
        <w:rPr>
          <w:rFonts w:ascii="Calibri" w:hAnsi="Calibri" w:cs="Calibri"/>
        </w:rPr>
        <w:t xml:space="preserve">MCDHH </w:t>
      </w:r>
      <w:r w:rsidR="00AE4463" w:rsidRPr="00FD3470">
        <w:rPr>
          <w:rFonts w:ascii="Calibri" w:hAnsi="Calibri" w:cs="Calibri"/>
        </w:rPr>
        <w:t xml:space="preserve">Legal </w:t>
      </w:r>
      <w:r w:rsidR="2C2C9AEE" w:rsidRPr="00FD3470">
        <w:rPr>
          <w:rFonts w:ascii="Calibri" w:hAnsi="Calibri" w:cs="Calibri"/>
        </w:rPr>
        <w:t>Interpreters are strongly encouraged to pursue further educational opportunities following the general guidelines of RID, Inc. for continuing education credits to upgrade their skills and ultimately obtain RID, Inc. national certification.</w:t>
      </w:r>
    </w:p>
    <w:p w14:paraId="70DF9E56" w14:textId="77777777" w:rsidR="000F1C09" w:rsidRPr="00FD3470" w:rsidRDefault="00AA467C">
      <w:pPr>
        <w:pStyle w:val="Default"/>
        <w:rPr>
          <w:rFonts w:ascii="Calibri" w:hAnsi="Calibri" w:cs="Calibri"/>
        </w:rPr>
      </w:pPr>
      <w:r w:rsidRPr="00FD3470">
        <w:rPr>
          <w:rFonts w:ascii="Calibri" w:hAnsi="Calibri" w:cs="Calibri"/>
          <w:sz w:val="27"/>
          <w:szCs w:val="27"/>
        </w:rPr>
        <w:br w:type="page"/>
      </w:r>
    </w:p>
    <w:p w14:paraId="78358CBF" w14:textId="44D84FBF" w:rsidR="00430A6B" w:rsidRPr="00FD3470" w:rsidRDefault="00A70B10" w:rsidP="00FD3470">
      <w:pPr>
        <w:pStyle w:val="Heading2"/>
        <w:rPr>
          <w:rFonts w:eastAsia="Helvetica"/>
        </w:rPr>
      </w:pPr>
      <w:bookmarkStart w:id="43" w:name="_Toc226723749"/>
      <w:r w:rsidRPr="00FD3470">
        <w:lastRenderedPageBreak/>
        <w:t>Common Important Terms Used in MA Court Settings</w:t>
      </w:r>
      <w:bookmarkEnd w:id="43"/>
    </w:p>
    <w:p w14:paraId="4AEEB632" w14:textId="00E73D54" w:rsidR="00FD3470" w:rsidRPr="000C5508" w:rsidRDefault="00A70B10" w:rsidP="000C5508">
      <w:pPr>
        <w:rPr>
          <w:rFonts w:cs="Calibri"/>
          <w:bdr w:val="none" w:sz="0" w:space="0" w:color="auto"/>
        </w:rPr>
      </w:pPr>
      <w:bookmarkStart w:id="44" w:name="_Toc226723750"/>
      <w:r w:rsidRPr="000C5508">
        <w:rPr>
          <w:rStyle w:val="Heading3Char"/>
          <w:rFonts w:ascii="Calibri" w:hAnsi="Calibri" w:cs="Calibri"/>
        </w:rPr>
        <w:t>Pro Se –</w:t>
      </w:r>
      <w:bookmarkEnd w:id="44"/>
      <w:r w:rsidRPr="000C5508">
        <w:rPr>
          <w:rFonts w:cs="Calibri"/>
          <w:bdr w:val="none" w:sz="0" w:space="0" w:color="auto"/>
        </w:rPr>
        <w:t xml:space="preserve"> this means a person chooses to give up their 6th Amendment (or in Mass., Article 12) right to have an attorney and instead chooses to represent themself in court, for any discussions/negotiations with the district attorney/prosecutor, and for any proceedings. This happens a lot for criminal motor vehicle misdemeanor charges, misdemeanor drug possession (not sale or distribution) charges, and other charges where the judge determines there is no risk of jail time. </w:t>
      </w:r>
      <w:r w:rsidR="00FD3470" w:rsidRPr="000C5508">
        <w:rPr>
          <w:rFonts w:cs="Calibri"/>
          <w:bdr w:val="none" w:sz="0" w:space="0" w:color="auto"/>
        </w:rPr>
        <w:br/>
      </w:r>
    </w:p>
    <w:p w14:paraId="3F0185E5" w14:textId="58B60D77" w:rsidR="00A70B10" w:rsidRPr="000C5508" w:rsidRDefault="00A70B10" w:rsidP="000C5508">
      <w:pPr>
        <w:rPr>
          <w:rFonts w:cs="Calibri"/>
          <w:bdr w:val="none" w:sz="0" w:space="0" w:color="auto"/>
        </w:rPr>
      </w:pPr>
      <w:bookmarkStart w:id="45" w:name="_Toc226723751"/>
      <w:r w:rsidRPr="000C5508">
        <w:rPr>
          <w:rStyle w:val="Heading3Char"/>
          <w:rFonts w:ascii="Calibri" w:hAnsi="Calibri" w:cs="Calibri"/>
        </w:rPr>
        <w:t>Sua Sponte –</w:t>
      </w:r>
      <w:bookmarkEnd w:id="45"/>
      <w:r w:rsidRPr="000C5508">
        <w:rPr>
          <w:rFonts w:cs="Calibri"/>
          <w:bdr w:val="none" w:sz="0" w:space="0" w:color="auto"/>
        </w:rPr>
        <w:t xml:space="preserve"> this is when the judge makes a ruling when there is no motion from an attorney or party before the court. The judge simply decides to do something (like exclude evidence, or remand to a different court, or set aside a jury’s verdict, etc.). </w:t>
      </w:r>
      <w:r w:rsidR="00FD3470" w:rsidRPr="000C5508">
        <w:rPr>
          <w:rFonts w:cs="Calibri"/>
          <w:bdr w:val="none" w:sz="0" w:space="0" w:color="auto"/>
        </w:rPr>
        <w:br/>
      </w:r>
    </w:p>
    <w:p w14:paraId="387A6FE5" w14:textId="492DB271" w:rsidR="00A70B10" w:rsidRPr="000C5508" w:rsidRDefault="001A573A" w:rsidP="000C5508">
      <w:pPr>
        <w:rPr>
          <w:rFonts w:cs="Calibri"/>
          <w:bdr w:val="none" w:sz="0" w:space="0" w:color="auto"/>
        </w:rPr>
      </w:pPr>
      <w:hyperlink r:id="rId16" w:history="1">
        <w:r w:rsidR="00A70B10" w:rsidRPr="000C5508">
          <w:rPr>
            <w:rStyle w:val="Hyperlink"/>
            <w:rFonts w:ascii="Calibri" w:hAnsi="Calibri" w:cs="Calibri"/>
            <w:b/>
            <w:bCs/>
          </w:rPr>
          <w:t>209A –</w:t>
        </w:r>
      </w:hyperlink>
      <w:r w:rsidR="00A70B10" w:rsidRPr="000C5508">
        <w:rPr>
          <w:rFonts w:cs="Calibri"/>
          <w:bdr w:val="none" w:sz="0" w:space="0" w:color="auto"/>
        </w:rPr>
        <w:t xml:space="preserve"> in Mass., this means Restraining Order, also referred to commonly as an RO or TRO (temporary restraining order). You can read the whole law or just look at the most pertinent section which is Section 4. </w:t>
      </w:r>
    </w:p>
    <w:p w14:paraId="4C236587" w14:textId="77777777" w:rsidR="00A70B10" w:rsidRPr="000C5508" w:rsidRDefault="00A70B10" w:rsidP="000C5508">
      <w:pPr>
        <w:rPr>
          <w:rFonts w:cs="Calibri"/>
          <w:bdr w:val="none" w:sz="0" w:space="0" w:color="auto"/>
        </w:rPr>
      </w:pPr>
    </w:p>
    <w:p w14:paraId="1BC9FBF6" w14:textId="77777777" w:rsidR="00347936" w:rsidRPr="000C5508" w:rsidRDefault="00A70B10" w:rsidP="000C5508">
      <w:pPr>
        <w:rPr>
          <w:rFonts w:cs="Calibri"/>
          <w:bdr w:val="none" w:sz="0" w:space="0" w:color="auto"/>
        </w:rPr>
      </w:pPr>
      <w:hyperlink r:id="rId17" w:history="1">
        <w:r w:rsidRPr="000C5508">
          <w:rPr>
            <w:rStyle w:val="Hyperlink"/>
            <w:rFonts w:ascii="Calibri" w:hAnsi="Calibri" w:cs="Calibri"/>
            <w:b/>
            <w:bCs/>
          </w:rPr>
          <w:t>258E</w:t>
        </w:r>
      </w:hyperlink>
      <w:r w:rsidRPr="000C5508">
        <w:rPr>
          <w:rStyle w:val="Heading3Char"/>
          <w:rFonts w:ascii="Calibri" w:hAnsi="Calibri" w:cs="Calibri"/>
        </w:rPr>
        <w:t xml:space="preserve"> –</w:t>
      </w:r>
      <w:r w:rsidRPr="000C5508">
        <w:rPr>
          <w:rFonts w:cs="Calibri"/>
          <w:b/>
          <w:bCs/>
          <w:bdr w:val="none" w:sz="0" w:space="0" w:color="auto"/>
        </w:rPr>
        <w:t xml:space="preserve"> </w:t>
      </w:r>
      <w:r w:rsidRPr="000C5508">
        <w:rPr>
          <w:rFonts w:cs="Calibri"/>
          <w:bdr w:val="none" w:sz="0" w:space="0" w:color="auto"/>
        </w:rPr>
        <w:t>in Mass., this is a harassment prevention order. Similar to a Restraining Order but is available to anyone regardless of relationship status. This order prevents stalking, cyberstalking, neighbor to neighbor harassment, workplace harassment, etc.</w:t>
      </w:r>
      <w:r w:rsidR="00347936" w:rsidRPr="000C5508">
        <w:rPr>
          <w:rFonts w:cs="Calibri"/>
          <w:bdr w:val="none" w:sz="0" w:space="0" w:color="auto"/>
        </w:rPr>
        <w:br/>
      </w:r>
    </w:p>
    <w:p w14:paraId="35E19591" w14:textId="4FDE0D71" w:rsidR="004777AD" w:rsidRPr="000C5508" w:rsidRDefault="00A70B10" w:rsidP="000C5508">
      <w:pPr>
        <w:rPr>
          <w:rFonts w:cs="Calibri"/>
          <w:color w:val="000000"/>
          <w:bdr w:val="none" w:sz="0" w:space="0" w:color="auto"/>
        </w:rPr>
      </w:pPr>
      <w:hyperlink r:id="rId18" w:history="1">
        <w:r w:rsidRPr="000C5508">
          <w:rPr>
            <w:rStyle w:val="Hyperlink"/>
            <w:rFonts w:ascii="Calibri" w:hAnsi="Calibri" w:cs="Calibri"/>
            <w:b/>
            <w:bCs/>
          </w:rPr>
          <w:t>51A</w:t>
        </w:r>
      </w:hyperlink>
      <w:r w:rsidRPr="000C5508">
        <w:rPr>
          <w:rStyle w:val="Heading3Char"/>
          <w:rFonts w:ascii="Calibri" w:hAnsi="Calibri" w:cs="Calibri"/>
        </w:rPr>
        <w:t xml:space="preserve"> and</w:t>
      </w:r>
      <w:r w:rsidR="00B95930" w:rsidRPr="000C5508">
        <w:rPr>
          <w:rStyle w:val="Heading3Char"/>
          <w:rFonts w:ascii="Calibri" w:hAnsi="Calibri" w:cs="Calibri"/>
        </w:rPr>
        <w:t xml:space="preserve"> </w:t>
      </w:r>
      <w:hyperlink r:id="rId19" w:history="1">
        <w:r w:rsidR="00B95930" w:rsidRPr="000C5508">
          <w:rPr>
            <w:rStyle w:val="Hyperlink"/>
            <w:rFonts w:ascii="Calibri" w:hAnsi="Calibri" w:cs="Calibri"/>
            <w:b/>
            <w:bCs/>
          </w:rPr>
          <w:t>51B</w:t>
        </w:r>
      </w:hyperlink>
      <w:r w:rsidR="00B72B3B" w:rsidRPr="000C5508">
        <w:rPr>
          <w:rFonts w:eastAsia="Calibri" w:cs="Calibri"/>
          <w:b/>
          <w:bCs/>
          <w:color w:val="000000"/>
          <w:bdr w:val="none" w:sz="0" w:space="0" w:color="auto"/>
        </w:rPr>
        <w:t xml:space="preserve"> – </w:t>
      </w:r>
      <w:r w:rsidR="00053A57" w:rsidRPr="000C5508">
        <w:rPr>
          <w:rFonts w:eastAsia="Calibri" w:cs="Calibri"/>
          <w:color w:val="000000"/>
          <w:bdr w:val="none" w:sz="0" w:space="0" w:color="auto"/>
        </w:rPr>
        <w:t>The</w:t>
      </w:r>
      <w:r w:rsidRPr="000C5508">
        <w:rPr>
          <w:rFonts w:eastAsia="Calibri" w:cs="Calibri"/>
          <w:color w:val="000000"/>
          <w:bdr w:val="none" w:sz="0" w:space="0" w:color="auto"/>
        </w:rPr>
        <w:t xml:space="preserve"> </w:t>
      </w:r>
      <w:hyperlink r:id="rId20">
        <w:r w:rsidR="00053A57" w:rsidRPr="000C5508">
          <w:rPr>
            <w:rStyle w:val="Hyperlink"/>
            <w:rFonts w:ascii="Calibri" w:hAnsi="Calibri" w:cs="Calibri"/>
          </w:rPr>
          <w:t>51A</w:t>
        </w:r>
      </w:hyperlink>
      <w:r w:rsidRPr="000C5508">
        <w:rPr>
          <w:rFonts w:eastAsia="Calibri" w:cs="Calibri"/>
          <w:color w:val="000000" w:themeColor="text1"/>
        </w:rPr>
        <w:t xml:space="preserve"> </w:t>
      </w:r>
      <w:r w:rsidR="008913E0" w:rsidRPr="000C5508">
        <w:rPr>
          <w:rFonts w:eastAsia="Calibri" w:cs="Calibri"/>
          <w:color w:val="000000"/>
          <w:bdr w:val="none" w:sz="0" w:space="0" w:color="auto"/>
        </w:rPr>
        <w:t>is a</w:t>
      </w:r>
      <w:r w:rsidR="00053A57" w:rsidRPr="000C5508">
        <w:rPr>
          <w:rFonts w:eastAsia="Calibri" w:cs="Calibri"/>
          <w:color w:val="000000"/>
          <w:bdr w:val="none" w:sz="0" w:space="0" w:color="auto"/>
        </w:rPr>
        <w:t xml:space="preserve"> law </w:t>
      </w:r>
      <w:r w:rsidRPr="000C5508">
        <w:rPr>
          <w:rFonts w:eastAsia="Calibri" w:cs="Calibri"/>
          <w:color w:val="000000"/>
          <w:bdr w:val="none" w:sz="0" w:space="0" w:color="auto"/>
        </w:rPr>
        <w:t xml:space="preserve">mandating the report itself, </w:t>
      </w:r>
      <w:r w:rsidR="008913E0" w:rsidRPr="000C5508">
        <w:rPr>
          <w:rFonts w:cs="Calibri"/>
        </w:rPr>
        <w:t>the 51B</w:t>
      </w:r>
      <w:r w:rsidRPr="000C5508">
        <w:rPr>
          <w:rFonts w:eastAsia="Calibri" w:cs="Calibri"/>
          <w:color w:val="000000"/>
          <w:bdr w:val="none" w:sz="0" w:space="0" w:color="auto"/>
        </w:rPr>
        <w:t xml:space="preserve"> </w:t>
      </w:r>
      <w:r w:rsidR="008913E0" w:rsidRPr="000C5508">
        <w:rPr>
          <w:rFonts w:eastAsia="Calibri" w:cs="Calibri"/>
          <w:color w:val="000000"/>
          <w:bdr w:val="none" w:sz="0" w:space="0" w:color="auto"/>
        </w:rPr>
        <w:t xml:space="preserve">is a law </w:t>
      </w:r>
      <w:r w:rsidRPr="000C5508">
        <w:rPr>
          <w:rFonts w:eastAsia="Calibri" w:cs="Calibri"/>
          <w:color w:val="000000"/>
          <w:bdr w:val="none" w:sz="0" w:space="0" w:color="auto"/>
        </w:rPr>
        <w:t>mandating the investigation that DCF engages in after the report has been “screened in” – deemed worthy of investigation (not frivolous, fabricated, or below the threshold of seriousness)</w:t>
      </w:r>
      <w:r w:rsidR="00B72B3B" w:rsidRPr="000C5508">
        <w:rPr>
          <w:rFonts w:eastAsia="Calibri" w:cs="Calibri"/>
          <w:color w:val="000000"/>
          <w:bdr w:val="none" w:sz="0" w:space="0" w:color="auto"/>
        </w:rPr>
        <w:t xml:space="preserve"> </w:t>
      </w:r>
      <w:r w:rsidR="008913E0" w:rsidRPr="000C5508">
        <w:rPr>
          <w:rFonts w:eastAsia="Calibri" w:cs="Calibri"/>
          <w:color w:val="000000" w:themeColor="text1"/>
        </w:rPr>
        <w:t>is a</w:t>
      </w:r>
      <w:r w:rsidR="00053A57" w:rsidRPr="000C5508">
        <w:rPr>
          <w:rFonts w:eastAsia="Calibri" w:cs="Calibri"/>
          <w:color w:val="000000" w:themeColor="text1"/>
        </w:rPr>
        <w:t xml:space="preserve"> law </w:t>
      </w:r>
      <w:r w:rsidRPr="000C5508">
        <w:rPr>
          <w:rFonts w:eastAsia="Calibri" w:cs="Calibri"/>
          <w:color w:val="000000" w:themeColor="text1"/>
        </w:rPr>
        <w:t xml:space="preserve">mandating the report itself, </w:t>
      </w:r>
      <w:hyperlink r:id="rId21">
        <w:r w:rsidR="008913E0" w:rsidRPr="000C5508">
          <w:rPr>
            <w:rStyle w:val="Hyperlink"/>
            <w:rFonts w:ascii="Calibri" w:hAnsi="Calibri" w:cs="Calibri"/>
          </w:rPr>
          <w:t>the 51B</w:t>
        </w:r>
      </w:hyperlink>
      <w:r w:rsidRPr="000C5508">
        <w:rPr>
          <w:rFonts w:eastAsia="Calibri" w:cs="Calibri"/>
          <w:color w:val="000000" w:themeColor="text1"/>
        </w:rPr>
        <w:t xml:space="preserve"> </w:t>
      </w:r>
      <w:r w:rsidR="008913E0" w:rsidRPr="000C5508">
        <w:rPr>
          <w:rFonts w:eastAsia="Calibri" w:cs="Calibri"/>
          <w:color w:val="000000" w:themeColor="text1"/>
        </w:rPr>
        <w:t xml:space="preserve">is a law </w:t>
      </w:r>
      <w:r w:rsidRPr="000C5508">
        <w:rPr>
          <w:rFonts w:eastAsia="Calibri" w:cs="Calibri"/>
          <w:color w:val="000000" w:themeColor="text1"/>
        </w:rPr>
        <w:t>mandating the investigation that DCF engages in after the report has been “screened in” – deemed worthy of investigation (not frivolous, fabricated, or below the threshold of seriousness)</w:t>
      </w:r>
      <w:r w:rsidR="007F6696" w:rsidRPr="000C5508">
        <w:rPr>
          <w:rFonts w:eastAsia="Calibri" w:cs="Calibri"/>
          <w:color w:val="000000" w:themeColor="text1"/>
        </w:rPr>
        <w:t>.</w:t>
      </w:r>
      <w:r w:rsidR="00347936" w:rsidRPr="000C5508">
        <w:rPr>
          <w:rFonts w:cs="Calibri"/>
          <w:color w:val="000000"/>
          <w:bdr w:val="none" w:sz="0" w:space="0" w:color="auto"/>
        </w:rPr>
        <w:br/>
      </w:r>
      <w:r w:rsidR="00347936" w:rsidRPr="000C5508">
        <w:rPr>
          <w:rFonts w:cs="Calibri"/>
          <w:color w:val="000000"/>
          <w:bdr w:val="none" w:sz="0" w:space="0" w:color="auto"/>
        </w:rPr>
        <w:br/>
      </w:r>
      <w:hyperlink r:id="rId22" w:history="1">
        <w:r w:rsidRPr="000C5508">
          <w:rPr>
            <w:rStyle w:val="Hyperlink"/>
            <w:rFonts w:ascii="Calibri" w:hAnsi="Calibri" w:cs="Calibri"/>
            <w:b/>
            <w:bCs/>
          </w:rPr>
          <w:t>Section 12: Sections 12A and 12B</w:t>
        </w:r>
      </w:hyperlink>
      <w:r w:rsidRPr="000C5508">
        <w:rPr>
          <w:rStyle w:val="Hyperlink"/>
          <w:rFonts w:ascii="Calibri" w:hAnsi="Calibri" w:cs="Calibri"/>
          <w:b/>
          <w:bCs/>
        </w:rPr>
        <w:t xml:space="preserve"> –</w:t>
      </w:r>
      <w:r w:rsidRPr="000C5508">
        <w:rPr>
          <w:rFonts w:eastAsia="Calibri" w:cs="Calibri"/>
          <w:color w:val="000000"/>
          <w:bdr w:val="none" w:sz="0" w:space="0" w:color="auto"/>
        </w:rPr>
        <w:t xml:space="preserve"> are the laws that allow someone to be committed to a psychiatric facility for up to 3 days. You will often hear or see reference to a person being sectioned. </w:t>
      </w:r>
      <w:r w:rsidR="004777AD" w:rsidRPr="000C5508">
        <w:rPr>
          <w:rFonts w:cs="Calibri"/>
          <w:color w:val="000000"/>
          <w:bdr w:val="none" w:sz="0" w:space="0" w:color="auto"/>
        </w:rPr>
        <w:br/>
      </w:r>
    </w:p>
    <w:p w14:paraId="4BDF9E8C" w14:textId="1766593E" w:rsidR="00A70B10" w:rsidRPr="000C5508" w:rsidRDefault="00A70B10" w:rsidP="000C5508">
      <w:pPr>
        <w:rPr>
          <w:rFonts w:eastAsia="Calibri" w:cs="Calibri"/>
          <w:color w:val="000000"/>
          <w:bdr w:val="none" w:sz="0" w:space="0" w:color="auto"/>
        </w:rPr>
      </w:pPr>
      <w:r w:rsidRPr="000C5508">
        <w:rPr>
          <w:rFonts w:eastAsia="Calibri" w:cs="Calibri"/>
          <w:color w:val="000000"/>
          <w:bdr w:val="none" w:sz="0" w:space="0" w:color="auto"/>
        </w:rPr>
        <w:t xml:space="preserve">Mass specific: </w:t>
      </w:r>
      <w:r w:rsidRPr="000C5508">
        <w:rPr>
          <w:rFonts w:eastAsia="Calibri" w:cs="Calibri"/>
          <w:b/>
          <w:bCs/>
          <w:color w:val="000000"/>
          <w:bdr w:val="none" w:sz="0" w:space="0" w:color="auto"/>
        </w:rPr>
        <w:t>A hearing on the merits</w:t>
      </w:r>
      <w:r w:rsidRPr="000C5508">
        <w:rPr>
          <w:rFonts w:eastAsia="Calibri" w:cs="Calibri"/>
          <w:color w:val="000000"/>
          <w:bdr w:val="none" w:sz="0" w:space="0" w:color="auto"/>
        </w:rPr>
        <w:t xml:space="preserve"> in juvenile court, or a </w:t>
      </w:r>
      <w:r w:rsidRPr="000C5508">
        <w:rPr>
          <w:rFonts w:eastAsia="Calibri" w:cs="Calibri"/>
          <w:b/>
          <w:bCs/>
          <w:color w:val="000000"/>
          <w:bdr w:val="none" w:sz="0" w:space="0" w:color="auto"/>
        </w:rPr>
        <w:t>summary process</w:t>
      </w:r>
      <w:r w:rsidRPr="000C5508">
        <w:rPr>
          <w:rFonts w:eastAsia="Calibri" w:cs="Calibri"/>
          <w:color w:val="000000"/>
          <w:bdr w:val="none" w:sz="0" w:space="0" w:color="auto"/>
        </w:rPr>
        <w:t xml:space="preserve">, in housing court, are </w:t>
      </w:r>
      <w:r w:rsidRPr="000C5508">
        <w:rPr>
          <w:rFonts w:eastAsia="Calibri" w:cs="Calibri"/>
          <w:b/>
          <w:bCs/>
          <w:color w:val="000000"/>
          <w:bdr w:val="none" w:sz="0" w:space="0" w:color="auto"/>
        </w:rPr>
        <w:t>trials</w:t>
      </w:r>
      <w:r w:rsidRPr="000C5508">
        <w:rPr>
          <w:rFonts w:eastAsia="Calibri" w:cs="Calibri"/>
          <w:color w:val="000000"/>
          <w:bdr w:val="none" w:sz="0" w:space="0" w:color="auto"/>
        </w:rPr>
        <w:t>. A hearing on the merits is a trial to determine whether or not a person's parental rights will be terminated, and a summary process is a trial to determine whether somebody will be evicted from their home.</w:t>
      </w:r>
      <w:r w:rsidR="004777AD" w:rsidRPr="000C5508">
        <w:rPr>
          <w:rFonts w:eastAsia="Calibri" w:cs="Calibri"/>
          <w:color w:val="000000"/>
          <w:bdr w:val="none" w:sz="0" w:space="0" w:color="auto"/>
        </w:rPr>
        <w:br/>
      </w:r>
      <w:r w:rsidR="004777AD" w:rsidRPr="000C5508">
        <w:rPr>
          <w:rFonts w:eastAsia="Calibri" w:cs="Calibri"/>
          <w:color w:val="000000"/>
          <w:bdr w:val="none" w:sz="0" w:space="0" w:color="auto"/>
        </w:rPr>
        <w:br/>
      </w:r>
      <w:r w:rsidRPr="000C5508">
        <w:rPr>
          <w:rFonts w:eastAsia="Calibri" w:cs="Calibri"/>
          <w:color w:val="000000"/>
          <w:bdr w:val="none" w:sz="0" w:space="0" w:color="auto"/>
        </w:rPr>
        <w:t xml:space="preserve">In Mass: </w:t>
      </w:r>
      <w:r w:rsidRPr="000C5508">
        <w:rPr>
          <w:rFonts w:eastAsia="Calibri" w:cs="Calibri"/>
          <w:b/>
          <w:bCs/>
          <w:color w:val="000000"/>
          <w:bdr w:val="none" w:sz="0" w:space="0" w:color="auto"/>
        </w:rPr>
        <w:t>burglary</w:t>
      </w:r>
      <w:r w:rsidRPr="000C5508">
        <w:rPr>
          <w:rFonts w:eastAsia="Calibri" w:cs="Calibri"/>
          <w:color w:val="000000"/>
          <w:bdr w:val="none" w:sz="0" w:space="0" w:color="auto"/>
        </w:rPr>
        <w:t xml:space="preserve"> is unlawfully entering a dwelling place or other structure at night for the purpose of committing a felony therein. The people being burgled don't necessarily need to be there. </w:t>
      </w:r>
      <w:r w:rsidRPr="000C5508">
        <w:rPr>
          <w:rFonts w:eastAsia="Calibri" w:cs="Calibri"/>
          <w:b/>
          <w:bCs/>
          <w:color w:val="000000"/>
          <w:bdr w:val="none" w:sz="0" w:space="0" w:color="auto"/>
        </w:rPr>
        <w:t>Robbery</w:t>
      </w:r>
      <w:r w:rsidRPr="000C5508">
        <w:rPr>
          <w:rFonts w:eastAsia="Calibri" w:cs="Calibri"/>
          <w:color w:val="000000"/>
          <w:bdr w:val="none" w:sz="0" w:space="0" w:color="auto"/>
        </w:rPr>
        <w:t xml:space="preserve"> on the other hand requires that the robber be in physical contact or such close proximity to the person as to either commit violence or use the threat of violence in order to forcibly take the person's property. </w:t>
      </w:r>
      <w:r w:rsidR="00347936" w:rsidRPr="000C5508">
        <w:rPr>
          <w:rFonts w:eastAsia="Calibri" w:cs="Calibri"/>
          <w:color w:val="000000"/>
          <w:bdr w:val="none" w:sz="0" w:space="0" w:color="auto"/>
        </w:rPr>
        <w:br/>
      </w:r>
      <w:r w:rsidR="00347936" w:rsidRPr="000C5508">
        <w:rPr>
          <w:rFonts w:eastAsia="Calibri" w:cs="Calibri"/>
          <w:color w:val="000000"/>
          <w:bdr w:val="none" w:sz="0" w:space="0" w:color="auto"/>
        </w:rPr>
        <w:br/>
      </w:r>
      <w:hyperlink r:id="rId23" w:history="1">
        <w:r w:rsidR="00B97612" w:rsidRPr="000C5508">
          <w:rPr>
            <w:rStyle w:val="Hyperlink"/>
            <w:rFonts w:ascii="Calibri" w:hAnsi="Calibri" w:cs="Calibri"/>
            <w:b/>
            <w:bCs/>
          </w:rPr>
          <w:t>Section 3:</w:t>
        </w:r>
      </w:hyperlink>
      <w:r w:rsidRPr="000C5508">
        <w:rPr>
          <w:rFonts w:eastAsia="Calibri" w:cs="Calibri"/>
          <w:color w:val="000000"/>
          <w:bdr w:val="none" w:sz="0" w:space="0" w:color="auto"/>
        </w:rPr>
        <w:t xml:space="preserve"> </w:t>
      </w:r>
      <w:r w:rsidR="00761FF5" w:rsidRPr="000C5508">
        <w:rPr>
          <w:rFonts w:eastAsia="Calibri" w:cs="Calibri"/>
          <w:color w:val="000000"/>
          <w:bdr w:val="none" w:sz="0" w:space="0" w:color="auto"/>
        </w:rPr>
        <w:t xml:space="preserve">the law </w:t>
      </w:r>
      <w:r w:rsidRPr="000C5508">
        <w:rPr>
          <w:rFonts w:eastAsia="Calibri" w:cs="Calibri"/>
          <w:color w:val="000000"/>
          <w:bdr w:val="none" w:sz="0" w:space="0" w:color="auto"/>
        </w:rPr>
        <w:t>that allows a person committed on a Section 12 to be transferred to a different hospital for voluntary, conditional voluntary or involuntary commitment</w:t>
      </w:r>
      <w:r w:rsidR="00513B93" w:rsidRPr="000C5508">
        <w:rPr>
          <w:rFonts w:eastAsia="Calibri" w:cs="Calibri"/>
          <w:color w:val="000000"/>
          <w:bdr w:val="none" w:sz="0" w:space="0" w:color="auto"/>
        </w:rPr>
        <w:t>.</w:t>
      </w:r>
      <w:r w:rsidR="00234C05">
        <w:rPr>
          <w:rFonts w:eastAsia="Calibri" w:cs="Calibri"/>
          <w:color w:val="000000"/>
          <w:bdr w:val="none" w:sz="0" w:space="0" w:color="auto"/>
        </w:rPr>
        <w:br/>
      </w:r>
      <w:r w:rsidR="00347936" w:rsidRPr="000C5508">
        <w:rPr>
          <w:rFonts w:eastAsia="Calibri" w:cs="Calibri"/>
          <w:color w:val="000000"/>
          <w:bdr w:val="none" w:sz="0" w:space="0" w:color="auto"/>
        </w:rPr>
        <w:br/>
      </w:r>
      <w:hyperlink r:id="rId24" w:history="1">
        <w:r w:rsidRPr="000C5508">
          <w:rPr>
            <w:rStyle w:val="Hyperlink"/>
            <w:rFonts w:ascii="Calibri" w:hAnsi="Calibri" w:cs="Calibri"/>
            <w:b/>
            <w:bCs/>
          </w:rPr>
          <w:t>Section 35</w:t>
        </w:r>
      </w:hyperlink>
      <w:r w:rsidRPr="000C5508">
        <w:rPr>
          <w:rStyle w:val="Heading3Char"/>
          <w:rFonts w:ascii="Calibri" w:hAnsi="Calibri" w:cs="Calibri"/>
        </w:rPr>
        <w:t xml:space="preserve"> (or “Section 35’ed)</w:t>
      </w:r>
      <w:r w:rsidRPr="000C5508">
        <w:rPr>
          <w:rFonts w:cs="Calibri"/>
          <w:b/>
          <w:bCs/>
          <w:color w:val="000000"/>
          <w:bdr w:val="none" w:sz="0" w:space="0" w:color="auto"/>
        </w:rPr>
        <w:t xml:space="preserve"> –</w:t>
      </w:r>
      <w:r w:rsidRPr="000C5508">
        <w:rPr>
          <w:rFonts w:eastAsia="Calibri" w:cs="Calibri"/>
          <w:color w:val="000000"/>
          <w:bdr w:val="none" w:sz="0" w:space="0" w:color="auto"/>
        </w:rPr>
        <w:t xml:space="preserve"> the law that allows someone to be committed against their will for alcohol or drug addiction/abuse</w:t>
      </w:r>
      <w:r w:rsidR="00513B93" w:rsidRPr="000C5508">
        <w:rPr>
          <w:rFonts w:eastAsia="Calibri" w:cs="Calibri"/>
          <w:color w:val="000000"/>
          <w:bdr w:val="none" w:sz="0" w:space="0" w:color="auto"/>
        </w:rPr>
        <w:t>.</w:t>
      </w:r>
      <w:r w:rsidRPr="000C5508">
        <w:rPr>
          <w:rFonts w:eastAsia="Calibri" w:cs="Calibri"/>
          <w:color w:val="000000"/>
          <w:bdr w:val="none" w:sz="0" w:space="0" w:color="auto"/>
        </w:rPr>
        <w:t xml:space="preserve"> </w:t>
      </w:r>
      <w:r w:rsidR="00347936" w:rsidRPr="000C5508">
        <w:rPr>
          <w:rFonts w:eastAsia="Calibri" w:cs="Calibri"/>
          <w:color w:val="000000"/>
          <w:bdr w:val="none" w:sz="0" w:space="0" w:color="auto"/>
        </w:rPr>
        <w:br/>
      </w:r>
      <w:r w:rsidR="00347936" w:rsidRPr="000C5508">
        <w:rPr>
          <w:rFonts w:eastAsia="Calibri" w:cs="Calibri"/>
          <w:color w:val="000000"/>
          <w:bdr w:val="none" w:sz="0" w:space="0" w:color="auto"/>
        </w:rPr>
        <w:br/>
      </w:r>
      <w:r w:rsidRPr="000C5508">
        <w:rPr>
          <w:rStyle w:val="Heading3Char"/>
          <w:rFonts w:ascii="Calibri" w:hAnsi="Calibri" w:cs="Calibri"/>
        </w:rPr>
        <w:t>CWOF – Continued Without a Finding –</w:t>
      </w:r>
      <w:r w:rsidRPr="000C5508">
        <w:rPr>
          <w:rFonts w:eastAsia="Calibri" w:cs="Calibri"/>
          <w:color w:val="000000"/>
          <w:bdr w:val="none" w:sz="0" w:space="0" w:color="auto"/>
        </w:rPr>
        <w:t xml:space="preserve"> This is a kind of  alternative punishment/sentence the judge can give that would require the defendant to be on probation for a certain period, like 6 months, at the end of which – if the defendant followed all rules and didn’t get in any trouble during the set time period - , the judge would dismiss the case without ever entering a guilty finding. However, the CWOF stays on the defendant’s record.</w:t>
      </w:r>
      <w:r w:rsidR="00347936" w:rsidRPr="000C5508">
        <w:rPr>
          <w:rFonts w:eastAsia="Calibri" w:cs="Calibri"/>
          <w:color w:val="000000"/>
          <w:bdr w:val="none" w:sz="0" w:space="0" w:color="auto"/>
        </w:rPr>
        <w:br/>
      </w:r>
      <w:r w:rsidR="00347936" w:rsidRPr="000C5508">
        <w:rPr>
          <w:rFonts w:eastAsia="Calibri" w:cs="Calibri"/>
          <w:color w:val="000000"/>
          <w:bdr w:val="none" w:sz="0" w:space="0" w:color="auto"/>
        </w:rPr>
        <w:br/>
      </w:r>
      <w:r w:rsidRPr="000C5508">
        <w:rPr>
          <w:rStyle w:val="Heading3Char"/>
          <w:rFonts w:ascii="Calibri" w:hAnsi="Calibri" w:cs="Calibri"/>
        </w:rPr>
        <w:t>Pre-trial Probation –</w:t>
      </w:r>
      <w:r w:rsidRPr="000C5508">
        <w:rPr>
          <w:rFonts w:eastAsia="Calibri" w:cs="Calibri"/>
          <w:color w:val="000000"/>
          <w:bdr w:val="none" w:sz="0" w:space="0" w:color="auto"/>
        </w:rPr>
        <w:t xml:space="preserve"> a diversion program. This is mostly used for adolescents/young adults who’ve never been in trouble before as a kind of wake-up call. The defendant is put on probation without ever officially going before the court and at the end there would be no record of any kind. A case is never opened, and no docket number assigned. </w:t>
      </w:r>
      <w:r w:rsidR="00A31BB0" w:rsidRPr="000C5508">
        <w:rPr>
          <w:rFonts w:eastAsia="Calibri" w:cs="Calibri"/>
          <w:color w:val="000000"/>
          <w:bdr w:val="none" w:sz="0" w:space="0" w:color="auto"/>
        </w:rPr>
        <w:br/>
      </w:r>
      <w:r w:rsidR="00A31BB0" w:rsidRPr="000C5508">
        <w:rPr>
          <w:rFonts w:eastAsia="Calibri" w:cs="Calibri"/>
          <w:color w:val="000000"/>
          <w:bdr w:val="none" w:sz="0" w:space="0" w:color="auto"/>
        </w:rPr>
        <w:br/>
      </w:r>
      <w:r w:rsidRPr="000C5508">
        <w:rPr>
          <w:rStyle w:val="Heading3Char"/>
          <w:rFonts w:ascii="Calibri" w:hAnsi="Calibri" w:cs="Calibri"/>
        </w:rPr>
        <w:t>CRA – Child Requiring Assistance –</w:t>
      </w:r>
      <w:r w:rsidRPr="000C5508">
        <w:rPr>
          <w:rFonts w:eastAsia="Calibri" w:cs="Calibri"/>
          <w:color w:val="000000"/>
          <w:bdr w:val="none" w:sz="0" w:space="0" w:color="auto"/>
        </w:rPr>
        <w:t xml:space="preserve"> A parent whose child is considered unruly, truant, non-compliant or otherwise out of control can file a CRA in the Juvenile Court. If the judge adjudicates the child as A Child Requiring Assistance, a case gets opened with the Department of Children and Families and the parents are offered services as is the child. The goal of the CRA is to get the family the services they need so that the child can get back on track.</w:t>
      </w:r>
      <w:r w:rsidR="00347936" w:rsidRPr="000C5508">
        <w:rPr>
          <w:rFonts w:cs="Calibri"/>
          <w:color w:val="000000"/>
          <w:bdr w:val="none" w:sz="0" w:space="0" w:color="auto"/>
        </w:rPr>
        <w:br/>
      </w:r>
      <w:r w:rsidR="00347936" w:rsidRPr="000C5508">
        <w:rPr>
          <w:rFonts w:cs="Calibri"/>
          <w:color w:val="000000"/>
          <w:bdr w:val="none" w:sz="0" w:space="0" w:color="auto"/>
        </w:rPr>
        <w:br/>
      </w:r>
      <w:r w:rsidRPr="000C5508">
        <w:rPr>
          <w:rStyle w:val="Heading3Char"/>
          <w:rFonts w:ascii="Calibri" w:hAnsi="Calibri" w:cs="Calibri"/>
        </w:rPr>
        <w:t>C and P – Care and Protection.</w:t>
      </w:r>
      <w:r w:rsidRPr="000C5508">
        <w:rPr>
          <w:rFonts w:eastAsia="Calibri" w:cs="Calibri"/>
          <w:color w:val="000000"/>
          <w:bdr w:val="none" w:sz="0" w:space="0" w:color="auto"/>
        </w:rPr>
        <w:t xml:space="preserve"> This is a kind of court case – it is something DCF files in Juvenile Court in response to a substantiated 51A report and 51B investigation. It often involves the removal of a child/ren from the home and placing them in foster care.</w:t>
      </w:r>
      <w:r w:rsidR="00A31BB0" w:rsidRPr="000C5508">
        <w:rPr>
          <w:rFonts w:eastAsia="Calibri" w:cs="Calibri"/>
          <w:color w:val="000000"/>
          <w:bdr w:val="none" w:sz="0" w:space="0" w:color="auto"/>
        </w:rPr>
        <w:br/>
      </w:r>
    </w:p>
    <w:p w14:paraId="0625ED98" w14:textId="386F751C" w:rsidR="00A70B10" w:rsidRPr="000C5508" w:rsidRDefault="00A70B10" w:rsidP="000C5508">
      <w:pPr>
        <w:rPr>
          <w:rFonts w:cs="Calibri"/>
          <w:color w:val="000000"/>
          <w:bdr w:val="none" w:sz="0" w:space="0" w:color="auto"/>
        </w:rPr>
      </w:pPr>
      <w:bookmarkStart w:id="46" w:name="_Toc226723752"/>
      <w:r w:rsidRPr="000C5508">
        <w:rPr>
          <w:rStyle w:val="Heading3Char"/>
          <w:rFonts w:ascii="Calibri" w:hAnsi="Calibri" w:cs="Calibri"/>
        </w:rPr>
        <w:t>CPCS –</w:t>
      </w:r>
      <w:bookmarkEnd w:id="46"/>
      <w:r w:rsidRPr="000C5508">
        <w:rPr>
          <w:rFonts w:eastAsia="Calibri" w:cs="Calibri"/>
          <w:color w:val="000000"/>
          <w:bdr w:val="none" w:sz="0" w:space="0" w:color="auto"/>
        </w:rPr>
        <w:t xml:space="preserve"> Committee for Public Counsel Services – the Mass. Defense Bar or public defenders (CPCS attorneys do criminal defense as well as represent people with mental illness in commitment proceedings and in termination of parental rights proceedings) </w:t>
      </w:r>
      <w:r w:rsidR="00A31BB0" w:rsidRPr="000C5508">
        <w:rPr>
          <w:rFonts w:cs="Calibri"/>
          <w:color w:val="000000"/>
          <w:bdr w:val="none" w:sz="0" w:space="0" w:color="auto"/>
        </w:rPr>
        <w:br/>
      </w:r>
    </w:p>
    <w:p w14:paraId="41A1B03A" w14:textId="26A32522" w:rsidR="00A70B10" w:rsidRPr="00347936" w:rsidRDefault="00A70B10" w:rsidP="000C5508">
      <w:pPr>
        <w:rPr>
          <w:bdr w:val="none" w:sz="0" w:space="0" w:color="auto"/>
        </w:rPr>
      </w:pPr>
      <w:bookmarkStart w:id="47" w:name="_Toc226723753"/>
      <w:r w:rsidRPr="000C5508">
        <w:rPr>
          <w:rStyle w:val="Heading3Char"/>
          <w:rFonts w:ascii="Calibri" w:hAnsi="Calibri" w:cs="Calibri"/>
        </w:rPr>
        <w:t>CPR –</w:t>
      </w:r>
      <w:bookmarkEnd w:id="47"/>
      <w:r w:rsidRPr="000C5508">
        <w:rPr>
          <w:rFonts w:eastAsia="Calibri" w:cs="Calibri"/>
          <w:color w:val="000000"/>
          <w:bdr w:val="none" w:sz="0" w:space="0" w:color="auto"/>
        </w:rPr>
        <w:t xml:space="preserve"> Committee for Public Representation – solely represent people with mental illness in commitment, guardianship and Roger’s Orders (forced medication) proceedings. </w:t>
      </w:r>
      <w:r w:rsidR="00A31BB0" w:rsidRPr="000C5508">
        <w:rPr>
          <w:rFonts w:eastAsia="Calibri" w:cs="Calibri"/>
          <w:color w:val="000000"/>
          <w:bdr w:val="none" w:sz="0" w:space="0" w:color="auto"/>
        </w:rPr>
        <w:br/>
      </w:r>
      <w:r w:rsidR="00A31BB0" w:rsidRPr="000C5508">
        <w:rPr>
          <w:rFonts w:eastAsia="Calibri" w:cs="Calibri"/>
          <w:color w:val="000000"/>
          <w:bdr w:val="none" w:sz="0" w:space="0" w:color="auto"/>
        </w:rPr>
        <w:br/>
      </w:r>
      <w:r w:rsidRPr="000C5508">
        <w:rPr>
          <w:rStyle w:val="Heading3Char"/>
          <w:rFonts w:ascii="Calibri" w:hAnsi="Calibri" w:cs="Calibri"/>
        </w:rPr>
        <w:t>DLC –</w:t>
      </w:r>
      <w:r w:rsidRPr="000C5508">
        <w:rPr>
          <w:rFonts w:cs="Calibri"/>
          <w:bdr w:val="none" w:sz="0" w:space="0" w:color="auto"/>
        </w:rPr>
        <w:t xml:space="preserve"> the Disability Law Center</w:t>
      </w:r>
      <w:r w:rsidR="00A31BB0" w:rsidRPr="000C5508">
        <w:rPr>
          <w:rFonts w:cs="Calibri"/>
          <w:bdr w:val="none" w:sz="0" w:space="0" w:color="auto"/>
        </w:rPr>
        <w:br/>
      </w:r>
      <w:r w:rsidR="00A31BB0" w:rsidRPr="000C5508">
        <w:rPr>
          <w:rFonts w:cs="Calibri"/>
          <w:bdr w:val="none" w:sz="0" w:space="0" w:color="auto"/>
        </w:rPr>
        <w:br/>
      </w:r>
      <w:r w:rsidRPr="000C5508">
        <w:rPr>
          <w:rStyle w:val="Heading3Char"/>
          <w:rFonts w:ascii="Calibri" w:hAnsi="Calibri" w:cs="Calibri"/>
        </w:rPr>
        <w:t>MCAD (often pronounced “</w:t>
      </w:r>
      <w:proofErr w:type="spellStart"/>
      <w:r w:rsidRPr="000C5508">
        <w:rPr>
          <w:rStyle w:val="Heading3Char"/>
          <w:rFonts w:ascii="Calibri" w:hAnsi="Calibri" w:cs="Calibri"/>
        </w:rPr>
        <w:t>em</w:t>
      </w:r>
      <w:proofErr w:type="spellEnd"/>
      <w:r w:rsidRPr="000C5508">
        <w:rPr>
          <w:rStyle w:val="Heading3Char"/>
          <w:rFonts w:ascii="Calibri" w:hAnsi="Calibri" w:cs="Calibri"/>
        </w:rPr>
        <w:t xml:space="preserve">-cad”) – </w:t>
      </w:r>
      <w:r w:rsidRPr="000C5508">
        <w:rPr>
          <w:rFonts w:cs="Calibri"/>
          <w:bdr w:val="none" w:sz="0" w:space="0" w:color="auto"/>
        </w:rPr>
        <w:t xml:space="preserve">The Mass. Commission Against Discrimination </w:t>
      </w:r>
      <w:r w:rsidR="00A31BB0" w:rsidRPr="000C5508">
        <w:rPr>
          <w:rFonts w:cs="Calibri"/>
          <w:bdr w:val="none" w:sz="0" w:space="0" w:color="auto"/>
        </w:rPr>
        <w:br/>
      </w:r>
      <w:r w:rsidR="00A31BB0" w:rsidRPr="000C5508">
        <w:rPr>
          <w:rFonts w:cs="Calibri"/>
          <w:bdr w:val="none" w:sz="0" w:space="0" w:color="auto"/>
        </w:rPr>
        <w:br/>
      </w:r>
      <w:r w:rsidRPr="000C5508">
        <w:rPr>
          <w:rStyle w:val="Heading3Char"/>
          <w:rFonts w:ascii="Calibri" w:hAnsi="Calibri" w:cs="Calibri"/>
        </w:rPr>
        <w:t>Notice to Quit –</w:t>
      </w:r>
      <w:r w:rsidRPr="000C5508">
        <w:rPr>
          <w:rFonts w:cs="Calibri"/>
          <w:bdr w:val="none" w:sz="0" w:space="0" w:color="auto"/>
        </w:rPr>
        <w:t xml:space="preserve"> legal document a landlord files that starts the 14 day clock running on eviction proceedings </w:t>
      </w:r>
      <w:r w:rsidR="00A31BB0" w:rsidRPr="000C5508">
        <w:rPr>
          <w:rFonts w:cs="Calibri"/>
          <w:bdr w:val="none" w:sz="0" w:space="0" w:color="auto"/>
        </w:rPr>
        <w:br/>
      </w:r>
      <w:r w:rsidR="00A31BB0" w:rsidRPr="000C5508">
        <w:rPr>
          <w:rFonts w:cs="Calibri"/>
          <w:bdr w:val="none" w:sz="0" w:space="0" w:color="auto"/>
        </w:rPr>
        <w:br/>
      </w:r>
      <w:hyperlink r:id="rId25" w:history="1">
        <w:r w:rsidRPr="000C5508">
          <w:rPr>
            <w:rStyle w:val="Hyperlink"/>
            <w:rFonts w:ascii="Calibri" w:hAnsi="Calibri" w:cs="Calibri"/>
            <w:b/>
            <w:bCs/>
          </w:rPr>
          <w:t>151B</w:t>
        </w:r>
      </w:hyperlink>
      <w:r w:rsidRPr="000C5508">
        <w:rPr>
          <w:rStyle w:val="Hyperlink"/>
          <w:rFonts w:ascii="Calibri" w:hAnsi="Calibri" w:cs="Calibri"/>
          <w:b/>
          <w:bCs/>
        </w:rPr>
        <w:t xml:space="preserve"> </w:t>
      </w:r>
      <w:r w:rsidRPr="000C5508">
        <w:rPr>
          <w:rFonts w:cs="Calibri"/>
          <w:b/>
          <w:bCs/>
          <w:bdr w:val="none" w:sz="0" w:space="0" w:color="auto"/>
        </w:rPr>
        <w:t>–</w:t>
      </w:r>
      <w:r w:rsidRPr="000C5508">
        <w:rPr>
          <w:rFonts w:cs="Calibri"/>
          <w:bdr w:val="none" w:sz="0" w:space="0" w:color="auto"/>
        </w:rPr>
        <w:t xml:space="preserve"> State law prohibiting discrimination</w:t>
      </w:r>
      <w:r w:rsidR="00C1493B" w:rsidRPr="000C5508">
        <w:rPr>
          <w:rFonts w:cs="Calibri"/>
          <w:bdr w:val="none" w:sz="0" w:space="0" w:color="auto"/>
        </w:rPr>
        <w:t xml:space="preserve"> </w:t>
      </w:r>
      <w:r w:rsidR="00A31BB0" w:rsidRPr="000C5508">
        <w:rPr>
          <w:rFonts w:cs="Calibri"/>
          <w:bdr w:val="none" w:sz="0" w:space="0" w:color="auto"/>
        </w:rPr>
        <w:br/>
      </w:r>
      <w:r w:rsidR="00A31BB0" w:rsidRPr="000C5508">
        <w:rPr>
          <w:rFonts w:cs="Calibri"/>
          <w:b/>
          <w:bCs/>
        </w:rPr>
        <w:br/>
      </w:r>
      <w:r w:rsidRPr="000C5508">
        <w:rPr>
          <w:rStyle w:val="Heading3Char"/>
          <w:rFonts w:ascii="Calibri" w:hAnsi="Calibri" w:cs="Calibri"/>
        </w:rPr>
        <w:t xml:space="preserve">LOPC or </w:t>
      </w:r>
      <w:proofErr w:type="spellStart"/>
      <w:r w:rsidRPr="000C5508">
        <w:rPr>
          <w:rStyle w:val="Heading3Char"/>
          <w:rFonts w:ascii="Calibri" w:hAnsi="Calibri" w:cs="Calibri"/>
        </w:rPr>
        <w:t>LOPC’d</w:t>
      </w:r>
      <w:proofErr w:type="spellEnd"/>
      <w:r w:rsidRPr="000C5508">
        <w:rPr>
          <w:rStyle w:val="Heading3Char"/>
          <w:rFonts w:ascii="Calibri" w:hAnsi="Calibri" w:cs="Calibri"/>
        </w:rPr>
        <w:t xml:space="preserve"> –</w:t>
      </w:r>
      <w:r w:rsidRPr="000C5508">
        <w:rPr>
          <w:rFonts w:cs="Calibri"/>
          <w:bdr w:val="none" w:sz="0" w:space="0" w:color="auto"/>
        </w:rPr>
        <w:t xml:space="preserve"> Lack of Probable Cause (mostly used in discrimination cases) </w:t>
      </w:r>
      <w:r w:rsidR="00347936">
        <w:rPr>
          <w:bdr w:val="none" w:sz="0" w:space="0" w:color="auto"/>
        </w:rPr>
        <w:br/>
      </w:r>
    </w:p>
    <w:p w14:paraId="434588E0" w14:textId="7FAD4122" w:rsidR="009631F6" w:rsidRPr="009631F6" w:rsidRDefault="00A70B10" w:rsidP="009631F6">
      <w:pPr>
        <w:pStyle w:val="Heading3"/>
        <w:rPr>
          <w:bdr w:val="none" w:sz="0" w:space="0" w:color="auto"/>
        </w:rPr>
      </w:pPr>
      <w:bookmarkStart w:id="48" w:name="_Toc226723754"/>
      <w:r w:rsidRPr="00FD3470">
        <w:rPr>
          <w:bdr w:val="none" w:sz="0" w:space="0" w:color="auto"/>
        </w:rPr>
        <w:lastRenderedPageBreak/>
        <w:t>TERMS OF ART</w:t>
      </w:r>
      <w:bookmarkEnd w:id="48"/>
    </w:p>
    <w:p w14:paraId="5AA1BE6C" w14:textId="35117114" w:rsidR="00A70B10" w:rsidRPr="00FD3470" w:rsidRDefault="00007679" w:rsidP="00A70B1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2"/>
        <w:rPr>
          <w:rFonts w:cs="Calibri"/>
          <w:color w:val="000000"/>
          <w:bdr w:val="none" w:sz="0" w:space="0" w:color="auto"/>
        </w:rPr>
      </w:pPr>
      <w:bookmarkStart w:id="49" w:name="_Toc226723755"/>
      <w:r w:rsidRPr="00007679">
        <w:rPr>
          <w:b/>
          <w:bCs/>
        </w:rPr>
        <w:t xml:space="preserve">Constructive: </w:t>
      </w:r>
      <w:r>
        <w:t xml:space="preserve">means when one party creates such an untenable situation that the other party must withdraw, as in constructive termination, or constructive eviction. With constructive termination, for example, the employer creates such a hostile environment for the worker that the worker is forced to resign. The argument the worker would make in court, is that he had no choice, that he was in essence fired. </w:t>
      </w:r>
      <w:r w:rsidR="002C4C32">
        <w:br/>
      </w:r>
      <w:r w:rsidR="00A70B10" w:rsidRPr="00FD3470">
        <w:rPr>
          <w:rFonts w:eastAsia="Calibri" w:cs="Calibri"/>
          <w:b/>
          <w:bCs/>
          <w:color w:val="000000"/>
          <w:bdr w:val="none" w:sz="0" w:space="0" w:color="auto"/>
        </w:rPr>
        <w:t>Consideration:</w:t>
      </w:r>
      <w:r w:rsidR="00A70B10" w:rsidRPr="00FD3470">
        <w:rPr>
          <w:rFonts w:eastAsia="Calibri" w:cs="Calibri"/>
          <w:color w:val="000000"/>
          <w:bdr w:val="none" w:sz="0" w:space="0" w:color="auto"/>
        </w:rPr>
        <w:t xml:space="preserve"> a bargained-for exchange, of something that the 2 parties perceive as valuable. The thing at issue can be an actual item, money, or a promise to do something or refrain from doing something (example: I will give you $1000 if you quit smoking for one year).</w:t>
      </w:r>
      <w:bookmarkEnd w:id="49"/>
      <w:r w:rsidR="00A70B10" w:rsidRPr="00FD3470">
        <w:rPr>
          <w:rFonts w:eastAsia="Calibri" w:cs="Calibri"/>
          <w:color w:val="000000"/>
          <w:bdr w:val="none" w:sz="0" w:space="0" w:color="auto"/>
        </w:rPr>
        <w:t xml:space="preserve"> </w:t>
      </w:r>
      <w:bookmarkStart w:id="50" w:name="_Toc226723756"/>
      <w:r w:rsidR="002C4C32">
        <w:rPr>
          <w:rFonts w:cs="Calibri"/>
          <w:color w:val="000000"/>
          <w:bdr w:val="none" w:sz="0" w:space="0" w:color="auto"/>
        </w:rPr>
        <w:br/>
      </w:r>
      <w:r w:rsidR="002C4C32">
        <w:rPr>
          <w:rFonts w:cs="Calibri"/>
          <w:color w:val="000000"/>
          <w:bdr w:val="none" w:sz="0" w:space="0" w:color="auto"/>
        </w:rPr>
        <w:br/>
      </w:r>
      <w:r w:rsidR="00A70B10" w:rsidRPr="001959AF">
        <w:rPr>
          <w:b/>
          <w:bCs/>
        </w:rPr>
        <w:t xml:space="preserve">Discovery: </w:t>
      </w:r>
      <w:r w:rsidR="00A70B10" w:rsidRPr="00FD3470">
        <w:rPr>
          <w:rFonts w:eastAsia="Calibri" w:cs="Calibri"/>
          <w:color w:val="000000"/>
          <w:bdr w:val="none" w:sz="0" w:space="0" w:color="auto"/>
        </w:rPr>
        <w:t xml:space="preserve">Basically, means exchange of evidence between parties in a civil suit, and in general from prosecutor to defendant in a criminal case. Evidence can be documents, interrogatories, depositions, etc. </w:t>
      </w:r>
      <w:r w:rsidR="004B4B79" w:rsidRPr="00FD3470">
        <w:rPr>
          <w:rFonts w:eastAsia="Calibri" w:cs="Calibri"/>
          <w:color w:val="000000"/>
          <w:bdr w:val="none" w:sz="0" w:space="0" w:color="auto"/>
        </w:rPr>
        <w:t xml:space="preserve">Please refer to the </w:t>
      </w:r>
      <w:hyperlink r:id="rId26" w:history="1">
        <w:r w:rsidR="00A70B10" w:rsidRPr="00FD3470">
          <w:rPr>
            <w:rStyle w:val="Hyperlink"/>
            <w:rFonts w:ascii="Calibri" w:eastAsia="Calibri" w:hAnsi="Calibri" w:cs="Calibri"/>
            <w:bdr w:val="none" w:sz="0" w:space="0" w:color="auto"/>
          </w:rPr>
          <w:t>Mass</w:t>
        </w:r>
        <w:r w:rsidR="004B4B79" w:rsidRPr="00FD3470">
          <w:rPr>
            <w:rStyle w:val="Hyperlink"/>
            <w:rFonts w:ascii="Calibri" w:eastAsia="Calibri" w:hAnsi="Calibri" w:cs="Calibri"/>
            <w:bdr w:val="none" w:sz="0" w:space="0" w:color="auto"/>
          </w:rPr>
          <w:t>.</w:t>
        </w:r>
        <w:r w:rsidR="00A70B10" w:rsidRPr="00FD3470">
          <w:rPr>
            <w:rStyle w:val="Hyperlink"/>
            <w:rFonts w:ascii="Calibri" w:eastAsia="Calibri" w:hAnsi="Calibri" w:cs="Calibri"/>
            <w:bdr w:val="none" w:sz="0" w:space="0" w:color="auto"/>
          </w:rPr>
          <w:t xml:space="preserve"> law</w:t>
        </w:r>
      </w:hyperlink>
      <w:r w:rsidR="00A70B10" w:rsidRPr="00FD3470">
        <w:rPr>
          <w:rFonts w:eastAsia="Calibri" w:cs="Calibri"/>
          <w:color w:val="000000"/>
          <w:bdr w:val="none" w:sz="0" w:space="0" w:color="auto"/>
        </w:rPr>
        <w:t xml:space="preserve"> </w:t>
      </w:r>
      <w:r w:rsidR="004B4B79" w:rsidRPr="00FD3470">
        <w:rPr>
          <w:rFonts w:eastAsia="Calibri" w:cs="Calibri"/>
          <w:color w:val="000000"/>
          <w:bdr w:val="none" w:sz="0" w:space="0" w:color="auto"/>
        </w:rPr>
        <w:t xml:space="preserve">that explains </w:t>
      </w:r>
      <w:r w:rsidR="00A70B10" w:rsidRPr="00FD3470">
        <w:rPr>
          <w:rFonts w:eastAsia="Calibri" w:cs="Calibri"/>
          <w:color w:val="000000"/>
          <w:bdr w:val="none" w:sz="0" w:space="0" w:color="auto"/>
        </w:rPr>
        <w:t>exactly what evidence can and can’t be discovered</w:t>
      </w:r>
      <w:r w:rsidR="004B4B79" w:rsidRPr="00FD3470">
        <w:rPr>
          <w:rFonts w:eastAsia="Calibri" w:cs="Calibri"/>
          <w:color w:val="000000"/>
          <w:bdr w:val="none" w:sz="0" w:space="0" w:color="auto"/>
        </w:rPr>
        <w:t>.</w:t>
      </w:r>
      <w:r w:rsidR="00A31BB0">
        <w:rPr>
          <w:rFonts w:cs="Calibri"/>
          <w:color w:val="000000"/>
          <w:bdr w:val="none" w:sz="0" w:space="0" w:color="auto"/>
        </w:rPr>
        <w:br/>
      </w:r>
      <w:r w:rsidR="00A31BB0">
        <w:rPr>
          <w:rFonts w:cs="Calibri"/>
          <w:color w:val="000000"/>
          <w:bdr w:val="none" w:sz="0" w:space="0" w:color="auto"/>
        </w:rPr>
        <w:br/>
      </w:r>
      <w:r w:rsidR="00A70B10" w:rsidRPr="001959AF">
        <w:rPr>
          <w:b/>
          <w:bCs/>
        </w:rPr>
        <w:t>Motion:</w:t>
      </w:r>
      <w:r w:rsidR="00A70B10" w:rsidRPr="001959AF">
        <w:t xml:space="preserve"> A formal request to the judge asking him/her to do something/take some kind of action (as in a motion to suppress evidence – the attorney asks the judge to exclude certain evidence from a trial, so the jury may not consider it; or a motion for funds – often a court-appointed defense attorney will ask the judge for money to pay the interpreter for attorney/client meetings, etc.) </w:t>
      </w:r>
      <w:r w:rsidR="00A31BB0" w:rsidRPr="001959AF">
        <w:br/>
      </w:r>
      <w:r w:rsidR="00A31BB0" w:rsidRPr="001959AF">
        <w:br/>
      </w:r>
      <w:r w:rsidR="00A70B10" w:rsidRPr="001959AF">
        <w:rPr>
          <w:b/>
          <w:bCs/>
        </w:rPr>
        <w:t>Hearsay:</w:t>
      </w:r>
      <w:r w:rsidR="00A70B10" w:rsidRPr="001959AF">
        <w:t xml:space="preserve"> An out-of-court statement stated in court to try to prove the truth of the matter stated – inadmissible but for several exceptions.</w:t>
      </w:r>
      <w:bookmarkEnd w:id="50"/>
    </w:p>
    <w:p w14:paraId="5C5B59F9" w14:textId="74FA689E" w:rsidR="00A70B10" w:rsidRPr="00FD3470" w:rsidRDefault="00A70B10">
      <w:pPr>
        <w:rPr>
          <w:rFonts w:eastAsia="Times New Roman" w:cs="Calibri"/>
          <w:color w:val="565959"/>
          <w:bdr w:val="none" w:sz="0" w:space="0" w:color="auto"/>
        </w:rPr>
      </w:pPr>
      <w:r w:rsidRPr="00FD3470">
        <w:rPr>
          <w:rFonts w:eastAsia="Times New Roman" w:cs="Calibri"/>
          <w:color w:val="565959"/>
          <w:bdr w:val="none" w:sz="0" w:space="0" w:color="auto"/>
        </w:rPr>
        <w:br w:type="page"/>
      </w:r>
    </w:p>
    <w:p w14:paraId="32E85B55" w14:textId="7C9F47B4" w:rsidR="000F1C09" w:rsidRPr="00FD3470" w:rsidRDefault="00A70B10" w:rsidP="00FD3470">
      <w:pPr>
        <w:pStyle w:val="Heading2"/>
      </w:pPr>
      <w:bookmarkStart w:id="51" w:name="_Toc226723757"/>
      <w:r w:rsidRPr="00FD3470">
        <w:lastRenderedPageBreak/>
        <w:t>Recommended Reading Materials</w:t>
      </w:r>
      <w:bookmarkEnd w:id="51"/>
    </w:p>
    <w:p w14:paraId="41888E68" w14:textId="2FD279A5" w:rsidR="00A70B10" w:rsidRPr="00FD3470" w:rsidRDefault="00A70B10" w:rsidP="00A70B10">
      <w:pPr>
        <w:pStyle w:val="Default"/>
        <w:rPr>
          <w:rFonts w:ascii="Calibri" w:eastAsia="Calibri" w:hAnsi="Calibri" w:cs="Calibri"/>
        </w:rPr>
      </w:pPr>
      <w:r w:rsidRPr="00FD3470">
        <w:rPr>
          <w:rFonts w:ascii="Calibri" w:eastAsia="Calibri" w:hAnsi="Calibri" w:cs="Calibri"/>
        </w:rPr>
        <w:t xml:space="preserve">It is STRONGLY recommended that prior to sitting for the Legal Interview, you thoroughly study the materials below, ESPECIALLY the Codes of Professional Conduct and the NCIEC Best Practices. </w:t>
      </w:r>
    </w:p>
    <w:p w14:paraId="2ECBF5F6" w14:textId="77777777" w:rsidR="00A70B10" w:rsidRPr="00FD3470" w:rsidRDefault="00A70B10" w:rsidP="00A70B10">
      <w:pPr>
        <w:pStyle w:val="Default"/>
        <w:rPr>
          <w:rFonts w:ascii="Calibri" w:eastAsia="Calibri" w:hAnsi="Calibri" w:cs="Calibri"/>
          <w:b/>
          <w:bCs/>
        </w:rPr>
      </w:pPr>
    </w:p>
    <w:p w14:paraId="61A7B176" w14:textId="79F232BB"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0000"/>
          <w:bdr w:val="none" w:sz="0" w:space="0" w:color="auto"/>
        </w:rPr>
      </w:pPr>
      <w:hyperlink r:id="rId27" w:history="1">
        <w:bookmarkStart w:id="52" w:name="_Toc226723758"/>
        <w:r w:rsidRPr="00FD3470">
          <w:rPr>
            <w:rStyle w:val="Hyperlink"/>
            <w:rFonts w:ascii="Calibri" w:eastAsia="Times New Roman" w:hAnsi="Calibri" w:cs="Calibri"/>
            <w:b/>
            <w:bCs/>
            <w:bdr w:val="none" w:sz="0" w:space="0" w:color="auto"/>
          </w:rPr>
          <w:t>Code of Professional Conduct</w:t>
        </w:r>
        <w:bookmarkEnd w:id="52"/>
      </w:hyperlink>
    </w:p>
    <w:p w14:paraId="794FE690" w14:textId="30016EB3"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0000"/>
          <w:bdr w:val="none" w:sz="0" w:space="0" w:color="auto"/>
        </w:rPr>
      </w:pPr>
      <w:bookmarkStart w:id="53" w:name="_Toc226723759"/>
      <w:r w:rsidRPr="00FD3470">
        <w:rPr>
          <w:rFonts w:eastAsia="Times New Roman" w:cs="Calibri"/>
          <w:color w:val="000000"/>
          <w:bdr w:val="none" w:sz="0" w:space="0" w:color="auto"/>
        </w:rPr>
        <w:t>Available from RID, Inc. Publishing</w:t>
      </w:r>
      <w:bookmarkEnd w:id="53"/>
    </w:p>
    <w:p w14:paraId="094D1555" w14:textId="77777777"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rPr>
          <w:rFonts w:cs="Calibri"/>
          <w:color w:val="000000"/>
          <w:bdr w:val="none" w:sz="0" w:space="0" w:color="auto"/>
        </w:rPr>
      </w:pPr>
    </w:p>
    <w:p w14:paraId="6D380A75" w14:textId="77777777"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Calibri" w:cs="Calibri"/>
          <w:b/>
          <w:bCs/>
          <w:color w:val="000000"/>
          <w:bdr w:val="none" w:sz="0" w:space="0" w:color="auto"/>
        </w:rPr>
      </w:pPr>
      <w:bookmarkStart w:id="54" w:name="_Toc226723760"/>
      <w:r w:rsidRPr="00FD3470">
        <w:rPr>
          <w:rFonts w:eastAsia="Calibri" w:cs="Calibri"/>
          <w:b/>
          <w:bCs/>
          <w:color w:val="000000"/>
          <w:bdr w:val="none" w:sz="0" w:space="0" w:color="auto"/>
        </w:rPr>
        <w:t>Massachusetts Code of Professional Conduct for Court Interpreters of the Trial Court:</w:t>
      </w:r>
      <w:bookmarkEnd w:id="54"/>
      <w:r w:rsidRPr="00FD3470">
        <w:rPr>
          <w:rFonts w:eastAsia="Calibri" w:cs="Calibri"/>
          <w:b/>
          <w:bCs/>
          <w:color w:val="000000"/>
          <w:bdr w:val="none" w:sz="0" w:space="0" w:color="auto"/>
        </w:rPr>
        <w:t xml:space="preserve">  </w:t>
      </w:r>
    </w:p>
    <w:p w14:paraId="43F4F39C" w14:textId="4E93D1E3" w:rsidR="00223727" w:rsidRPr="004777AD"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Style w:val="Hyperlink"/>
          <w:rFonts w:ascii="Calibri" w:eastAsia="Calibri" w:hAnsi="Calibri" w:cs="Calibri"/>
          <w:color w:val="000000"/>
          <w:u w:val="none"/>
          <w:bdr w:val="none" w:sz="0" w:space="0" w:color="auto"/>
        </w:rPr>
      </w:pPr>
      <w:bookmarkStart w:id="55" w:name="_Toc226723761"/>
      <w:r w:rsidRPr="00FD3470">
        <w:rPr>
          <w:rFonts w:eastAsia="Calibri" w:cs="Calibri"/>
          <w:color w:val="000000"/>
          <w:bdr w:val="none" w:sz="0" w:space="0" w:color="auto"/>
        </w:rPr>
        <w:t>Section 4.00 of the Standards and Procedures - OCIS (</w:t>
      </w:r>
      <w:hyperlink r:id="rId28">
        <w:r w:rsidRPr="00FD3470">
          <w:rPr>
            <w:rFonts w:eastAsia="Calibri" w:cs="Calibri"/>
            <w:color w:val="0000FF"/>
            <w:u w:val="single"/>
            <w:bdr w:val="none" w:sz="0" w:space="0" w:color="auto"/>
          </w:rPr>
          <w:t>mass.gov</w:t>
        </w:r>
      </w:hyperlink>
      <w:r w:rsidRPr="00FD3470">
        <w:rPr>
          <w:rFonts w:eastAsia="Calibri" w:cs="Calibri"/>
          <w:color w:val="000000"/>
          <w:bdr w:val="none" w:sz="0" w:space="0" w:color="auto"/>
        </w:rPr>
        <w:t>)</w:t>
      </w:r>
      <w:bookmarkEnd w:id="55"/>
      <w:r w:rsidR="004777AD">
        <w:rPr>
          <w:rFonts w:eastAsia="Calibri" w:cs="Calibri"/>
          <w:color w:val="000000"/>
          <w:bdr w:val="none" w:sz="0" w:space="0" w:color="auto"/>
        </w:rPr>
        <w:br/>
      </w:r>
    </w:p>
    <w:p w14:paraId="4CEB6358" w14:textId="2279D555" w:rsidR="00223727" w:rsidRPr="00FD3470" w:rsidRDefault="00223727"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Style w:val="Hyperlink"/>
          <w:rFonts w:ascii="Calibri" w:hAnsi="Calibri" w:cs="Calibri"/>
          <w:b/>
          <w:bCs/>
          <w:u w:val="none"/>
        </w:rPr>
      </w:pPr>
      <w:hyperlink r:id="rId29" w:history="1">
        <w:bookmarkStart w:id="56" w:name="_Toc226723762"/>
        <w:r w:rsidRPr="00FD3470">
          <w:rPr>
            <w:rStyle w:val="Hyperlink"/>
            <w:rFonts w:ascii="Calibri" w:hAnsi="Calibri" w:cs="Calibri"/>
            <w:b/>
            <w:bCs/>
          </w:rPr>
          <w:t>NCIEC Best Practices American Sign Language and English Interpretation Within Legal Settings</w:t>
        </w:r>
        <w:bookmarkEnd w:id="56"/>
      </w:hyperlink>
    </w:p>
    <w:p w14:paraId="0FB56F44" w14:textId="677C31B0" w:rsidR="00A70B10" w:rsidRPr="00FD3470" w:rsidRDefault="004777AD"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cs="Calibri"/>
          <w:color w:val="0070C0"/>
          <w:bdr w:val="none" w:sz="0" w:space="0" w:color="auto"/>
        </w:rPr>
      </w:pPr>
      <w:r>
        <w:rPr>
          <w:rFonts w:cs="Calibri"/>
          <w:color w:val="000000"/>
          <w:bdr w:val="none" w:sz="0" w:space="0" w:color="auto"/>
        </w:rPr>
        <w:br/>
      </w:r>
      <w:hyperlink r:id="rId30" w:anchor=":~:text=Under%20the%20Americans%20with%20Disabilities,treated%20differently%20than%20other%20people." w:history="1">
        <w:bookmarkStart w:id="57" w:name="_Toc226723763"/>
        <w:r w:rsidR="00A70B10" w:rsidRPr="00FD3470">
          <w:rPr>
            <w:rStyle w:val="Hyperlink"/>
            <w:rFonts w:ascii="Calibri" w:eastAsia="Calibri" w:hAnsi="Calibri" w:cs="Calibri"/>
            <w:b/>
            <w:bCs/>
            <w:bdr w:val="none" w:sz="0" w:space="0" w:color="auto"/>
          </w:rPr>
          <w:t>Communication with People who are Deaf or Hard of Hearing: ADA Guide for Law Enforcement Officers</w:t>
        </w:r>
        <w:bookmarkEnd w:id="57"/>
      </w:hyperlink>
    </w:p>
    <w:p w14:paraId="2F5C6191" w14:textId="2F5465FA" w:rsidR="00A70B10" w:rsidRPr="00FD3470" w:rsidRDefault="004777AD"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70C0"/>
          <w:bdr w:val="none" w:sz="0" w:space="0" w:color="auto"/>
        </w:rPr>
      </w:pPr>
      <w:r>
        <w:rPr>
          <w:rStyle w:val="Hyperlink"/>
          <w:rFonts w:ascii="Calibri" w:hAnsi="Calibri" w:cs="Calibri"/>
        </w:rPr>
        <w:br/>
      </w:r>
      <w:hyperlink r:id="rId31" w:anchor=":~:text=The%20%20Massachusetts%20%20employment%20%20discrimination%20law,not%20covered%20by%20the%20ADA." w:history="1">
        <w:bookmarkStart w:id="58" w:name="_Toc226723764"/>
        <w:r w:rsidR="00A70B10" w:rsidRPr="00FD3470">
          <w:rPr>
            <w:rStyle w:val="Hyperlink"/>
            <w:rFonts w:ascii="Calibri" w:eastAsia="Times New Roman" w:hAnsi="Calibri" w:cs="Calibri"/>
            <w:b/>
            <w:bCs/>
            <w:bdr w:val="none" w:sz="0" w:space="0" w:color="auto"/>
          </w:rPr>
          <w:t>Employment Rights of People with Disabilities (Massachusetts Law)</w:t>
        </w:r>
        <w:bookmarkEnd w:id="58"/>
      </w:hyperlink>
    </w:p>
    <w:p w14:paraId="1A6D3029" w14:textId="38BE35BB" w:rsidR="00A70B10" w:rsidRPr="00FD3470" w:rsidRDefault="004777AD"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70C0"/>
          <w:bdr w:val="none" w:sz="0" w:space="0" w:color="auto"/>
        </w:rPr>
      </w:pPr>
      <w:r>
        <w:rPr>
          <w:rFonts w:eastAsia="Calibri" w:cs="Calibri"/>
          <w:b/>
          <w:bCs/>
          <w:color w:val="000000"/>
          <w:bdr w:val="none" w:sz="0" w:space="0" w:color="auto"/>
        </w:rPr>
        <w:br/>
      </w:r>
      <w:hyperlink r:id="rId32" w:history="1">
        <w:bookmarkStart w:id="59" w:name="_Toc226723765"/>
        <w:r w:rsidR="00A70B10" w:rsidRPr="00FD3470">
          <w:rPr>
            <w:rStyle w:val="Hyperlink"/>
            <w:rFonts w:ascii="Calibri" w:eastAsia="Times New Roman" w:hAnsi="Calibri" w:cs="Calibri"/>
            <w:b/>
            <w:bCs/>
            <w:bdr w:val="none" w:sz="0" w:space="0" w:color="auto"/>
          </w:rPr>
          <w:t>Discrimination in Admission to, or Treatment in Place of Public Accommodation; Punishment; Forfeiture; Civil Right (Massachusetts Law)</w:t>
        </w:r>
        <w:bookmarkEnd w:id="59"/>
      </w:hyperlink>
    </w:p>
    <w:p w14:paraId="265901E6" w14:textId="6410D849" w:rsidR="00A70B10" w:rsidRPr="00FD3470" w:rsidRDefault="004777AD"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0000"/>
          <w:bdr w:val="none" w:sz="0" w:space="0" w:color="auto"/>
        </w:rPr>
      </w:pPr>
      <w:r>
        <w:rPr>
          <w:rFonts w:eastAsia="Times New Roman" w:cs="Calibri"/>
          <w:color w:val="000000"/>
          <w:bdr w:val="none" w:sz="0" w:space="0" w:color="auto"/>
        </w:rPr>
        <w:br/>
      </w:r>
      <w:bookmarkStart w:id="60" w:name="_Toc226723766"/>
      <w:r w:rsidR="00A70B10" w:rsidRPr="00FD3470">
        <w:rPr>
          <w:rFonts w:eastAsia="Times New Roman" w:cs="Calibri"/>
          <w:b/>
          <w:color w:val="000000"/>
          <w:bdr w:val="none" w:sz="0" w:space="0" w:color="auto"/>
        </w:rPr>
        <w:t xml:space="preserve">Project CLIMB’s website </w:t>
      </w:r>
      <w:r w:rsidR="00A70B10" w:rsidRPr="00FD3470">
        <w:rPr>
          <w:rFonts w:eastAsia="Times New Roman" w:cs="Calibri"/>
          <w:color w:val="000000"/>
          <w:bdr w:val="none" w:sz="0" w:space="0" w:color="auto"/>
        </w:rPr>
        <w:t>–</w:t>
      </w:r>
      <w:r w:rsidR="00214D7F" w:rsidRPr="00FD3470">
        <w:rPr>
          <w:rFonts w:eastAsia="Times New Roman" w:cs="Calibri"/>
          <w:color w:val="000000"/>
          <w:bdr w:val="none" w:sz="0" w:space="0" w:color="auto"/>
        </w:rPr>
        <w:t xml:space="preserve"> </w:t>
      </w:r>
      <w:hyperlink r:id="rId33" w:history="1">
        <w:r w:rsidR="00214D7F" w:rsidRPr="00FD3470">
          <w:rPr>
            <w:rStyle w:val="Hyperlink"/>
            <w:rFonts w:ascii="Calibri" w:eastAsia="Times New Roman" w:hAnsi="Calibri" w:cs="Calibri"/>
            <w:bdr w:val="none" w:sz="0" w:space="0" w:color="auto"/>
          </w:rPr>
          <w:t>Toolkit for Legal Interpreters</w:t>
        </w:r>
        <w:bookmarkEnd w:id="60"/>
      </w:hyperlink>
      <w:r>
        <w:rPr>
          <w:rFonts w:eastAsia="Times New Roman" w:cs="Calibri"/>
          <w:color w:val="000000"/>
          <w:bdr w:val="none" w:sz="0" w:space="0" w:color="auto"/>
        </w:rPr>
        <w:br/>
      </w:r>
    </w:p>
    <w:p w14:paraId="635EED97" w14:textId="52CC50C8" w:rsidR="00FD3470" w:rsidRPr="004777AD"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0000"/>
          <w:bdr w:val="none" w:sz="0" w:space="0" w:color="auto"/>
        </w:rPr>
      </w:pPr>
      <w:hyperlink r:id="rId34" w:history="1">
        <w:bookmarkStart w:id="61" w:name="_Toc226723767"/>
        <w:r w:rsidRPr="00FD3470">
          <w:rPr>
            <w:rStyle w:val="Hyperlink"/>
            <w:rFonts w:ascii="Calibri" w:eastAsia="Times New Roman" w:hAnsi="Calibri" w:cs="Calibri"/>
            <w:b/>
            <w:bCs/>
            <w:bdr w:val="none" w:sz="0" w:space="0" w:color="auto"/>
          </w:rPr>
          <w:t>Deaf Interpreters in Court</w:t>
        </w:r>
        <w:bookmarkEnd w:id="61"/>
      </w:hyperlink>
      <w:r w:rsidR="004777AD">
        <w:rPr>
          <w:rFonts w:eastAsia="Times New Roman" w:cs="Calibri"/>
          <w:color w:val="000000"/>
          <w:bdr w:val="none" w:sz="0" w:space="0" w:color="auto"/>
        </w:rPr>
        <w:br/>
      </w:r>
    </w:p>
    <w:p w14:paraId="026EED96" w14:textId="5054E195"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000000"/>
          <w:bdr w:val="none" w:sz="0" w:space="0" w:color="auto"/>
        </w:rPr>
      </w:pPr>
      <w:bookmarkStart w:id="62" w:name="_Toc226723768"/>
      <w:r w:rsidRPr="00FD3470">
        <w:rPr>
          <w:rFonts w:eastAsia="Times New Roman" w:cs="Calibri"/>
          <w:b/>
          <w:bCs/>
          <w:color w:val="0F1111"/>
          <w:bdr w:val="none" w:sz="0" w:space="0" w:color="auto"/>
        </w:rPr>
        <w:t xml:space="preserve">Sign Language Interpreters in Court: Understanding Best Practices </w:t>
      </w:r>
      <w:r w:rsidRPr="00FD3470">
        <w:rPr>
          <w:rFonts w:eastAsia="Times New Roman" w:cs="Calibri"/>
          <w:color w:val="0F1111"/>
          <w:bdr w:val="none" w:sz="0" w:space="0" w:color="auto"/>
        </w:rPr>
        <w:t xml:space="preserve">by </w:t>
      </w:r>
      <w:hyperlink r:id="rId35">
        <w:r w:rsidRPr="00FD3470">
          <w:rPr>
            <w:rFonts w:eastAsia="Times New Roman" w:cs="Calibri"/>
            <w:color w:val="0000FF"/>
            <w:u w:val="single"/>
            <w:bdr w:val="none" w:sz="0" w:space="0" w:color="auto"/>
          </w:rPr>
          <w:t>Carla Mathers</w:t>
        </w:r>
        <w:bookmarkEnd w:id="62"/>
      </w:hyperlink>
    </w:p>
    <w:p w14:paraId="749D45B1" w14:textId="77777777"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color w:val="000000"/>
          <w:bdr w:val="none" w:sz="0" w:space="0" w:color="auto"/>
        </w:rPr>
      </w:pPr>
    </w:p>
    <w:p w14:paraId="50878BF7" w14:textId="77777777" w:rsidR="00A70B10" w:rsidRPr="00FD3470" w:rsidRDefault="00A70B10" w:rsidP="00A70B10">
      <w:pPr>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cs="Calibri"/>
          <w:color w:val="565959"/>
          <w:bdr w:val="none" w:sz="0" w:space="0" w:color="auto"/>
        </w:rPr>
      </w:pPr>
      <w:bookmarkStart w:id="63" w:name="_Toc226723769"/>
      <w:r w:rsidRPr="00FD3470">
        <w:rPr>
          <w:rFonts w:eastAsia="Times New Roman" w:cs="Calibri"/>
          <w:b/>
          <w:bCs/>
          <w:color w:val="0F1111"/>
          <w:bdr w:val="none" w:sz="0" w:space="0" w:color="auto"/>
        </w:rPr>
        <w:t xml:space="preserve">Law Enforcement Interpreting for Deaf </w:t>
      </w:r>
      <w:r w:rsidRPr="00FD3470">
        <w:rPr>
          <w:rFonts w:eastAsia="Times New Roman" w:cs="Calibri"/>
          <w:b/>
          <w:bCs/>
          <w:bdr w:val="none" w:sz="0" w:space="0" w:color="auto"/>
        </w:rPr>
        <w:t>Persons Paperback – September 4, 2019</w:t>
      </w:r>
      <w:r w:rsidRPr="00FD3470">
        <w:rPr>
          <w:rFonts w:eastAsia="Times New Roman" w:cs="Calibri"/>
          <w:b/>
          <w:bCs/>
          <w:color w:val="565959"/>
          <w:bdr w:val="none" w:sz="0" w:space="0" w:color="auto"/>
        </w:rPr>
        <w:t xml:space="preserve"> </w:t>
      </w:r>
      <w:r w:rsidRPr="00FD3470">
        <w:rPr>
          <w:rFonts w:eastAsia="Times New Roman" w:cs="Calibri"/>
          <w:color w:val="0F1111"/>
          <w:bdr w:val="none" w:sz="0" w:space="0" w:color="auto"/>
        </w:rPr>
        <w:t xml:space="preserve">by </w:t>
      </w:r>
      <w:hyperlink r:id="rId36">
        <w:r w:rsidRPr="00FD3470">
          <w:rPr>
            <w:rFonts w:eastAsia="Times New Roman" w:cs="Calibri"/>
            <w:color w:val="0000FF"/>
            <w:u w:val="single"/>
            <w:bdr w:val="none" w:sz="0" w:space="0" w:color="auto"/>
          </w:rPr>
          <w:t xml:space="preserve">Tara </w:t>
        </w:r>
        <w:proofErr w:type="spellStart"/>
        <w:r w:rsidRPr="00FD3470">
          <w:rPr>
            <w:rFonts w:eastAsia="Times New Roman" w:cs="Calibri"/>
            <w:color w:val="0000FF"/>
            <w:u w:val="single"/>
            <w:bdr w:val="none" w:sz="0" w:space="0" w:color="auto"/>
          </w:rPr>
          <w:t>Potterveld</w:t>
        </w:r>
        <w:proofErr w:type="spellEnd"/>
      </w:hyperlink>
      <w:r w:rsidRPr="00FD3470">
        <w:rPr>
          <w:rFonts w:eastAsia="Times New Roman" w:cs="Calibri"/>
          <w:color w:val="0000FF"/>
          <w:bdr w:val="none" w:sz="0" w:space="0" w:color="auto"/>
        </w:rPr>
        <w:t xml:space="preserve"> </w:t>
      </w:r>
      <w:r w:rsidRPr="00FD3470">
        <w:rPr>
          <w:rFonts w:eastAsia="Times New Roman" w:cs="Calibri"/>
          <w:bdr w:val="none" w:sz="0" w:space="0" w:color="auto"/>
        </w:rPr>
        <w:t>(Author)</w:t>
      </w:r>
      <w:bookmarkEnd w:id="63"/>
    </w:p>
    <w:p w14:paraId="02BB4D3A" w14:textId="255F15EC" w:rsidR="000F1C09" w:rsidRPr="00FD3470" w:rsidRDefault="00AA467C">
      <w:pPr>
        <w:pStyle w:val="Default"/>
        <w:spacing w:after="213" w:line="342" w:lineRule="atLeast"/>
        <w:rPr>
          <w:rFonts w:ascii="Calibri" w:hAnsi="Calibri" w:cs="Calibri"/>
        </w:rPr>
      </w:pPr>
      <w:r w:rsidRPr="00FD3470">
        <w:rPr>
          <w:rFonts w:ascii="Calibri" w:hAnsi="Calibri" w:cs="Calibri"/>
        </w:rPr>
        <w:br w:type="page"/>
      </w:r>
    </w:p>
    <w:p w14:paraId="6B95C56D" w14:textId="77777777" w:rsidR="000F1C09" w:rsidRPr="00FD3470" w:rsidRDefault="00AA467C" w:rsidP="00FD3470">
      <w:pPr>
        <w:pStyle w:val="Heading2"/>
      </w:pPr>
      <w:bookmarkStart w:id="64" w:name="_Toc226723770"/>
      <w:r w:rsidRPr="00FD3470">
        <w:lastRenderedPageBreak/>
        <w:t>The Department of Communication Access Services</w:t>
      </w:r>
      <w:bookmarkEnd w:id="64"/>
    </w:p>
    <w:p w14:paraId="337D8205" w14:textId="00401AFE" w:rsidR="000F1C09" w:rsidRPr="00FD3470" w:rsidRDefault="00AA467C" w:rsidP="00FD3470">
      <w:pPr>
        <w:pStyle w:val="Heading3"/>
        <w:rPr>
          <w:rFonts w:eastAsia="Times Roman"/>
          <w:sz w:val="29"/>
          <w:szCs w:val="29"/>
        </w:rPr>
      </w:pPr>
      <w:bookmarkStart w:id="65" w:name="_Toc226723771"/>
      <w:r w:rsidRPr="00FD3470">
        <w:t>What is the MCDHH Communication Access Services</w:t>
      </w:r>
      <w:r w:rsidR="009D5552" w:rsidRPr="00FD3470">
        <w:t xml:space="preserve"> Division</w:t>
      </w:r>
      <w:r w:rsidRPr="00FD3470">
        <w:t>?</w:t>
      </w:r>
      <w:bookmarkEnd w:id="65"/>
    </w:p>
    <w:p w14:paraId="128266D9" w14:textId="54D21103" w:rsidR="000F1C09" w:rsidRPr="00FD3470" w:rsidRDefault="00AA467C">
      <w:pPr>
        <w:pStyle w:val="Body2"/>
        <w:rPr>
          <w:rFonts w:ascii="Calibri" w:eastAsia="Calibri" w:hAnsi="Calibri" w:cs="Calibri"/>
        </w:rPr>
      </w:pPr>
      <w:r w:rsidRPr="00FD3470">
        <w:rPr>
          <w:rFonts w:ascii="Calibri" w:hAnsi="Calibri" w:cs="Calibri"/>
        </w:rPr>
        <w:t>The Communication Access Services (CAS)</w:t>
      </w:r>
      <w:r w:rsidR="009D29F0" w:rsidRPr="00FD3470">
        <w:rPr>
          <w:rFonts w:ascii="Calibri" w:hAnsi="Calibri" w:cs="Calibri"/>
        </w:rPr>
        <w:t xml:space="preserve"> Division</w:t>
      </w:r>
      <w:r w:rsidRPr="00FD3470">
        <w:rPr>
          <w:rFonts w:ascii="Calibri" w:hAnsi="Calibri" w:cs="Calibri"/>
        </w:rPr>
        <w:t xml:space="preserve"> provides numerous services within MCDHH on behalf of the Commonwealth of Massachusetts, some of which are:</w:t>
      </w:r>
    </w:p>
    <w:p w14:paraId="129C278E" w14:textId="77777777" w:rsidR="000F1C09" w:rsidRPr="00FD3470" w:rsidRDefault="00AA467C">
      <w:pPr>
        <w:pStyle w:val="Body2"/>
        <w:rPr>
          <w:rFonts w:ascii="Calibri" w:eastAsia="Calibri" w:hAnsi="Calibri" w:cs="Calibri"/>
        </w:rPr>
      </w:pPr>
      <w:r w:rsidRPr="00FD3470">
        <w:rPr>
          <w:rFonts w:ascii="Calibri" w:hAnsi="Calibri" w:cs="Calibri"/>
        </w:rPr>
        <w:t> </w:t>
      </w:r>
    </w:p>
    <w:p w14:paraId="4105E402" w14:textId="54F098A0"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 xml:space="preserve">Managing the Statewide </w:t>
      </w:r>
      <w:r w:rsidR="009D29F0" w:rsidRPr="00FD3470">
        <w:rPr>
          <w:rFonts w:ascii="Calibri" w:hAnsi="Calibri" w:cs="Calibri"/>
        </w:rPr>
        <w:t>Interpreter</w:t>
      </w:r>
      <w:r w:rsidRPr="00FD3470">
        <w:rPr>
          <w:rFonts w:ascii="Calibri" w:hAnsi="Calibri" w:cs="Calibri"/>
        </w:rPr>
        <w:t xml:space="preserve"> &amp; CART Referral Services.</w:t>
      </w:r>
    </w:p>
    <w:p w14:paraId="17591E46"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interpreter services to consumers through use of staff and contract interpreters.</w:t>
      </w:r>
    </w:p>
    <w:p w14:paraId="68142B9C"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Purchasing Interpreter and CART services when no other entity is legally mandated to do so.</w:t>
      </w:r>
    </w:p>
    <w:p w14:paraId="16A35D7C" w14:textId="392F7F8C"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Interpreter</w:t>
      </w:r>
      <w:r w:rsidR="004711AC" w:rsidRPr="00FD3470">
        <w:rPr>
          <w:rFonts w:ascii="Calibri" w:hAnsi="Calibri" w:cs="Calibri"/>
        </w:rPr>
        <w:t xml:space="preserve">, Transliterator </w:t>
      </w:r>
      <w:r w:rsidRPr="00FD3470">
        <w:rPr>
          <w:rFonts w:ascii="Calibri" w:hAnsi="Calibri" w:cs="Calibri"/>
        </w:rPr>
        <w:t xml:space="preserve">and Deaf Interpreter Screening services to approved qualified </w:t>
      </w:r>
      <w:r w:rsidR="004711AC" w:rsidRPr="00FD3470">
        <w:rPr>
          <w:rFonts w:ascii="Calibri" w:hAnsi="Calibri" w:cs="Calibri"/>
        </w:rPr>
        <w:t>interpreters</w:t>
      </w:r>
      <w:r w:rsidRPr="00FD3470">
        <w:rPr>
          <w:rFonts w:ascii="Calibri" w:hAnsi="Calibri" w:cs="Calibri"/>
        </w:rPr>
        <w:t xml:space="preserve"> as appropriate.</w:t>
      </w:r>
    </w:p>
    <w:p w14:paraId="4A3E1D6F"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Establishing the standard for fees to be charged by freelance interpreters for state paid assignments.</w:t>
      </w:r>
    </w:p>
    <w:p w14:paraId="69D84E64" w14:textId="6EB41610"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CART training periodically in cooperation with the Massachusetts Court</w:t>
      </w:r>
      <w:r w:rsidRPr="00FD3470">
        <w:rPr>
          <w:rFonts w:ascii="Calibri" w:hAnsi="Calibri" w:cs="Calibri"/>
          <w:sz w:val="29"/>
          <w:szCs w:val="29"/>
        </w:rPr>
        <w:t xml:space="preserve"> </w:t>
      </w:r>
      <w:r w:rsidRPr="00FD3470">
        <w:rPr>
          <w:rFonts w:ascii="Calibri" w:hAnsi="Calibri" w:cs="Calibri"/>
        </w:rPr>
        <w:t xml:space="preserve">Reporters Association and approve qualified applicants as </w:t>
      </w:r>
      <w:r w:rsidR="004C6C1F" w:rsidRPr="00FD3470">
        <w:rPr>
          <w:rFonts w:ascii="Calibri" w:hAnsi="Calibri" w:cs="Calibri"/>
        </w:rPr>
        <w:t>CART captioners</w:t>
      </w:r>
      <w:r w:rsidRPr="00FD3470">
        <w:rPr>
          <w:rFonts w:ascii="Calibri" w:hAnsi="Calibri" w:cs="Calibri"/>
        </w:rPr>
        <w:t xml:space="preserve"> to receive referrals from MCDHH and to be paid for MCDHH-paid assignments.</w:t>
      </w:r>
    </w:p>
    <w:p w14:paraId="3CD852FD"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advocacy to agencies, businesses and consumers regarding interpreter and CART services and related policies.</w:t>
      </w:r>
    </w:p>
    <w:p w14:paraId="09757C87"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 xml:space="preserve">Providing consultation and training to agencies, businesses and consumers regarding interpreter and CART services and related policies via the telephone or referral to the CATTS department for </w:t>
      </w:r>
      <w:r w:rsidRPr="00FD3470">
        <w:rPr>
          <w:rFonts w:ascii="Calibri" w:hAnsi="Calibri" w:cs="Calibri"/>
          <w:rtl/>
        </w:rPr>
        <w:t>‘</w:t>
      </w:r>
      <w:r w:rsidRPr="00FD3470">
        <w:rPr>
          <w:rFonts w:ascii="Calibri" w:hAnsi="Calibri" w:cs="Calibri"/>
          <w:lang w:val="da-DK"/>
        </w:rPr>
        <w:t>on-site</w:t>
      </w:r>
      <w:r w:rsidRPr="00FD3470">
        <w:rPr>
          <w:rFonts w:ascii="Calibri" w:hAnsi="Calibri" w:cs="Calibri"/>
          <w:rtl/>
        </w:rPr>
        <w:t xml:space="preserve">’ </w:t>
      </w:r>
      <w:r w:rsidRPr="00FD3470">
        <w:rPr>
          <w:rFonts w:ascii="Calibri" w:hAnsi="Calibri" w:cs="Calibri"/>
        </w:rPr>
        <w:t>trainings.</w:t>
      </w:r>
    </w:p>
    <w:p w14:paraId="155997D0" w14:textId="458C2CA5"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 xml:space="preserve">Providing consultation, technical assistance, and recommended standards of qualification for working </w:t>
      </w:r>
      <w:r w:rsidR="00D85551" w:rsidRPr="00FD3470">
        <w:rPr>
          <w:rFonts w:ascii="Calibri" w:hAnsi="Calibri" w:cs="Calibri"/>
        </w:rPr>
        <w:t>i</w:t>
      </w:r>
      <w:r w:rsidR="004711AC" w:rsidRPr="00FD3470">
        <w:rPr>
          <w:rFonts w:ascii="Calibri" w:hAnsi="Calibri" w:cs="Calibri"/>
        </w:rPr>
        <w:t>nterpreters</w:t>
      </w:r>
      <w:r w:rsidRPr="00FD3470">
        <w:rPr>
          <w:rFonts w:ascii="Calibri" w:hAnsi="Calibri" w:cs="Calibri"/>
        </w:rPr>
        <w:t>.</w:t>
      </w:r>
    </w:p>
    <w:p w14:paraId="7FA6A73F"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consultation on interpreting or CART arrangements in educational settings, and at conferences, hearings, and similar events.</w:t>
      </w:r>
    </w:p>
    <w:p w14:paraId="2ADB54D0"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Providing advocacy on behalf of consumers and interpreters on communication access and billing issues.</w:t>
      </w:r>
    </w:p>
    <w:p w14:paraId="7CFD7CFB" w14:textId="02F3D933"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 xml:space="preserve">Engaging in activities to increase the available pool of qualified interpreters and </w:t>
      </w:r>
      <w:r w:rsidR="004C6C1F" w:rsidRPr="00FD3470">
        <w:rPr>
          <w:rFonts w:ascii="Calibri" w:hAnsi="Calibri" w:cs="Calibri"/>
        </w:rPr>
        <w:t>CART captioners</w:t>
      </w:r>
      <w:r w:rsidRPr="00FD3470">
        <w:rPr>
          <w:rFonts w:ascii="Calibri" w:hAnsi="Calibri" w:cs="Calibri"/>
        </w:rPr>
        <w:t xml:space="preserve"> in-state.</w:t>
      </w:r>
    </w:p>
    <w:p w14:paraId="300391BD" w14:textId="77777777" w:rsidR="000F1C09" w:rsidRPr="00FD3470" w:rsidRDefault="00AA467C">
      <w:pPr>
        <w:pStyle w:val="Body2"/>
        <w:rPr>
          <w:rFonts w:ascii="Calibri" w:eastAsia="Times Roman" w:hAnsi="Calibri" w:cs="Calibri"/>
        </w:rPr>
      </w:pPr>
      <w:r w:rsidRPr="00FD3470">
        <w:rPr>
          <w:rFonts w:ascii="Calibri" w:eastAsia="Calibri" w:hAnsi="Calibri" w:cs="Calibri"/>
        </w:rPr>
        <w:br/>
      </w:r>
      <w:r w:rsidRPr="00FD3470">
        <w:rPr>
          <w:rFonts w:ascii="Calibri" w:hAnsi="Calibri" w:cs="Calibri"/>
        </w:rPr>
        <w:t>The Department of Communication Access Services is located at the administrative office of the Commission in Boston and serves as the central point of contact for the entire Commonwealth of Massachusetts.</w:t>
      </w:r>
    </w:p>
    <w:p w14:paraId="144A5D23" w14:textId="77777777" w:rsidR="000F1C09" w:rsidRPr="00FD3470" w:rsidRDefault="000F1C09">
      <w:pPr>
        <w:pStyle w:val="Body2"/>
        <w:rPr>
          <w:rFonts w:ascii="Calibri" w:eastAsia="Times Roman" w:hAnsi="Calibri" w:cs="Calibri"/>
        </w:rPr>
      </w:pPr>
    </w:p>
    <w:p w14:paraId="7C7C80A5" w14:textId="77777777" w:rsidR="000F1C09" w:rsidRPr="00FD3470" w:rsidRDefault="00AA467C">
      <w:pPr>
        <w:pStyle w:val="Body2"/>
        <w:rPr>
          <w:rFonts w:ascii="Calibri" w:eastAsia="Calibri" w:hAnsi="Calibri" w:cs="Calibri"/>
        </w:rPr>
      </w:pPr>
      <w:r w:rsidRPr="00FD3470">
        <w:rPr>
          <w:rFonts w:ascii="Calibri" w:hAnsi="Calibri" w:cs="Calibri"/>
        </w:rPr>
        <w:t>The Department also provides communication access for MCDHH employees in accordance with the Americans with Disabilities Act (ADA).</w:t>
      </w:r>
    </w:p>
    <w:p w14:paraId="738610EB" w14:textId="77777777" w:rsidR="000F1C09" w:rsidRPr="00FD3470" w:rsidRDefault="000F1C09">
      <w:pPr>
        <w:pStyle w:val="Body2"/>
        <w:rPr>
          <w:rFonts w:ascii="Calibri" w:hAnsi="Calibri" w:cs="Calibri"/>
        </w:rPr>
      </w:pPr>
    </w:p>
    <w:p w14:paraId="36B9CC2C" w14:textId="77777777" w:rsidR="000F1C09" w:rsidRPr="00FD3470" w:rsidRDefault="00AA467C" w:rsidP="00FD3470">
      <w:pPr>
        <w:pStyle w:val="Heading3"/>
        <w:rPr>
          <w:rFonts w:eastAsia="Times Roman"/>
        </w:rPr>
      </w:pPr>
      <w:bookmarkStart w:id="66" w:name="_Toc226723772"/>
      <w:r w:rsidRPr="00FD3470">
        <w:lastRenderedPageBreak/>
        <w:t>What is the MCDHH Statewide Referral Service?</w:t>
      </w:r>
      <w:bookmarkEnd w:id="66"/>
    </w:p>
    <w:p w14:paraId="75DE27A9" w14:textId="4979574B" w:rsidR="00C1493B" w:rsidRPr="00FD3470" w:rsidRDefault="00AA467C" w:rsidP="00C1493B">
      <w:pPr>
        <w:pStyle w:val="Body2"/>
        <w:rPr>
          <w:rFonts w:ascii="Calibri" w:hAnsi="Calibri" w:cs="Calibri"/>
        </w:rPr>
      </w:pPr>
      <w:r w:rsidRPr="00FD3470">
        <w:rPr>
          <w:rFonts w:ascii="Calibri" w:hAnsi="Calibri" w:cs="Calibri"/>
        </w:rPr>
        <w:t xml:space="preserve">One of the most important functions of MCDHH is the statewide Interpreter and CART Referral Service. MCDHH provides referral services to meet the diverse communication needs of Deaf, Oral Deaf, Late-deafened, </w:t>
      </w:r>
      <w:proofErr w:type="spellStart"/>
      <w:r w:rsidRPr="00FD3470">
        <w:rPr>
          <w:rFonts w:ascii="Calibri" w:hAnsi="Calibri" w:cs="Calibri"/>
        </w:rPr>
        <w:t>DeafBlind</w:t>
      </w:r>
      <w:proofErr w:type="spellEnd"/>
      <w:r w:rsidRPr="00FD3470">
        <w:rPr>
          <w:rFonts w:ascii="Calibri" w:hAnsi="Calibri" w:cs="Calibri"/>
        </w:rPr>
        <w:t>, and hard of hearing people in a variety of settings including medical, mental health, legal, education, employment, recreation, and social services. Although MCDHH employs staff interpreters,</w:t>
      </w:r>
      <w:r w:rsidR="009D5552" w:rsidRPr="00FD3470">
        <w:rPr>
          <w:rFonts w:ascii="Calibri" w:hAnsi="Calibri" w:cs="Calibri"/>
        </w:rPr>
        <w:t xml:space="preserve"> and a staff CART captioner</w:t>
      </w:r>
      <w:r w:rsidR="0061459C" w:rsidRPr="00FD3470">
        <w:rPr>
          <w:rFonts w:ascii="Calibri" w:hAnsi="Calibri" w:cs="Calibri"/>
        </w:rPr>
        <w:t>,</w:t>
      </w:r>
      <w:r w:rsidRPr="00FD3470">
        <w:rPr>
          <w:rFonts w:ascii="Calibri" w:hAnsi="Calibri" w:cs="Calibri"/>
        </w:rPr>
        <w:t xml:space="preserve"> the majority of </w:t>
      </w:r>
      <w:r w:rsidR="00C1493B" w:rsidRPr="00FD3470">
        <w:rPr>
          <w:rFonts w:ascii="Calibri" w:hAnsi="Calibri" w:cs="Calibri"/>
        </w:rPr>
        <w:t>requests</w:t>
      </w:r>
      <w:r w:rsidRPr="00FD3470">
        <w:rPr>
          <w:rFonts w:ascii="Calibri" w:hAnsi="Calibri" w:cs="Calibri"/>
        </w:rPr>
        <w:t xml:space="preserve"> are filled by freelance Interpreters </w:t>
      </w:r>
      <w:r w:rsidR="009D5552" w:rsidRPr="00FD3470">
        <w:rPr>
          <w:rFonts w:ascii="Calibri" w:hAnsi="Calibri" w:cs="Calibri"/>
        </w:rPr>
        <w:t xml:space="preserve">and CART captioners </w:t>
      </w:r>
      <w:r w:rsidRPr="00FD3470">
        <w:rPr>
          <w:rFonts w:ascii="Calibri" w:hAnsi="Calibri" w:cs="Calibri"/>
        </w:rPr>
        <w:t xml:space="preserve">on statewide contract. </w:t>
      </w:r>
    </w:p>
    <w:p w14:paraId="463F29E8" w14:textId="77777777" w:rsidR="00C1493B" w:rsidRPr="00FD3470" w:rsidRDefault="00C1493B" w:rsidP="00C1493B">
      <w:pPr>
        <w:pStyle w:val="Body2"/>
        <w:rPr>
          <w:rFonts w:ascii="Calibri" w:hAnsi="Calibri" w:cs="Calibri"/>
        </w:rPr>
      </w:pPr>
    </w:p>
    <w:p w14:paraId="09EDFCC9" w14:textId="64223531" w:rsidR="009D5552" w:rsidRPr="00FD3470" w:rsidRDefault="009D5552" w:rsidP="00C1493B">
      <w:pPr>
        <w:pStyle w:val="Body2"/>
        <w:rPr>
          <w:rFonts w:ascii="Calibri" w:hAnsi="Calibri" w:cs="Calibri"/>
        </w:rPr>
      </w:pPr>
      <w:r w:rsidRPr="00FD3470">
        <w:rPr>
          <w:rFonts w:ascii="Calibri" w:hAnsi="Calibri" w:cs="Calibri"/>
        </w:rPr>
        <w:t xml:space="preserve">MCDHH-approved </w:t>
      </w:r>
      <w:r w:rsidR="004711AC" w:rsidRPr="00FD3470">
        <w:rPr>
          <w:rFonts w:ascii="Calibri" w:hAnsi="Calibri" w:cs="Calibri"/>
        </w:rPr>
        <w:t>Interpreters</w:t>
      </w:r>
      <w:r w:rsidRPr="00FD3470">
        <w:rPr>
          <w:rFonts w:ascii="Calibri" w:hAnsi="Calibri" w:cs="Calibri"/>
        </w:rPr>
        <w:t xml:space="preserve"> in an effort</w:t>
      </w:r>
      <w:r w:rsidR="00C1493B" w:rsidRPr="00FD3470">
        <w:rPr>
          <w:rFonts w:ascii="Calibri" w:hAnsi="Calibri" w:cs="Calibri"/>
        </w:rPr>
        <w:t xml:space="preserve"> </w:t>
      </w:r>
      <w:r w:rsidRPr="00FD3470">
        <w:rPr>
          <w:rFonts w:ascii="Calibri" w:hAnsi="Calibri" w:cs="Calibri"/>
        </w:rPr>
        <w:t>to provide maximum quality interpreter services.</w:t>
      </w:r>
    </w:p>
    <w:p w14:paraId="5EB54BDD" w14:textId="77777777" w:rsidR="00C1493B" w:rsidRPr="00FD3470" w:rsidRDefault="00C1493B" w:rsidP="00C1493B">
      <w:pPr>
        <w:pStyle w:val="Default"/>
        <w:ind w:right="3773"/>
        <w:rPr>
          <w:rFonts w:ascii="Calibri" w:eastAsia="Calibri" w:hAnsi="Calibri" w:cs="Calibri"/>
          <w:sz w:val="27"/>
          <w:szCs w:val="27"/>
        </w:rPr>
      </w:pPr>
    </w:p>
    <w:p w14:paraId="06613973" w14:textId="6314CB7E" w:rsidR="000F1C09" w:rsidRPr="00FD3470" w:rsidRDefault="00AA467C">
      <w:pPr>
        <w:pStyle w:val="Body2"/>
        <w:rPr>
          <w:rFonts w:ascii="Calibri" w:eastAsia="Calibri" w:hAnsi="Calibri" w:cs="Calibri"/>
        </w:rPr>
      </w:pPr>
      <w:r w:rsidRPr="00FD3470">
        <w:rPr>
          <w:rFonts w:ascii="Calibri" w:hAnsi="Calibri" w:cs="Calibri"/>
        </w:rPr>
        <w:t xml:space="preserve">The </w:t>
      </w:r>
      <w:r w:rsidR="004711AC" w:rsidRPr="00FD3470">
        <w:rPr>
          <w:rFonts w:ascii="Calibri" w:hAnsi="Calibri" w:cs="Calibri"/>
        </w:rPr>
        <w:t>Interpreters</w:t>
      </w:r>
      <w:r w:rsidRPr="00FD3470">
        <w:rPr>
          <w:rFonts w:ascii="Calibri" w:hAnsi="Calibri" w:cs="Calibri"/>
        </w:rPr>
        <w:t xml:space="preserve"> referred by MCDHH are either certified by the Registry of Interpreters for the Deaf, Inc. (RID), a nationally based professional organization, Board for Evaluation of Interpreters (BEI), or MCDHH approved. All </w:t>
      </w:r>
      <w:r w:rsidR="004711AC" w:rsidRPr="00FD3470">
        <w:rPr>
          <w:rFonts w:ascii="Calibri" w:hAnsi="Calibri" w:cs="Calibri"/>
        </w:rPr>
        <w:t>Interpreters</w:t>
      </w:r>
      <w:r w:rsidRPr="00FD3470">
        <w:rPr>
          <w:rFonts w:ascii="Calibri" w:hAnsi="Calibri" w:cs="Calibri"/>
        </w:rPr>
        <w:t xml:space="preserve"> are required to adhere to a strict code of professional conduct established by RID in conjunction with the National Association of the Deaf (NAD). </w:t>
      </w:r>
      <w:r w:rsidR="004C6C1F" w:rsidRPr="00FD3470">
        <w:rPr>
          <w:rFonts w:ascii="Calibri" w:hAnsi="Calibri" w:cs="Calibri"/>
        </w:rPr>
        <w:t>CART captioners</w:t>
      </w:r>
      <w:r w:rsidRPr="00FD3470">
        <w:rPr>
          <w:rFonts w:ascii="Calibri" w:hAnsi="Calibri" w:cs="Calibri"/>
        </w:rPr>
        <w:t xml:space="preserve"> are certified and approved by MCDHH to work as </w:t>
      </w:r>
      <w:r w:rsidR="004C6C1F" w:rsidRPr="00FD3470">
        <w:rPr>
          <w:rFonts w:ascii="Calibri" w:hAnsi="Calibri" w:cs="Calibri"/>
        </w:rPr>
        <w:t>CART captioners</w:t>
      </w:r>
      <w:r w:rsidRPr="00FD3470">
        <w:rPr>
          <w:rFonts w:ascii="Calibri" w:hAnsi="Calibri" w:cs="Calibri"/>
        </w:rPr>
        <w:t xml:space="preserve">. All </w:t>
      </w:r>
      <w:r w:rsidR="004C6C1F" w:rsidRPr="00FD3470">
        <w:rPr>
          <w:rFonts w:ascii="Calibri" w:hAnsi="Calibri" w:cs="Calibri"/>
        </w:rPr>
        <w:t>CART captioners</w:t>
      </w:r>
      <w:r w:rsidRPr="00FD3470">
        <w:rPr>
          <w:rFonts w:ascii="Calibri" w:hAnsi="Calibri" w:cs="Calibri"/>
        </w:rPr>
        <w:t xml:space="preserve"> are required to adhere to strict standards of professional conduct.</w:t>
      </w:r>
    </w:p>
    <w:p w14:paraId="6ECDD213" w14:textId="77777777" w:rsidR="000F1C09" w:rsidRPr="00FD3470" w:rsidRDefault="00AA467C">
      <w:pPr>
        <w:pStyle w:val="Body2"/>
        <w:rPr>
          <w:rFonts w:ascii="Calibri" w:eastAsia="Calibri" w:hAnsi="Calibri" w:cs="Calibri"/>
          <w:sz w:val="27"/>
          <w:szCs w:val="27"/>
        </w:rPr>
      </w:pPr>
      <w:r w:rsidRPr="00FD3470">
        <w:rPr>
          <w:rFonts w:ascii="Calibri" w:hAnsi="Calibri" w:cs="Calibri"/>
        </w:rPr>
        <w:t> </w:t>
      </w:r>
    </w:p>
    <w:p w14:paraId="2D8A7193" w14:textId="77777777" w:rsidR="000F1C09" w:rsidRPr="00FD3470" w:rsidRDefault="00AA467C">
      <w:pPr>
        <w:pStyle w:val="Body2"/>
        <w:rPr>
          <w:rFonts w:ascii="Calibri" w:eastAsia="Calibri" w:hAnsi="Calibri" w:cs="Calibri"/>
          <w:sz w:val="29"/>
          <w:szCs w:val="29"/>
        </w:rPr>
      </w:pPr>
      <w:r w:rsidRPr="00FD3470">
        <w:rPr>
          <w:rFonts w:ascii="Calibri" w:hAnsi="Calibri" w:cs="Calibri"/>
        </w:rPr>
        <w:t>Who uses the Interpreter/CART Referral Services?</w:t>
      </w:r>
    </w:p>
    <w:p w14:paraId="515A6382"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Requestors (persons or entities who are paying for the service)</w:t>
      </w:r>
    </w:p>
    <w:p w14:paraId="26C8D357"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 xml:space="preserve">Consumers (Deaf, Hearing, Hard of Hearing, Late-deafened, </w:t>
      </w:r>
      <w:proofErr w:type="spellStart"/>
      <w:r w:rsidRPr="00FD3470">
        <w:rPr>
          <w:rFonts w:ascii="Calibri" w:hAnsi="Calibri" w:cs="Calibri"/>
        </w:rPr>
        <w:t>DeafBlind</w:t>
      </w:r>
      <w:proofErr w:type="spellEnd"/>
      <w:r w:rsidRPr="00FD3470">
        <w:rPr>
          <w:rFonts w:ascii="Calibri" w:hAnsi="Calibri" w:cs="Calibri"/>
        </w:rPr>
        <w:t>, etc.)</w:t>
      </w:r>
    </w:p>
    <w:p w14:paraId="2742E808" w14:textId="03375682"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Providers of services (</w:t>
      </w:r>
      <w:r w:rsidR="004711AC" w:rsidRPr="00FD3470">
        <w:rPr>
          <w:rFonts w:ascii="Calibri" w:hAnsi="Calibri" w:cs="Calibri"/>
        </w:rPr>
        <w:t>Interpreters</w:t>
      </w:r>
      <w:r w:rsidRPr="00FD3470">
        <w:rPr>
          <w:rFonts w:ascii="Calibri" w:hAnsi="Calibri" w:cs="Calibri"/>
        </w:rPr>
        <w:t xml:space="preserve"> and CART </w:t>
      </w:r>
      <w:r w:rsidR="004C6C1F" w:rsidRPr="00FD3470">
        <w:rPr>
          <w:rFonts w:ascii="Calibri" w:hAnsi="Calibri" w:cs="Calibri"/>
        </w:rPr>
        <w:t>captioners</w:t>
      </w:r>
      <w:r w:rsidRPr="00FD3470">
        <w:rPr>
          <w:rFonts w:ascii="Calibri" w:hAnsi="Calibri" w:cs="Calibri"/>
        </w:rPr>
        <w:t>)</w:t>
      </w:r>
    </w:p>
    <w:p w14:paraId="71CA3204" w14:textId="77777777" w:rsidR="000F1C09" w:rsidRPr="00FD3470" w:rsidRDefault="00AA467C">
      <w:pPr>
        <w:pStyle w:val="Body2"/>
        <w:rPr>
          <w:rFonts w:ascii="Calibri" w:eastAsia="Times Roman" w:hAnsi="Calibri" w:cs="Calibri"/>
          <w:sz w:val="27"/>
          <w:szCs w:val="27"/>
        </w:rPr>
      </w:pPr>
      <w:r w:rsidRPr="00FD3470">
        <w:rPr>
          <w:rFonts w:ascii="Calibri" w:hAnsi="Calibri" w:cs="Calibri"/>
        </w:rPr>
        <w:t> </w:t>
      </w:r>
    </w:p>
    <w:p w14:paraId="6FD1E61B" w14:textId="77777777" w:rsidR="000F1C09" w:rsidRPr="00FD3470" w:rsidRDefault="00AA467C" w:rsidP="00FD3470">
      <w:pPr>
        <w:pStyle w:val="Heading3"/>
        <w:rPr>
          <w:rFonts w:eastAsia="Times Roman"/>
        </w:rPr>
      </w:pPr>
      <w:bookmarkStart w:id="67" w:name="_Toc226723773"/>
      <w:r w:rsidRPr="00FD3470">
        <w:t>Staffing of the Interpreter/CART Referral Services</w:t>
      </w:r>
      <w:bookmarkEnd w:id="67"/>
    </w:p>
    <w:p w14:paraId="29BA3382" w14:textId="77777777" w:rsidR="000F1C09" w:rsidRPr="00FD3470" w:rsidRDefault="00AA467C">
      <w:pPr>
        <w:pStyle w:val="Body2"/>
        <w:rPr>
          <w:rFonts w:ascii="Calibri" w:eastAsia="Calibri" w:hAnsi="Calibri" w:cs="Calibri"/>
        </w:rPr>
      </w:pPr>
      <w:r w:rsidRPr="00FD3470">
        <w:rPr>
          <w:rFonts w:ascii="Calibri" w:hAnsi="Calibri" w:cs="Calibri"/>
        </w:rPr>
        <w:t>The Referral Services Supervisor oversees the referral service and reports directly to Director of Communication Access Services. The department has both Intake Specialists and regional Referral Specialists.</w:t>
      </w:r>
    </w:p>
    <w:p w14:paraId="6D71D07C" w14:textId="77777777" w:rsidR="000F1C09" w:rsidRPr="00FD3470" w:rsidRDefault="00AA467C">
      <w:pPr>
        <w:pStyle w:val="Body2"/>
        <w:rPr>
          <w:rFonts w:ascii="Calibri" w:eastAsia="Calibri" w:hAnsi="Calibri" w:cs="Calibri"/>
          <w:sz w:val="27"/>
          <w:szCs w:val="27"/>
        </w:rPr>
      </w:pPr>
      <w:r w:rsidRPr="00FD3470">
        <w:rPr>
          <w:rFonts w:ascii="Calibri" w:hAnsi="Calibri" w:cs="Calibri"/>
        </w:rPr>
        <w:t> </w:t>
      </w:r>
    </w:p>
    <w:p w14:paraId="0F74F809" w14:textId="77777777" w:rsidR="000F1C09" w:rsidRPr="00FD3470" w:rsidRDefault="00AA467C">
      <w:pPr>
        <w:pStyle w:val="Body2"/>
        <w:rPr>
          <w:rFonts w:ascii="Calibri" w:eastAsia="Calibri" w:hAnsi="Calibri" w:cs="Calibri"/>
        </w:rPr>
      </w:pPr>
      <w:r w:rsidRPr="00FD3470">
        <w:rPr>
          <w:rFonts w:ascii="Calibri" w:hAnsi="Calibri" w:cs="Calibri"/>
        </w:rPr>
        <w:t>Intake Specialists handle all incoming requests and once the needed information has been compiled, they assign each request to a Referral Specialist.</w:t>
      </w:r>
    </w:p>
    <w:p w14:paraId="3B7B4B86" w14:textId="77777777" w:rsidR="000F1C09" w:rsidRPr="00FD3470" w:rsidRDefault="000F1C09">
      <w:pPr>
        <w:pStyle w:val="Body2"/>
        <w:rPr>
          <w:rFonts w:ascii="Calibri" w:eastAsia="Calibri" w:hAnsi="Calibri" w:cs="Calibri"/>
        </w:rPr>
      </w:pPr>
    </w:p>
    <w:p w14:paraId="2B1AEDCE" w14:textId="2047C6CE" w:rsidR="000F1C09" w:rsidRPr="00FD3470" w:rsidRDefault="009D29F0">
      <w:pPr>
        <w:pStyle w:val="Body2"/>
        <w:rPr>
          <w:rFonts w:ascii="Calibri" w:eastAsia="Calibri" w:hAnsi="Calibri" w:cs="Calibri"/>
        </w:rPr>
      </w:pPr>
      <w:r w:rsidRPr="00FD3470">
        <w:rPr>
          <w:rFonts w:ascii="Calibri" w:hAnsi="Calibri" w:cs="Calibri"/>
        </w:rPr>
        <w:t>Interpreter</w:t>
      </w:r>
      <w:r w:rsidR="00AA467C" w:rsidRPr="00FD3470">
        <w:rPr>
          <w:rFonts w:ascii="Calibri" w:hAnsi="Calibri" w:cs="Calibri"/>
        </w:rPr>
        <w:t xml:space="preserve"> and CART requests are divided into geographical areas of the state and specialties with a Referral Specialist assigned to each area or specialty. The areas/specialties are:</w:t>
      </w:r>
    </w:p>
    <w:p w14:paraId="41DB8417"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Boston Metro</w:t>
      </w:r>
    </w:p>
    <w:p w14:paraId="0F12DFCB" w14:textId="651E0CC9" w:rsidR="009D5552" w:rsidRPr="00FD3470" w:rsidRDefault="009D5552">
      <w:pPr>
        <w:pStyle w:val="Body2"/>
        <w:numPr>
          <w:ilvl w:val="2"/>
          <w:numId w:val="11"/>
        </w:numPr>
        <w:spacing w:line="288" w:lineRule="auto"/>
        <w:rPr>
          <w:rFonts w:ascii="Calibri" w:hAnsi="Calibri" w:cs="Calibri"/>
        </w:rPr>
      </w:pPr>
      <w:r w:rsidRPr="00FD3470">
        <w:rPr>
          <w:rFonts w:ascii="Calibri" w:hAnsi="Calibri" w:cs="Calibri"/>
        </w:rPr>
        <w:t>High Profile Statewide</w:t>
      </w:r>
    </w:p>
    <w:p w14:paraId="51B65C5D"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Central Mass</w:t>
      </w:r>
    </w:p>
    <w:p w14:paraId="7BA8E288"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Northeastern Mass</w:t>
      </w:r>
    </w:p>
    <w:p w14:paraId="7C3AA852"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Southeastern Mass</w:t>
      </w:r>
    </w:p>
    <w:p w14:paraId="0BA9B4A6"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Western Mass</w:t>
      </w:r>
    </w:p>
    <w:p w14:paraId="0C80356F"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Statewide CART</w:t>
      </w:r>
    </w:p>
    <w:p w14:paraId="0EA25F4E" w14:textId="77777777" w:rsidR="000F1C09" w:rsidRPr="00FD3470" w:rsidRDefault="00AA467C">
      <w:pPr>
        <w:pStyle w:val="Body2"/>
        <w:numPr>
          <w:ilvl w:val="2"/>
          <w:numId w:val="11"/>
        </w:numPr>
        <w:spacing w:line="288" w:lineRule="auto"/>
        <w:rPr>
          <w:rFonts w:ascii="Calibri" w:hAnsi="Calibri" w:cs="Calibri"/>
        </w:rPr>
      </w:pPr>
      <w:r w:rsidRPr="00FD3470">
        <w:rPr>
          <w:rFonts w:ascii="Calibri" w:hAnsi="Calibri" w:cs="Calibri"/>
        </w:rPr>
        <w:t>Statewide Court/Legal</w:t>
      </w:r>
    </w:p>
    <w:p w14:paraId="4C724536" w14:textId="0A3777BC" w:rsidR="009D5552" w:rsidRPr="00FD3470" w:rsidRDefault="009D5552">
      <w:pPr>
        <w:pStyle w:val="Body2"/>
        <w:numPr>
          <w:ilvl w:val="2"/>
          <w:numId w:val="11"/>
        </w:numPr>
        <w:spacing w:line="288" w:lineRule="auto"/>
        <w:rPr>
          <w:rFonts w:ascii="Calibri" w:hAnsi="Calibri" w:cs="Calibri"/>
        </w:rPr>
      </w:pPr>
      <w:r w:rsidRPr="00FD3470">
        <w:rPr>
          <w:rFonts w:ascii="Calibri" w:hAnsi="Calibri" w:cs="Calibri"/>
        </w:rPr>
        <w:t>Statewide SUD</w:t>
      </w:r>
    </w:p>
    <w:p w14:paraId="5E0B31D2" w14:textId="24B19178" w:rsidR="009D5552" w:rsidRPr="00FD3470" w:rsidRDefault="009D5552">
      <w:pPr>
        <w:pStyle w:val="Body2"/>
        <w:numPr>
          <w:ilvl w:val="2"/>
          <w:numId w:val="11"/>
        </w:numPr>
        <w:spacing w:line="288" w:lineRule="auto"/>
        <w:rPr>
          <w:rFonts w:ascii="Calibri" w:hAnsi="Calibri" w:cs="Calibri"/>
        </w:rPr>
      </w:pPr>
      <w:r w:rsidRPr="00FD3470">
        <w:rPr>
          <w:rFonts w:ascii="Calibri" w:hAnsi="Calibri" w:cs="Calibri"/>
        </w:rPr>
        <w:t>Statewide Intake</w:t>
      </w:r>
    </w:p>
    <w:p w14:paraId="1D864354" w14:textId="48B62724" w:rsidR="000F1C09" w:rsidRPr="00FD3470" w:rsidRDefault="00AA467C" w:rsidP="00FD3470">
      <w:pPr>
        <w:pStyle w:val="Heading3"/>
      </w:pPr>
      <w:bookmarkStart w:id="68" w:name="_Toc226723774"/>
      <w:r w:rsidRPr="00FD3470">
        <w:lastRenderedPageBreak/>
        <w:t xml:space="preserve">Who should make a request for an </w:t>
      </w:r>
      <w:r w:rsidR="009D29F0" w:rsidRPr="00FD3470">
        <w:t>Interpreter</w:t>
      </w:r>
      <w:r w:rsidRPr="00FD3470">
        <w:t xml:space="preserve"> or </w:t>
      </w:r>
      <w:r w:rsidR="004C6C1F" w:rsidRPr="00FD3470">
        <w:t>CART captioner</w:t>
      </w:r>
      <w:r w:rsidRPr="00FD3470">
        <w:t>?</w:t>
      </w:r>
      <w:bookmarkEnd w:id="68"/>
    </w:p>
    <w:p w14:paraId="6DB2DB4B" w14:textId="5366706D" w:rsidR="000F1C09" w:rsidRPr="00FD3470" w:rsidRDefault="00AA467C">
      <w:pPr>
        <w:pStyle w:val="Body2"/>
        <w:rPr>
          <w:rFonts w:ascii="Calibri" w:eastAsia="Calibri" w:hAnsi="Calibri" w:cs="Calibri"/>
          <w:sz w:val="29"/>
          <w:szCs w:val="29"/>
        </w:rPr>
      </w:pPr>
      <w:r w:rsidRPr="00FD3470">
        <w:rPr>
          <w:rFonts w:ascii="Calibri" w:hAnsi="Calibri" w:cs="Calibri"/>
        </w:rPr>
        <w:t xml:space="preserve">Deaf, Hard of Hearing, </w:t>
      </w:r>
      <w:proofErr w:type="spellStart"/>
      <w:r w:rsidRPr="00FD3470">
        <w:rPr>
          <w:rFonts w:ascii="Calibri" w:hAnsi="Calibri" w:cs="Calibri"/>
        </w:rPr>
        <w:t>DeafBlind</w:t>
      </w:r>
      <w:proofErr w:type="spellEnd"/>
      <w:r w:rsidRPr="00FD3470">
        <w:rPr>
          <w:rFonts w:ascii="Calibri" w:hAnsi="Calibri" w:cs="Calibri"/>
        </w:rPr>
        <w:t xml:space="preserve">, </w:t>
      </w:r>
      <w:r w:rsidR="007E3904" w:rsidRPr="00FD3470">
        <w:rPr>
          <w:rFonts w:ascii="Calibri" w:hAnsi="Calibri" w:cs="Calibri"/>
        </w:rPr>
        <w:t>late-deafened</w:t>
      </w:r>
      <w:r w:rsidRPr="00FD3470">
        <w:rPr>
          <w:rFonts w:ascii="Calibri" w:hAnsi="Calibri" w:cs="Calibri"/>
        </w:rPr>
        <w:t xml:space="preserve">, and hearing individuals representing a group or agency such as a non-profit organization, school, employer, and business are all consumers of </w:t>
      </w:r>
      <w:r w:rsidR="009D29F0" w:rsidRPr="00FD3470">
        <w:rPr>
          <w:rFonts w:ascii="Calibri" w:hAnsi="Calibri" w:cs="Calibri"/>
        </w:rPr>
        <w:t>Interpreter</w:t>
      </w:r>
      <w:r w:rsidRPr="00FD3470">
        <w:rPr>
          <w:rFonts w:ascii="Calibri" w:hAnsi="Calibri" w:cs="Calibri"/>
        </w:rPr>
        <w:t xml:space="preserve"> or </w:t>
      </w:r>
      <w:r w:rsidR="004C6C1F" w:rsidRPr="00FD3470">
        <w:rPr>
          <w:rFonts w:ascii="Calibri" w:hAnsi="Calibri" w:cs="Calibri"/>
        </w:rPr>
        <w:t>CART captioner</w:t>
      </w:r>
      <w:r w:rsidRPr="00FD3470">
        <w:rPr>
          <w:rFonts w:ascii="Calibri" w:hAnsi="Calibri" w:cs="Calibri"/>
        </w:rPr>
        <w:t xml:space="preserve"> services. </w:t>
      </w:r>
      <w:r w:rsidRPr="00FD3470">
        <w:rPr>
          <w:rFonts w:ascii="Calibri" w:hAnsi="Calibri" w:cs="Calibri"/>
          <w:b/>
          <w:bCs/>
        </w:rPr>
        <w:t>The request for this service must come from the court, private doctor, individual or agency responsible for paying for the service.</w:t>
      </w:r>
    </w:p>
    <w:p w14:paraId="64AD8D14" w14:textId="77777777" w:rsidR="000F1C09" w:rsidRPr="00A75B31" w:rsidRDefault="00AA467C">
      <w:pPr>
        <w:pStyle w:val="Body2"/>
        <w:rPr>
          <w:rFonts w:ascii="Arial" w:eastAsia="Times Roman" w:hAnsi="Arial" w:cs="Arial"/>
          <w:sz w:val="27"/>
          <w:szCs w:val="27"/>
        </w:rPr>
      </w:pPr>
      <w:r w:rsidRPr="00A75B31">
        <w:rPr>
          <w:rFonts w:ascii="Arial" w:hAnsi="Arial" w:cs="Arial"/>
        </w:rPr>
        <w:t> </w:t>
      </w:r>
    </w:p>
    <w:p w14:paraId="2552E351" w14:textId="77777777" w:rsidR="000F1C09" w:rsidRPr="00A75B31" w:rsidRDefault="00AA467C" w:rsidP="00D064C2">
      <w:pPr>
        <w:pStyle w:val="Heading3"/>
        <w:rPr>
          <w:rFonts w:eastAsia="Times Roman"/>
        </w:rPr>
      </w:pPr>
      <w:bookmarkStart w:id="69" w:name="_Toc226723775"/>
      <w:r w:rsidRPr="00A75B31">
        <w:t>How and where can the requester make a request?</w:t>
      </w:r>
      <w:bookmarkEnd w:id="69"/>
    </w:p>
    <w:p w14:paraId="3E6A2E76" w14:textId="01AF035D" w:rsidR="000F1C09" w:rsidRPr="00D064C2" w:rsidRDefault="00AA467C" w:rsidP="0A194400">
      <w:pPr>
        <w:pStyle w:val="Body2"/>
        <w:rPr>
          <w:rFonts w:ascii="Calibri" w:hAnsi="Calibri" w:cs="Calibri"/>
        </w:rPr>
      </w:pPr>
      <w:r w:rsidRPr="00D064C2">
        <w:rPr>
          <w:rFonts w:ascii="Calibri" w:hAnsi="Calibri" w:cs="Calibri"/>
        </w:rPr>
        <w:t xml:space="preserve">Contact: Massachusetts Commission for the Deaf and Hard of Hearing </w:t>
      </w:r>
    </w:p>
    <w:p w14:paraId="59CBCE1F" w14:textId="6A31CB25" w:rsidR="000F1C09" w:rsidRPr="00D064C2" w:rsidRDefault="00AA467C">
      <w:pPr>
        <w:pStyle w:val="Body2"/>
        <w:rPr>
          <w:rFonts w:ascii="Calibri" w:eastAsia="Calibri" w:hAnsi="Calibri" w:cs="Calibri"/>
        </w:rPr>
      </w:pPr>
      <w:r w:rsidRPr="00D064C2">
        <w:rPr>
          <w:rFonts w:ascii="Calibri" w:hAnsi="Calibri" w:cs="Calibri"/>
        </w:rPr>
        <w:t>Interpreter/CART</w:t>
      </w:r>
      <w:r w:rsidR="007E3904" w:rsidRPr="00D064C2">
        <w:rPr>
          <w:rFonts w:ascii="Calibri" w:hAnsi="Calibri" w:cs="Calibri"/>
        </w:rPr>
        <w:t xml:space="preserve"> Referral</w:t>
      </w:r>
      <w:r w:rsidRPr="00D064C2">
        <w:rPr>
          <w:rFonts w:ascii="Calibri" w:hAnsi="Calibri" w:cs="Calibri"/>
        </w:rPr>
        <w:t xml:space="preserve"> Services</w:t>
      </w:r>
    </w:p>
    <w:p w14:paraId="091F3B70" w14:textId="30FFB948" w:rsidR="000F1C09" w:rsidRPr="00D064C2" w:rsidRDefault="007E3904">
      <w:pPr>
        <w:pStyle w:val="Body2"/>
        <w:rPr>
          <w:rFonts w:ascii="Calibri" w:hAnsi="Calibri" w:cs="Calibri"/>
        </w:rPr>
      </w:pPr>
      <w:r w:rsidRPr="00D064C2">
        <w:rPr>
          <w:rFonts w:ascii="Calibri" w:hAnsi="Calibri" w:cs="Calibri"/>
        </w:rPr>
        <w:t>40 Broad Street</w:t>
      </w:r>
    </w:p>
    <w:p w14:paraId="2C81E0FB" w14:textId="05E30FFA" w:rsidR="007E3904" w:rsidRPr="00D064C2" w:rsidRDefault="007E3904">
      <w:pPr>
        <w:pStyle w:val="Body2"/>
        <w:rPr>
          <w:rFonts w:ascii="Calibri" w:eastAsia="Calibri" w:hAnsi="Calibri" w:cs="Calibri"/>
        </w:rPr>
      </w:pPr>
      <w:r w:rsidRPr="00D064C2">
        <w:rPr>
          <w:rFonts w:ascii="Calibri" w:hAnsi="Calibri" w:cs="Calibri"/>
        </w:rPr>
        <w:t>Boston, MA 02109</w:t>
      </w:r>
    </w:p>
    <w:p w14:paraId="17ED5749" w14:textId="36582A23" w:rsidR="000F1C09" w:rsidRPr="00D064C2" w:rsidRDefault="000F1C09">
      <w:pPr>
        <w:pStyle w:val="Body2"/>
        <w:rPr>
          <w:rFonts w:ascii="Calibri" w:eastAsia="Calibri" w:hAnsi="Calibri" w:cs="Calibri"/>
          <w:color w:val="0433FF"/>
        </w:rPr>
      </w:pPr>
    </w:p>
    <w:p w14:paraId="457AF082" w14:textId="0457179B" w:rsidR="000F1C09" w:rsidRPr="00D064C2" w:rsidRDefault="00AA467C">
      <w:pPr>
        <w:pStyle w:val="Default"/>
        <w:rPr>
          <w:rFonts w:ascii="Calibri" w:eastAsia="Calibri" w:hAnsi="Calibri" w:cs="Calibri"/>
        </w:rPr>
      </w:pPr>
      <w:r w:rsidRPr="00D064C2">
        <w:rPr>
          <w:rFonts w:ascii="Calibri" w:hAnsi="Calibri" w:cs="Calibri"/>
        </w:rPr>
        <w:t xml:space="preserve">For medical, mental health, and legal emergencies </w:t>
      </w:r>
      <w:r w:rsidR="002D7F10" w:rsidRPr="00D064C2">
        <w:rPr>
          <w:rFonts w:ascii="Calibri" w:hAnsi="Calibri" w:cs="Calibri"/>
        </w:rPr>
        <w:t xml:space="preserve">please call </w:t>
      </w:r>
      <w:r w:rsidRPr="00D064C2">
        <w:rPr>
          <w:rFonts w:ascii="Calibri" w:hAnsi="Calibri" w:cs="Calibri"/>
        </w:rPr>
        <w:t xml:space="preserve">800-249-9949 TTY/Voice </w:t>
      </w:r>
      <w:r w:rsidR="002D7F10" w:rsidRPr="00D064C2">
        <w:rPr>
          <w:rFonts w:ascii="Calibri" w:hAnsi="Calibri" w:cs="Calibri"/>
        </w:rPr>
        <w:t>24 hours a day/7 days a week.</w:t>
      </w:r>
    </w:p>
    <w:p w14:paraId="205FFD74" w14:textId="77777777" w:rsidR="00E33F7E" w:rsidRPr="00D064C2" w:rsidRDefault="00E33F7E">
      <w:pPr>
        <w:pStyle w:val="Default"/>
        <w:rPr>
          <w:rFonts w:ascii="Calibri" w:hAnsi="Calibri" w:cs="Calibri"/>
        </w:rPr>
      </w:pPr>
    </w:p>
    <w:p w14:paraId="1721E545" w14:textId="1D8B13E6" w:rsidR="000F1C09" w:rsidRPr="00D064C2" w:rsidRDefault="00E33F7E">
      <w:pPr>
        <w:pStyle w:val="Default"/>
        <w:rPr>
          <w:rFonts w:ascii="Calibri" w:eastAsia="Calibri" w:hAnsi="Calibri" w:cs="Calibri"/>
        </w:rPr>
      </w:pPr>
      <w:r w:rsidRPr="00D064C2">
        <w:rPr>
          <w:rFonts w:ascii="Calibri" w:hAnsi="Calibri" w:cs="Calibri"/>
        </w:rPr>
        <w:t xml:space="preserve">Request should be made </w:t>
      </w:r>
      <w:hyperlink r:id="rId37" w:history="1">
        <w:r w:rsidRPr="00D064C2">
          <w:rPr>
            <w:rStyle w:val="Hyperlink"/>
            <w:rFonts w:ascii="Calibri" w:hAnsi="Calibri" w:cs="Calibri"/>
          </w:rPr>
          <w:t>online</w:t>
        </w:r>
      </w:hyperlink>
      <w:r w:rsidRPr="00D064C2">
        <w:rPr>
          <w:rFonts w:ascii="Calibri" w:hAnsi="Calibri" w:cs="Calibri"/>
        </w:rPr>
        <w:t xml:space="preserve"> and should include the following information.</w:t>
      </w:r>
      <w:r w:rsidR="00AA467C" w:rsidRPr="00D064C2">
        <w:rPr>
          <w:rFonts w:ascii="Calibri" w:hAnsi="Calibri" w:cs="Calibri"/>
        </w:rPr>
        <w:t> </w:t>
      </w:r>
    </w:p>
    <w:p w14:paraId="2BA226A1" w14:textId="77777777" w:rsidR="000F1C09" w:rsidRPr="00D064C2" w:rsidRDefault="000F1C09">
      <w:pPr>
        <w:pStyle w:val="Default"/>
        <w:rPr>
          <w:rFonts w:ascii="Calibri" w:eastAsia="Helvetica" w:hAnsi="Calibri" w:cs="Calibri"/>
          <w:sz w:val="27"/>
          <w:szCs w:val="27"/>
          <w:u w:val="single"/>
        </w:rPr>
      </w:pPr>
    </w:p>
    <w:p w14:paraId="1C4BB79D" w14:textId="77777777" w:rsidR="000F1C09" w:rsidRPr="00D064C2" w:rsidRDefault="00AA467C">
      <w:pPr>
        <w:pStyle w:val="Body2"/>
        <w:rPr>
          <w:rFonts w:ascii="Calibri" w:eastAsia="Calibri" w:hAnsi="Calibri" w:cs="Calibri"/>
        </w:rPr>
      </w:pPr>
      <w:r w:rsidRPr="00D064C2">
        <w:rPr>
          <w:rFonts w:ascii="Calibri" w:hAnsi="Calibri" w:cs="Calibri"/>
        </w:rPr>
        <w:t>During business hours the requester will be connected to an Intake Specialist who will ask for some information crucial to process the request.</w:t>
      </w:r>
    </w:p>
    <w:p w14:paraId="3DD1135A" w14:textId="77777777" w:rsidR="000F1C09" w:rsidRPr="00D064C2" w:rsidRDefault="00AA467C">
      <w:pPr>
        <w:pStyle w:val="Body2"/>
        <w:rPr>
          <w:rFonts w:ascii="Calibri" w:eastAsia="Calibri" w:hAnsi="Calibri" w:cs="Calibri"/>
          <w:sz w:val="27"/>
          <w:szCs w:val="27"/>
        </w:rPr>
      </w:pPr>
      <w:r w:rsidRPr="00D064C2">
        <w:rPr>
          <w:rFonts w:ascii="Calibri" w:hAnsi="Calibri" w:cs="Calibri"/>
        </w:rPr>
        <w:t> </w:t>
      </w:r>
    </w:p>
    <w:p w14:paraId="4C8CD70D" w14:textId="77777777" w:rsidR="000F1C09" w:rsidRPr="00D064C2" w:rsidRDefault="00AA467C">
      <w:pPr>
        <w:pStyle w:val="Body2"/>
        <w:numPr>
          <w:ilvl w:val="2"/>
          <w:numId w:val="12"/>
        </w:numPr>
        <w:spacing w:line="288" w:lineRule="auto"/>
        <w:rPr>
          <w:rFonts w:ascii="Calibri" w:hAnsi="Calibri" w:cs="Calibri"/>
        </w:rPr>
      </w:pPr>
      <w:r w:rsidRPr="00D064C2">
        <w:rPr>
          <w:rFonts w:ascii="Calibri" w:hAnsi="Calibri" w:cs="Calibri"/>
        </w:rPr>
        <w:t>Name, telephone number and organization (if applicable) of the requester.</w:t>
      </w:r>
    </w:p>
    <w:p w14:paraId="596E7F57" w14:textId="780BA39F"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 xml:space="preserve">Date and time an </w:t>
      </w:r>
      <w:r w:rsidR="009D29F0" w:rsidRPr="00D064C2">
        <w:rPr>
          <w:rFonts w:ascii="Calibri" w:hAnsi="Calibri" w:cs="Calibri"/>
        </w:rPr>
        <w:t>interpreter</w:t>
      </w:r>
      <w:r w:rsidRPr="00D064C2">
        <w:rPr>
          <w:rFonts w:ascii="Calibri" w:hAnsi="Calibri" w:cs="Calibri"/>
        </w:rPr>
        <w:t xml:space="preserve"> or </w:t>
      </w:r>
      <w:r w:rsidR="004C6C1F" w:rsidRPr="00D064C2">
        <w:rPr>
          <w:rFonts w:ascii="Calibri" w:hAnsi="Calibri" w:cs="Calibri"/>
        </w:rPr>
        <w:t>CART captioner</w:t>
      </w:r>
      <w:r w:rsidRPr="00D064C2">
        <w:rPr>
          <w:rFonts w:ascii="Calibri" w:hAnsi="Calibri" w:cs="Calibri"/>
        </w:rPr>
        <w:t xml:space="preserve"> are needed and length of assignment.</w:t>
      </w:r>
    </w:p>
    <w:p w14:paraId="60A2729D"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Address of the assignment including specifics: the name of the building, court or clinic, which floor, room number, etc.</w:t>
      </w:r>
    </w:p>
    <w:p w14:paraId="396414DE"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The nature and format of the meeting (e.g., medical appointment, platform lecture, staff meeting, civil or criminal court case, docket number, etc.)</w:t>
      </w:r>
    </w:p>
    <w:p w14:paraId="7706DCED"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 xml:space="preserve">Number and names of </w:t>
      </w:r>
      <w:r w:rsidRPr="00D064C2">
        <w:rPr>
          <w:rFonts w:ascii="Calibri" w:hAnsi="Calibri" w:cs="Calibri"/>
          <w:b/>
          <w:bCs/>
          <w:i/>
          <w:iCs/>
        </w:rPr>
        <w:t>all</w:t>
      </w:r>
      <w:r w:rsidRPr="00D064C2">
        <w:rPr>
          <w:rFonts w:ascii="Calibri" w:hAnsi="Calibri" w:cs="Calibri"/>
          <w:b/>
          <w:bCs/>
        </w:rPr>
        <w:t xml:space="preserve"> </w:t>
      </w:r>
      <w:r w:rsidRPr="00D064C2">
        <w:rPr>
          <w:rFonts w:ascii="Calibri" w:hAnsi="Calibri" w:cs="Calibri"/>
        </w:rPr>
        <w:t>participants.</w:t>
      </w:r>
    </w:p>
    <w:p w14:paraId="72B64AAC"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Special equipment to be used (e.g., microphone, overhead projectors, video, etc.); for CART requests, specify if projection service will be required and what equipment, if any you will provide (e.g., monitor, overhead projector, LCD plate, projection screen, etc.)</w:t>
      </w:r>
    </w:p>
    <w:p w14:paraId="4EABB065"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Names of Deaf participants and their preferred mode of communication (e.g., American Sign Language, oral, signed English, etc.), if known, and names of participants who will be using CART services.</w:t>
      </w:r>
    </w:p>
    <w:p w14:paraId="3DCB482C" w14:textId="6BD8F1F1"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 xml:space="preserve">Names of preferred </w:t>
      </w:r>
      <w:r w:rsidR="004711AC" w:rsidRPr="00D064C2">
        <w:rPr>
          <w:rFonts w:ascii="Calibri" w:hAnsi="Calibri" w:cs="Calibri"/>
        </w:rPr>
        <w:t>interpreters</w:t>
      </w:r>
      <w:r w:rsidRPr="00D064C2">
        <w:rPr>
          <w:rFonts w:ascii="Calibri" w:hAnsi="Calibri" w:cs="Calibri"/>
        </w:rPr>
        <w:t>/</w:t>
      </w:r>
      <w:r w:rsidR="004C6C1F" w:rsidRPr="00D064C2">
        <w:rPr>
          <w:rFonts w:ascii="Calibri" w:hAnsi="Calibri" w:cs="Calibri"/>
        </w:rPr>
        <w:t>CART captioners</w:t>
      </w:r>
      <w:r w:rsidRPr="00D064C2">
        <w:rPr>
          <w:rFonts w:ascii="Calibri" w:hAnsi="Calibri" w:cs="Calibri"/>
        </w:rPr>
        <w:t xml:space="preserve">. Often Deaf, hard of hearing and late deafened people have a specific service provider they prefer. A requested </w:t>
      </w:r>
      <w:r w:rsidR="009D29F0" w:rsidRPr="00D064C2">
        <w:rPr>
          <w:rFonts w:ascii="Calibri" w:hAnsi="Calibri" w:cs="Calibri"/>
        </w:rPr>
        <w:t>interpreter</w:t>
      </w:r>
      <w:r w:rsidRPr="00D064C2">
        <w:rPr>
          <w:rFonts w:ascii="Calibri" w:hAnsi="Calibri" w:cs="Calibri"/>
        </w:rPr>
        <w:t>/</w:t>
      </w:r>
      <w:r w:rsidR="004C6C1F" w:rsidRPr="00D064C2">
        <w:rPr>
          <w:rFonts w:ascii="Calibri" w:hAnsi="Calibri" w:cs="Calibri"/>
        </w:rPr>
        <w:t>CART captioner</w:t>
      </w:r>
      <w:r w:rsidRPr="00D064C2">
        <w:rPr>
          <w:rFonts w:ascii="Calibri" w:hAnsi="Calibri" w:cs="Calibri"/>
        </w:rPr>
        <w:t xml:space="preserve"> will be contacted first in an attempt to honor these preferences. If there is an </w:t>
      </w:r>
      <w:r w:rsidR="00F952C3" w:rsidRPr="00D064C2">
        <w:rPr>
          <w:rFonts w:ascii="Calibri" w:hAnsi="Calibri" w:cs="Calibri"/>
        </w:rPr>
        <w:t>interpreter</w:t>
      </w:r>
      <w:r w:rsidRPr="00D064C2">
        <w:rPr>
          <w:rFonts w:ascii="Calibri" w:hAnsi="Calibri" w:cs="Calibri"/>
        </w:rPr>
        <w:t>/</w:t>
      </w:r>
      <w:r w:rsidR="004C6C1F" w:rsidRPr="00D064C2">
        <w:rPr>
          <w:rFonts w:ascii="Calibri" w:hAnsi="Calibri" w:cs="Calibri"/>
        </w:rPr>
        <w:t>CART captioner</w:t>
      </w:r>
      <w:r w:rsidRPr="00D064C2">
        <w:rPr>
          <w:rFonts w:ascii="Calibri" w:hAnsi="Calibri" w:cs="Calibri"/>
        </w:rPr>
        <w:t xml:space="preserve"> the consumer would prefer not to work with, please inform the Intake Specialist.</w:t>
      </w:r>
    </w:p>
    <w:p w14:paraId="366A7342"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t>Name and telephone number of the contact person at the assignment.</w:t>
      </w:r>
    </w:p>
    <w:p w14:paraId="2119E9BB" w14:textId="77777777" w:rsidR="000F1C09" w:rsidRPr="00D064C2" w:rsidRDefault="00AA467C">
      <w:pPr>
        <w:pStyle w:val="Body2"/>
        <w:numPr>
          <w:ilvl w:val="2"/>
          <w:numId w:val="8"/>
        </w:numPr>
        <w:spacing w:line="288" w:lineRule="auto"/>
        <w:rPr>
          <w:rFonts w:ascii="Calibri" w:hAnsi="Calibri" w:cs="Calibri"/>
        </w:rPr>
      </w:pPr>
      <w:r w:rsidRPr="00D064C2">
        <w:rPr>
          <w:rFonts w:ascii="Calibri" w:hAnsi="Calibri" w:cs="Calibri"/>
        </w:rPr>
        <w:lastRenderedPageBreak/>
        <w:t>Payment information: the name, address and telephone number of the person who is responsible for paying for the interpreter. Requests cannot be processed without confirmed billing.</w:t>
      </w:r>
    </w:p>
    <w:p w14:paraId="17AD93B2" w14:textId="77777777" w:rsidR="000F1C09" w:rsidRPr="00D064C2" w:rsidRDefault="000F1C09">
      <w:pPr>
        <w:pStyle w:val="Body2"/>
        <w:rPr>
          <w:rFonts w:ascii="Calibri" w:eastAsia="Calibri" w:hAnsi="Calibri" w:cs="Calibri"/>
        </w:rPr>
      </w:pPr>
    </w:p>
    <w:p w14:paraId="1CC53967" w14:textId="590B46E5" w:rsidR="000F1C09" w:rsidRPr="00D064C2" w:rsidRDefault="00AA467C">
      <w:pPr>
        <w:pStyle w:val="Body2"/>
        <w:rPr>
          <w:rFonts w:ascii="Calibri" w:eastAsia="Calibri" w:hAnsi="Calibri" w:cs="Calibri"/>
        </w:rPr>
      </w:pPr>
      <w:r w:rsidRPr="00D064C2">
        <w:rPr>
          <w:rFonts w:ascii="Calibri" w:hAnsi="Calibri" w:cs="Calibri"/>
        </w:rPr>
        <w:t xml:space="preserve">Except for emergency mental health, medical and legal requests, no assignments are accepted with less than 48 hours advance notice. Requestors are advised that requests need to be called in as early as possible, because freelance </w:t>
      </w:r>
      <w:r w:rsidR="004711AC" w:rsidRPr="00D064C2">
        <w:rPr>
          <w:rFonts w:ascii="Calibri" w:hAnsi="Calibri" w:cs="Calibri"/>
        </w:rPr>
        <w:t>interpreters</w:t>
      </w:r>
      <w:r w:rsidRPr="00D064C2">
        <w:rPr>
          <w:rFonts w:ascii="Calibri" w:hAnsi="Calibri" w:cs="Calibri"/>
        </w:rPr>
        <w:t>/</w:t>
      </w:r>
      <w:r w:rsidR="004C6C1F" w:rsidRPr="00D064C2">
        <w:rPr>
          <w:rFonts w:ascii="Calibri" w:hAnsi="Calibri" w:cs="Calibri"/>
        </w:rPr>
        <w:t>CART captioners</w:t>
      </w:r>
      <w:r w:rsidRPr="00D064C2">
        <w:rPr>
          <w:rFonts w:ascii="Calibri" w:hAnsi="Calibri" w:cs="Calibri"/>
        </w:rPr>
        <w:t xml:space="preserve"> often fill their schedule 3 weeks to 3 months in advance. Every attempt will be made to fill requests; however, all requests are subject to the availability of the service providers.</w:t>
      </w:r>
    </w:p>
    <w:p w14:paraId="0DE4B5B7" w14:textId="77777777" w:rsidR="000F1C09" w:rsidRPr="00D064C2" w:rsidRDefault="000F1C09">
      <w:pPr>
        <w:pStyle w:val="Body2"/>
        <w:rPr>
          <w:rFonts w:ascii="Calibri" w:eastAsia="Calibri" w:hAnsi="Calibri" w:cs="Calibri"/>
        </w:rPr>
      </w:pPr>
    </w:p>
    <w:p w14:paraId="4772A86C" w14:textId="757EB285" w:rsidR="000F1C09" w:rsidRPr="00D064C2" w:rsidRDefault="00AA467C">
      <w:pPr>
        <w:pStyle w:val="Body2"/>
        <w:rPr>
          <w:rFonts w:ascii="Calibri" w:eastAsia="Times Roman" w:hAnsi="Calibri" w:cs="Calibri"/>
        </w:rPr>
      </w:pPr>
      <w:r w:rsidRPr="00D064C2">
        <w:rPr>
          <w:rFonts w:ascii="Calibri" w:hAnsi="Calibri" w:cs="Calibri"/>
        </w:rPr>
        <w:t>Priority will be given to those requests involving urgent mental health, medical and legal matters. Generally, MCDHH will notify the contact person as soon as an interpreter has been booked. A one-week notification period will be used for requests for conferences, certain meetings, and other events in which rescheduling are difficult or impossible. MCDHH will continue looking for interpreters/</w:t>
      </w:r>
      <w:r w:rsidR="004C6C1F" w:rsidRPr="00D064C2">
        <w:rPr>
          <w:rFonts w:ascii="Calibri" w:hAnsi="Calibri" w:cs="Calibri"/>
        </w:rPr>
        <w:t>CART captioners</w:t>
      </w:r>
      <w:r w:rsidRPr="00D064C2">
        <w:rPr>
          <w:rFonts w:ascii="Calibri" w:hAnsi="Calibri" w:cs="Calibri"/>
        </w:rPr>
        <w:t xml:space="preserve"> until 2 business days prior to the assignment, giving the requester a 2-day notification if the job is </w:t>
      </w:r>
      <w:r w:rsidRPr="00D064C2">
        <w:rPr>
          <w:rFonts w:ascii="Calibri" w:hAnsi="Calibri" w:cs="Calibri"/>
          <w:u w:val="single"/>
        </w:rPr>
        <w:t>unfilled</w:t>
      </w:r>
      <w:r w:rsidRPr="00D064C2">
        <w:rPr>
          <w:rFonts w:ascii="Calibri" w:hAnsi="Calibri" w:cs="Calibri"/>
        </w:rPr>
        <w:t xml:space="preserve"> unless otherwise stated.</w:t>
      </w:r>
    </w:p>
    <w:p w14:paraId="0236E82D" w14:textId="77777777" w:rsidR="000F1C09" w:rsidRPr="00D064C2" w:rsidRDefault="00AA467C">
      <w:pPr>
        <w:pStyle w:val="Body2"/>
        <w:rPr>
          <w:rFonts w:ascii="Calibri" w:eastAsia="Times Roman" w:hAnsi="Calibri" w:cs="Calibri"/>
          <w:sz w:val="27"/>
          <w:szCs w:val="27"/>
        </w:rPr>
      </w:pPr>
      <w:r w:rsidRPr="00D064C2">
        <w:rPr>
          <w:rFonts w:ascii="Calibri" w:hAnsi="Calibri" w:cs="Calibri"/>
        </w:rPr>
        <w:t> </w:t>
      </w:r>
    </w:p>
    <w:p w14:paraId="6F211745" w14:textId="77777777" w:rsidR="000F1C09" w:rsidRPr="00D064C2" w:rsidRDefault="00AA467C">
      <w:pPr>
        <w:pStyle w:val="Subheading"/>
        <w:rPr>
          <w:rFonts w:ascii="Calibri" w:eastAsia="Times Roman" w:hAnsi="Calibri" w:cs="Calibri"/>
          <w:b/>
          <w:bCs/>
        </w:rPr>
      </w:pPr>
      <w:bookmarkStart w:id="70" w:name="_Toc226723776"/>
      <w:r w:rsidRPr="00D064C2">
        <w:rPr>
          <w:rFonts w:ascii="Calibri" w:hAnsi="Calibri" w:cs="Calibri"/>
          <w:b/>
          <w:bCs/>
        </w:rPr>
        <w:t>Is there an emergency interpreter service?</w:t>
      </w:r>
      <w:bookmarkEnd w:id="70"/>
    </w:p>
    <w:p w14:paraId="6CD9E1D0" w14:textId="4BEB3C7A" w:rsidR="000F1C09" w:rsidRPr="00D064C2" w:rsidRDefault="00AA467C">
      <w:pPr>
        <w:pStyle w:val="Default"/>
        <w:rPr>
          <w:rFonts w:ascii="Calibri" w:eastAsia="Calibri" w:hAnsi="Calibri" w:cs="Calibri"/>
        </w:rPr>
      </w:pPr>
      <w:r w:rsidRPr="00D064C2">
        <w:rPr>
          <w:rFonts w:ascii="Calibri" w:hAnsi="Calibri" w:cs="Calibri"/>
        </w:rPr>
        <w:t xml:space="preserve">MCDHH </w:t>
      </w:r>
      <w:r w:rsidR="00E2650A" w:rsidRPr="00D064C2">
        <w:rPr>
          <w:rFonts w:ascii="Calibri" w:hAnsi="Calibri" w:cs="Calibri"/>
        </w:rPr>
        <w:t>has</w:t>
      </w:r>
      <w:r w:rsidRPr="00D064C2">
        <w:rPr>
          <w:rFonts w:ascii="Calibri" w:hAnsi="Calibri" w:cs="Calibri"/>
        </w:rPr>
        <w:t xml:space="preserve"> an After </w:t>
      </w:r>
      <w:r w:rsidR="00BA5537" w:rsidRPr="00D064C2">
        <w:rPr>
          <w:rFonts w:ascii="Calibri" w:hAnsi="Calibri" w:cs="Calibri"/>
        </w:rPr>
        <w:t>Hours</w:t>
      </w:r>
      <w:r w:rsidRPr="00D064C2">
        <w:rPr>
          <w:rFonts w:ascii="Calibri" w:hAnsi="Calibri" w:cs="Calibri"/>
        </w:rPr>
        <w:t xml:space="preserve"> Emergency Services Program to handle medical, mental health, and legal emergencies requiring communication access </w:t>
      </w:r>
      <w:r w:rsidR="002C309D" w:rsidRPr="00D064C2">
        <w:rPr>
          <w:rFonts w:ascii="Calibri" w:hAnsi="Calibri" w:cs="Calibri"/>
        </w:rPr>
        <w:t xml:space="preserve">Monday – Friday </w:t>
      </w:r>
      <w:r w:rsidRPr="00D064C2">
        <w:rPr>
          <w:rFonts w:ascii="Calibri" w:hAnsi="Calibri" w:cs="Calibri"/>
        </w:rPr>
        <w:t>from 5:00 PM to 8:45 AM, weekends and holidays</w:t>
      </w:r>
      <w:r w:rsidR="00BA5537" w:rsidRPr="00D064C2">
        <w:rPr>
          <w:rFonts w:ascii="Calibri" w:hAnsi="Calibri" w:cs="Calibri"/>
        </w:rPr>
        <w:t xml:space="preserve">. Please call </w:t>
      </w:r>
      <w:r w:rsidRPr="00D064C2">
        <w:rPr>
          <w:rFonts w:ascii="Calibri" w:hAnsi="Calibri" w:cs="Calibri"/>
        </w:rPr>
        <w:t xml:space="preserve">(800) 249-9949 TTY/Voice. </w:t>
      </w:r>
    </w:p>
    <w:p w14:paraId="7ADA28FF" w14:textId="77777777" w:rsidR="000F1C09" w:rsidRPr="00D064C2" w:rsidRDefault="00AA467C">
      <w:pPr>
        <w:pStyle w:val="Default"/>
        <w:rPr>
          <w:rFonts w:ascii="Calibri" w:eastAsia="Calibri" w:hAnsi="Calibri" w:cs="Calibri"/>
        </w:rPr>
      </w:pPr>
      <w:r w:rsidRPr="00D064C2">
        <w:rPr>
          <w:rFonts w:ascii="Calibri" w:hAnsi="Calibri" w:cs="Calibri"/>
        </w:rPr>
        <w:t> </w:t>
      </w:r>
    </w:p>
    <w:p w14:paraId="7DA1A7C3" w14:textId="1A7BE399" w:rsidR="000F1C09" w:rsidRPr="00D064C2" w:rsidRDefault="00AA467C">
      <w:pPr>
        <w:pStyle w:val="Default"/>
        <w:rPr>
          <w:rFonts w:ascii="Calibri" w:eastAsia="Palatino" w:hAnsi="Calibri" w:cs="Calibri"/>
        </w:rPr>
      </w:pPr>
      <w:r w:rsidRPr="00D064C2">
        <w:rPr>
          <w:rFonts w:ascii="Calibri" w:hAnsi="Calibri" w:cs="Calibri"/>
        </w:rPr>
        <w:t>During regular daytime business hours, MCDHH will handle all emergency mental health, medical and legal request</w:t>
      </w:r>
      <w:r w:rsidR="0027044B" w:rsidRPr="00D064C2">
        <w:rPr>
          <w:rFonts w:ascii="Calibri" w:hAnsi="Calibri" w:cs="Calibri"/>
        </w:rPr>
        <w:t>s</w:t>
      </w:r>
      <w:r w:rsidRPr="00D064C2">
        <w:rPr>
          <w:rFonts w:ascii="Calibri" w:hAnsi="Calibri" w:cs="Calibri"/>
        </w:rPr>
        <w:t xml:space="preserve"> through the same phone number (800) 249-9949.</w:t>
      </w:r>
    </w:p>
    <w:p w14:paraId="66204FF1" w14:textId="77777777" w:rsidR="000F1C09" w:rsidRPr="00D064C2" w:rsidRDefault="000F1C09">
      <w:pPr>
        <w:pStyle w:val="Body2"/>
        <w:rPr>
          <w:rFonts w:ascii="Calibri" w:eastAsia="Times Roman" w:hAnsi="Calibri" w:cs="Calibri"/>
        </w:rPr>
      </w:pPr>
    </w:p>
    <w:p w14:paraId="1434581E" w14:textId="7DAE382A" w:rsidR="000F1C09" w:rsidRPr="00D064C2" w:rsidRDefault="00AA467C">
      <w:pPr>
        <w:pStyle w:val="Subheading"/>
        <w:rPr>
          <w:rFonts w:ascii="Calibri" w:eastAsia="Times Roman" w:hAnsi="Calibri" w:cs="Calibri"/>
          <w:b/>
          <w:bCs/>
        </w:rPr>
      </w:pPr>
      <w:bookmarkStart w:id="71" w:name="_Toc226723777"/>
      <w:r w:rsidRPr="00D064C2">
        <w:rPr>
          <w:rFonts w:ascii="Calibri" w:hAnsi="Calibri" w:cs="Calibri"/>
          <w:b/>
          <w:bCs/>
        </w:rPr>
        <w:t xml:space="preserve">Can </w:t>
      </w:r>
      <w:r w:rsidR="00572CAC" w:rsidRPr="00D064C2">
        <w:rPr>
          <w:rFonts w:ascii="Calibri" w:hAnsi="Calibri" w:cs="Calibri"/>
          <w:b/>
          <w:bCs/>
        </w:rPr>
        <w:t>people</w:t>
      </w:r>
      <w:r w:rsidRPr="00D064C2">
        <w:rPr>
          <w:rFonts w:ascii="Calibri" w:hAnsi="Calibri" w:cs="Calibri"/>
          <w:b/>
          <w:bCs/>
        </w:rPr>
        <w:t xml:space="preserve"> give feedback about the interpreters</w:t>
      </w:r>
      <w:r w:rsidR="00572CAC" w:rsidRPr="00D064C2">
        <w:rPr>
          <w:rFonts w:ascii="Calibri" w:hAnsi="Calibri" w:cs="Calibri"/>
          <w:b/>
          <w:bCs/>
        </w:rPr>
        <w:t xml:space="preserve"> </w:t>
      </w:r>
      <w:r w:rsidRPr="00D064C2">
        <w:rPr>
          <w:rFonts w:ascii="Calibri" w:hAnsi="Calibri" w:cs="Calibri"/>
          <w:b/>
          <w:bCs/>
        </w:rPr>
        <w:t xml:space="preserve">or </w:t>
      </w:r>
      <w:r w:rsidR="004C6C1F" w:rsidRPr="00D064C2">
        <w:rPr>
          <w:rFonts w:ascii="Calibri" w:hAnsi="Calibri" w:cs="Calibri"/>
          <w:b/>
          <w:bCs/>
        </w:rPr>
        <w:t>CART captioner</w:t>
      </w:r>
      <w:r w:rsidR="00572CAC" w:rsidRPr="00D064C2">
        <w:rPr>
          <w:rFonts w:ascii="Calibri" w:hAnsi="Calibri" w:cs="Calibri"/>
          <w:b/>
          <w:bCs/>
        </w:rPr>
        <w:t>s</w:t>
      </w:r>
      <w:r w:rsidRPr="00D064C2">
        <w:rPr>
          <w:rFonts w:ascii="Calibri" w:hAnsi="Calibri" w:cs="Calibri"/>
          <w:b/>
          <w:bCs/>
        </w:rPr>
        <w:t>?</w:t>
      </w:r>
      <w:bookmarkEnd w:id="71"/>
    </w:p>
    <w:p w14:paraId="597C6080" w14:textId="1E1E95DA" w:rsidR="000F1C09" w:rsidRPr="00D064C2" w:rsidRDefault="00AA467C">
      <w:pPr>
        <w:pStyle w:val="Default"/>
        <w:rPr>
          <w:rFonts w:ascii="Calibri" w:eastAsia="Palatino" w:hAnsi="Calibri" w:cs="Calibri"/>
        </w:rPr>
      </w:pPr>
      <w:r w:rsidRPr="00D064C2">
        <w:rPr>
          <w:rFonts w:ascii="Calibri" w:hAnsi="Calibri" w:cs="Calibri"/>
        </w:rPr>
        <w:t xml:space="preserve">Yes. Deaf and hearing </w:t>
      </w:r>
      <w:r w:rsidR="002C309D" w:rsidRPr="00D064C2">
        <w:rPr>
          <w:rFonts w:ascii="Calibri" w:hAnsi="Calibri" w:cs="Calibri"/>
        </w:rPr>
        <w:t xml:space="preserve">people </w:t>
      </w:r>
      <w:r w:rsidRPr="00D064C2">
        <w:rPr>
          <w:rFonts w:ascii="Calibri" w:hAnsi="Calibri" w:cs="Calibri"/>
        </w:rPr>
        <w:t xml:space="preserve">can share feedback, compliments, and complaints with the Director of Communication Access Services at </w:t>
      </w:r>
      <w:r w:rsidR="00572CAC" w:rsidRPr="00D064C2">
        <w:rPr>
          <w:rFonts w:ascii="Calibri" w:hAnsi="Calibri" w:cs="Calibri"/>
        </w:rPr>
        <w:t>MCDHH</w:t>
      </w:r>
      <w:r w:rsidRPr="00D064C2">
        <w:rPr>
          <w:rFonts w:ascii="Calibri" w:hAnsi="Calibri" w:cs="Calibri"/>
        </w:rPr>
        <w:t xml:space="preserve">. The complaints will be investigated to verify accuracy and share with interpreters when appropriate. Names will not be used without the </w:t>
      </w:r>
      <w:r w:rsidR="00572CAC" w:rsidRPr="00D064C2">
        <w:rPr>
          <w:rFonts w:ascii="Calibri" w:hAnsi="Calibri" w:cs="Calibri"/>
        </w:rPr>
        <w:t xml:space="preserve">complainant’s </w:t>
      </w:r>
      <w:r w:rsidRPr="00D064C2">
        <w:rPr>
          <w:rFonts w:ascii="Calibri" w:hAnsi="Calibri" w:cs="Calibri"/>
        </w:rPr>
        <w:t>permission (</w:t>
      </w:r>
      <w:r w:rsidR="00572CAC" w:rsidRPr="00D064C2">
        <w:rPr>
          <w:rFonts w:ascii="Calibri" w:hAnsi="Calibri" w:cs="Calibri"/>
        </w:rPr>
        <w:t>please refer to</w:t>
      </w:r>
      <w:r w:rsidRPr="00D064C2">
        <w:rPr>
          <w:rFonts w:ascii="Calibri" w:hAnsi="Calibri" w:cs="Calibri"/>
        </w:rPr>
        <w:t xml:space="preserve"> page 19) but complaints filed anonymously will not be placed in the contractor</w:t>
      </w:r>
      <w:r w:rsidRPr="00D064C2">
        <w:rPr>
          <w:rFonts w:ascii="Calibri" w:hAnsi="Calibri" w:cs="Calibri"/>
          <w:rtl/>
        </w:rPr>
        <w:t>’</w:t>
      </w:r>
      <w:r w:rsidRPr="00D064C2">
        <w:rPr>
          <w:rFonts w:ascii="Calibri" w:hAnsi="Calibri" w:cs="Calibri"/>
        </w:rPr>
        <w:t xml:space="preserve">s file. </w:t>
      </w:r>
      <w:r w:rsidR="000C5919" w:rsidRPr="00D064C2">
        <w:rPr>
          <w:rFonts w:ascii="Calibri" w:hAnsi="Calibri" w:cs="Calibri"/>
        </w:rPr>
        <w:t>Folks who’ve received interpreting or CART services</w:t>
      </w:r>
      <w:r w:rsidRPr="00D064C2">
        <w:rPr>
          <w:rFonts w:ascii="Calibri" w:hAnsi="Calibri" w:cs="Calibri"/>
        </w:rPr>
        <w:t xml:space="preserve"> can also provide feedback by videophone; to do this contact (617) 326-7546.</w:t>
      </w:r>
    </w:p>
    <w:p w14:paraId="2DBF0D7D" w14:textId="77777777" w:rsidR="000F1C09" w:rsidRPr="00D064C2" w:rsidRDefault="000F1C09">
      <w:pPr>
        <w:pStyle w:val="Default"/>
        <w:rPr>
          <w:rFonts w:ascii="Calibri" w:eastAsia="Palatino" w:hAnsi="Calibri" w:cs="Calibri"/>
        </w:rPr>
      </w:pPr>
    </w:p>
    <w:p w14:paraId="1C683F48" w14:textId="6EDC56A9" w:rsidR="000F1C09" w:rsidRPr="00D064C2" w:rsidRDefault="00AA467C">
      <w:pPr>
        <w:pStyle w:val="Default"/>
        <w:rPr>
          <w:rFonts w:ascii="Calibri" w:eastAsia="Calibri" w:hAnsi="Calibri" w:cs="Calibri"/>
        </w:rPr>
      </w:pPr>
      <w:r w:rsidRPr="00D064C2">
        <w:rPr>
          <w:rFonts w:ascii="Calibri" w:hAnsi="Calibri" w:cs="Calibri"/>
        </w:rPr>
        <w:t xml:space="preserve">The </w:t>
      </w:r>
      <w:hyperlink r:id="rId38" w:history="1">
        <w:r w:rsidRPr="00D064C2">
          <w:rPr>
            <w:rStyle w:val="Hyperlink"/>
            <w:rFonts w:ascii="Calibri" w:hAnsi="Calibri" w:cs="Calibri"/>
          </w:rPr>
          <w:t>MCDHH Compliment and complaint form</w:t>
        </w:r>
      </w:hyperlink>
      <w:r w:rsidRPr="00D064C2">
        <w:rPr>
          <w:rFonts w:ascii="Calibri" w:hAnsi="Calibri" w:cs="Calibri"/>
        </w:rPr>
        <w:t xml:space="preserve"> can also be used by contractors, requesters, and other participants to provide feedback about MCDHH staff, including intake and referral specialists.</w:t>
      </w:r>
    </w:p>
    <w:p w14:paraId="6B62F1B3" w14:textId="77777777" w:rsidR="000F1C09" w:rsidRPr="00A75B31" w:rsidRDefault="00AA467C">
      <w:pPr>
        <w:pStyle w:val="Default"/>
        <w:spacing w:line="274" w:lineRule="atLeast"/>
        <w:ind w:left="2266" w:right="3416"/>
        <w:rPr>
          <w:rFonts w:ascii="Arial" w:hAnsi="Arial" w:cs="Arial"/>
        </w:rPr>
      </w:pPr>
      <w:r w:rsidRPr="00A75B31">
        <w:rPr>
          <w:rStyle w:val="None"/>
          <w:rFonts w:ascii="Arial" w:hAnsi="Arial" w:cs="Arial"/>
          <w:sz w:val="27"/>
          <w:szCs w:val="27"/>
        </w:rPr>
        <w:br w:type="page"/>
      </w:r>
    </w:p>
    <w:p w14:paraId="50B78938" w14:textId="131E398C" w:rsidR="000F1C09" w:rsidRPr="00A75B31" w:rsidRDefault="00AA467C" w:rsidP="00D064C2">
      <w:pPr>
        <w:pStyle w:val="Heading2"/>
        <w:rPr>
          <w:rFonts w:ascii="Arial" w:hAnsi="Arial" w:cs="Arial"/>
          <w:szCs w:val="36"/>
        </w:rPr>
      </w:pPr>
      <w:bookmarkStart w:id="72" w:name="_Toc226723778"/>
      <w:r w:rsidRPr="00A75B31">
        <w:rPr>
          <w:rFonts w:ascii="Arial" w:hAnsi="Arial" w:cs="Arial"/>
          <w:szCs w:val="36"/>
        </w:rPr>
        <w:lastRenderedPageBreak/>
        <w:t xml:space="preserve">Appendix A: </w:t>
      </w:r>
      <w:hyperlink r:id="rId39" w:history="1">
        <w:r w:rsidR="00047DCD" w:rsidRPr="002265C1">
          <w:rPr>
            <w:rStyle w:val="Hyperlink"/>
            <w:rFonts w:cs="Arial"/>
            <w:szCs w:val="36"/>
          </w:rPr>
          <w:t>The Massachusetts Court System</w:t>
        </w:r>
        <w:bookmarkEnd w:id="72"/>
      </w:hyperlink>
    </w:p>
    <w:p w14:paraId="7F581FF2" w14:textId="77777777" w:rsidR="00E612C4" w:rsidRPr="00A75B31" w:rsidRDefault="00E612C4">
      <w:pPr>
        <w:pStyle w:val="Body2"/>
        <w:rPr>
          <w:rFonts w:ascii="Arial" w:hAnsi="Arial" w:cs="Arial"/>
        </w:rPr>
      </w:pPr>
    </w:p>
    <w:p w14:paraId="50DBE798" w14:textId="7CE2C996" w:rsidR="000F1C09" w:rsidRPr="00A75B31" w:rsidRDefault="00E612C4" w:rsidP="005403FE">
      <w:pPr>
        <w:pStyle w:val="Body2"/>
        <w:jc w:val="center"/>
        <w:rPr>
          <w:rFonts w:ascii="Arial" w:hAnsi="Arial" w:cs="Arial"/>
        </w:rPr>
      </w:pPr>
      <w:r w:rsidRPr="00A75B31">
        <w:rPr>
          <w:rFonts w:ascii="Arial" w:hAnsi="Arial" w:cs="Arial"/>
          <w:noProof/>
        </w:rPr>
        <w:drawing>
          <wp:inline distT="0" distB="0" distL="0" distR="0" wp14:anchorId="395C1572" wp14:editId="739595E1">
            <wp:extent cx="5791202" cy="4319270"/>
            <wp:effectExtent l="0" t="735965" r="0" b="735965"/>
            <wp:docPr id="1386163870" name="Picture 1386163870" descr="The Massachusetts Court System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63870" name="Picture 1386163870" descr="The Massachusetts Court System Flow chart"/>
                    <pic:cNvPicPr/>
                  </pic:nvPicPr>
                  <pic:blipFill>
                    <a:blip r:embed="rId40">
                      <a:extLst>
                        <a:ext uri="{28A0092B-C50C-407E-A947-70E740481C1C}">
                          <a14:useLocalDpi xmlns:a14="http://schemas.microsoft.com/office/drawing/2010/main" val="0"/>
                        </a:ext>
                      </a:extLst>
                    </a:blip>
                    <a:stretch>
                      <a:fillRect/>
                    </a:stretch>
                  </pic:blipFill>
                  <pic:spPr>
                    <a:xfrm rot="5400000">
                      <a:off x="0" y="0"/>
                      <a:ext cx="5791202" cy="4319270"/>
                    </a:xfrm>
                    <a:prstGeom prst="rect">
                      <a:avLst/>
                    </a:prstGeom>
                  </pic:spPr>
                </pic:pic>
              </a:graphicData>
            </a:graphic>
          </wp:inline>
        </w:drawing>
      </w:r>
    </w:p>
    <w:p w14:paraId="6967C195" w14:textId="0FE8390E" w:rsidR="00E122FE" w:rsidRPr="00A75B31" w:rsidRDefault="00AA467C" w:rsidP="00D064C2">
      <w:pPr>
        <w:pStyle w:val="Heading2"/>
        <w:rPr>
          <w:rStyle w:val="None"/>
          <w:rFonts w:ascii="Arial" w:hAnsi="Arial" w:cs="Arial"/>
          <w:b w:val="0"/>
          <w:bCs w:val="0"/>
          <w:szCs w:val="36"/>
        </w:rPr>
      </w:pPr>
      <w:bookmarkStart w:id="73" w:name="_Toc226723779"/>
      <w:r w:rsidRPr="00A75B31">
        <w:rPr>
          <w:rFonts w:ascii="Arial" w:hAnsi="Arial" w:cs="Arial"/>
          <w:szCs w:val="36"/>
        </w:rPr>
        <w:lastRenderedPageBreak/>
        <w:t xml:space="preserve">Appendix B: </w:t>
      </w:r>
      <w:hyperlink r:id="rId41" w:history="1">
        <w:r w:rsidR="00417BC8" w:rsidRPr="00E82DEC">
          <w:rPr>
            <w:rStyle w:val="Hyperlink"/>
            <w:rFonts w:cs="Arial"/>
            <w:szCs w:val="36"/>
          </w:rPr>
          <w:t>Criminal Justice Flow Chart</w:t>
        </w:r>
        <w:bookmarkEnd w:id="73"/>
      </w:hyperlink>
    </w:p>
    <w:p w14:paraId="76B958D9" w14:textId="5AE18A41" w:rsidR="000F1C09" w:rsidRPr="00A75B31" w:rsidRDefault="00012236" w:rsidP="00E122FE">
      <w:pPr>
        <w:pStyle w:val="Body2"/>
        <w:jc w:val="center"/>
        <w:rPr>
          <w:rFonts w:ascii="Arial" w:hAnsi="Arial" w:cs="Arial"/>
          <w:shd w:val="clear" w:color="auto" w:fill="FFFFFF"/>
        </w:rPr>
      </w:pPr>
      <w:r>
        <w:rPr>
          <w:noProof/>
        </w:rPr>
        <w:drawing>
          <wp:anchor distT="0" distB="0" distL="114300" distR="114300" simplePos="0" relativeHeight="251658245" behindDoc="0" locked="0" layoutInCell="1" allowOverlap="1" wp14:anchorId="61C553D4" wp14:editId="4E0DFEA7">
            <wp:simplePos x="0" y="0"/>
            <wp:positionH relativeFrom="column">
              <wp:posOffset>-292172</wp:posOffset>
            </wp:positionH>
            <wp:positionV relativeFrom="paragraph">
              <wp:posOffset>1477429</wp:posOffset>
            </wp:positionV>
            <wp:extent cx="7025005" cy="3885565"/>
            <wp:effectExtent l="0" t="0" r="4445" b="635"/>
            <wp:wrapTopAndBottom/>
            <wp:docPr id="952497427" name="Picture 9" descr="The diagram illustrates the sequence of events in the criminal justic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97427" name="Picture 9" descr="The diagram illustrates the sequence of events in the criminal justice syste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025005" cy="388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67C" w:rsidRPr="00A75B31">
        <w:rPr>
          <w:rStyle w:val="None"/>
          <w:rFonts w:ascii="Arial" w:hAnsi="Arial" w:cs="Arial"/>
          <w:shd w:val="clear" w:color="auto" w:fill="FFFFFF"/>
        </w:rPr>
        <w:br w:type="page"/>
      </w:r>
    </w:p>
    <w:p w14:paraId="15F72CC3" w14:textId="72FD870C" w:rsidR="00226E51" w:rsidRPr="000F17E2" w:rsidRDefault="00AA467C" w:rsidP="00F94708">
      <w:pPr>
        <w:pStyle w:val="Heading2"/>
        <w:rPr>
          <w:rStyle w:val="None"/>
          <w:rFonts w:ascii="Arial" w:hAnsi="Arial" w:cs="Arial"/>
          <w:b w:val="0"/>
          <w:bCs w:val="0"/>
          <w:szCs w:val="36"/>
          <w:shd w:val="clear" w:color="auto" w:fill="FFFFFF"/>
        </w:rPr>
      </w:pPr>
      <w:bookmarkStart w:id="74" w:name="_Toc226723780"/>
      <w:r w:rsidRPr="00A75B31">
        <w:rPr>
          <w:rStyle w:val="None"/>
          <w:rFonts w:ascii="Arial" w:hAnsi="Arial" w:cs="Arial"/>
          <w:szCs w:val="36"/>
          <w:shd w:val="clear" w:color="auto" w:fill="FFFFFF"/>
        </w:rPr>
        <w:lastRenderedPageBreak/>
        <w:t xml:space="preserve">Appendix C: </w:t>
      </w:r>
      <w:hyperlink r:id="rId43" w:history="1">
        <w:r w:rsidR="004D7952" w:rsidRPr="00D60A4B">
          <w:rPr>
            <w:rStyle w:val="Hyperlink"/>
            <w:rFonts w:cs="Arial"/>
            <w:szCs w:val="36"/>
            <w:shd w:val="clear" w:color="auto" w:fill="FFFFFF"/>
          </w:rPr>
          <w:t>Arrest to Sentence DA</w:t>
        </w:r>
      </w:hyperlink>
      <w:r w:rsidR="00226E51">
        <w:rPr>
          <w:noProof/>
        </w:rPr>
        <w:drawing>
          <wp:anchor distT="0" distB="0" distL="114300" distR="114300" simplePos="0" relativeHeight="251658246" behindDoc="1" locked="0" layoutInCell="1" allowOverlap="1" wp14:anchorId="7C6DFBB6" wp14:editId="4BA58EB3">
            <wp:simplePos x="0" y="0"/>
            <wp:positionH relativeFrom="margin">
              <wp:posOffset>191506</wp:posOffset>
            </wp:positionH>
            <wp:positionV relativeFrom="page">
              <wp:posOffset>1190445</wp:posOffset>
            </wp:positionV>
            <wp:extent cx="6113780" cy="7323455"/>
            <wp:effectExtent l="0" t="0" r="1270" b="0"/>
            <wp:wrapNone/>
            <wp:docPr id="341541023" name="Picture 10" descr="This diagram shows a general summary of the workflow of a criminal case and does not reflect all possible steps in the criminal justic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41023" name="Picture 10" descr="This diagram shows a general summary of the workflow of a criminal case and does not reflect all possible steps in the criminal justice process."/>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8866" b="5595"/>
                    <a:stretch>
                      <a:fillRect/>
                    </a:stretch>
                  </pic:blipFill>
                  <pic:spPr bwMode="auto">
                    <a:xfrm>
                      <a:off x="0" y="0"/>
                      <a:ext cx="6113780" cy="73234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End w:id="74"/>
      <w:r w:rsidRPr="00A75B31">
        <w:rPr>
          <w:rStyle w:val="None"/>
          <w:rFonts w:ascii="Arial" w:hAnsi="Arial" w:cs="Arial"/>
          <w:color w:val="0433FF"/>
          <w:u w:val="single"/>
          <w:shd w:val="clear" w:color="auto" w:fill="FFFFFF"/>
        </w:rPr>
        <w:br w:type="page"/>
      </w:r>
    </w:p>
    <w:p w14:paraId="7A50142E" w14:textId="3CDD71CF" w:rsidR="000F1C09" w:rsidRPr="006E1B88" w:rsidRDefault="00AA467C" w:rsidP="006E1B88">
      <w:pPr>
        <w:pStyle w:val="Heading2"/>
        <w:rPr>
          <w:rStyle w:val="None"/>
        </w:rPr>
      </w:pPr>
      <w:bookmarkStart w:id="75" w:name="_Toc226723781"/>
      <w:r w:rsidRPr="006E1B88">
        <w:rPr>
          <w:rStyle w:val="None"/>
        </w:rPr>
        <w:lastRenderedPageBreak/>
        <w:t xml:space="preserve">Appendix D: </w:t>
      </w:r>
      <w:hyperlink r:id="rId45" w:history="1">
        <w:r w:rsidRPr="00F94708">
          <w:rPr>
            <w:rStyle w:val="Hyperlink"/>
          </w:rPr>
          <w:t>M.G.L Chapter 221, Section 92</w:t>
        </w:r>
        <w:bookmarkEnd w:id="75"/>
      </w:hyperlink>
    </w:p>
    <w:p w14:paraId="0C2F4C9B" w14:textId="72DA5F99" w:rsidR="006E1B88" w:rsidRDefault="006E1B88" w:rsidP="006E1B88">
      <w:pPr>
        <w:pStyle w:val="Heading3"/>
        <w:jc w:val="center"/>
      </w:pPr>
      <w:bookmarkStart w:id="76" w:name="_Toc204243823"/>
      <w:bookmarkStart w:id="77" w:name="_Toc226723782"/>
      <w:r w:rsidRPr="37C89417">
        <w:t>G</w:t>
      </w:r>
      <w:r>
        <w:t>eneral Laws of Massachusetts</w:t>
      </w:r>
      <w:bookmarkEnd w:id="77"/>
    </w:p>
    <w:p w14:paraId="0D9A93AE" w14:textId="77777777" w:rsidR="006E1B88" w:rsidRPr="0033298E" w:rsidRDefault="006E1B88" w:rsidP="006E1B88"/>
    <w:p w14:paraId="7E20249E" w14:textId="77777777" w:rsidR="006E1B88" w:rsidRDefault="006E1B88" w:rsidP="006E1B88">
      <w:pPr>
        <w:pStyle w:val="Heading3"/>
        <w:jc w:val="center"/>
        <w:rPr>
          <w:rStyle w:val="None"/>
          <w:b w:val="0"/>
          <w:bCs/>
          <w:sz w:val="29"/>
          <w:szCs w:val="29"/>
        </w:rPr>
      </w:pPr>
      <w:bookmarkStart w:id="78" w:name="_Toc226723783"/>
      <w:r>
        <w:t>Part</w:t>
      </w:r>
      <w:r w:rsidRPr="37C89417">
        <w:t xml:space="preserve"> III</w:t>
      </w:r>
      <w:bookmarkEnd w:id="78"/>
    </w:p>
    <w:p w14:paraId="3229BA42" w14:textId="77777777" w:rsidR="006E1B88" w:rsidRDefault="006E1B88" w:rsidP="006E1B88">
      <w:pPr>
        <w:pStyle w:val="Heading3"/>
        <w:jc w:val="center"/>
        <w:rPr>
          <w:rStyle w:val="None"/>
          <w:b w:val="0"/>
          <w:bCs/>
          <w:sz w:val="29"/>
          <w:szCs w:val="29"/>
        </w:rPr>
      </w:pPr>
      <w:bookmarkStart w:id="79" w:name="_Toc226723784"/>
      <w:r>
        <w:t>Courts, Judicial Officers and Proceeding in Civil Cases</w:t>
      </w:r>
      <w:bookmarkEnd w:id="79"/>
    </w:p>
    <w:p w14:paraId="05DB4F5F" w14:textId="77777777" w:rsidR="006E1B88" w:rsidRPr="0033298E" w:rsidRDefault="006E1B88" w:rsidP="006E1B88"/>
    <w:p w14:paraId="49809760" w14:textId="77777777" w:rsidR="006E1B88" w:rsidRDefault="006E1B88" w:rsidP="006E1B88">
      <w:pPr>
        <w:pStyle w:val="Heading3"/>
        <w:jc w:val="center"/>
        <w:rPr>
          <w:rStyle w:val="None"/>
          <w:b w:val="0"/>
          <w:bCs/>
          <w:sz w:val="29"/>
          <w:szCs w:val="29"/>
        </w:rPr>
      </w:pPr>
      <w:bookmarkStart w:id="80" w:name="_Toc226723785"/>
      <w:r>
        <w:t xml:space="preserve">Title </w:t>
      </w:r>
      <w:r w:rsidRPr="37C89417">
        <w:t>I</w:t>
      </w:r>
      <w:bookmarkEnd w:id="80"/>
    </w:p>
    <w:p w14:paraId="653C09A0" w14:textId="77777777" w:rsidR="006E1B88" w:rsidRDefault="006E1B88" w:rsidP="006E1B88">
      <w:pPr>
        <w:pStyle w:val="Heading3"/>
        <w:jc w:val="center"/>
      </w:pPr>
      <w:bookmarkStart w:id="81" w:name="_Toc226723786"/>
      <w:r w:rsidRPr="37C89417">
        <w:t>C</w:t>
      </w:r>
      <w:r>
        <w:t>ourts and Judicial Officers</w:t>
      </w:r>
      <w:bookmarkEnd w:id="76"/>
      <w:bookmarkEnd w:id="81"/>
    </w:p>
    <w:p w14:paraId="1E1EA27A" w14:textId="77777777" w:rsidR="006E1B88" w:rsidRPr="00D064C2" w:rsidRDefault="006E1B88">
      <w:pPr>
        <w:pStyle w:val="Body2"/>
        <w:rPr>
          <w:rStyle w:val="None"/>
          <w:rFonts w:ascii="Calibri" w:hAnsi="Calibri" w:cs="Calibri"/>
          <w:b/>
          <w:bCs/>
          <w:lang w:val="de-DE"/>
        </w:rPr>
      </w:pPr>
    </w:p>
    <w:p w14:paraId="58082505" w14:textId="4F19715B" w:rsidR="000F1C09" w:rsidRPr="00D064C2" w:rsidRDefault="00AA467C">
      <w:pPr>
        <w:pStyle w:val="Body2"/>
        <w:rPr>
          <w:rFonts w:ascii="Calibri" w:eastAsia="Calibri" w:hAnsi="Calibri" w:cs="Calibri"/>
        </w:rPr>
      </w:pPr>
      <w:r w:rsidRPr="00D064C2">
        <w:rPr>
          <w:rStyle w:val="None"/>
          <w:rFonts w:ascii="Calibri" w:hAnsi="Calibri" w:cs="Calibri"/>
          <w:b/>
          <w:bCs/>
          <w:lang w:val="de-DE"/>
        </w:rPr>
        <w:t xml:space="preserve">CHAPTER 221. </w:t>
      </w:r>
      <w:r w:rsidRPr="00D064C2">
        <w:rPr>
          <w:rFonts w:ascii="Calibri" w:hAnsi="Calibri" w:cs="Calibri"/>
          <w:lang w:val="de-DE"/>
        </w:rPr>
        <w:t>CLERKS, ATTORNEYS AND OTHER OFFICERS OF JUDICIAL COURTS.</w:t>
      </w:r>
    </w:p>
    <w:p w14:paraId="3BAC30D4" w14:textId="77777777" w:rsidR="000F1C09" w:rsidRPr="00D064C2" w:rsidRDefault="00AA467C">
      <w:pPr>
        <w:pStyle w:val="Body2"/>
        <w:rPr>
          <w:rFonts w:ascii="Calibri" w:eastAsia="Calibri" w:hAnsi="Calibri" w:cs="Calibri"/>
        </w:rPr>
      </w:pPr>
      <w:r w:rsidRPr="00D064C2">
        <w:rPr>
          <w:rFonts w:ascii="Calibri" w:hAnsi="Calibri" w:cs="Calibri"/>
        </w:rPr>
        <w:t> </w:t>
      </w:r>
    </w:p>
    <w:p w14:paraId="4A5C8993" w14:textId="77777777" w:rsidR="000F1C09" w:rsidRPr="00D064C2" w:rsidRDefault="00AA467C">
      <w:pPr>
        <w:pStyle w:val="Body2"/>
        <w:rPr>
          <w:rFonts w:ascii="Calibri" w:eastAsia="Calibri" w:hAnsi="Calibri" w:cs="Calibri"/>
        </w:rPr>
      </w:pPr>
      <w:r w:rsidRPr="00D064C2">
        <w:rPr>
          <w:rFonts w:ascii="Calibri" w:hAnsi="Calibri" w:cs="Calibri"/>
        </w:rPr>
        <w:t>CHAPTER 221: Section 92. Interpreters; appointment; tenure; compensation.</w:t>
      </w:r>
    </w:p>
    <w:p w14:paraId="68605206" w14:textId="77777777" w:rsidR="000F1C09" w:rsidRPr="00D064C2" w:rsidRDefault="00AA467C">
      <w:pPr>
        <w:pStyle w:val="Body2"/>
        <w:rPr>
          <w:rStyle w:val="None"/>
          <w:rFonts w:ascii="Calibri" w:eastAsia="Calibri" w:hAnsi="Calibri" w:cs="Calibri"/>
          <w:sz w:val="27"/>
          <w:szCs w:val="27"/>
        </w:rPr>
      </w:pPr>
      <w:r w:rsidRPr="00D064C2">
        <w:rPr>
          <w:rFonts w:ascii="Calibri" w:hAnsi="Calibri" w:cs="Calibri"/>
        </w:rPr>
        <w:t> </w:t>
      </w:r>
    </w:p>
    <w:p w14:paraId="3668CBD1" w14:textId="77777777" w:rsidR="000F1C09" w:rsidRPr="00D064C2" w:rsidRDefault="00AA467C">
      <w:pPr>
        <w:pStyle w:val="Body2"/>
        <w:rPr>
          <w:rFonts w:ascii="Calibri" w:eastAsia="Calibri" w:hAnsi="Calibri" w:cs="Calibri"/>
        </w:rPr>
      </w:pPr>
      <w:r w:rsidRPr="00D064C2">
        <w:rPr>
          <w:rFonts w:ascii="Calibri" w:hAnsi="Calibri" w:cs="Calibri"/>
        </w:rPr>
        <w:t>Section 92. The justices of the superior court may appoint such official interpreters as they may deem necessary for the sessions of the court. Such interpreters shall hold their positions at the pleasure of the court, shall be paid by the commonwealth, and shall render such additional service as any justice of the court requires. No official interpreter shall request or receive, directly or indirectly, any gratuity, bonus or fee, in connection with any case pending, or in course of preparation for presentation to said court; provided, that upon request of the district attorney such interpreter may, in the discretion of the court, receive additional compensation from the county for his services as an interpreter at such hours or times as the courts are not in session, which shall be paid under section twenty-four of chapter twelve.</w:t>
      </w:r>
    </w:p>
    <w:p w14:paraId="26105B5D" w14:textId="77777777" w:rsidR="000F1C09" w:rsidRPr="00D064C2" w:rsidRDefault="00AA467C">
      <w:pPr>
        <w:pStyle w:val="Body2"/>
        <w:rPr>
          <w:rFonts w:ascii="Calibri" w:eastAsia="Calibri" w:hAnsi="Calibri" w:cs="Calibri"/>
        </w:rPr>
      </w:pPr>
      <w:r w:rsidRPr="00D064C2">
        <w:rPr>
          <w:rFonts w:ascii="Calibri" w:hAnsi="Calibri" w:cs="Calibri"/>
        </w:rPr>
        <w:t> </w:t>
      </w:r>
    </w:p>
    <w:p w14:paraId="5A0F83F6" w14:textId="77777777" w:rsidR="000F1C09" w:rsidRPr="00D064C2" w:rsidRDefault="00AA467C">
      <w:pPr>
        <w:pStyle w:val="Body2"/>
        <w:rPr>
          <w:rFonts w:ascii="Calibri" w:eastAsia="Calibri" w:hAnsi="Calibri" w:cs="Calibri"/>
        </w:rPr>
      </w:pPr>
      <w:r w:rsidRPr="00D064C2">
        <w:rPr>
          <w:rFonts w:ascii="Calibri" w:hAnsi="Calibri" w:cs="Calibri"/>
        </w:rPr>
        <w:t>This section shall not prevent the justices from employing other interpreters when the services of the official interpreters are not available. Such expenses incurred shall be paid by the commonwealth.</w:t>
      </w:r>
    </w:p>
    <w:p w14:paraId="076C222F" w14:textId="77777777" w:rsidR="000F17E2" w:rsidRPr="00D064C2" w:rsidRDefault="000F17E2">
      <w:pPr>
        <w:pStyle w:val="Body2"/>
        <w:rPr>
          <w:rFonts w:ascii="Calibri" w:hAnsi="Calibri" w:cs="Calibri"/>
        </w:rPr>
      </w:pPr>
    </w:p>
    <w:p w14:paraId="0839B5D4" w14:textId="77777777" w:rsidR="000F17E2" w:rsidRPr="00D064C2" w:rsidRDefault="000F17E2" w:rsidP="000F17E2">
      <w:pPr>
        <w:pStyle w:val="Subheading"/>
        <w:rPr>
          <w:rStyle w:val="None"/>
          <w:rFonts w:ascii="Calibri" w:hAnsi="Calibri" w:cs="Calibri"/>
        </w:rPr>
      </w:pPr>
      <w:bookmarkStart w:id="82" w:name="_Toc226723787"/>
      <w:r w:rsidRPr="00D064C2">
        <w:rPr>
          <w:rFonts w:ascii="Calibri" w:hAnsi="Calibri" w:cs="Calibri"/>
          <w:b/>
          <w:bCs/>
        </w:rPr>
        <w:t>What is a Qualified Legal Interpreter in the Commonwealth of Massachusetts?</w:t>
      </w:r>
      <w:bookmarkEnd w:id="82"/>
    </w:p>
    <w:p w14:paraId="308E56DC" w14:textId="77777777" w:rsidR="000F17E2" w:rsidRPr="00D064C2" w:rsidRDefault="000F17E2" w:rsidP="000F17E2">
      <w:pPr>
        <w:pStyle w:val="Body2"/>
        <w:rPr>
          <w:rFonts w:ascii="Calibri" w:eastAsia="Calibri" w:hAnsi="Calibri" w:cs="Calibri"/>
        </w:rPr>
      </w:pPr>
      <w:r w:rsidRPr="00D064C2">
        <w:rPr>
          <w:rFonts w:ascii="Calibri" w:hAnsi="Calibri" w:cs="Calibri"/>
        </w:rPr>
        <w:t xml:space="preserve">A Qualified Legal Interpreter is a service provider who has been specifically qualified by MCDHH. Such individuals demonstrate specialized knowledge, training and expertise in legal interpreting/transliterating and knowledge of the Massachusetts legal system. Specialized training and mentorship are available through the Massachusetts Commission for the Deaf and Hard of Hearing in conjunction with the Administrative Office of the Trial Court (AOTC). Possession of Registry of Interpreters for the Deaf (RID) Specialist Certificate: Legal (SC:L) or Certified Legal Interpreter Provisional—Relay (CLIP-R) does not </w:t>
      </w:r>
      <w:r w:rsidRPr="00D064C2">
        <w:rPr>
          <w:rStyle w:val="None"/>
          <w:rFonts w:ascii="Calibri" w:hAnsi="Calibri" w:cs="Calibri"/>
          <w:i/>
          <w:iCs/>
        </w:rPr>
        <w:t xml:space="preserve">automatically </w:t>
      </w:r>
      <w:r w:rsidRPr="00D064C2">
        <w:rPr>
          <w:rFonts w:ascii="Calibri" w:hAnsi="Calibri" w:cs="Calibri"/>
        </w:rPr>
        <w:t>qualify the Interpreter in Massachusetts.</w:t>
      </w:r>
    </w:p>
    <w:p w14:paraId="5FA6F7EF" w14:textId="77777777" w:rsidR="000F17E2" w:rsidRPr="00D064C2" w:rsidRDefault="000F17E2" w:rsidP="000F17E2">
      <w:pPr>
        <w:pStyle w:val="Body2"/>
        <w:rPr>
          <w:rFonts w:ascii="Calibri" w:eastAsia="Calibri" w:hAnsi="Calibri" w:cs="Calibri"/>
        </w:rPr>
      </w:pPr>
      <w:r w:rsidRPr="00D064C2">
        <w:rPr>
          <w:rFonts w:ascii="Calibri" w:hAnsi="Calibri" w:cs="Calibri"/>
        </w:rPr>
        <w:t> </w:t>
      </w:r>
    </w:p>
    <w:p w14:paraId="6976A8E1" w14:textId="238266A4" w:rsidR="000F17E2" w:rsidRPr="00D064C2" w:rsidRDefault="000F17E2" w:rsidP="000F17E2">
      <w:pPr>
        <w:pStyle w:val="Body2"/>
        <w:rPr>
          <w:rFonts w:ascii="Calibri" w:eastAsia="Calibri" w:hAnsi="Calibri" w:cs="Calibri"/>
        </w:rPr>
      </w:pPr>
      <w:r w:rsidRPr="00D064C2">
        <w:rPr>
          <w:rFonts w:ascii="Calibri" w:hAnsi="Calibri" w:cs="Calibri"/>
          <w:rtl/>
          <w:lang w:val="ar-SA"/>
        </w:rPr>
        <w:t>“</w:t>
      </w:r>
      <w:r w:rsidRPr="00D064C2">
        <w:rPr>
          <w:rFonts w:ascii="Calibri" w:hAnsi="Calibri" w:cs="Calibri"/>
        </w:rPr>
        <w:t>Unless MCDHH designates the Interpreter as appropriate for the performance of a particular assignment involving a legal proceeding, the Interpreter</w:t>
      </w:r>
      <w:r w:rsidRPr="00D064C2">
        <w:rPr>
          <w:rFonts w:ascii="Calibri" w:hAnsi="Calibri" w:cs="Calibri"/>
          <w:rtl/>
        </w:rPr>
        <w:t>’</w:t>
      </w:r>
      <w:r w:rsidRPr="00D064C2">
        <w:rPr>
          <w:rFonts w:ascii="Calibri" w:hAnsi="Calibri" w:cs="Calibri"/>
        </w:rPr>
        <w:t>s performance of any interpreter services whatsoever in any portion of any legal proceeding may constitute a failure to fulfill obligations under this contract and may give rise to MCDHH</w:t>
      </w:r>
      <w:r w:rsidRPr="00D064C2">
        <w:rPr>
          <w:rFonts w:ascii="Calibri" w:hAnsi="Calibri" w:cs="Calibri"/>
          <w:rtl/>
        </w:rPr>
        <w:t>’</w:t>
      </w:r>
      <w:r w:rsidRPr="00D064C2">
        <w:rPr>
          <w:rFonts w:ascii="Calibri" w:hAnsi="Calibri" w:cs="Calibri"/>
        </w:rPr>
        <w:t xml:space="preserve">s right to terminate without a corresponding right of cure. For purposes of this paragraph, </w:t>
      </w:r>
      <w:r w:rsidRPr="00D064C2">
        <w:rPr>
          <w:rFonts w:ascii="Calibri" w:hAnsi="Calibri" w:cs="Calibri"/>
          <w:rtl/>
        </w:rPr>
        <w:t>‘</w:t>
      </w:r>
      <w:r w:rsidRPr="00D064C2">
        <w:rPr>
          <w:rFonts w:ascii="Calibri" w:hAnsi="Calibri" w:cs="Calibri"/>
        </w:rPr>
        <w:t>legal proceeding</w:t>
      </w:r>
      <w:r w:rsidRPr="00D064C2">
        <w:rPr>
          <w:rFonts w:ascii="Calibri" w:hAnsi="Calibri" w:cs="Calibri"/>
          <w:rtl/>
        </w:rPr>
        <w:t xml:space="preserve">’ </w:t>
      </w:r>
      <w:r w:rsidRPr="00D064C2">
        <w:rPr>
          <w:rFonts w:ascii="Calibri" w:hAnsi="Calibri" w:cs="Calibri"/>
        </w:rPr>
        <w:t>shall include all phases of any civil or criminal proceeding in any court or executive or legislative board, commission, agency, bureau, committee or other body or political subdivision of the state.”</w:t>
      </w:r>
    </w:p>
    <w:p w14:paraId="4B1F511A" w14:textId="77777777" w:rsidR="000F1C09" w:rsidRPr="00A75B31" w:rsidRDefault="000F1C09">
      <w:pPr>
        <w:pStyle w:val="Default"/>
        <w:rPr>
          <w:rFonts w:ascii="Arial" w:eastAsia="Times Roman" w:hAnsi="Arial" w:cs="Arial"/>
          <w:sz w:val="27"/>
          <w:szCs w:val="27"/>
        </w:rPr>
      </w:pPr>
    </w:p>
    <w:p w14:paraId="0D5FBF2F" w14:textId="477247EF" w:rsidR="000F1C09" w:rsidRPr="00A75B31" w:rsidRDefault="00AA467C" w:rsidP="00F94708">
      <w:pPr>
        <w:pStyle w:val="Heading2"/>
        <w:rPr>
          <w:rFonts w:ascii="Arial" w:eastAsia="Helvetica" w:hAnsi="Arial" w:cs="Arial"/>
          <w:szCs w:val="36"/>
          <w:shd w:val="clear" w:color="auto" w:fill="FFFFFF"/>
          <w:lang w:val="fr-FR"/>
        </w:rPr>
      </w:pPr>
      <w:bookmarkStart w:id="83" w:name="_Toc226723788"/>
      <w:r w:rsidRPr="00A75B31">
        <w:rPr>
          <w:rFonts w:ascii="Arial" w:hAnsi="Arial" w:cs="Arial"/>
          <w:szCs w:val="36"/>
          <w:shd w:val="clear" w:color="auto" w:fill="FFFFFF"/>
          <w:lang w:val="da-DK"/>
        </w:rPr>
        <w:t xml:space="preserve">Appendix </w:t>
      </w:r>
      <w:r w:rsidR="00926981" w:rsidRPr="00A75B31">
        <w:rPr>
          <w:rFonts w:ascii="Arial" w:hAnsi="Arial" w:cs="Arial"/>
          <w:szCs w:val="36"/>
          <w:shd w:val="clear" w:color="auto" w:fill="FFFFFF"/>
          <w:lang w:val="da-DK"/>
        </w:rPr>
        <w:t>E</w:t>
      </w:r>
      <w:r w:rsidRPr="00A75B31">
        <w:rPr>
          <w:rFonts w:ascii="Arial" w:hAnsi="Arial" w:cs="Arial"/>
          <w:szCs w:val="36"/>
          <w:shd w:val="clear" w:color="auto" w:fill="FFFFFF"/>
          <w:lang w:val="da-DK"/>
        </w:rPr>
        <w:t xml:space="preserve">: </w:t>
      </w:r>
      <w:hyperlink r:id="rId46" w:history="1">
        <w:r w:rsidRPr="00540EF1">
          <w:rPr>
            <w:rStyle w:val="Hyperlink"/>
            <w:rFonts w:cs="Arial"/>
            <w:szCs w:val="36"/>
            <w:shd w:val="clear" w:color="auto" w:fill="FFFFFF"/>
            <w:lang w:val="da-DK"/>
          </w:rPr>
          <w:t>M.G.L Chapter 221, Section 92A</w:t>
        </w:r>
        <w:bookmarkEnd w:id="83"/>
      </w:hyperlink>
    </w:p>
    <w:p w14:paraId="1EEB669A" w14:textId="7850B6D6" w:rsidR="00E05B9F" w:rsidRDefault="00E05B9F" w:rsidP="00E05B9F">
      <w:pPr>
        <w:pStyle w:val="Heading3"/>
        <w:jc w:val="center"/>
        <w:rPr>
          <w:rStyle w:val="None"/>
          <w:b w:val="0"/>
          <w:bCs/>
          <w:sz w:val="29"/>
          <w:szCs w:val="29"/>
        </w:rPr>
      </w:pPr>
      <w:bookmarkStart w:id="84" w:name="_Toc204243816"/>
      <w:bookmarkStart w:id="85" w:name="_Toc226723789"/>
      <w:r w:rsidRPr="37C89417">
        <w:t>G</w:t>
      </w:r>
      <w:r>
        <w:t>eneral Laws of Massachusetts</w:t>
      </w:r>
      <w:bookmarkStart w:id="86" w:name="_Toc204243817"/>
      <w:bookmarkEnd w:id="84"/>
      <w:bookmarkEnd w:id="85"/>
    </w:p>
    <w:p w14:paraId="7FF069F8" w14:textId="77777777" w:rsidR="00E05B9F" w:rsidRPr="00E05B9F" w:rsidRDefault="00E05B9F" w:rsidP="00E05B9F"/>
    <w:p w14:paraId="47CBE621" w14:textId="77777777" w:rsidR="00E05B9F" w:rsidRDefault="00E05B9F" w:rsidP="00E05B9F">
      <w:pPr>
        <w:pStyle w:val="Heading3"/>
        <w:jc w:val="center"/>
        <w:rPr>
          <w:rStyle w:val="None"/>
          <w:b w:val="0"/>
          <w:bCs/>
          <w:sz w:val="29"/>
          <w:szCs w:val="29"/>
        </w:rPr>
      </w:pPr>
      <w:bookmarkStart w:id="87" w:name="_Toc226723790"/>
      <w:r>
        <w:t>Part</w:t>
      </w:r>
      <w:r w:rsidRPr="37C89417">
        <w:t xml:space="preserve"> III</w:t>
      </w:r>
      <w:bookmarkEnd w:id="86"/>
      <w:bookmarkEnd w:id="87"/>
    </w:p>
    <w:p w14:paraId="185A184B" w14:textId="151EFB96" w:rsidR="00E05B9F" w:rsidRDefault="00E05B9F" w:rsidP="00E05B9F">
      <w:pPr>
        <w:pStyle w:val="Heading3"/>
        <w:jc w:val="center"/>
        <w:rPr>
          <w:rStyle w:val="None"/>
          <w:b w:val="0"/>
          <w:bCs/>
          <w:sz w:val="29"/>
          <w:szCs w:val="29"/>
        </w:rPr>
      </w:pPr>
      <w:bookmarkStart w:id="88" w:name="_Toc204243818"/>
      <w:bookmarkStart w:id="89" w:name="_Toc226723791"/>
      <w:r>
        <w:t>Courts, Judicial Officers and Proceeding in Civil Cases</w:t>
      </w:r>
      <w:bookmarkEnd w:id="88"/>
      <w:bookmarkEnd w:id="89"/>
    </w:p>
    <w:p w14:paraId="6AE19566" w14:textId="77777777" w:rsidR="00E05B9F" w:rsidRPr="00E05B9F" w:rsidRDefault="00E05B9F" w:rsidP="00E05B9F"/>
    <w:p w14:paraId="5362A3ED" w14:textId="77777777" w:rsidR="00E05B9F" w:rsidRDefault="00E05B9F" w:rsidP="00E05B9F">
      <w:pPr>
        <w:pStyle w:val="Heading3"/>
        <w:jc w:val="center"/>
        <w:rPr>
          <w:rStyle w:val="None"/>
          <w:b w:val="0"/>
          <w:bCs/>
          <w:sz w:val="29"/>
          <w:szCs w:val="29"/>
        </w:rPr>
      </w:pPr>
      <w:bookmarkStart w:id="90" w:name="_Toc204243819"/>
      <w:bookmarkStart w:id="91" w:name="_Toc226723792"/>
      <w:r>
        <w:t xml:space="preserve">Title </w:t>
      </w:r>
      <w:r w:rsidRPr="37C89417">
        <w:t>I</w:t>
      </w:r>
      <w:bookmarkEnd w:id="90"/>
      <w:bookmarkEnd w:id="91"/>
    </w:p>
    <w:p w14:paraId="0A379B29" w14:textId="77777777" w:rsidR="00E05B9F" w:rsidRDefault="00E05B9F" w:rsidP="00E05B9F">
      <w:pPr>
        <w:pStyle w:val="Heading3"/>
        <w:jc w:val="center"/>
        <w:rPr>
          <w:rStyle w:val="None"/>
          <w:b w:val="0"/>
          <w:bCs/>
          <w:sz w:val="29"/>
          <w:szCs w:val="29"/>
        </w:rPr>
      </w:pPr>
      <w:bookmarkStart w:id="92" w:name="_Toc204243820"/>
      <w:bookmarkStart w:id="93" w:name="_Toc226723793"/>
      <w:r w:rsidRPr="37C89417">
        <w:t>C</w:t>
      </w:r>
      <w:r>
        <w:t>ourts and Judicial Officers</w:t>
      </w:r>
      <w:bookmarkEnd w:id="92"/>
      <w:bookmarkEnd w:id="93"/>
    </w:p>
    <w:p w14:paraId="562C75D1" w14:textId="77777777" w:rsidR="000F1C09" w:rsidRPr="00A75B31" w:rsidRDefault="000F1C09">
      <w:pPr>
        <w:pStyle w:val="Body2"/>
        <w:rPr>
          <w:rStyle w:val="None"/>
          <w:rFonts w:ascii="Arial" w:eastAsia="Calibri" w:hAnsi="Arial" w:cs="Arial"/>
          <w:sz w:val="29"/>
          <w:szCs w:val="29"/>
        </w:rPr>
      </w:pPr>
    </w:p>
    <w:p w14:paraId="193A0FEF" w14:textId="77777777" w:rsidR="000F1C09" w:rsidRPr="00E05B9F" w:rsidRDefault="00AA467C">
      <w:pPr>
        <w:pStyle w:val="Body2"/>
        <w:rPr>
          <w:rFonts w:ascii="Calibri" w:eastAsia="Calibri" w:hAnsi="Calibri" w:cs="Calibri"/>
        </w:rPr>
      </w:pPr>
      <w:r w:rsidRPr="00E05B9F">
        <w:rPr>
          <w:rStyle w:val="None"/>
          <w:rFonts w:ascii="Calibri" w:hAnsi="Calibri" w:cs="Calibri"/>
          <w:b/>
          <w:bCs/>
          <w:lang w:val="de-DE"/>
        </w:rPr>
        <w:t xml:space="preserve">CHAPTER 221. </w:t>
      </w:r>
      <w:r w:rsidRPr="00E05B9F">
        <w:rPr>
          <w:rFonts w:ascii="Calibri" w:hAnsi="Calibri" w:cs="Calibri"/>
          <w:lang w:val="de-DE"/>
        </w:rPr>
        <w:t>CLERKS, ATTORNEYS AND OTHER OFFICERS OF JUDICIAL COURTS.</w:t>
      </w:r>
    </w:p>
    <w:p w14:paraId="664355AD" w14:textId="77777777" w:rsidR="000F1C09" w:rsidRPr="00E05B9F" w:rsidRDefault="000F1C09">
      <w:pPr>
        <w:pStyle w:val="Body2"/>
        <w:rPr>
          <w:rFonts w:ascii="Calibri" w:eastAsia="Calibri" w:hAnsi="Calibri" w:cs="Calibri"/>
        </w:rPr>
      </w:pPr>
    </w:p>
    <w:p w14:paraId="66DE71F9" w14:textId="77777777" w:rsidR="000F1C09" w:rsidRPr="00E05B9F" w:rsidRDefault="00AA467C" w:rsidP="006B7F45">
      <w:pPr>
        <w:pStyle w:val="Body2"/>
        <w:rPr>
          <w:rFonts w:ascii="Calibri" w:eastAsia="Calibri" w:hAnsi="Calibri" w:cs="Calibri"/>
        </w:rPr>
      </w:pPr>
      <w:r w:rsidRPr="00E05B9F">
        <w:rPr>
          <w:rFonts w:ascii="Calibri" w:hAnsi="Calibri" w:cs="Calibri"/>
        </w:rPr>
        <w:t>Chapter 221: Section 92A. Interpreters for the deaf or hearing-impaired; court proceeding; arrests; admissibility of evidence; fees and expenses; privileged communications.</w:t>
      </w:r>
    </w:p>
    <w:p w14:paraId="6BF368CB" w14:textId="77777777" w:rsidR="000F1C09" w:rsidRPr="00E05B9F" w:rsidRDefault="00AA467C" w:rsidP="006B7F45">
      <w:pPr>
        <w:pStyle w:val="Body2"/>
        <w:rPr>
          <w:rStyle w:val="None"/>
          <w:rFonts w:ascii="Calibri" w:eastAsia="Calibri" w:hAnsi="Calibri" w:cs="Calibri"/>
          <w:sz w:val="27"/>
          <w:szCs w:val="27"/>
        </w:rPr>
      </w:pPr>
      <w:r w:rsidRPr="00E05B9F">
        <w:rPr>
          <w:rFonts w:ascii="Calibri" w:hAnsi="Calibri" w:cs="Calibri"/>
        </w:rPr>
        <w:t> </w:t>
      </w:r>
    </w:p>
    <w:p w14:paraId="11ACD579" w14:textId="77777777" w:rsidR="000F1C09" w:rsidRPr="00E05B9F" w:rsidRDefault="00AA467C" w:rsidP="006B7F45">
      <w:pPr>
        <w:pStyle w:val="Body2"/>
        <w:rPr>
          <w:rFonts w:ascii="Calibri" w:eastAsia="Calibri" w:hAnsi="Calibri" w:cs="Calibri"/>
        </w:rPr>
      </w:pPr>
      <w:r w:rsidRPr="00E05B9F">
        <w:rPr>
          <w:rFonts w:ascii="Calibri" w:hAnsi="Calibri" w:cs="Calibri"/>
        </w:rPr>
        <w:t>Section 92A. In any proceeding in any court in which a deaf or hearing-impaired person is a party or a witness, or proceeding involves a juvenile whose parent, or parents, is deaf or hearing-impaired, or in any proceeding before an executive or legislative board, commission, agency, bureau committee or other body of the state or political subdivisions involving a hearing-impaired person, such court or body shall appoint a qualified interpreter to interpret the proceedings, unless such deaf or hearing-impaired person knowingly, voluntarily, and intelligently waives in writing, the appointment of such interpreter. Such waiver is subject to the written approval of counsel where such deaf or hearing-impaired person is being represented by counsel. In no event shall the failure of the deaf or hearing-impaired person to request an interpreter be deemed a waiver of such appointment.</w:t>
      </w:r>
    </w:p>
    <w:p w14:paraId="1A965116" w14:textId="77777777" w:rsidR="000F1C09" w:rsidRPr="00E05B9F" w:rsidRDefault="000F1C09" w:rsidP="006B7F45">
      <w:pPr>
        <w:pStyle w:val="Body2"/>
        <w:rPr>
          <w:rFonts w:ascii="Calibri" w:eastAsia="Calibri" w:hAnsi="Calibri" w:cs="Calibri"/>
        </w:rPr>
      </w:pPr>
    </w:p>
    <w:p w14:paraId="772520CF" w14:textId="77777777" w:rsidR="000F1C09" w:rsidRPr="00E05B9F" w:rsidRDefault="00AA467C" w:rsidP="006B7F45">
      <w:pPr>
        <w:pStyle w:val="Body2"/>
        <w:rPr>
          <w:rFonts w:ascii="Calibri" w:eastAsia="Calibri" w:hAnsi="Calibri" w:cs="Calibri"/>
        </w:rPr>
      </w:pPr>
      <w:r w:rsidRPr="00E05B9F">
        <w:rPr>
          <w:rFonts w:ascii="Calibri" w:hAnsi="Calibri" w:cs="Calibri"/>
        </w:rPr>
        <w:t>Whenever a deaf or hearing-impaired person is arrested for an alleged violation of a criminal law, including a local ordinance, the arresting officer shall procure and arrange payment for a qualified interpreter to assist such person regarding any interrogation, warning, notification of rights, or taking of a statement. No answer, statement, or admission, written or oral, made by a deaf or hearing-impaired person in response to any question by a law enforcement officer or any prosecutor, in his official capacity, in any criminal proceeding may be used against such deaf or hearing-impaired person unless such statement was made or elicited through a qualified interpreter and was made knowingly, voluntarily and intelligently or, in the case of waiver of interpreter, unless the court makes a special finding that any statement made by such deaf or hearing-impaired person was made knowingly, voluntarily and intelligently. In any criminal proceeding wherein counsel has been appointed to represent an indigent defendant, the court shall also appoint a qualified interpreter for such defendant, whenever such defendant is deaf or hearing-impaired to assist in communication with counsel in all phases of the preparation and presentation of the case.</w:t>
      </w:r>
    </w:p>
    <w:p w14:paraId="7DF4E37C" w14:textId="77777777" w:rsidR="000F1C09" w:rsidRPr="00E05B9F" w:rsidRDefault="000F1C09" w:rsidP="006B7F45">
      <w:pPr>
        <w:pStyle w:val="Body2"/>
        <w:rPr>
          <w:rFonts w:ascii="Calibri" w:hAnsi="Calibri" w:cs="Calibri"/>
        </w:rPr>
      </w:pPr>
    </w:p>
    <w:p w14:paraId="2537476D" w14:textId="77777777" w:rsidR="000F1C09" w:rsidRPr="00E05B9F" w:rsidRDefault="00AA467C" w:rsidP="006B7F45">
      <w:pPr>
        <w:pStyle w:val="Body2"/>
        <w:rPr>
          <w:rFonts w:ascii="Calibri" w:eastAsia="Calibri" w:hAnsi="Calibri" w:cs="Calibri"/>
        </w:rPr>
      </w:pPr>
      <w:r w:rsidRPr="00E05B9F">
        <w:rPr>
          <w:rFonts w:ascii="Calibri" w:hAnsi="Calibri" w:cs="Calibri"/>
        </w:rPr>
        <w:t>In all proceedings involving an interpreter under this section, no testimony shall be admitted as evidence until:</w:t>
      </w:r>
    </w:p>
    <w:p w14:paraId="7D61918E" w14:textId="77777777" w:rsidR="000F1C09" w:rsidRPr="00E05B9F" w:rsidRDefault="00AA467C">
      <w:pPr>
        <w:pStyle w:val="Body2"/>
        <w:numPr>
          <w:ilvl w:val="2"/>
          <w:numId w:val="14"/>
        </w:numPr>
        <w:spacing w:line="288" w:lineRule="auto"/>
        <w:rPr>
          <w:rFonts w:ascii="Calibri" w:hAnsi="Calibri" w:cs="Calibri"/>
        </w:rPr>
      </w:pPr>
      <w:r w:rsidRPr="00E05B9F">
        <w:rPr>
          <w:rFonts w:ascii="Calibri" w:hAnsi="Calibri" w:cs="Calibri"/>
        </w:rPr>
        <w:lastRenderedPageBreak/>
        <w:t>the interpreter is so situated as to assure effective communication between all persons having a substantial interest in the outcome of such proceedings,</w:t>
      </w:r>
    </w:p>
    <w:p w14:paraId="5BF17F50" w14:textId="77777777" w:rsidR="000F1C09" w:rsidRPr="00E05B9F" w:rsidRDefault="00AA467C">
      <w:pPr>
        <w:pStyle w:val="Body2"/>
        <w:numPr>
          <w:ilvl w:val="2"/>
          <w:numId w:val="8"/>
        </w:numPr>
        <w:spacing w:line="288" w:lineRule="auto"/>
        <w:rPr>
          <w:rFonts w:ascii="Calibri" w:hAnsi="Calibri" w:cs="Calibri"/>
        </w:rPr>
      </w:pPr>
      <w:r w:rsidRPr="00E05B9F">
        <w:rPr>
          <w:rFonts w:ascii="Calibri" w:hAnsi="Calibri" w:cs="Calibri"/>
        </w:rPr>
        <w:t>the interpreter swears under oath, that he will provide a true and accurate interpretation of the proceedings to the best of his skill and judgment, and</w:t>
      </w:r>
    </w:p>
    <w:p w14:paraId="48F38164" w14:textId="77777777" w:rsidR="000F1C09" w:rsidRPr="00E05B9F" w:rsidRDefault="00AA467C">
      <w:pPr>
        <w:pStyle w:val="Body2"/>
        <w:numPr>
          <w:ilvl w:val="2"/>
          <w:numId w:val="8"/>
        </w:numPr>
        <w:spacing w:line="288" w:lineRule="auto"/>
        <w:rPr>
          <w:rFonts w:ascii="Calibri" w:hAnsi="Calibri" w:cs="Calibri"/>
        </w:rPr>
      </w:pPr>
      <w:r w:rsidRPr="00E05B9F">
        <w:rPr>
          <w:rFonts w:ascii="Calibri" w:hAnsi="Calibri" w:cs="Calibri"/>
        </w:rPr>
        <w:t>the person conducting such proceedings determines, on the basis of testimony of the interpreter and the deaf or hearing-impaired person, that such interpreter is able in that particular proceeding, to communicate accurately with and translate information to and from such deaf or hearing-impaired person involved.</w:t>
      </w:r>
    </w:p>
    <w:p w14:paraId="44FB30F8" w14:textId="77777777" w:rsidR="000F1C09" w:rsidRPr="00E05B9F" w:rsidRDefault="000F1C09">
      <w:pPr>
        <w:pStyle w:val="Body2"/>
        <w:rPr>
          <w:rStyle w:val="None"/>
          <w:rFonts w:ascii="Calibri" w:eastAsia="Calibri" w:hAnsi="Calibri" w:cs="Calibri"/>
          <w:sz w:val="29"/>
          <w:szCs w:val="29"/>
        </w:rPr>
      </w:pPr>
    </w:p>
    <w:p w14:paraId="45C67144" w14:textId="77777777" w:rsidR="000F1C09" w:rsidRPr="00E05B9F" w:rsidRDefault="00AA467C">
      <w:pPr>
        <w:pStyle w:val="Body2"/>
        <w:rPr>
          <w:rFonts w:ascii="Calibri" w:eastAsia="Calibri" w:hAnsi="Calibri" w:cs="Calibri"/>
        </w:rPr>
      </w:pPr>
      <w:r w:rsidRPr="00E05B9F">
        <w:rPr>
          <w:rFonts w:ascii="Calibri" w:hAnsi="Calibri" w:cs="Calibri"/>
        </w:rPr>
        <w:t>If, at any time during the proceeding, it is determined that the interpreter is no longer able to provide effective communication between the parties, the person conducting such proceeding shall appoint another qualified interpreter or an intermediary interpreter in accordance with the provisions of this section.</w:t>
      </w:r>
    </w:p>
    <w:p w14:paraId="7EE978CC" w14:textId="77777777" w:rsidR="000F1C09" w:rsidRPr="00E05B9F" w:rsidRDefault="00AA467C">
      <w:pPr>
        <w:pStyle w:val="Body2"/>
        <w:rPr>
          <w:rFonts w:ascii="Calibri" w:eastAsia="Calibri" w:hAnsi="Calibri" w:cs="Calibri"/>
        </w:rPr>
      </w:pPr>
      <w:r w:rsidRPr="00E05B9F">
        <w:rPr>
          <w:rFonts w:ascii="Calibri" w:hAnsi="Calibri" w:cs="Calibri"/>
        </w:rPr>
        <w:t> </w:t>
      </w:r>
    </w:p>
    <w:p w14:paraId="2AC1C5C3" w14:textId="77777777" w:rsidR="000F1C09" w:rsidRPr="00E05B9F" w:rsidRDefault="00AA467C">
      <w:pPr>
        <w:pStyle w:val="Body2"/>
        <w:rPr>
          <w:rFonts w:ascii="Calibri" w:eastAsia="Calibri" w:hAnsi="Calibri" w:cs="Calibri"/>
        </w:rPr>
      </w:pPr>
      <w:r w:rsidRPr="00E05B9F">
        <w:rPr>
          <w:rFonts w:ascii="Calibri" w:hAnsi="Calibri" w:cs="Calibri"/>
        </w:rPr>
        <w:t>For the purposes of this section, the following words shall have the following meanings:</w:t>
      </w:r>
    </w:p>
    <w:p w14:paraId="4B9B179D" w14:textId="77777777" w:rsidR="000F1C09" w:rsidRPr="00E05B9F" w:rsidRDefault="00AA467C">
      <w:pPr>
        <w:pStyle w:val="Body2"/>
        <w:rPr>
          <w:rStyle w:val="None"/>
          <w:rFonts w:ascii="Calibri" w:eastAsia="Calibri" w:hAnsi="Calibri" w:cs="Calibri"/>
          <w:sz w:val="27"/>
          <w:szCs w:val="27"/>
        </w:rPr>
      </w:pPr>
      <w:r w:rsidRPr="00E05B9F">
        <w:rPr>
          <w:rFonts w:ascii="Calibri" w:hAnsi="Calibri" w:cs="Calibri"/>
        </w:rPr>
        <w:t> </w:t>
      </w:r>
    </w:p>
    <w:p w14:paraId="5E0ACFCE" w14:textId="77777777" w:rsidR="000F1C09" w:rsidRPr="00E05B9F" w:rsidRDefault="00AA467C">
      <w:pPr>
        <w:pStyle w:val="Body2"/>
        <w:rPr>
          <w:rFonts w:ascii="Calibri" w:eastAsia="Calibri" w:hAnsi="Calibri" w:cs="Calibri"/>
        </w:rPr>
      </w:pPr>
      <w:r w:rsidRPr="00E05B9F">
        <w:rPr>
          <w:rFonts w:ascii="Calibri" w:hAnsi="Calibri" w:cs="Calibri"/>
          <w:rtl/>
          <w:lang w:val="ar-SA"/>
        </w:rPr>
        <w:t>“</w:t>
      </w:r>
      <w:r w:rsidRPr="00E05B9F">
        <w:rPr>
          <w:rFonts w:ascii="Calibri" w:hAnsi="Calibri" w:cs="Calibri"/>
        </w:rPr>
        <w:t>Intermediary interpreter,” a person who, because of an intimate acquaintance with deaf or hearing-impaired persons who use mainly natural or unusual gestures for communicating, can act as a mediator between the hearing-impaired person and the qualified interpreter.</w:t>
      </w:r>
    </w:p>
    <w:p w14:paraId="38BC71DC" w14:textId="77777777" w:rsidR="000F1C09" w:rsidRPr="00E05B9F" w:rsidRDefault="00AA467C">
      <w:pPr>
        <w:pStyle w:val="Body2"/>
        <w:rPr>
          <w:rFonts w:ascii="Calibri" w:eastAsia="Calibri" w:hAnsi="Calibri" w:cs="Calibri"/>
        </w:rPr>
      </w:pPr>
      <w:r w:rsidRPr="00E05B9F">
        <w:rPr>
          <w:rFonts w:ascii="Calibri" w:hAnsi="Calibri" w:cs="Calibri"/>
        </w:rPr>
        <w:t> </w:t>
      </w:r>
    </w:p>
    <w:p w14:paraId="0DE44638" w14:textId="77777777" w:rsidR="000F1C09" w:rsidRPr="00E05B9F" w:rsidRDefault="00AA467C">
      <w:pPr>
        <w:pStyle w:val="Body2"/>
        <w:rPr>
          <w:rFonts w:ascii="Calibri" w:eastAsia="Calibri" w:hAnsi="Calibri" w:cs="Calibri"/>
        </w:rPr>
      </w:pPr>
      <w:r w:rsidRPr="00E05B9F">
        <w:rPr>
          <w:rFonts w:ascii="Calibri" w:hAnsi="Calibri" w:cs="Calibri"/>
          <w:rtl/>
          <w:lang w:val="ar-SA"/>
        </w:rPr>
        <w:t>“</w:t>
      </w:r>
      <w:r w:rsidRPr="00E05B9F">
        <w:rPr>
          <w:rFonts w:ascii="Calibri" w:hAnsi="Calibri" w:cs="Calibri"/>
        </w:rPr>
        <w:t>Qualified interpreter,” a person skilled in sign language or oral interpretation and transliteration, has the ability to communicate accurately with a deaf or hearing-impaired person and is able to translate information to and from such hearing-impaired person, an interpreter shall be deemed qualified or intermediary as determined by the Office of Deafness, based upon the recommendations of the Massachusetts Registry of the Deaf, the Massachusetts State Association of the Deaf and other appropriate agencies. Said office of deafness shall coordinate all requests for qualified interpreters and shall maintain a list of all such interpreters from which is shall fill such requests.</w:t>
      </w:r>
    </w:p>
    <w:p w14:paraId="4CD2E59C" w14:textId="77777777" w:rsidR="000F1C09" w:rsidRPr="00E05B9F" w:rsidRDefault="00AA467C">
      <w:pPr>
        <w:pStyle w:val="Body2"/>
        <w:rPr>
          <w:rFonts w:ascii="Calibri" w:eastAsia="Calibri" w:hAnsi="Calibri" w:cs="Calibri"/>
        </w:rPr>
      </w:pPr>
      <w:r w:rsidRPr="00E05B9F">
        <w:rPr>
          <w:rFonts w:ascii="Calibri" w:hAnsi="Calibri" w:cs="Calibri"/>
        </w:rPr>
        <w:t> </w:t>
      </w:r>
    </w:p>
    <w:p w14:paraId="71D8B998" w14:textId="77777777" w:rsidR="000F1C09" w:rsidRPr="00E05B9F" w:rsidRDefault="00AA467C">
      <w:pPr>
        <w:pStyle w:val="Body2"/>
        <w:rPr>
          <w:rFonts w:ascii="Calibri" w:eastAsia="Calibri" w:hAnsi="Calibri" w:cs="Calibri"/>
        </w:rPr>
      </w:pPr>
      <w:r w:rsidRPr="00E05B9F">
        <w:rPr>
          <w:rFonts w:ascii="Calibri" w:hAnsi="Calibri" w:cs="Calibri"/>
        </w:rPr>
        <w:t>An interpreter appointed pursuant to this section or section sixty-nine of chapter two hundred and thirty-four A, shall be reimbursed a reasonable fee by the commonwealth for his services, pursuant to a fee schedule established and promulgated by the chief administrative judge. Said schedule shall be based upon recommendations of the commission for the deaf and hard of hearing, established pursuant to the provisions of section one hundred and ninety-two of chapter six, the Massachusetts Registry of Interpreters for the Deaf, the Massachusetts State Association of the Deaf, and other appropriate agencies. Reimbursement for actual travel and ordinary living expenses shall be at the rates provided for employees of the commonwealth.</w:t>
      </w:r>
    </w:p>
    <w:p w14:paraId="5F11E8D2" w14:textId="77777777" w:rsidR="000F1C09" w:rsidRPr="00E05B9F" w:rsidRDefault="00AA467C">
      <w:pPr>
        <w:pStyle w:val="Body2"/>
        <w:rPr>
          <w:rFonts w:ascii="Calibri" w:eastAsia="Calibri" w:hAnsi="Calibri" w:cs="Calibri"/>
        </w:rPr>
      </w:pPr>
      <w:r w:rsidRPr="00E05B9F">
        <w:rPr>
          <w:rFonts w:ascii="Calibri" w:hAnsi="Calibri" w:cs="Calibri"/>
        </w:rPr>
        <w:t> </w:t>
      </w:r>
    </w:p>
    <w:p w14:paraId="42D2EF87" w14:textId="77777777" w:rsidR="000F1C09" w:rsidRPr="00E05B9F" w:rsidRDefault="00AA467C">
      <w:pPr>
        <w:pStyle w:val="Body2"/>
        <w:rPr>
          <w:rFonts w:ascii="Calibri" w:eastAsia="Calibri" w:hAnsi="Calibri" w:cs="Calibri"/>
        </w:rPr>
      </w:pPr>
      <w:r w:rsidRPr="00E05B9F">
        <w:rPr>
          <w:rFonts w:ascii="Calibri" w:hAnsi="Calibri" w:cs="Calibri"/>
        </w:rPr>
        <w:t>A client has a privilege to prevent a certified sign language interpreter from disclosing a confidential communication between one or more persons where the communication was facilitated by said interpreter. For purposes of this paragraph a client is a person rendered interpreting services by an interpreter; a communication is confidential if a client has a reasonable expectation or intent that it not be disclosed to persons other than those to whom such disclosure is made.</w:t>
      </w:r>
    </w:p>
    <w:p w14:paraId="693C4773" w14:textId="77777777" w:rsidR="000F1C09" w:rsidRPr="00E05B9F" w:rsidRDefault="00AA467C">
      <w:pPr>
        <w:pStyle w:val="Body2"/>
        <w:rPr>
          <w:rStyle w:val="None"/>
          <w:rFonts w:ascii="Calibri" w:eastAsia="Calibri" w:hAnsi="Calibri" w:cs="Calibri"/>
          <w:sz w:val="27"/>
          <w:szCs w:val="27"/>
        </w:rPr>
      </w:pPr>
      <w:r w:rsidRPr="00E05B9F">
        <w:rPr>
          <w:rFonts w:ascii="Calibri" w:hAnsi="Calibri" w:cs="Calibri"/>
        </w:rPr>
        <w:t> </w:t>
      </w:r>
    </w:p>
    <w:p w14:paraId="79FDBC1D" w14:textId="77777777" w:rsidR="000F1C09" w:rsidRPr="00E05B9F" w:rsidRDefault="00AA467C">
      <w:pPr>
        <w:pStyle w:val="Body2"/>
        <w:rPr>
          <w:rFonts w:ascii="Calibri" w:eastAsia="Calibri" w:hAnsi="Calibri" w:cs="Calibri"/>
        </w:rPr>
      </w:pPr>
      <w:r w:rsidRPr="00E05B9F">
        <w:rPr>
          <w:rFonts w:ascii="Calibri" w:hAnsi="Calibri" w:cs="Calibri"/>
        </w:rPr>
        <w:lastRenderedPageBreak/>
        <w:t>Nothing in this section shall be construed to prevent any department, board, commission, agency or licensing authority from employing a qualified interpreter, who is recommended by the office of deafness, on a full-time basis or under contract at a mutually agreed upon compensation rate.</w:t>
      </w:r>
    </w:p>
    <w:p w14:paraId="1DA6542E" w14:textId="77777777" w:rsidR="000F1C09" w:rsidRPr="00E05B9F" w:rsidRDefault="000F1C09">
      <w:pPr>
        <w:pStyle w:val="Body2"/>
        <w:rPr>
          <w:rFonts w:ascii="Calibri" w:eastAsia="Calibri" w:hAnsi="Calibri" w:cs="Calibri"/>
        </w:rPr>
      </w:pPr>
    </w:p>
    <w:p w14:paraId="23249D2E" w14:textId="77777777" w:rsidR="000F17E2" w:rsidRPr="00E05B9F" w:rsidRDefault="000F17E2" w:rsidP="000F17E2">
      <w:pPr>
        <w:pStyle w:val="Body2"/>
        <w:rPr>
          <w:rStyle w:val="None"/>
          <w:rFonts w:ascii="Calibri" w:eastAsia="Calibri" w:hAnsi="Calibri" w:cs="Calibri"/>
          <w:sz w:val="29"/>
          <w:szCs w:val="29"/>
        </w:rPr>
      </w:pPr>
      <w:r w:rsidRPr="00E05B9F">
        <w:rPr>
          <w:rFonts w:ascii="Calibri" w:hAnsi="Calibri" w:cs="Calibri"/>
        </w:rPr>
        <w:t>Some situations that are defined as legal are:</w:t>
      </w:r>
    </w:p>
    <w:p w14:paraId="4EAEA1B6"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Police arrests, interrogations, reports</w:t>
      </w:r>
    </w:p>
    <w:p w14:paraId="1C7E9F35"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Client/lawyer meetings</w:t>
      </w:r>
    </w:p>
    <w:p w14:paraId="40AE70CC"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Court hearings/trials</w:t>
      </w:r>
    </w:p>
    <w:p w14:paraId="7F2A12F4"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Psychiatric commitment</w:t>
      </w:r>
    </w:p>
    <w:p w14:paraId="0C261A79"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Department of Children and Families</w:t>
      </w:r>
    </w:p>
    <w:p w14:paraId="2CD242F0"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Administrative hearings (Social Security, Office of Transitional Assistance, etc.)</w:t>
      </w:r>
    </w:p>
    <w:p w14:paraId="195EC6C2"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Some Medical treatment</w:t>
      </w:r>
    </w:p>
    <w:p w14:paraId="63FBC496"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House closings/final will and testaments</w:t>
      </w:r>
    </w:p>
    <w:p w14:paraId="4CB18C9A" w14:textId="77777777" w:rsidR="000F17E2" w:rsidRPr="00E05B9F" w:rsidRDefault="000F17E2" w:rsidP="000F17E2">
      <w:pPr>
        <w:pStyle w:val="Body2"/>
        <w:numPr>
          <w:ilvl w:val="2"/>
          <w:numId w:val="15"/>
        </w:numPr>
        <w:spacing w:line="288" w:lineRule="auto"/>
        <w:rPr>
          <w:rFonts w:ascii="Calibri" w:hAnsi="Calibri" w:cs="Calibri"/>
        </w:rPr>
      </w:pPr>
      <w:r w:rsidRPr="00E05B9F">
        <w:rPr>
          <w:rFonts w:ascii="Calibri" w:hAnsi="Calibri" w:cs="Calibri"/>
        </w:rPr>
        <w:t xml:space="preserve">Situations in which an </w:t>
      </w:r>
      <w:r w:rsidRPr="00E05B9F">
        <w:rPr>
          <w:rStyle w:val="None"/>
          <w:rFonts w:ascii="Calibri" w:hAnsi="Calibri" w:cs="Calibri"/>
          <w:i/>
          <w:iCs/>
        </w:rPr>
        <w:t xml:space="preserve">official record </w:t>
      </w:r>
      <w:r w:rsidRPr="00E05B9F">
        <w:rPr>
          <w:rFonts w:ascii="Calibri" w:hAnsi="Calibri" w:cs="Calibri"/>
        </w:rPr>
        <w:t>of proceedings is made</w:t>
      </w:r>
    </w:p>
    <w:p w14:paraId="526BCF2E" w14:textId="77777777" w:rsidR="000F17E2" w:rsidRPr="00E05B9F" w:rsidRDefault="000F17E2" w:rsidP="000F17E2">
      <w:pPr>
        <w:pStyle w:val="Body2"/>
        <w:rPr>
          <w:rStyle w:val="None"/>
          <w:rFonts w:ascii="Calibri" w:eastAsia="Calibri" w:hAnsi="Calibri" w:cs="Calibri"/>
          <w:sz w:val="27"/>
          <w:szCs w:val="27"/>
        </w:rPr>
      </w:pPr>
      <w:r w:rsidRPr="00E05B9F">
        <w:rPr>
          <w:rFonts w:ascii="Calibri" w:hAnsi="Calibri" w:cs="Calibri"/>
        </w:rPr>
        <w:t> </w:t>
      </w:r>
    </w:p>
    <w:p w14:paraId="51756CA6" w14:textId="2F69BB40" w:rsidR="000F1C09" w:rsidRPr="00E05B9F" w:rsidRDefault="000F17E2">
      <w:pPr>
        <w:pStyle w:val="Body2"/>
        <w:rPr>
          <w:rFonts w:ascii="Calibri" w:hAnsi="Calibri" w:cs="Calibri"/>
        </w:rPr>
      </w:pPr>
      <w:r w:rsidRPr="00E05B9F">
        <w:rPr>
          <w:rFonts w:ascii="Calibri" w:hAnsi="Calibri" w:cs="Calibri"/>
        </w:rPr>
        <w:t xml:space="preserve">An Interpreter must be specifically qualified by the Massachusetts Commission for the Deaf and Hard of Hearing to perform legal interpreting/transliterating services in the state of Massachusetts. If an Interpreter arrives at an assignment and discovers it is legal in nature or if it becomes legal during the course of the assignment; the Interpreter is bound by the Code of Ethics and by state law (M.G.L. 221 §92A) to recluse himself/herself from the assignment. An effective justification for such withdrawal should include references to the law, professional codes of conduct as dictated by the RID Code of Ethics, and the rights of consumers to qualified legal transliterating services. In addition, any information communicated through </w:t>
      </w:r>
      <w:proofErr w:type="spellStart"/>
      <w:r w:rsidRPr="00E05B9F">
        <w:rPr>
          <w:rFonts w:ascii="Calibri" w:hAnsi="Calibri" w:cs="Calibri"/>
        </w:rPr>
        <w:t>a</w:t>
      </w:r>
      <w:proofErr w:type="spellEnd"/>
      <w:r w:rsidRPr="00E05B9F">
        <w:rPr>
          <w:rFonts w:ascii="Calibri" w:hAnsi="Calibri" w:cs="Calibri"/>
        </w:rPr>
        <w:t xml:space="preserve"> Interpreter who has not been qualified by MCDHH to provide legal services could be challenged as </w:t>
      </w:r>
      <w:r w:rsidRPr="00E05B9F">
        <w:rPr>
          <w:rFonts w:ascii="Calibri" w:hAnsi="Calibri" w:cs="Calibri"/>
          <w:lang w:val="ar-SA"/>
        </w:rPr>
        <w:t>“</w:t>
      </w:r>
      <w:r w:rsidRPr="00E05B9F">
        <w:rPr>
          <w:rStyle w:val="None"/>
          <w:rFonts w:ascii="Calibri" w:hAnsi="Calibri" w:cs="Calibri"/>
          <w:i/>
          <w:iCs/>
        </w:rPr>
        <w:t xml:space="preserve">inadmissible </w:t>
      </w:r>
      <w:r w:rsidRPr="00E05B9F">
        <w:rPr>
          <w:rFonts w:ascii="Calibri" w:hAnsi="Calibri" w:cs="Calibri"/>
        </w:rPr>
        <w:t>in court.”</w:t>
      </w:r>
      <w:r w:rsidR="00AA467C" w:rsidRPr="00E05B9F">
        <w:rPr>
          <w:rFonts w:ascii="Calibri" w:hAnsi="Calibri" w:cs="Calibri"/>
        </w:rPr>
        <w:t> </w:t>
      </w:r>
    </w:p>
    <w:sectPr w:rsidR="000F1C09" w:rsidRPr="00E05B9F" w:rsidSect="006D5977">
      <w:headerReference w:type="default" r:id="rId47"/>
      <w:type w:val="continuous"/>
      <w:pgSz w:w="12240" w:h="15840"/>
      <w:pgMar w:top="700" w:right="1152" w:bottom="1656" w:left="1152"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9D04" w14:textId="77777777" w:rsidR="00C12000" w:rsidRDefault="00C12000">
      <w:r>
        <w:separator/>
      </w:r>
    </w:p>
  </w:endnote>
  <w:endnote w:type="continuationSeparator" w:id="0">
    <w:p w14:paraId="3FC18BF9" w14:textId="77777777" w:rsidR="00C12000" w:rsidRDefault="00C1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do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Segoe UI Historic"/>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E42" w14:textId="41AA5F45" w:rsidR="000F1C09" w:rsidRDefault="2C2C9AEE" w:rsidP="2C2C9AEE">
    <w:pPr>
      <w:pStyle w:val="Default"/>
      <w:tabs>
        <w:tab w:val="center" w:pos="4968"/>
        <w:tab w:val="right" w:pos="9936"/>
      </w:tabs>
      <w:spacing w:before="60" w:after="60"/>
      <w:jc w:val="center"/>
    </w:pPr>
    <w:r w:rsidRPr="00CC108F">
      <w:rPr>
        <w:rFonts w:ascii="Helvetica" w:hAnsi="Helvetica"/>
        <w:caps/>
        <w:color w:val="00567D"/>
        <w:sz w:val="20"/>
        <w:szCs w:val="20"/>
      </w:rPr>
      <w:t xml:space="preserve">ReV. </w:t>
    </w:r>
    <w:r w:rsidR="00D60A4B">
      <w:rPr>
        <w:rFonts w:ascii="Helvetica" w:hAnsi="Helvetica"/>
        <w:caps/>
        <w:color w:val="00567D"/>
        <w:sz w:val="20"/>
        <w:szCs w:val="20"/>
      </w:rPr>
      <w:t xml:space="preserve">APRIL </w:t>
    </w:r>
    <w:r w:rsidR="009F2F0C">
      <w:rPr>
        <w:rFonts w:ascii="Helvetica" w:hAnsi="Helvetica"/>
        <w:caps/>
        <w:color w:val="00567D"/>
        <w:sz w:val="20"/>
        <w:szCs w:val="20"/>
      </w:rPr>
      <w:t>2026</w:t>
    </w:r>
    <w:r w:rsidRPr="00CC108F">
      <w:rPr>
        <w:rFonts w:ascii="Helvetica" w:eastAsia="Helvetica" w:hAnsi="Helvetica" w:cs="Helvetica"/>
        <w:caps/>
        <w:color w:val="00567D"/>
        <w:sz w:val="20"/>
        <w:szCs w:val="20"/>
      </w:rPr>
      <w:tab/>
    </w:r>
    <w:r w:rsidRPr="00CC108F">
      <w:rPr>
        <w:rFonts w:ascii="Helvetica" w:eastAsia="Helvetica" w:hAnsi="Helvetica" w:cs="Helvetica"/>
        <w:caps/>
        <w:color w:val="00567D"/>
        <w:sz w:val="20"/>
        <w:szCs w:val="20"/>
      </w:rPr>
      <w:tab/>
    </w:r>
    <w:r w:rsidRPr="00CC108F">
      <w:rPr>
        <w:rFonts w:ascii="Helvetica" w:eastAsia="Helvetica" w:hAnsi="Helvetica" w:cs="Helvetica"/>
        <w:caps/>
        <w:color w:val="00567D"/>
        <w:sz w:val="20"/>
        <w:szCs w:val="20"/>
      </w:rPr>
      <w:fldChar w:fldCharType="begin"/>
    </w:r>
    <w:r w:rsidRPr="00CC108F">
      <w:rPr>
        <w:rFonts w:ascii="Helvetica" w:eastAsia="Helvetica" w:hAnsi="Helvetica" w:cs="Helvetica"/>
        <w:caps/>
        <w:color w:val="00567D"/>
        <w:sz w:val="20"/>
        <w:szCs w:val="20"/>
      </w:rPr>
      <w:instrText xml:space="preserve"> PAGE </w:instrText>
    </w:r>
    <w:r w:rsidRPr="00CC108F">
      <w:rPr>
        <w:rFonts w:ascii="Helvetica" w:eastAsia="Helvetica" w:hAnsi="Helvetica" w:cs="Helvetica"/>
        <w:caps/>
        <w:color w:val="00567D"/>
        <w:sz w:val="20"/>
        <w:szCs w:val="20"/>
      </w:rPr>
      <w:fldChar w:fldCharType="separate"/>
    </w:r>
    <w:r w:rsidR="00B11CD1" w:rsidRPr="00CC108F">
      <w:rPr>
        <w:rFonts w:ascii="Helvetica" w:eastAsia="Helvetica" w:hAnsi="Helvetica" w:cs="Helvetica"/>
        <w:caps/>
        <w:noProof/>
        <w:color w:val="00567D"/>
        <w:sz w:val="20"/>
        <w:szCs w:val="20"/>
      </w:rPr>
      <w:t>1</w:t>
    </w:r>
    <w:r w:rsidRPr="00CC108F">
      <w:rPr>
        <w:rFonts w:ascii="Helvetica" w:eastAsia="Helvetica" w:hAnsi="Helvetica" w:cs="Helvetica"/>
        <w:caps/>
        <w:color w:val="00567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2B67" w14:textId="77777777" w:rsidR="00C12000" w:rsidRDefault="00C12000">
      <w:r>
        <w:separator/>
      </w:r>
    </w:p>
  </w:footnote>
  <w:footnote w:type="continuationSeparator" w:id="0">
    <w:p w14:paraId="357A0E42" w14:textId="77777777" w:rsidR="00C12000" w:rsidRDefault="00C1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81B1" w14:textId="77777777" w:rsidR="000F1C09" w:rsidRDefault="00AA467C">
    <w:r>
      <w:rPr>
        <w:noProof/>
      </w:rPr>
      <mc:AlternateContent>
        <mc:Choice Requires="wps">
          <w:drawing>
            <wp:anchor distT="152400" distB="152400" distL="152400" distR="152400" simplePos="0" relativeHeight="251658240" behindDoc="1" locked="0" layoutInCell="1" allowOverlap="1" wp14:anchorId="437DC685" wp14:editId="07777777">
              <wp:simplePos x="0" y="0"/>
              <wp:positionH relativeFrom="page">
                <wp:posOffset>736600</wp:posOffset>
              </wp:positionH>
              <wp:positionV relativeFrom="page">
                <wp:posOffset>9271000</wp:posOffset>
              </wp:positionV>
              <wp:extent cx="6303685" cy="0"/>
              <wp:effectExtent l="0" t="0" r="0" b="0"/>
              <wp:wrapNone/>
              <wp:docPr id="1073741825"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arto="http://schemas.microsoft.com/office/word/2006/arto" xmlns:wp14="http://schemas.microsoft.com/office/word/2010/wordml" xmlns:a="http://schemas.openxmlformats.org/drawingml/2006/main">
          <w:pict w14:anchorId="217D400A">
            <v:line id="_x0000_s1032" style="visibility:visible;position:absolute;margin-left:58.0pt;margin-top:730.0pt;width:496.4pt;height:0.0pt;z-index:-251658240;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EA0D" w14:textId="77777777" w:rsidR="000F1C09" w:rsidRPr="001C016A" w:rsidRDefault="00AA467C">
    <w:pPr>
      <w:rPr>
        <w:color w:val="002060"/>
      </w:rPr>
    </w:pPr>
    <w:r w:rsidRPr="001C016A">
      <w:rPr>
        <w:noProof/>
        <w:color w:val="002060"/>
      </w:rPr>
      <mc:AlternateContent>
        <mc:Choice Requires="wps">
          <w:drawing>
            <wp:anchor distT="152400" distB="152400" distL="152400" distR="152400" simplePos="0" relativeHeight="251658241" behindDoc="1" locked="0" layoutInCell="1" allowOverlap="1" wp14:anchorId="6AADE423" wp14:editId="07777777">
              <wp:simplePos x="0" y="0"/>
              <wp:positionH relativeFrom="page">
                <wp:posOffset>731520</wp:posOffset>
              </wp:positionH>
              <wp:positionV relativeFrom="page">
                <wp:posOffset>444500</wp:posOffset>
              </wp:positionV>
              <wp:extent cx="6303685" cy="0"/>
              <wp:effectExtent l="0" t="0" r="0" b="0"/>
              <wp:wrapNone/>
              <wp:docPr id="1073741838"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arto="http://schemas.microsoft.com/office/word/2006/arto" xmlns:wp14="http://schemas.microsoft.com/office/word/2010/wordml" xmlns:a="http://schemas.openxmlformats.org/drawingml/2006/main">
          <w:pict w14:anchorId="20C0FAC5">
            <v:line id="_x0000_s1033" style="visibility:visible;position:absolute;margin-left:57.6pt;margin-top:35.0pt;width:496.4pt;height:0.0pt;z-index:-251658240;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r w:rsidRPr="001C016A">
      <w:rPr>
        <w:noProof/>
        <w:color w:val="002060"/>
      </w:rPr>
      <mc:AlternateContent>
        <mc:Choice Requires="wps">
          <w:drawing>
            <wp:anchor distT="152400" distB="152400" distL="152400" distR="152400" simplePos="0" relativeHeight="251658242" behindDoc="1" locked="0" layoutInCell="1" allowOverlap="1" wp14:anchorId="2E6ABDC7" wp14:editId="07777777">
              <wp:simplePos x="0" y="0"/>
              <wp:positionH relativeFrom="page">
                <wp:posOffset>736600</wp:posOffset>
              </wp:positionH>
              <wp:positionV relativeFrom="page">
                <wp:posOffset>9271000</wp:posOffset>
              </wp:positionV>
              <wp:extent cx="6303685" cy="0"/>
              <wp:effectExtent l="0" t="0" r="0" b="0"/>
              <wp:wrapNone/>
              <wp:docPr id="1073741839" name="officeArt object" descr="Line"/>
              <wp:cNvGraphicFramePr/>
              <a:graphic xmlns:a="http://schemas.openxmlformats.org/drawingml/2006/main">
                <a:graphicData uri="http://schemas.microsoft.com/office/word/2010/wordprocessingShape">
                  <wps:wsp>
                    <wps:cNvCn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xmlns:arto="http://schemas.microsoft.com/office/word/2006/arto" xmlns:wp14="http://schemas.microsoft.com/office/word/2010/wordml" xmlns:a="http://schemas.openxmlformats.org/drawingml/2006/main">
          <w:pict w14:anchorId="4A50F346">
            <v:line id="_x0000_s1034" style="visibility:visible;position:absolute;margin-left:58.0pt;margin-top:730.0pt;width:496.4pt;height:0.0pt;z-index:-251657216;mso-position-horizontal:absolute;mso-position-horizontal-relative:page;mso-position-vertical:absolute;mso-position-vertical-relative:page;mso-wrap-distance-left:12.0pt;mso-wrap-distance-top:12.0pt;mso-wrap-distance-right:12.0pt;mso-wrap-distance-bottom:12.0pt;">
              <v:fill on="f"/>
              <v:stroke weight="0.8pt" color="#008CB4"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Mmmn3FcPGCqL8" int2:id="RcQY8S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A5FB"/>
    <w:multiLevelType w:val="hybridMultilevel"/>
    <w:tmpl w:val="7CCABDFE"/>
    <w:styleLink w:val="Bullet2"/>
    <w:lvl w:ilvl="0" w:tplc="36FCD970">
      <w:start w:val="1"/>
      <w:numFmt w:val="bullet"/>
      <w:lvlText w:val="❖"/>
      <w:lvlJc w:val="left"/>
      <w:pPr>
        <w:ind w:left="238" w:hanging="238"/>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1" w:tplc="1996DD76">
      <w:start w:val="1"/>
      <w:numFmt w:val="bullet"/>
      <w:lvlText w:val="❖"/>
      <w:lvlJc w:val="left"/>
      <w:pPr>
        <w:ind w:left="480" w:hanging="240"/>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2" w:tplc="7D4A225E">
      <w:start w:val="1"/>
      <w:numFmt w:val="bullet"/>
      <w:lvlText w:val="❖"/>
      <w:lvlJc w:val="left"/>
      <w:pPr>
        <w:ind w:left="7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3" w:tplc="BAF27882">
      <w:start w:val="1"/>
      <w:numFmt w:val="bullet"/>
      <w:lvlText w:val="❖"/>
      <w:lvlJc w:val="left"/>
      <w:pPr>
        <w:ind w:left="9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4" w:tplc="7A163D1E">
      <w:start w:val="1"/>
      <w:numFmt w:val="bullet"/>
      <w:lvlText w:val="❖"/>
      <w:lvlJc w:val="left"/>
      <w:pPr>
        <w:ind w:left="1200"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5" w:tplc="12D254BE">
      <w:start w:val="1"/>
      <w:numFmt w:val="bullet"/>
      <w:lvlText w:val="❖"/>
      <w:lvlJc w:val="left"/>
      <w:pPr>
        <w:ind w:left="143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6" w:tplc="64A80C68">
      <w:start w:val="1"/>
      <w:numFmt w:val="bullet"/>
      <w:lvlText w:val="❖"/>
      <w:lvlJc w:val="left"/>
      <w:pPr>
        <w:ind w:left="167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7" w:tplc="6220ED54">
      <w:start w:val="1"/>
      <w:numFmt w:val="bullet"/>
      <w:lvlText w:val="❖"/>
      <w:lvlJc w:val="left"/>
      <w:pPr>
        <w:ind w:left="19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8" w:tplc="3A8C640A">
      <w:start w:val="1"/>
      <w:numFmt w:val="bullet"/>
      <w:lvlText w:val="❖"/>
      <w:lvlJc w:val="left"/>
      <w:pPr>
        <w:ind w:left="21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abstractNum>
  <w:abstractNum w:abstractNumId="1" w15:restartNumberingAfterBreak="0">
    <w:nsid w:val="12CC1A6C"/>
    <w:multiLevelType w:val="hybridMultilevel"/>
    <w:tmpl w:val="7C847252"/>
    <w:numStyleLink w:val="Numbered"/>
  </w:abstractNum>
  <w:abstractNum w:abstractNumId="2" w15:restartNumberingAfterBreak="0">
    <w:nsid w:val="1EDB6343"/>
    <w:multiLevelType w:val="hybridMultilevel"/>
    <w:tmpl w:val="90546D12"/>
    <w:styleLink w:val="ImportedStyle1"/>
    <w:lvl w:ilvl="0" w:tplc="E444B5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45C79E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916B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02A0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D0A05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0A63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4CA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00940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74A7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3936BC"/>
    <w:multiLevelType w:val="hybridMultilevel"/>
    <w:tmpl w:val="7CCABDFE"/>
    <w:numStyleLink w:val="Bullet2"/>
  </w:abstractNum>
  <w:abstractNum w:abstractNumId="4" w15:restartNumberingAfterBreak="0">
    <w:nsid w:val="2E636F61"/>
    <w:multiLevelType w:val="hybridMultilevel"/>
    <w:tmpl w:val="EE001C02"/>
    <w:styleLink w:val="ImportedStyle2"/>
    <w:lvl w:ilvl="0" w:tplc="003C77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5DEBD0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62CB9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08E4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0EA56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AD42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56B3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74398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6C6ED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2E671B"/>
    <w:multiLevelType w:val="hybridMultilevel"/>
    <w:tmpl w:val="EE001C02"/>
    <w:numStyleLink w:val="ImportedStyle2"/>
  </w:abstractNum>
  <w:abstractNum w:abstractNumId="6" w15:restartNumberingAfterBreak="0">
    <w:nsid w:val="37A02E2E"/>
    <w:multiLevelType w:val="hybridMultilevel"/>
    <w:tmpl w:val="D30C1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F02563"/>
    <w:multiLevelType w:val="hybridMultilevel"/>
    <w:tmpl w:val="DC204B26"/>
    <w:lvl w:ilvl="0" w:tplc="032E4952">
      <w:start w:val="1"/>
      <w:numFmt w:val="decimal"/>
      <w:lvlText w:val="%1)"/>
      <w:lvlJc w:val="left"/>
      <w:pPr>
        <w:tabs>
          <w:tab w:val="num" w:pos="720"/>
        </w:tabs>
        <w:ind w:left="720" w:hanging="360"/>
      </w:pPr>
      <w:rPr>
        <w:rFonts w:ascii="Arial" w:hAnsi="Arial" w:hint="default"/>
        <w:b w:val="0"/>
        <w:i w:val="0"/>
        <w:caps w:val="0"/>
        <w:strike w:val="0"/>
        <w:dstrike w:val="0"/>
        <w:vanish w:val="0"/>
        <w:color w:val="00000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7CA674"/>
    <w:multiLevelType w:val="hybridMultilevel"/>
    <w:tmpl w:val="AA4A78A4"/>
    <w:numStyleLink w:val="Bullet"/>
  </w:abstractNum>
  <w:abstractNum w:abstractNumId="9" w15:restartNumberingAfterBreak="0">
    <w:nsid w:val="44784283"/>
    <w:multiLevelType w:val="hybridMultilevel"/>
    <w:tmpl w:val="90546D12"/>
    <w:numStyleLink w:val="ImportedStyle1"/>
  </w:abstractNum>
  <w:abstractNum w:abstractNumId="10" w15:restartNumberingAfterBreak="0">
    <w:nsid w:val="4AF4915C"/>
    <w:multiLevelType w:val="hybridMultilevel"/>
    <w:tmpl w:val="921A968C"/>
    <w:lvl w:ilvl="0" w:tplc="1A0460E0">
      <w:start w:val="1"/>
      <w:numFmt w:val="bullet"/>
      <w:lvlText w:val="❖"/>
      <w:lvlJc w:val="left"/>
      <w:pPr>
        <w:ind w:left="238" w:hanging="238"/>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1" w:tplc="0506264C">
      <w:start w:val="1"/>
      <w:numFmt w:val="bullet"/>
      <w:lvlText w:val="❖"/>
      <w:lvlJc w:val="left"/>
      <w:pPr>
        <w:ind w:left="480" w:hanging="240"/>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2" w:tplc="989AB7AE">
      <w:start w:val="1"/>
      <w:numFmt w:val="bullet"/>
      <w:lvlText w:val="❖"/>
      <w:lvlJc w:val="left"/>
      <w:pPr>
        <w:ind w:left="7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3" w:tplc="2B4E95C8">
      <w:start w:val="1"/>
      <w:numFmt w:val="bullet"/>
      <w:lvlText w:val="❖"/>
      <w:lvlJc w:val="left"/>
      <w:pPr>
        <w:ind w:left="9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4" w:tplc="BEE849AA">
      <w:start w:val="1"/>
      <w:numFmt w:val="bullet"/>
      <w:lvlText w:val="❖"/>
      <w:lvlJc w:val="left"/>
      <w:pPr>
        <w:ind w:left="1200"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5" w:tplc="7FF459EE">
      <w:start w:val="1"/>
      <w:numFmt w:val="bullet"/>
      <w:lvlText w:val="❖"/>
      <w:lvlJc w:val="left"/>
      <w:pPr>
        <w:ind w:left="143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6" w:tplc="9AFC44E8">
      <w:start w:val="1"/>
      <w:numFmt w:val="bullet"/>
      <w:lvlText w:val="❖"/>
      <w:lvlJc w:val="left"/>
      <w:pPr>
        <w:ind w:left="1676"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7" w:tplc="F9D86CD2">
      <w:start w:val="1"/>
      <w:numFmt w:val="bullet"/>
      <w:lvlText w:val="❖"/>
      <w:lvlJc w:val="left"/>
      <w:pPr>
        <w:ind w:left="1908"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8" w:tplc="36720E92">
      <w:start w:val="1"/>
      <w:numFmt w:val="bullet"/>
      <w:lvlText w:val="❖"/>
      <w:lvlJc w:val="left"/>
      <w:pPr>
        <w:ind w:left="2164" w:hanging="236"/>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abstractNum>
  <w:abstractNum w:abstractNumId="11" w15:restartNumberingAfterBreak="0">
    <w:nsid w:val="5236368C"/>
    <w:multiLevelType w:val="hybridMultilevel"/>
    <w:tmpl w:val="CE563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4A31B0"/>
    <w:multiLevelType w:val="hybridMultilevel"/>
    <w:tmpl w:val="B59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BEE1B"/>
    <w:multiLevelType w:val="hybridMultilevel"/>
    <w:tmpl w:val="AA4A78A4"/>
    <w:styleLink w:val="Bullet"/>
    <w:lvl w:ilvl="0" w:tplc="872AE542">
      <w:start w:val="1"/>
      <w:numFmt w:val="bullet"/>
      <w:lvlText w:val="•"/>
      <w:lvlJc w:val="left"/>
      <w:pPr>
        <w:ind w:left="238" w:hanging="238"/>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1" w:tplc="CA9C507A">
      <w:start w:val="1"/>
      <w:numFmt w:val="bullet"/>
      <w:lvlText w:val="•"/>
      <w:lvlJc w:val="left"/>
      <w:pPr>
        <w:ind w:left="4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2" w:tplc="BDD2CC3C">
      <w:start w:val="1"/>
      <w:numFmt w:val="bullet"/>
      <w:lvlText w:val="•"/>
      <w:lvlJc w:val="left"/>
      <w:pPr>
        <w:ind w:left="7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3" w:tplc="9C4A2B7E">
      <w:start w:val="1"/>
      <w:numFmt w:val="bullet"/>
      <w:lvlText w:val="•"/>
      <w:lvlJc w:val="left"/>
      <w:pPr>
        <w:ind w:left="9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4" w:tplc="08EA6564">
      <w:start w:val="1"/>
      <w:numFmt w:val="bullet"/>
      <w:lvlText w:val="•"/>
      <w:lvlJc w:val="left"/>
      <w:pPr>
        <w:ind w:left="120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5" w:tplc="23DE40EC">
      <w:start w:val="1"/>
      <w:numFmt w:val="bullet"/>
      <w:lvlText w:val="•"/>
      <w:lvlJc w:val="left"/>
      <w:pPr>
        <w:ind w:left="144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6" w:tplc="2B12C284">
      <w:start w:val="1"/>
      <w:numFmt w:val="bullet"/>
      <w:lvlText w:val="•"/>
      <w:lvlJc w:val="left"/>
      <w:pPr>
        <w:ind w:left="16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7" w:tplc="E7428C22">
      <w:start w:val="1"/>
      <w:numFmt w:val="bullet"/>
      <w:lvlText w:val="•"/>
      <w:lvlJc w:val="left"/>
      <w:pPr>
        <w:ind w:left="19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 w:ilvl="8" w:tplc="8152A03E">
      <w:start w:val="1"/>
      <w:numFmt w:val="bullet"/>
      <w:lvlText w:val="•"/>
      <w:lvlJc w:val="left"/>
      <w:pPr>
        <w:ind w:left="21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abstractNum>
  <w:abstractNum w:abstractNumId="14" w15:restartNumberingAfterBreak="0">
    <w:nsid w:val="69885ACE"/>
    <w:multiLevelType w:val="hybridMultilevel"/>
    <w:tmpl w:val="B2EA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95534"/>
    <w:multiLevelType w:val="hybridMultilevel"/>
    <w:tmpl w:val="C896C00E"/>
    <w:lvl w:ilvl="0" w:tplc="1A0460E0">
      <w:start w:val="1"/>
      <w:numFmt w:val="bullet"/>
      <w:lvlText w:val="❖"/>
      <w:lvlJc w:val="left"/>
      <w:pPr>
        <w:ind w:left="720" w:hanging="360"/>
      </w:pPr>
      <w:rPr>
        <w:rFonts w:ascii="Zapf Dingbats" w:eastAsia="Zapf Dingbats" w:hAnsi="Zapf Dingbats" w:cs="Zapf Dingbats"/>
        <w:b w:val="0"/>
        <w:bCs w:val="0"/>
        <w:i w:val="0"/>
        <w:iCs w:val="0"/>
        <w:caps w:val="0"/>
        <w:smallCaps w:val="0"/>
        <w:strike w:val="0"/>
        <w:dstrike w:val="0"/>
        <w:outline w:val="0"/>
        <w:emboss w:val="0"/>
        <w:imprint w:val="0"/>
        <w:color w:val="222222"/>
        <w:spacing w:val="0"/>
        <w:w w:val="100"/>
        <w:kern w:val="0"/>
        <w:position w:val="-2"/>
        <w:sz w:val="16"/>
        <w:szCs w:val="16"/>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43D79"/>
    <w:multiLevelType w:val="hybridMultilevel"/>
    <w:tmpl w:val="7C847252"/>
    <w:styleLink w:val="Numbered"/>
    <w:lvl w:ilvl="0" w:tplc="1646C3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720B1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725B2C">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DA665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05F9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5EBCD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E4D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2030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360A6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86093434">
    <w:abstractNumId w:val="2"/>
  </w:num>
  <w:num w:numId="2" w16cid:durableId="1104307314">
    <w:abstractNumId w:val="9"/>
  </w:num>
  <w:num w:numId="3" w16cid:durableId="1968900243">
    <w:abstractNumId w:val="4"/>
  </w:num>
  <w:num w:numId="4" w16cid:durableId="2078546663">
    <w:abstractNumId w:val="5"/>
  </w:num>
  <w:num w:numId="5" w16cid:durableId="1923836505">
    <w:abstractNumId w:val="13"/>
  </w:num>
  <w:num w:numId="6" w16cid:durableId="4988054">
    <w:abstractNumId w:val="8"/>
  </w:num>
  <w:num w:numId="7" w16cid:durableId="1620798866">
    <w:abstractNumId w:val="16"/>
  </w:num>
  <w:num w:numId="8" w16cid:durableId="158813865">
    <w:abstractNumId w:val="1"/>
  </w:num>
  <w:num w:numId="9" w16cid:durableId="281688319">
    <w:abstractNumId w:val="1"/>
  </w:num>
  <w:num w:numId="10" w16cid:durableId="2011563696">
    <w:abstractNumId w:val="0"/>
  </w:num>
  <w:num w:numId="11" w16cid:durableId="36049923">
    <w:abstractNumId w:val="3"/>
  </w:num>
  <w:num w:numId="12" w16cid:durableId="1529877531">
    <w:abstractNumId w:val="1"/>
  </w:num>
  <w:num w:numId="13" w16cid:durableId="816578611">
    <w:abstractNumId w:val="8"/>
    <w:lvlOverride w:ilvl="0">
      <w:lvl w:ilvl="0" w:tplc="A6408358">
        <w:start w:val="1"/>
        <w:numFmt w:val="bullet"/>
        <w:lvlText w:val="•"/>
        <w:lvlJc w:val="left"/>
        <w:pPr>
          <w:ind w:left="238" w:hanging="238"/>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1">
      <w:lvl w:ilvl="1" w:tplc="5F8CFAD4">
        <w:start w:val="1"/>
        <w:numFmt w:val="bullet"/>
        <w:lvlText w:val="•"/>
        <w:lvlJc w:val="left"/>
        <w:pPr>
          <w:ind w:left="4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2">
      <w:lvl w:ilvl="2" w:tplc="51442AFE">
        <w:start w:val="1"/>
        <w:numFmt w:val="bullet"/>
        <w:lvlText w:val="•"/>
        <w:lvlJc w:val="left"/>
        <w:pPr>
          <w:ind w:left="7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3">
      <w:lvl w:ilvl="3" w:tplc="DA2C5976">
        <w:start w:val="1"/>
        <w:numFmt w:val="bullet"/>
        <w:lvlText w:val="•"/>
        <w:lvlJc w:val="left"/>
        <w:pPr>
          <w:ind w:left="9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4">
      <w:lvl w:ilvl="4" w:tplc="64A69208">
        <w:start w:val="1"/>
        <w:numFmt w:val="bullet"/>
        <w:lvlText w:val="•"/>
        <w:lvlJc w:val="left"/>
        <w:pPr>
          <w:ind w:left="120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5">
      <w:lvl w:ilvl="5" w:tplc="DB42140C">
        <w:start w:val="1"/>
        <w:numFmt w:val="bullet"/>
        <w:lvlText w:val="•"/>
        <w:lvlJc w:val="left"/>
        <w:pPr>
          <w:ind w:left="144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6">
      <w:lvl w:ilvl="6" w:tplc="9518210C">
        <w:start w:val="1"/>
        <w:numFmt w:val="bullet"/>
        <w:lvlText w:val="•"/>
        <w:lvlJc w:val="left"/>
        <w:pPr>
          <w:ind w:left="168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7">
      <w:lvl w:ilvl="7" w:tplc="1B48D81E">
        <w:start w:val="1"/>
        <w:numFmt w:val="bullet"/>
        <w:lvlText w:val="•"/>
        <w:lvlJc w:val="left"/>
        <w:pPr>
          <w:ind w:left="192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lvlOverride w:ilvl="8">
      <w:lvl w:ilvl="8" w:tplc="719863C6">
        <w:start w:val="1"/>
        <w:numFmt w:val="bullet"/>
        <w:lvlText w:val="•"/>
        <w:lvlJc w:val="left"/>
        <w:pPr>
          <w:ind w:left="2160" w:hanging="240"/>
        </w:pPr>
        <w:rPr>
          <w:rFonts w:hAnsi="Arial Unicode MS"/>
          <w:caps w:val="0"/>
          <w:smallCaps w:val="0"/>
          <w:strike w:val="0"/>
          <w:dstrike w:val="0"/>
          <w:outline w:val="0"/>
          <w:emboss w:val="0"/>
          <w:imprint w:val="0"/>
          <w:color w:val="008CB4"/>
          <w:spacing w:val="0"/>
          <w:w w:val="100"/>
          <w:kern w:val="0"/>
          <w:position w:val="-2"/>
          <w:sz w:val="18"/>
          <w:szCs w:val="18"/>
          <w:highlight w:val="none"/>
          <w:vertAlign w:val="baseline"/>
        </w:rPr>
      </w:lvl>
    </w:lvlOverride>
  </w:num>
  <w:num w:numId="14" w16cid:durableId="1006789085">
    <w:abstractNumId w:val="1"/>
  </w:num>
  <w:num w:numId="15" w16cid:durableId="1492285811">
    <w:abstractNumId w:val="10"/>
  </w:num>
  <w:num w:numId="16" w16cid:durableId="1443838026">
    <w:abstractNumId w:val="7"/>
  </w:num>
  <w:num w:numId="17" w16cid:durableId="1253128458">
    <w:abstractNumId w:val="6"/>
  </w:num>
  <w:num w:numId="18" w16cid:durableId="6638102">
    <w:abstractNumId w:val="11"/>
  </w:num>
  <w:num w:numId="19" w16cid:durableId="573397210">
    <w:abstractNumId w:val="15"/>
  </w:num>
  <w:num w:numId="20" w16cid:durableId="977153526">
    <w:abstractNumId w:val="14"/>
  </w:num>
  <w:num w:numId="21" w16cid:durableId="798688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CB9FA7"/>
    <w:rsid w:val="00000005"/>
    <w:rsid w:val="00000409"/>
    <w:rsid w:val="00006D5E"/>
    <w:rsid w:val="00007679"/>
    <w:rsid w:val="00012236"/>
    <w:rsid w:val="000205EF"/>
    <w:rsid w:val="00033662"/>
    <w:rsid w:val="000356C3"/>
    <w:rsid w:val="00047DCD"/>
    <w:rsid w:val="00053A57"/>
    <w:rsid w:val="000545F6"/>
    <w:rsid w:val="00061675"/>
    <w:rsid w:val="000625BD"/>
    <w:rsid w:val="00063A52"/>
    <w:rsid w:val="000641B9"/>
    <w:rsid w:val="0007509E"/>
    <w:rsid w:val="00075735"/>
    <w:rsid w:val="00080558"/>
    <w:rsid w:val="00092B3C"/>
    <w:rsid w:val="0009419C"/>
    <w:rsid w:val="000966AE"/>
    <w:rsid w:val="000A3339"/>
    <w:rsid w:val="000A71ED"/>
    <w:rsid w:val="000B5C11"/>
    <w:rsid w:val="000C5508"/>
    <w:rsid w:val="000C5919"/>
    <w:rsid w:val="000E468D"/>
    <w:rsid w:val="000F0337"/>
    <w:rsid w:val="000F17E2"/>
    <w:rsid w:val="000F1C09"/>
    <w:rsid w:val="000F614A"/>
    <w:rsid w:val="00110405"/>
    <w:rsid w:val="00125138"/>
    <w:rsid w:val="001436A0"/>
    <w:rsid w:val="00144489"/>
    <w:rsid w:val="001473B9"/>
    <w:rsid w:val="00155DE8"/>
    <w:rsid w:val="00167603"/>
    <w:rsid w:val="001676A4"/>
    <w:rsid w:val="00170F83"/>
    <w:rsid w:val="00176DDB"/>
    <w:rsid w:val="00176E4B"/>
    <w:rsid w:val="00177B0B"/>
    <w:rsid w:val="001825F6"/>
    <w:rsid w:val="0018264C"/>
    <w:rsid w:val="001843B7"/>
    <w:rsid w:val="00185245"/>
    <w:rsid w:val="00185F72"/>
    <w:rsid w:val="001959AF"/>
    <w:rsid w:val="001A3B48"/>
    <w:rsid w:val="001A573A"/>
    <w:rsid w:val="001B2183"/>
    <w:rsid w:val="001C016A"/>
    <w:rsid w:val="001C2388"/>
    <w:rsid w:val="001C275E"/>
    <w:rsid w:val="001D00F5"/>
    <w:rsid w:val="001D3838"/>
    <w:rsid w:val="001D6C8F"/>
    <w:rsid w:val="001E12CB"/>
    <w:rsid w:val="001E2237"/>
    <w:rsid w:val="001E2AB0"/>
    <w:rsid w:val="001E2F61"/>
    <w:rsid w:val="00201BD5"/>
    <w:rsid w:val="002067E5"/>
    <w:rsid w:val="00210559"/>
    <w:rsid w:val="00214D7F"/>
    <w:rsid w:val="00215FBD"/>
    <w:rsid w:val="00223727"/>
    <w:rsid w:val="00225D05"/>
    <w:rsid w:val="002265C1"/>
    <w:rsid w:val="00226E51"/>
    <w:rsid w:val="00230124"/>
    <w:rsid w:val="00234C05"/>
    <w:rsid w:val="00236C4B"/>
    <w:rsid w:val="002419E6"/>
    <w:rsid w:val="00254DBB"/>
    <w:rsid w:val="00255269"/>
    <w:rsid w:val="0026526C"/>
    <w:rsid w:val="0027044B"/>
    <w:rsid w:val="002712F5"/>
    <w:rsid w:val="0027215B"/>
    <w:rsid w:val="00272B35"/>
    <w:rsid w:val="00273967"/>
    <w:rsid w:val="00273988"/>
    <w:rsid w:val="00273C7A"/>
    <w:rsid w:val="00274ADD"/>
    <w:rsid w:val="00275C1E"/>
    <w:rsid w:val="002A747E"/>
    <w:rsid w:val="002B7F57"/>
    <w:rsid w:val="002C0BD5"/>
    <w:rsid w:val="002C309D"/>
    <w:rsid w:val="002C4C32"/>
    <w:rsid w:val="002C5869"/>
    <w:rsid w:val="002D291E"/>
    <w:rsid w:val="002D4843"/>
    <w:rsid w:val="002D7F10"/>
    <w:rsid w:val="002E5386"/>
    <w:rsid w:val="002F117A"/>
    <w:rsid w:val="002F1CD9"/>
    <w:rsid w:val="0030081D"/>
    <w:rsid w:val="003014FE"/>
    <w:rsid w:val="003070F9"/>
    <w:rsid w:val="00347936"/>
    <w:rsid w:val="00356454"/>
    <w:rsid w:val="003630E4"/>
    <w:rsid w:val="003635FE"/>
    <w:rsid w:val="00372E2D"/>
    <w:rsid w:val="00377262"/>
    <w:rsid w:val="00384905"/>
    <w:rsid w:val="0038593F"/>
    <w:rsid w:val="00387BBC"/>
    <w:rsid w:val="003919AB"/>
    <w:rsid w:val="003A032D"/>
    <w:rsid w:val="003A1603"/>
    <w:rsid w:val="003B19D4"/>
    <w:rsid w:val="003B310E"/>
    <w:rsid w:val="003E3489"/>
    <w:rsid w:val="003F2B1D"/>
    <w:rsid w:val="0040269B"/>
    <w:rsid w:val="00404FB2"/>
    <w:rsid w:val="0040652E"/>
    <w:rsid w:val="0040767D"/>
    <w:rsid w:val="0041511B"/>
    <w:rsid w:val="00417669"/>
    <w:rsid w:val="00417BC8"/>
    <w:rsid w:val="00420216"/>
    <w:rsid w:val="00430A6B"/>
    <w:rsid w:val="00430DAD"/>
    <w:rsid w:val="00435EAE"/>
    <w:rsid w:val="00435F97"/>
    <w:rsid w:val="0044756A"/>
    <w:rsid w:val="00454A99"/>
    <w:rsid w:val="00457868"/>
    <w:rsid w:val="00465CF4"/>
    <w:rsid w:val="00470DBC"/>
    <w:rsid w:val="004711AC"/>
    <w:rsid w:val="004777AD"/>
    <w:rsid w:val="00482614"/>
    <w:rsid w:val="00482EF2"/>
    <w:rsid w:val="004832B8"/>
    <w:rsid w:val="0049482C"/>
    <w:rsid w:val="00496656"/>
    <w:rsid w:val="004A4F65"/>
    <w:rsid w:val="004B4B79"/>
    <w:rsid w:val="004B57CB"/>
    <w:rsid w:val="004B6A59"/>
    <w:rsid w:val="004C3C03"/>
    <w:rsid w:val="004C3EBA"/>
    <w:rsid w:val="004C6C1F"/>
    <w:rsid w:val="004D1B33"/>
    <w:rsid w:val="004D2E02"/>
    <w:rsid w:val="004D3553"/>
    <w:rsid w:val="004D3C69"/>
    <w:rsid w:val="004D5B1B"/>
    <w:rsid w:val="004D7952"/>
    <w:rsid w:val="004E3FA0"/>
    <w:rsid w:val="004F7B3F"/>
    <w:rsid w:val="00502F43"/>
    <w:rsid w:val="00513B93"/>
    <w:rsid w:val="0052299C"/>
    <w:rsid w:val="005249C6"/>
    <w:rsid w:val="00532683"/>
    <w:rsid w:val="00536B5D"/>
    <w:rsid w:val="005403FE"/>
    <w:rsid w:val="00540EF1"/>
    <w:rsid w:val="00540F88"/>
    <w:rsid w:val="005466C9"/>
    <w:rsid w:val="00551F42"/>
    <w:rsid w:val="005549D1"/>
    <w:rsid w:val="00561125"/>
    <w:rsid w:val="00561CB6"/>
    <w:rsid w:val="0056693E"/>
    <w:rsid w:val="00567814"/>
    <w:rsid w:val="00572CAC"/>
    <w:rsid w:val="0057334E"/>
    <w:rsid w:val="005768CA"/>
    <w:rsid w:val="005773D6"/>
    <w:rsid w:val="00584D75"/>
    <w:rsid w:val="00585083"/>
    <w:rsid w:val="00591F68"/>
    <w:rsid w:val="005921F2"/>
    <w:rsid w:val="005B1990"/>
    <w:rsid w:val="005B2B92"/>
    <w:rsid w:val="005B5D9E"/>
    <w:rsid w:val="005D0142"/>
    <w:rsid w:val="005D3AF3"/>
    <w:rsid w:val="005D67B6"/>
    <w:rsid w:val="005D7690"/>
    <w:rsid w:val="005E2A58"/>
    <w:rsid w:val="005E3F9A"/>
    <w:rsid w:val="00601283"/>
    <w:rsid w:val="00603435"/>
    <w:rsid w:val="0061258E"/>
    <w:rsid w:val="0061459C"/>
    <w:rsid w:val="00616190"/>
    <w:rsid w:val="00627EDC"/>
    <w:rsid w:val="00635B80"/>
    <w:rsid w:val="00651065"/>
    <w:rsid w:val="00652614"/>
    <w:rsid w:val="00654F4C"/>
    <w:rsid w:val="006600ED"/>
    <w:rsid w:val="00663731"/>
    <w:rsid w:val="00682715"/>
    <w:rsid w:val="00683D56"/>
    <w:rsid w:val="00690DEC"/>
    <w:rsid w:val="006979B7"/>
    <w:rsid w:val="006A72EC"/>
    <w:rsid w:val="006B7A9A"/>
    <w:rsid w:val="006B7F45"/>
    <w:rsid w:val="006C0F5A"/>
    <w:rsid w:val="006C69C1"/>
    <w:rsid w:val="006D5977"/>
    <w:rsid w:val="006E1B88"/>
    <w:rsid w:val="006E31C2"/>
    <w:rsid w:val="0070177D"/>
    <w:rsid w:val="007022FC"/>
    <w:rsid w:val="0070263E"/>
    <w:rsid w:val="007032C7"/>
    <w:rsid w:val="00704988"/>
    <w:rsid w:val="00711C42"/>
    <w:rsid w:val="007138EC"/>
    <w:rsid w:val="00717CDA"/>
    <w:rsid w:val="00721FBE"/>
    <w:rsid w:val="007239A8"/>
    <w:rsid w:val="007275A8"/>
    <w:rsid w:val="00731C5F"/>
    <w:rsid w:val="00740672"/>
    <w:rsid w:val="0074415F"/>
    <w:rsid w:val="00750182"/>
    <w:rsid w:val="00761675"/>
    <w:rsid w:val="00761E39"/>
    <w:rsid w:val="00761FF5"/>
    <w:rsid w:val="00771C25"/>
    <w:rsid w:val="007720DF"/>
    <w:rsid w:val="00782D93"/>
    <w:rsid w:val="007A4317"/>
    <w:rsid w:val="007A5D04"/>
    <w:rsid w:val="007B0B59"/>
    <w:rsid w:val="007B5361"/>
    <w:rsid w:val="007B57A4"/>
    <w:rsid w:val="007B5B86"/>
    <w:rsid w:val="007B799A"/>
    <w:rsid w:val="007C31DC"/>
    <w:rsid w:val="007C6566"/>
    <w:rsid w:val="007D208C"/>
    <w:rsid w:val="007D20AB"/>
    <w:rsid w:val="007D35A3"/>
    <w:rsid w:val="007E3904"/>
    <w:rsid w:val="007E7D22"/>
    <w:rsid w:val="007F2228"/>
    <w:rsid w:val="007F6696"/>
    <w:rsid w:val="007F783E"/>
    <w:rsid w:val="0080124B"/>
    <w:rsid w:val="00802058"/>
    <w:rsid w:val="00806E22"/>
    <w:rsid w:val="008120AC"/>
    <w:rsid w:val="00815F55"/>
    <w:rsid w:val="00820DE8"/>
    <w:rsid w:val="00831A9C"/>
    <w:rsid w:val="008356A0"/>
    <w:rsid w:val="0084706F"/>
    <w:rsid w:val="00853642"/>
    <w:rsid w:val="00855F13"/>
    <w:rsid w:val="00861776"/>
    <w:rsid w:val="00862645"/>
    <w:rsid w:val="008661D2"/>
    <w:rsid w:val="0087298B"/>
    <w:rsid w:val="00873CC7"/>
    <w:rsid w:val="0087485D"/>
    <w:rsid w:val="0088276D"/>
    <w:rsid w:val="008832E0"/>
    <w:rsid w:val="00884136"/>
    <w:rsid w:val="00885FE0"/>
    <w:rsid w:val="00890CF7"/>
    <w:rsid w:val="008910BB"/>
    <w:rsid w:val="008913E0"/>
    <w:rsid w:val="00894A74"/>
    <w:rsid w:val="008B316C"/>
    <w:rsid w:val="008B660A"/>
    <w:rsid w:val="008B7522"/>
    <w:rsid w:val="008E2238"/>
    <w:rsid w:val="008E274D"/>
    <w:rsid w:val="008E3251"/>
    <w:rsid w:val="008E3632"/>
    <w:rsid w:val="008F5053"/>
    <w:rsid w:val="00907FCD"/>
    <w:rsid w:val="00910B72"/>
    <w:rsid w:val="00915F62"/>
    <w:rsid w:val="00921F49"/>
    <w:rsid w:val="00926981"/>
    <w:rsid w:val="00932E47"/>
    <w:rsid w:val="00932FAE"/>
    <w:rsid w:val="009411EB"/>
    <w:rsid w:val="009476D7"/>
    <w:rsid w:val="00947BD4"/>
    <w:rsid w:val="00950008"/>
    <w:rsid w:val="00951858"/>
    <w:rsid w:val="00953034"/>
    <w:rsid w:val="00953C68"/>
    <w:rsid w:val="009631F6"/>
    <w:rsid w:val="00965B1B"/>
    <w:rsid w:val="00970F8B"/>
    <w:rsid w:val="00974FB5"/>
    <w:rsid w:val="00976E3D"/>
    <w:rsid w:val="009A2F82"/>
    <w:rsid w:val="009A4227"/>
    <w:rsid w:val="009B3924"/>
    <w:rsid w:val="009B5CAD"/>
    <w:rsid w:val="009C1CA3"/>
    <w:rsid w:val="009D29F0"/>
    <w:rsid w:val="009D5552"/>
    <w:rsid w:val="009F09EB"/>
    <w:rsid w:val="009F2720"/>
    <w:rsid w:val="009F2F0C"/>
    <w:rsid w:val="009F7033"/>
    <w:rsid w:val="00A1227D"/>
    <w:rsid w:val="00A17D8B"/>
    <w:rsid w:val="00A302FC"/>
    <w:rsid w:val="00A31BB0"/>
    <w:rsid w:val="00A34993"/>
    <w:rsid w:val="00A3558E"/>
    <w:rsid w:val="00A37072"/>
    <w:rsid w:val="00A5646D"/>
    <w:rsid w:val="00A644ED"/>
    <w:rsid w:val="00A6516F"/>
    <w:rsid w:val="00A70B10"/>
    <w:rsid w:val="00A75775"/>
    <w:rsid w:val="00A75B31"/>
    <w:rsid w:val="00A922A0"/>
    <w:rsid w:val="00A95CEC"/>
    <w:rsid w:val="00A97936"/>
    <w:rsid w:val="00A97D05"/>
    <w:rsid w:val="00AA467C"/>
    <w:rsid w:val="00AA4C5D"/>
    <w:rsid w:val="00AA64F6"/>
    <w:rsid w:val="00AB6ADB"/>
    <w:rsid w:val="00AC5550"/>
    <w:rsid w:val="00AD2CED"/>
    <w:rsid w:val="00AD5962"/>
    <w:rsid w:val="00AE4463"/>
    <w:rsid w:val="00AE7C31"/>
    <w:rsid w:val="00AF08C4"/>
    <w:rsid w:val="00AF2DD1"/>
    <w:rsid w:val="00B11CD1"/>
    <w:rsid w:val="00B14C07"/>
    <w:rsid w:val="00B17B58"/>
    <w:rsid w:val="00B235B1"/>
    <w:rsid w:val="00B25643"/>
    <w:rsid w:val="00B360A2"/>
    <w:rsid w:val="00B37E21"/>
    <w:rsid w:val="00B4412E"/>
    <w:rsid w:val="00B45771"/>
    <w:rsid w:val="00B50FC3"/>
    <w:rsid w:val="00B510ED"/>
    <w:rsid w:val="00B526A7"/>
    <w:rsid w:val="00B72B3B"/>
    <w:rsid w:val="00B77ED2"/>
    <w:rsid w:val="00B840B3"/>
    <w:rsid w:val="00B909A6"/>
    <w:rsid w:val="00B916F9"/>
    <w:rsid w:val="00B95930"/>
    <w:rsid w:val="00B97612"/>
    <w:rsid w:val="00BA5537"/>
    <w:rsid w:val="00BA655D"/>
    <w:rsid w:val="00BD1928"/>
    <w:rsid w:val="00BE00E3"/>
    <w:rsid w:val="00BE279E"/>
    <w:rsid w:val="00BF176A"/>
    <w:rsid w:val="00C12000"/>
    <w:rsid w:val="00C1493B"/>
    <w:rsid w:val="00C17BB3"/>
    <w:rsid w:val="00C43281"/>
    <w:rsid w:val="00C475A9"/>
    <w:rsid w:val="00C476F7"/>
    <w:rsid w:val="00C5188C"/>
    <w:rsid w:val="00C5359F"/>
    <w:rsid w:val="00C61021"/>
    <w:rsid w:val="00C62E08"/>
    <w:rsid w:val="00C6B9E0"/>
    <w:rsid w:val="00C74198"/>
    <w:rsid w:val="00C74535"/>
    <w:rsid w:val="00C77619"/>
    <w:rsid w:val="00CB2654"/>
    <w:rsid w:val="00CB3939"/>
    <w:rsid w:val="00CC108F"/>
    <w:rsid w:val="00CC3BA7"/>
    <w:rsid w:val="00CD0505"/>
    <w:rsid w:val="00CD12C0"/>
    <w:rsid w:val="00CD34EB"/>
    <w:rsid w:val="00CD675B"/>
    <w:rsid w:val="00CD7461"/>
    <w:rsid w:val="00CD7774"/>
    <w:rsid w:val="00CF6315"/>
    <w:rsid w:val="00D064C2"/>
    <w:rsid w:val="00D13311"/>
    <w:rsid w:val="00D16CA1"/>
    <w:rsid w:val="00D27AA0"/>
    <w:rsid w:val="00D30EEF"/>
    <w:rsid w:val="00D3406B"/>
    <w:rsid w:val="00D35D29"/>
    <w:rsid w:val="00D42DA7"/>
    <w:rsid w:val="00D56A74"/>
    <w:rsid w:val="00D57372"/>
    <w:rsid w:val="00D57AAE"/>
    <w:rsid w:val="00D60A4B"/>
    <w:rsid w:val="00D639DD"/>
    <w:rsid w:val="00D71B66"/>
    <w:rsid w:val="00D755B9"/>
    <w:rsid w:val="00D8465B"/>
    <w:rsid w:val="00D85551"/>
    <w:rsid w:val="00D91C72"/>
    <w:rsid w:val="00D920BA"/>
    <w:rsid w:val="00D93C49"/>
    <w:rsid w:val="00D94A53"/>
    <w:rsid w:val="00D95408"/>
    <w:rsid w:val="00D973C0"/>
    <w:rsid w:val="00DB4E74"/>
    <w:rsid w:val="00DD76A5"/>
    <w:rsid w:val="00DE1BA6"/>
    <w:rsid w:val="00DE6ADD"/>
    <w:rsid w:val="00E032CF"/>
    <w:rsid w:val="00E05268"/>
    <w:rsid w:val="00E05B9F"/>
    <w:rsid w:val="00E075AB"/>
    <w:rsid w:val="00E1024C"/>
    <w:rsid w:val="00E122FE"/>
    <w:rsid w:val="00E14579"/>
    <w:rsid w:val="00E24D86"/>
    <w:rsid w:val="00E2553F"/>
    <w:rsid w:val="00E2650A"/>
    <w:rsid w:val="00E32317"/>
    <w:rsid w:val="00E33F7E"/>
    <w:rsid w:val="00E36821"/>
    <w:rsid w:val="00E57AE5"/>
    <w:rsid w:val="00E612C4"/>
    <w:rsid w:val="00E651FF"/>
    <w:rsid w:val="00E7336F"/>
    <w:rsid w:val="00E77BF5"/>
    <w:rsid w:val="00E82DEC"/>
    <w:rsid w:val="00E924D0"/>
    <w:rsid w:val="00E926CA"/>
    <w:rsid w:val="00E95A6D"/>
    <w:rsid w:val="00EB3D37"/>
    <w:rsid w:val="00EB4BEE"/>
    <w:rsid w:val="00EB799B"/>
    <w:rsid w:val="00EC0A12"/>
    <w:rsid w:val="00EC24B7"/>
    <w:rsid w:val="00ED26B6"/>
    <w:rsid w:val="00ED29FD"/>
    <w:rsid w:val="00ED6BD2"/>
    <w:rsid w:val="00EE7556"/>
    <w:rsid w:val="00EF2586"/>
    <w:rsid w:val="00EF55DB"/>
    <w:rsid w:val="00F10AD8"/>
    <w:rsid w:val="00F201C1"/>
    <w:rsid w:val="00F25EF3"/>
    <w:rsid w:val="00F40F4E"/>
    <w:rsid w:val="00F4608C"/>
    <w:rsid w:val="00F57492"/>
    <w:rsid w:val="00F574AB"/>
    <w:rsid w:val="00F606B9"/>
    <w:rsid w:val="00F65780"/>
    <w:rsid w:val="00F75FB7"/>
    <w:rsid w:val="00F77E72"/>
    <w:rsid w:val="00F84295"/>
    <w:rsid w:val="00F94708"/>
    <w:rsid w:val="00F9470F"/>
    <w:rsid w:val="00F952C3"/>
    <w:rsid w:val="00FA2858"/>
    <w:rsid w:val="00FA32C1"/>
    <w:rsid w:val="00FB2678"/>
    <w:rsid w:val="00FC05C9"/>
    <w:rsid w:val="00FD11E5"/>
    <w:rsid w:val="00FD3470"/>
    <w:rsid w:val="00FD65B6"/>
    <w:rsid w:val="00FE22DC"/>
    <w:rsid w:val="00FE5E95"/>
    <w:rsid w:val="00FF692D"/>
    <w:rsid w:val="052AD34D"/>
    <w:rsid w:val="0A194400"/>
    <w:rsid w:val="0E99C751"/>
    <w:rsid w:val="10CB9FA7"/>
    <w:rsid w:val="114DF3DF"/>
    <w:rsid w:val="12123454"/>
    <w:rsid w:val="13684D77"/>
    <w:rsid w:val="18F53BCD"/>
    <w:rsid w:val="1952931C"/>
    <w:rsid w:val="199A89FC"/>
    <w:rsid w:val="1CD494D2"/>
    <w:rsid w:val="1CDF8299"/>
    <w:rsid w:val="1F4F36F0"/>
    <w:rsid w:val="201C1D85"/>
    <w:rsid w:val="225D0E31"/>
    <w:rsid w:val="22CB1598"/>
    <w:rsid w:val="28DBC975"/>
    <w:rsid w:val="28DE86D2"/>
    <w:rsid w:val="2C2C9AEE"/>
    <w:rsid w:val="2E2922D2"/>
    <w:rsid w:val="2E33D684"/>
    <w:rsid w:val="31479DE3"/>
    <w:rsid w:val="327B271B"/>
    <w:rsid w:val="343AFF05"/>
    <w:rsid w:val="34A8DC72"/>
    <w:rsid w:val="38C6FD83"/>
    <w:rsid w:val="3DE2A8BA"/>
    <w:rsid w:val="3EF163E9"/>
    <w:rsid w:val="3F548905"/>
    <w:rsid w:val="4054A6F2"/>
    <w:rsid w:val="42FDD4E2"/>
    <w:rsid w:val="43EEB7BD"/>
    <w:rsid w:val="45766004"/>
    <w:rsid w:val="464CCE20"/>
    <w:rsid w:val="46621FDD"/>
    <w:rsid w:val="46E176F7"/>
    <w:rsid w:val="4A3A7B43"/>
    <w:rsid w:val="4BB68DA4"/>
    <w:rsid w:val="4BC314F2"/>
    <w:rsid w:val="4EC9F15C"/>
    <w:rsid w:val="4F2B4715"/>
    <w:rsid w:val="50533A7B"/>
    <w:rsid w:val="518F1454"/>
    <w:rsid w:val="5794DD9C"/>
    <w:rsid w:val="57C95561"/>
    <w:rsid w:val="5A054452"/>
    <w:rsid w:val="5D85FAF8"/>
    <w:rsid w:val="5FA531DF"/>
    <w:rsid w:val="63F5CB10"/>
    <w:rsid w:val="66CC46E3"/>
    <w:rsid w:val="68172347"/>
    <w:rsid w:val="6823F079"/>
    <w:rsid w:val="696B42F0"/>
    <w:rsid w:val="69872E6A"/>
    <w:rsid w:val="6AB734CD"/>
    <w:rsid w:val="6BDDD329"/>
    <w:rsid w:val="6ED14026"/>
    <w:rsid w:val="6F247002"/>
    <w:rsid w:val="73FDEC42"/>
    <w:rsid w:val="74DD74EB"/>
    <w:rsid w:val="75ACE0FE"/>
    <w:rsid w:val="75F23414"/>
    <w:rsid w:val="769A9D15"/>
    <w:rsid w:val="76CB02A9"/>
    <w:rsid w:val="76F0302C"/>
    <w:rsid w:val="77DBAFFC"/>
    <w:rsid w:val="7A5DDC46"/>
    <w:rsid w:val="7AC744EF"/>
    <w:rsid w:val="7ACB2B46"/>
    <w:rsid w:val="7F55F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70BC"/>
  <w15:docId w15:val="{7D31868A-B09D-4562-BDB0-CB958867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B0"/>
    <w:rPr>
      <w:rFonts w:ascii="Calibri" w:hAnsi="Calibri"/>
      <w:sz w:val="24"/>
      <w:szCs w:val="24"/>
    </w:rPr>
  </w:style>
  <w:style w:type="paragraph" w:styleId="Heading1">
    <w:name w:val="heading 1"/>
    <w:basedOn w:val="Normal"/>
    <w:next w:val="Normal"/>
    <w:link w:val="Heading1Char"/>
    <w:uiPriority w:val="9"/>
    <w:qFormat/>
    <w:rsid w:val="00802058"/>
    <w:pPr>
      <w:keepNext/>
      <w:keepLines/>
      <w:spacing w:before="240"/>
      <w:outlineLvl w:val="0"/>
    </w:pPr>
    <w:rPr>
      <w:rFonts w:asciiTheme="majorHAnsi" w:eastAsiaTheme="majorEastAsia" w:hAnsiTheme="majorHAnsi" w:cstheme="majorBidi"/>
      <w:color w:val="002060"/>
      <w:sz w:val="84"/>
      <w:szCs w:val="32"/>
    </w:rPr>
  </w:style>
  <w:style w:type="paragraph" w:styleId="Heading2">
    <w:name w:val="heading 2"/>
    <w:next w:val="Body2"/>
    <w:uiPriority w:val="9"/>
    <w:unhideWhenUsed/>
    <w:qFormat/>
    <w:rsid w:val="006E1B88"/>
    <w:pPr>
      <w:spacing w:before="360" w:after="360"/>
      <w:jc w:val="center"/>
      <w:outlineLvl w:val="1"/>
    </w:pPr>
    <w:rPr>
      <w:rFonts w:ascii="Helvetica" w:hAnsi="Helvetica" w:cs="Arial Unicode MS"/>
      <w:b/>
      <w:bCs/>
      <w:color w:val="002060"/>
      <w:sz w:val="36"/>
      <w:szCs w:val="24"/>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6E1B88"/>
    <w:pPr>
      <w:keepNext/>
      <w:keepLines/>
      <w:spacing w:before="40"/>
      <w:outlineLvl w:val="2"/>
    </w:pPr>
    <w:rPr>
      <w:rFonts w:ascii="Helvetica" w:eastAsiaTheme="majorEastAsia" w:hAnsi="Helvetica" w:cstheme="majorBidi"/>
      <w:b/>
    </w:rPr>
  </w:style>
  <w:style w:type="paragraph" w:styleId="Heading4">
    <w:name w:val="heading 4"/>
    <w:basedOn w:val="Normal"/>
    <w:next w:val="Normal"/>
    <w:link w:val="Heading4Char"/>
    <w:uiPriority w:val="9"/>
    <w:unhideWhenUsed/>
    <w:qFormat/>
    <w:rsid w:val="00FD3470"/>
    <w:pPr>
      <w:keepNext/>
      <w:keepLines/>
      <w:spacing w:before="40"/>
      <w:outlineLvl w:val="3"/>
    </w:pPr>
    <w:rPr>
      <w:rFonts w:asciiTheme="majorHAnsi" w:eastAsiaTheme="majorEastAsia" w:hAnsiTheme="majorHAnsi" w:cstheme="majorBidi"/>
      <w:i/>
      <w:iCs/>
      <w:color w:val="00688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4D86"/>
    <w:rPr>
      <w:rFonts w:ascii="Helvetica" w:hAnsi="Helvetica"/>
      <w:color w:val="0000FF"/>
      <w:u w:val="single"/>
    </w:rPr>
  </w:style>
  <w:style w:type="paragraph" w:customStyle="1" w:styleId="Default">
    <w:name w:val="Default"/>
    <w:rPr>
      <w:rFonts w:ascii="Palatino" w:hAnsi="Palatino" w:cs="Arial Unicode MS"/>
      <w:color w:val="000000"/>
      <w:sz w:val="24"/>
      <w:szCs w:val="24"/>
      <w14:textOutline w14:w="0" w14:cap="flat" w14:cmpd="sng" w14:algn="ctr">
        <w14:noFill/>
        <w14:prstDash w14:val="solid"/>
        <w14:bevel/>
      </w14:textOutline>
    </w:rPr>
  </w:style>
  <w:style w:type="paragraph" w:styleId="Title">
    <w:name w:val="Title"/>
    <w:next w:val="Body2"/>
    <w:uiPriority w:val="10"/>
    <w:qFormat/>
    <w:pPr>
      <w:keepNext/>
      <w:pBdr>
        <w:top w:val="single" w:sz="6" w:space="12" w:color="008CB4"/>
      </w:pBdr>
      <w:spacing w:before="220" w:after="300" w:line="192" w:lineRule="auto"/>
      <w:outlineLvl w:val="0"/>
    </w:pPr>
    <w:rPr>
      <w:rFonts w:ascii="Didot" w:hAnsi="Didot" w:cs="Arial Unicode MS"/>
      <w:color w:val="008CB4"/>
      <w:spacing w:val="-8"/>
      <w:sz w:val="84"/>
      <w:szCs w:val="84"/>
      <w14:textOutline w14:w="0" w14:cap="flat" w14:cmpd="sng" w14:algn="ctr">
        <w14:noFill/>
        <w14:prstDash w14:val="solid"/>
        <w14:bevel/>
      </w14:textOutline>
    </w:rPr>
  </w:style>
  <w:style w:type="paragraph" w:customStyle="1" w:styleId="Body2">
    <w:name w:val="Body 2"/>
    <w:rPr>
      <w:rFonts w:ascii="Palatino" w:hAnsi="Palatino" w:cs="Arial Unicode MS"/>
      <w:color w:val="000000"/>
      <w:sz w:val="24"/>
      <w:szCs w:val="24"/>
      <w14:textOutline w14:w="0" w14:cap="flat" w14:cmpd="sng" w14:algn="ctr">
        <w14:noFill/>
        <w14:prstDash w14:val="solid"/>
        <w14:bevel/>
      </w14:textOutline>
    </w:rPr>
  </w:style>
  <w:style w:type="paragraph" w:customStyle="1" w:styleId="Subheading">
    <w:name w:val="Subheading"/>
    <w:next w:val="Body2"/>
    <w:pPr>
      <w:outlineLvl w:val="2"/>
    </w:pPr>
    <w:rPr>
      <w:rFonts w:ascii="Helvetica" w:hAnsi="Helvetica" w:cs="Arial Unicode MS"/>
      <w:color w:val="000000"/>
      <w:spacing w:val="4"/>
      <w:sz w:val="24"/>
      <w:szCs w:val="24"/>
      <w14:textOutline w14:w="0" w14:cap="flat" w14:cmpd="sng" w14:algn="ctr">
        <w14:noFill/>
        <w14:prstDash w14:val="solid"/>
        <w14:bevel/>
      </w14:textOutline>
    </w:rPr>
  </w:style>
  <w:style w:type="character" w:customStyle="1" w:styleId="Hyperlink0">
    <w:name w:val="Hyperlink.0"/>
    <w:basedOn w:val="Hyperlink"/>
    <w:rsid w:val="00F94708"/>
    <w:rPr>
      <w:rFonts w:ascii="Helvetica" w:hAnsi="Helvetica"/>
      <w:color w:val="0000FF"/>
      <w:sz w:val="24"/>
      <w:u w:val="single"/>
    </w:rPr>
  </w:style>
  <w:style w:type="paragraph" w:styleId="Subtitle">
    <w:name w:val="Subtitle"/>
    <w:next w:val="Body2"/>
    <w:uiPriority w:val="11"/>
    <w:qFormat/>
    <w:pPr>
      <w:spacing w:line="288" w:lineRule="auto"/>
    </w:pPr>
    <w:rPr>
      <w:rFonts w:ascii="Helvetica" w:hAnsi="Helvetica" w:cs="Arial Unicode MS"/>
      <w:b/>
      <w:bCs/>
      <w:color w:val="575452"/>
      <w:spacing w:val="7"/>
      <w:sz w:val="36"/>
      <w:szCs w:val="36"/>
      <w14:textOutline w14:w="0" w14:cap="flat" w14:cmpd="sng" w14:algn="ctr">
        <w14:noFill/>
        <w14:prstDash w14:val="solid"/>
        <w14:bevel/>
      </w14:textOutline>
    </w:rPr>
  </w:style>
  <w:style w:type="paragraph" w:customStyle="1" w:styleId="Attribution">
    <w:name w:val="Attribution"/>
    <w:next w:val="Body2"/>
    <w:rPr>
      <w:rFonts w:ascii="Helvetica" w:hAnsi="Helvetica" w:cs="Arial Unicode MS"/>
      <w:color w:val="000000"/>
      <w:spacing w:val="4"/>
      <w:sz w:val="24"/>
      <w:szCs w:val="24"/>
      <w14:textOutline w14:w="0" w14:cap="flat" w14:cmpd="sng" w14:algn="ctr">
        <w14:noFill/>
        <w14:prstDash w14:val="solid"/>
        <w14:bevel/>
      </w14:textOutline>
    </w:rPr>
  </w:style>
  <w:style w:type="paragraph" w:customStyle="1" w:styleId="TOC1parent">
    <w:name w:val="TOC 1 parent"/>
    <w:pPr>
      <w:tabs>
        <w:tab w:val="right" w:pos="9936"/>
      </w:tabs>
      <w:spacing w:after="160"/>
    </w:pPr>
    <w:rPr>
      <w:rFonts w:ascii="Helvetica" w:eastAsia="Helvetica" w:hAnsi="Helvetica" w:cs="Helvetica"/>
      <w:color w:val="000000"/>
      <w:sz w:val="26"/>
      <w:szCs w:val="26"/>
      <w14:textOutline w14:w="0" w14:cap="flat" w14:cmpd="sng" w14:algn="ctr">
        <w14:noFill/>
        <w14:prstDash w14:val="solid"/>
        <w14:bevel/>
      </w14:textOutline>
    </w:rPr>
  </w:style>
  <w:style w:type="paragraph" w:styleId="TOC1">
    <w:name w:val="toc 1"/>
    <w:basedOn w:val="TOC1parent"/>
    <w:next w:val="TOC1parent"/>
    <w:uiPriority w:val="39"/>
    <w:pPr>
      <w:tabs>
        <w:tab w:val="clear" w:pos="9936"/>
      </w:tabs>
      <w:spacing w:before="120" w:after="0"/>
    </w:pPr>
    <w:rPr>
      <w:rFonts w:asciiTheme="minorHAnsi" w:eastAsia="Arial Unicode MS" w:hAnsiTheme="minorHAnsi" w:cstheme="minorHAnsi"/>
      <w:b/>
      <w:bCs/>
      <w:i/>
      <w:iCs/>
      <w:color w:val="auto"/>
      <w:sz w:val="24"/>
      <w:szCs w:val="24"/>
      <w14:textOutline w14:w="0" w14:cap="rnd" w14:cmpd="sng" w14:algn="ctr">
        <w14:noFill/>
        <w14:prstDash w14:val="solid"/>
        <w14:bevel/>
      </w14:textOutline>
    </w:rPr>
  </w:style>
  <w:style w:type="paragraph" w:customStyle="1" w:styleId="Heading">
    <w:name w:val="Heading"/>
    <w:next w:val="Body2"/>
    <w:pPr>
      <w:pBdr>
        <w:top w:val="single" w:sz="6" w:space="12" w:color="008CB4"/>
      </w:pBdr>
      <w:spacing w:before="60" w:after="180"/>
      <w:jc w:val="center"/>
      <w:outlineLvl w:val="0"/>
    </w:pPr>
    <w:rPr>
      <w:rFonts w:ascii="Helvetica" w:eastAsia="Helvetica" w:hAnsi="Helvetica" w:cs="Helvetica"/>
      <w:b/>
      <w:bCs/>
      <w:color w:val="008CB4"/>
      <w:sz w:val="36"/>
      <w:szCs w:val="36"/>
      <w14:textOutline w14:w="0" w14:cap="flat" w14:cmpd="sng" w14:algn="ctr">
        <w14:noFill/>
        <w14:prstDash w14:val="solid"/>
        <w14:bevel/>
      </w14:textOutline>
    </w:rPr>
  </w:style>
  <w:style w:type="paragraph" w:styleId="TOC2">
    <w:name w:val="toc 2"/>
    <w:uiPriority w:val="39"/>
    <w:pPr>
      <w:spacing w:before="120"/>
      <w:ind w:left="240"/>
    </w:pPr>
    <w:rPr>
      <w:rFonts w:asciiTheme="minorHAnsi" w:hAnsiTheme="minorHAnsi" w:cstheme="minorHAnsi"/>
      <w:b/>
      <w:bCs/>
      <w:sz w:val="22"/>
      <w:szCs w:val="22"/>
    </w:rPr>
  </w:style>
  <w:style w:type="paragraph" w:styleId="TOC3">
    <w:name w:val="toc 3"/>
    <w:uiPriority w:val="39"/>
    <w:pPr>
      <w:ind w:left="480"/>
    </w:pPr>
    <w:rPr>
      <w:rFonts w:asciiTheme="minorHAnsi" w:hAnsiTheme="minorHAnsi" w:cstheme="minorHAnsi"/>
    </w:rPr>
  </w:style>
  <w:style w:type="paragraph" w:customStyle="1" w:styleId="Body">
    <w:name w:val="Body"/>
    <w:pPr>
      <w:spacing w:line="288" w:lineRule="auto"/>
      <w:ind w:firstLine="600"/>
    </w:pPr>
    <w:rPr>
      <w:rFonts w:ascii="Palatino" w:eastAsia="Palatino" w:hAnsi="Palatino" w:cs="Palatino"/>
      <w:color w:val="000000"/>
      <w:sz w:val="24"/>
      <w:szCs w:val="24"/>
      <w14:textOutline w14:w="0" w14:cap="flat" w14:cmpd="sng" w14:algn="ctr">
        <w14:noFill/>
        <w14:prstDash w14:val="solid"/>
        <w14:bevel/>
      </w14:textOutline>
    </w:rPr>
  </w:style>
  <w:style w:type="character" w:customStyle="1" w:styleId="Hyperlink1">
    <w:name w:val="Hyperlink.1"/>
    <w:basedOn w:val="Hyperlink0"/>
    <w:rPr>
      <w:rFonts w:ascii="Arial" w:hAnsi="Arial"/>
      <w:outline w:val="0"/>
      <w:color w:val="0000FF"/>
      <w:sz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TableStyle6">
    <w:name w:val="Table Style 6"/>
    <w:rPr>
      <w:rFonts w:ascii="Helvetica" w:eastAsia="Helvetica" w:hAnsi="Helvetica" w:cs="Helvetica"/>
      <w:color w:val="444444"/>
      <w14:textOutline w14:w="0" w14:cap="flat" w14:cmpd="sng" w14:algn="ctr">
        <w14:noFill/>
        <w14:prstDash w14:val="solid"/>
        <w14:bevel/>
      </w14:textOutline>
    </w:rPr>
  </w:style>
  <w:style w:type="numbering" w:customStyle="1" w:styleId="Bullet">
    <w:name w:val="Bullet"/>
    <w:pPr>
      <w:numPr>
        <w:numId w:val="5"/>
      </w:numPr>
    </w:pPr>
  </w:style>
  <w:style w:type="numbering" w:customStyle="1" w:styleId="Numbered">
    <w:name w:val="Numbered"/>
    <w:pPr>
      <w:numPr>
        <w:numId w:val="7"/>
      </w:numPr>
    </w:pPr>
  </w:style>
  <w:style w:type="numbering" w:customStyle="1" w:styleId="Bullet2">
    <w:name w:val="Bullet 2"/>
    <w:pPr>
      <w:numPr>
        <w:numId w:val="10"/>
      </w:numPr>
    </w:pPr>
  </w:style>
  <w:style w:type="paragraph" w:customStyle="1" w:styleId="TableStyle3">
    <w:name w:val="Table Style 3"/>
    <w:rPr>
      <w:rFonts w:ascii="Palatino" w:eastAsia="Palatino" w:hAnsi="Palatino" w:cs="Palatino"/>
      <w:color w:val="575452"/>
      <w14:textOutline w14:w="0" w14:cap="flat" w14:cmpd="sng" w14:algn="ctr">
        <w14:noFill/>
        <w14:prstDash w14:val="solid"/>
        <w14:bevel/>
      </w14:textOutline>
    </w:rPr>
  </w:style>
  <w:style w:type="character" w:customStyle="1" w:styleId="Hyperlink2">
    <w:name w:val="Hyperlink.2"/>
    <w:basedOn w:val="Hyperlink0"/>
    <w:rPr>
      <w:rFonts w:ascii="Calibri" w:eastAsia="Calibri" w:hAnsi="Calibri" w:cs="Calibri"/>
      <w:outline w:val="0"/>
      <w:color w:val="0433FF"/>
      <w:sz w:val="24"/>
      <w:szCs w:val="24"/>
      <w:u w:val="single"/>
    </w:rPr>
  </w:style>
  <w:style w:type="character" w:customStyle="1" w:styleId="None">
    <w:name w:val="None"/>
  </w:style>
  <w:style w:type="character" w:customStyle="1" w:styleId="Hyperlink3">
    <w:name w:val="Hyperlink.3"/>
    <w:basedOn w:val="None"/>
    <w:rPr>
      <w:outline w:val="0"/>
      <w:color w:val="0000FF"/>
      <w:u w:val="single" w:color="0000FF"/>
    </w:rPr>
  </w:style>
  <w:style w:type="character" w:customStyle="1" w:styleId="Hyperlink4">
    <w:name w:val="Hyperlink.4"/>
    <w:basedOn w:val="Hyperlink0"/>
    <w:rPr>
      <w:rFonts w:ascii="Arial" w:hAnsi="Arial"/>
      <w:outline w:val="0"/>
      <w:color w:val="0433FF"/>
      <w:sz w:val="24"/>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5408"/>
    <w:pPr>
      <w:tabs>
        <w:tab w:val="center" w:pos="4680"/>
        <w:tab w:val="right" w:pos="9360"/>
      </w:tabs>
    </w:pPr>
  </w:style>
  <w:style w:type="character" w:customStyle="1" w:styleId="HeaderChar">
    <w:name w:val="Header Char"/>
    <w:basedOn w:val="DefaultParagraphFont"/>
    <w:link w:val="Header"/>
    <w:uiPriority w:val="99"/>
    <w:rsid w:val="00D95408"/>
    <w:rPr>
      <w:sz w:val="24"/>
      <w:szCs w:val="24"/>
    </w:rPr>
  </w:style>
  <w:style w:type="paragraph" w:styleId="Footer">
    <w:name w:val="footer"/>
    <w:basedOn w:val="Normal"/>
    <w:link w:val="FooterChar"/>
    <w:uiPriority w:val="99"/>
    <w:unhideWhenUsed/>
    <w:rsid w:val="00D95408"/>
    <w:pPr>
      <w:tabs>
        <w:tab w:val="center" w:pos="4680"/>
        <w:tab w:val="right" w:pos="9360"/>
      </w:tabs>
    </w:pPr>
  </w:style>
  <w:style w:type="character" w:customStyle="1" w:styleId="FooterChar">
    <w:name w:val="Footer Char"/>
    <w:basedOn w:val="DefaultParagraphFont"/>
    <w:link w:val="Footer"/>
    <w:uiPriority w:val="99"/>
    <w:rsid w:val="00D95408"/>
    <w:rPr>
      <w:sz w:val="24"/>
      <w:szCs w:val="24"/>
    </w:rPr>
  </w:style>
  <w:style w:type="paragraph" w:styleId="BodyText">
    <w:name w:val="Body Text"/>
    <w:basedOn w:val="Normal"/>
    <w:link w:val="BodyTextChar"/>
    <w:rsid w:val="00635B8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2"/>
      <w:szCs w:val="20"/>
      <w:bdr w:val="none" w:sz="0" w:space="0" w:color="auto"/>
    </w:rPr>
  </w:style>
  <w:style w:type="character" w:customStyle="1" w:styleId="BodyTextChar">
    <w:name w:val="Body Text Char"/>
    <w:basedOn w:val="DefaultParagraphFont"/>
    <w:link w:val="BodyText"/>
    <w:rsid w:val="00635B80"/>
    <w:rPr>
      <w:rFonts w:ascii="Arial" w:eastAsia="Times New Roman" w:hAnsi="Arial" w:cs="Arial"/>
      <w:sz w:val="22"/>
      <w:bdr w:val="none" w:sz="0" w:space="0" w:color="auto"/>
    </w:rPr>
  </w:style>
  <w:style w:type="character" w:styleId="UnresolvedMention">
    <w:name w:val="Unresolved Mention"/>
    <w:basedOn w:val="DefaultParagraphFont"/>
    <w:uiPriority w:val="99"/>
    <w:semiHidden/>
    <w:unhideWhenUsed/>
    <w:rsid w:val="00F25EF3"/>
    <w:rPr>
      <w:color w:val="605E5C"/>
      <w:shd w:val="clear" w:color="auto" w:fill="E1DFDD"/>
    </w:rPr>
  </w:style>
  <w:style w:type="character" w:customStyle="1" w:styleId="Heading1Char">
    <w:name w:val="Heading 1 Char"/>
    <w:basedOn w:val="DefaultParagraphFont"/>
    <w:link w:val="Heading1"/>
    <w:uiPriority w:val="9"/>
    <w:rsid w:val="00802058"/>
    <w:rPr>
      <w:rFonts w:asciiTheme="majorHAnsi" w:eastAsiaTheme="majorEastAsia" w:hAnsiTheme="majorHAnsi" w:cstheme="majorBidi"/>
      <w:color w:val="002060"/>
      <w:sz w:val="84"/>
      <w:szCs w:val="32"/>
    </w:rPr>
  </w:style>
  <w:style w:type="paragraph" w:styleId="ListParagraph">
    <w:name w:val="List Paragraph"/>
    <w:basedOn w:val="Normal"/>
    <w:uiPriority w:val="34"/>
    <w:qFormat/>
    <w:rsid w:val="009C1CA3"/>
    <w:pPr>
      <w:ind w:left="720"/>
      <w:contextualSpacing/>
    </w:pPr>
  </w:style>
  <w:style w:type="paragraph" w:styleId="CommentSubject">
    <w:name w:val="annotation subject"/>
    <w:basedOn w:val="CommentText"/>
    <w:next w:val="CommentText"/>
    <w:link w:val="CommentSubjectChar"/>
    <w:uiPriority w:val="99"/>
    <w:semiHidden/>
    <w:unhideWhenUsed/>
    <w:rsid w:val="009F2720"/>
    <w:rPr>
      <w:b/>
      <w:bCs/>
    </w:rPr>
  </w:style>
  <w:style w:type="character" w:customStyle="1" w:styleId="CommentSubjectChar">
    <w:name w:val="Comment Subject Char"/>
    <w:basedOn w:val="CommentTextChar"/>
    <w:link w:val="CommentSubject"/>
    <w:uiPriority w:val="99"/>
    <w:semiHidden/>
    <w:rsid w:val="009F2720"/>
    <w:rPr>
      <w:b/>
      <w:bCs/>
    </w:rPr>
  </w:style>
  <w:style w:type="paragraph" w:styleId="NoSpacing">
    <w:name w:val="No Spacing"/>
    <w:uiPriority w:val="1"/>
    <w:qFormat/>
    <w:rsid w:val="007D35A3"/>
    <w:rPr>
      <w:sz w:val="24"/>
      <w:szCs w:val="24"/>
    </w:rPr>
  </w:style>
  <w:style w:type="paragraph" w:styleId="TOC4">
    <w:name w:val="toc 4"/>
    <w:basedOn w:val="Normal"/>
    <w:next w:val="Normal"/>
    <w:autoRedefine/>
    <w:uiPriority w:val="39"/>
    <w:unhideWhenUsed/>
    <w:rsid w:val="0040652E"/>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0652E"/>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0652E"/>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0652E"/>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0652E"/>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0652E"/>
    <w:pPr>
      <w:ind w:left="1920"/>
    </w:pPr>
    <w:rPr>
      <w:rFonts w:asciiTheme="minorHAnsi" w:hAnsiTheme="minorHAnsi" w:cstheme="minorHAnsi"/>
      <w:sz w:val="20"/>
      <w:szCs w:val="20"/>
    </w:rPr>
  </w:style>
  <w:style w:type="paragraph" w:styleId="Revision">
    <w:name w:val="Revision"/>
    <w:hidden/>
    <w:uiPriority w:val="99"/>
    <w:semiHidden/>
    <w:rsid w:val="00561CB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Mention">
    <w:name w:val="Mention"/>
    <w:basedOn w:val="DefaultParagraphFont"/>
    <w:uiPriority w:val="99"/>
    <w:unhideWhenUsed/>
    <w:rsid w:val="00006D5E"/>
    <w:rPr>
      <w:color w:val="2B579A"/>
      <w:shd w:val="clear" w:color="auto" w:fill="E1DFDD"/>
    </w:rPr>
  </w:style>
  <w:style w:type="character" w:styleId="FollowedHyperlink">
    <w:name w:val="FollowedHyperlink"/>
    <w:basedOn w:val="DefaultParagraphFont"/>
    <w:uiPriority w:val="99"/>
    <w:semiHidden/>
    <w:unhideWhenUsed/>
    <w:rsid w:val="008120AC"/>
    <w:rPr>
      <w:color w:val="FF00FF" w:themeColor="followedHyperlink"/>
      <w:u w:val="single"/>
    </w:rPr>
  </w:style>
  <w:style w:type="character" w:customStyle="1" w:styleId="Heading3Char">
    <w:name w:val="Heading 3 Char"/>
    <w:basedOn w:val="DefaultParagraphFont"/>
    <w:link w:val="Heading3"/>
    <w:uiPriority w:val="9"/>
    <w:rsid w:val="006E1B88"/>
    <w:rPr>
      <w:rFonts w:ascii="Helvetica" w:eastAsiaTheme="majorEastAsia" w:hAnsi="Helvetica" w:cstheme="majorBidi"/>
      <w:b/>
      <w:sz w:val="24"/>
      <w:szCs w:val="24"/>
    </w:rPr>
  </w:style>
  <w:style w:type="character" w:customStyle="1" w:styleId="Heading4Char">
    <w:name w:val="Heading 4 Char"/>
    <w:basedOn w:val="DefaultParagraphFont"/>
    <w:link w:val="Heading4"/>
    <w:uiPriority w:val="9"/>
    <w:rsid w:val="00FD3470"/>
    <w:rPr>
      <w:rFonts w:asciiTheme="majorHAnsi" w:eastAsiaTheme="majorEastAsia" w:hAnsiTheme="majorHAnsi" w:cstheme="majorBidi"/>
      <w:i/>
      <w:iCs/>
      <w:color w:val="006886" w:themeColor="accent1" w:themeShade="BF"/>
      <w:sz w:val="24"/>
      <w:szCs w:val="24"/>
    </w:rPr>
  </w:style>
  <w:style w:type="paragraph" w:styleId="TOCHeading">
    <w:name w:val="TOC Heading"/>
    <w:basedOn w:val="Heading1"/>
    <w:next w:val="Normal"/>
    <w:uiPriority w:val="39"/>
    <w:unhideWhenUsed/>
    <w:qFormat/>
    <w:rsid w:val="0041766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color w:val="006886" w:themeColor="accent1" w:themeShade="BF"/>
      <w:sz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CDHHScreening@mass.gov" TargetMode="External"/><Relationship Id="rId18" Type="http://schemas.openxmlformats.org/officeDocument/2006/relationships/hyperlink" Target="https://malegislature.gov/Laws/GeneralLaws/PartI/TitleXVII/Chapter119/Section51A" TargetMode="External"/><Relationship Id="rId26" Type="http://schemas.openxmlformats.org/officeDocument/2006/relationships/hyperlink" Target="http://evidence.uslegal.com/discovery/massachusetts-discovery-law/" TargetMode="External"/><Relationship Id="rId39" Type="http://schemas.openxmlformats.org/officeDocument/2006/relationships/hyperlink" Target="http://www.mass-gov-courts.org/files/mass-court-structure.pdf" TargetMode="External"/><Relationship Id="rId21" Type="http://schemas.openxmlformats.org/officeDocument/2006/relationships/hyperlink" Target="https://malegislature.gov/Laws/GeneralLaws/PartI/TitleXVII/Chapter119/Section51B" TargetMode="External"/><Relationship Id="rId34" Type="http://schemas.openxmlformats.org/officeDocument/2006/relationships/hyperlink" Target="http://www.interpretereducation.org/wp-content/uploads/2011/06/Deaf-Interpreter-in-Court_NCIEC2009.pdf" TargetMode="External"/><Relationship Id="rId42" Type="http://schemas.openxmlformats.org/officeDocument/2006/relationships/image" Target="media/image3.jpeg"/><Relationship Id="rId47" Type="http://schemas.openxmlformats.org/officeDocument/2006/relationships/header" Target="header2.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legislature.gov/Laws/GeneralLaws/PartII/TitleIII/Chapter209a" TargetMode="External"/><Relationship Id="rId29" Type="http://schemas.openxmlformats.org/officeDocument/2006/relationships/hyperlink" Target="http://www.interpretereducation.org/wp-content/uploads/2011/06/LegalBestPractices_NCIEC2009.pdf" TargetMode="External"/><Relationship Id="rId11" Type="http://schemas.openxmlformats.org/officeDocument/2006/relationships/footer" Target="footer1.xml"/><Relationship Id="rId24" Type="http://schemas.openxmlformats.org/officeDocument/2006/relationships/hyperlink" Target="https://www.mass.gov/info-details/section-35-the-process" TargetMode="External"/><Relationship Id="rId32" Type="http://schemas.openxmlformats.org/officeDocument/2006/relationships/hyperlink" Target="https://malegislature.gov/Laws/GeneralLaws/PartIV/TitleI/Chapter272/Section98" TargetMode="External"/><Relationship Id="rId37" Type="http://schemas.openxmlformats.org/officeDocument/2006/relationships/hyperlink" Target="http://www.mass.gov/eohhs/gov/departments/mcdhh/request-an-interpreter.html" TargetMode="External"/><Relationship Id="rId40" Type="http://schemas.openxmlformats.org/officeDocument/2006/relationships/image" Target="media/image2.png"/><Relationship Id="rId45" Type="http://schemas.openxmlformats.org/officeDocument/2006/relationships/hyperlink" Target="https://malegislature.gov/Laws/GeneralLaws/PartIII/TitleI/Chapter221/Section92" TargetMode="External"/><Relationship Id="rId5" Type="http://schemas.openxmlformats.org/officeDocument/2006/relationships/webSettings" Target="webSettings.xml"/><Relationship Id="rId15" Type="http://schemas.openxmlformats.org/officeDocument/2006/relationships/hyperlink" Target="mailto:MCDHHScreening@mass.gov" TargetMode="External"/><Relationship Id="rId23" Type="http://schemas.openxmlformats.org/officeDocument/2006/relationships/hyperlink" Target="https://malegislature.gov/Laws/GeneralLaws/PartI/TitleXVII/Chapter123/Section3" TargetMode="External"/><Relationship Id="rId28" Type="http://schemas.openxmlformats.org/officeDocument/2006/relationships/hyperlink" Target="http://mass.gov" TargetMode="External"/><Relationship Id="rId36" Type="http://schemas.openxmlformats.org/officeDocument/2006/relationships/hyperlink" Target="https://urldefense.com/v3/__https:/www.amazon.com/s/ref=dp_byline_sr_book_1?ie=UTF8&amp;field-author=Tara*Potterveld&amp;text=Tara*Potterveld&amp;sort=relevancerank&amp;search-alias=books__;Kys!!CPANwP4y!U5VPFjkYM9afz9v8eAw5fT1R7tgy7Euzy94_hzEv-3PQFdHI65XDAVlUMEj38LN0W0UUp0YjklmbPAw3NpcT8bzQ$"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alegislature.gov/Laws/GeneralLaws/PartI/TitleXVII/Chapter119/Section51B" TargetMode="External"/><Relationship Id="rId31" Type="http://schemas.openxmlformats.org/officeDocument/2006/relationships/hyperlink" Target="https://www.mass.gov/service-details/employment-rights-of-people-with-disabilities"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mass.gov/mcdhh" TargetMode="External"/><Relationship Id="rId14" Type="http://schemas.openxmlformats.org/officeDocument/2006/relationships/hyperlink" Target="mailto:MCDHHScreening@mass.gov" TargetMode="External"/><Relationship Id="rId22" Type="http://schemas.openxmlformats.org/officeDocument/2006/relationships/hyperlink" Target="http://www.malegislature.gov/Laws/GeneralLaws/PartI/TitleXVII/Chapter123/Section12" TargetMode="External"/><Relationship Id="rId27" Type="http://schemas.openxmlformats.org/officeDocument/2006/relationships/hyperlink" Target="https://rid.org/ethics/code-of-professional-conduct/" TargetMode="External"/><Relationship Id="rId30" Type="http://schemas.openxmlformats.org/officeDocument/2006/relationships/hyperlink" Target="https://www.ada.gov/lawenfcomm.htm" TargetMode="External"/><Relationship Id="rId35" Type="http://schemas.openxmlformats.org/officeDocument/2006/relationships/hyperlink" Target="https://urldefense.com/v3/__https:/www.amazon.com/s/ref=dp_byline_sr_book_1?ie=UTF8&amp;field-author=Carla*Mathers&amp;text=Carla*Mathers&amp;sort=relevancerank&amp;search-alias=books__;Kys!!CPANwP4y!U5VPFjkYM9afz9v8eAw5fT1R7tgy7Euzy94_hzEv-3PQFdHI65XDAVlUMEj38LN0W0UUp0YjklmbPAw3Ns8SNJxu$" TargetMode="External"/><Relationship Id="rId43" Type="http://schemas.openxmlformats.org/officeDocument/2006/relationships/hyperlink" Target="https://www.nassauda.org/153/Progress-of-a-Criminal-Case" TargetMode="External"/><Relationship Id="rId48" Type="http://schemas.openxmlformats.org/officeDocument/2006/relationships/fontTable" Target="fontTable.xml"/><Relationship Id="rId8" Type="http://schemas.openxmlformats.org/officeDocument/2006/relationships/hyperlink" Target="http://www.mass.gov/mcdhh"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GeneralLaws/PartIII/TitleIV/Chapter258E" TargetMode="External"/><Relationship Id="rId25" Type="http://schemas.openxmlformats.org/officeDocument/2006/relationships/hyperlink" Target="https://malegislature.gov/Laws/GeneralLaws/PartI/TitleXXI/Chapter151B" TargetMode="External"/><Relationship Id="rId33" Type="http://schemas.openxmlformats.org/officeDocument/2006/relationships/hyperlink" Target="https://www.unco.edu/project-climb/toolkit/" TargetMode="External"/><Relationship Id="rId38" Type="http://schemas.openxmlformats.org/officeDocument/2006/relationships/hyperlink" Target="https://www.mass.gov/orgs/massachusetts-commission-for-the-deaf-and-hard-of-hearing" TargetMode="External"/><Relationship Id="rId46" Type="http://schemas.openxmlformats.org/officeDocument/2006/relationships/hyperlink" Target="https://malegislature.gov/Laws/GeneralLaws/PartIII/TitleI/Chapter221/Section92a" TargetMode="External"/><Relationship Id="rId20" Type="http://schemas.openxmlformats.org/officeDocument/2006/relationships/hyperlink" Target="https://malegislature.gov/Laws/GeneralLaws/PartI/TitleXVII/Chapter119/Section51A" TargetMode="External"/><Relationship Id="rId41" Type="http://schemas.openxmlformats.org/officeDocument/2006/relationships/hyperlink" Target="https://bjs.ojp.gov/sites/g/files/xyckuh236/files/images/2021-06/flowchart.jp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09_School_Report">
  <a:themeElements>
    <a:clrScheme name="09_School_Report">
      <a:dk1>
        <a:srgbClr val="000000"/>
      </a:dk1>
      <a:lt1>
        <a:srgbClr val="FFFFFF"/>
      </a:lt1>
      <a:dk2>
        <a:srgbClr val="5B5B5B"/>
      </a:dk2>
      <a:lt2>
        <a:srgbClr val="C9C9C9"/>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chemeClr val="accent6">
              <a:satOff val="-6462"/>
              <a:lumOff val="-29476"/>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Palatino"/>
            <a:ea typeface="Palatino"/>
            <a:cs typeface="Palatino"/>
            <a:sym typeface="Palatin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BB69-1C69-46D8-80AC-2E8E3002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5944</Words>
  <Characters>33881</Characters>
  <Application>Microsoft Office Word</Application>
  <DocSecurity>0</DocSecurity>
  <Lines>282</Lines>
  <Paragraphs>79</Paragraphs>
  <ScaleCrop>false</ScaleCrop>
  <Company/>
  <LinksUpToDate>false</LinksUpToDate>
  <CharactersWithSpaces>39746</CharactersWithSpaces>
  <SharedDoc>false</SharedDoc>
  <HLinks>
    <vt:vector size="270" baseType="variant">
      <vt:variant>
        <vt:i4>8126517</vt:i4>
      </vt:variant>
      <vt:variant>
        <vt:i4>171</vt:i4>
      </vt:variant>
      <vt:variant>
        <vt:i4>0</vt:i4>
      </vt:variant>
      <vt:variant>
        <vt:i4>5</vt:i4>
      </vt:variant>
      <vt:variant>
        <vt:lpwstr>https://malegislature.gov/Laws/GeneralLaws/PartIII/TitleI/Chapter221/Section92a</vt:lpwstr>
      </vt:variant>
      <vt:variant>
        <vt:lpwstr/>
      </vt:variant>
      <vt:variant>
        <vt:i4>8126517</vt:i4>
      </vt:variant>
      <vt:variant>
        <vt:i4>168</vt:i4>
      </vt:variant>
      <vt:variant>
        <vt:i4>0</vt:i4>
      </vt:variant>
      <vt:variant>
        <vt:i4>5</vt:i4>
      </vt:variant>
      <vt:variant>
        <vt:lpwstr>https://malegislature.gov/Laws/GeneralLaws/PartIII/TitleI/Chapter221/Section92</vt:lpwstr>
      </vt:variant>
      <vt:variant>
        <vt:lpwstr/>
      </vt:variant>
      <vt:variant>
        <vt:i4>5963856</vt:i4>
      </vt:variant>
      <vt:variant>
        <vt:i4>165</vt:i4>
      </vt:variant>
      <vt:variant>
        <vt:i4>0</vt:i4>
      </vt:variant>
      <vt:variant>
        <vt:i4>5</vt:i4>
      </vt:variant>
      <vt:variant>
        <vt:lpwstr>https://www.nassauda.org/153/Progress-of-a-Criminal-Case</vt:lpwstr>
      </vt:variant>
      <vt:variant>
        <vt:lpwstr/>
      </vt:variant>
      <vt:variant>
        <vt:i4>2818085</vt:i4>
      </vt:variant>
      <vt:variant>
        <vt:i4>162</vt:i4>
      </vt:variant>
      <vt:variant>
        <vt:i4>0</vt:i4>
      </vt:variant>
      <vt:variant>
        <vt:i4>5</vt:i4>
      </vt:variant>
      <vt:variant>
        <vt:lpwstr>https://bjs.ojp.gov/sites/g/files/xyckuh236/files/images/2021-06/flowchart.jpg</vt:lpwstr>
      </vt:variant>
      <vt:variant>
        <vt:lpwstr/>
      </vt:variant>
      <vt:variant>
        <vt:i4>720915</vt:i4>
      </vt:variant>
      <vt:variant>
        <vt:i4>159</vt:i4>
      </vt:variant>
      <vt:variant>
        <vt:i4>0</vt:i4>
      </vt:variant>
      <vt:variant>
        <vt:i4>5</vt:i4>
      </vt:variant>
      <vt:variant>
        <vt:lpwstr>http://www.mass-gov-courts.org/files/mass-court-structure.pdf</vt:lpwstr>
      </vt:variant>
      <vt:variant>
        <vt:lpwstr/>
      </vt:variant>
      <vt:variant>
        <vt:i4>7471156</vt:i4>
      </vt:variant>
      <vt:variant>
        <vt:i4>156</vt:i4>
      </vt:variant>
      <vt:variant>
        <vt:i4>0</vt:i4>
      </vt:variant>
      <vt:variant>
        <vt:i4>5</vt:i4>
      </vt:variant>
      <vt:variant>
        <vt:lpwstr>https://www.mass.gov/orgs/massachusetts-commission-for-the-deaf-and-hard-of-hearing</vt:lpwstr>
      </vt:variant>
      <vt:variant>
        <vt:lpwstr/>
      </vt:variant>
      <vt:variant>
        <vt:i4>6750260</vt:i4>
      </vt:variant>
      <vt:variant>
        <vt:i4>153</vt:i4>
      </vt:variant>
      <vt:variant>
        <vt:i4>0</vt:i4>
      </vt:variant>
      <vt:variant>
        <vt:i4>5</vt:i4>
      </vt:variant>
      <vt:variant>
        <vt:lpwstr>http://www.mass.gov/eohhs/gov/departments/mcdhh/request-an-interpreter.html</vt:lpwstr>
      </vt:variant>
      <vt:variant>
        <vt:lpwstr/>
      </vt:variant>
      <vt:variant>
        <vt:i4>393318</vt:i4>
      </vt:variant>
      <vt:variant>
        <vt:i4>150</vt:i4>
      </vt:variant>
      <vt:variant>
        <vt:i4>0</vt:i4>
      </vt:variant>
      <vt:variant>
        <vt:i4>5</vt:i4>
      </vt:variant>
      <vt:variant>
        <vt:lpwstr>https://urldefense.com/v3/__https:/www.amazon.com/s/ref=dp_byline_sr_book_1?ie=UTF8&amp;field-author=Tara*Potterveld&amp;text=Tara*Potterveld&amp;sort=relevancerank&amp;search-alias=books__;Kys!!CPANwP4y!U5VPFjkYM9afz9v8eAw5fT1R7tgy7Euzy94_hzEv-3PQFdHI65XDAVlUMEj38LN0W0UUp0YjklmbPAw3NpcT8bzQ$</vt:lpwstr>
      </vt:variant>
      <vt:variant>
        <vt:lpwstr/>
      </vt:variant>
      <vt:variant>
        <vt:i4>6226047</vt:i4>
      </vt:variant>
      <vt:variant>
        <vt:i4>147</vt:i4>
      </vt:variant>
      <vt:variant>
        <vt:i4>0</vt:i4>
      </vt:variant>
      <vt:variant>
        <vt:i4>5</vt:i4>
      </vt:variant>
      <vt:variant>
        <vt:lpwstr>https://urldefense.com/v3/__https:/www.amazon.com/s/ref=dp_byline_sr_book_1?ie=UTF8&amp;field-author=Carla*Mathers&amp;text=Carla*Mathers&amp;sort=relevancerank&amp;search-alias=books__;Kys!!CPANwP4y!U5VPFjkYM9afz9v8eAw5fT1R7tgy7Euzy94_hzEv-3PQFdHI65XDAVlUMEj38LN0W0UUp0YjklmbPAw3Ns8SNJxu$</vt:lpwstr>
      </vt:variant>
      <vt:variant>
        <vt:lpwstr/>
      </vt:variant>
      <vt:variant>
        <vt:i4>2818127</vt:i4>
      </vt:variant>
      <vt:variant>
        <vt:i4>144</vt:i4>
      </vt:variant>
      <vt:variant>
        <vt:i4>0</vt:i4>
      </vt:variant>
      <vt:variant>
        <vt:i4>5</vt:i4>
      </vt:variant>
      <vt:variant>
        <vt:lpwstr>http://www.interpretereducation.org/wp-content/uploads/2011/06/Deaf-Interpreter-in-Court_NCIEC2009.pdf</vt:lpwstr>
      </vt:variant>
      <vt:variant>
        <vt:lpwstr/>
      </vt:variant>
      <vt:variant>
        <vt:i4>3866657</vt:i4>
      </vt:variant>
      <vt:variant>
        <vt:i4>141</vt:i4>
      </vt:variant>
      <vt:variant>
        <vt:i4>0</vt:i4>
      </vt:variant>
      <vt:variant>
        <vt:i4>5</vt:i4>
      </vt:variant>
      <vt:variant>
        <vt:lpwstr>https://www.unco.edu/project-climb/toolkit/</vt:lpwstr>
      </vt:variant>
      <vt:variant>
        <vt:lpwstr/>
      </vt:variant>
      <vt:variant>
        <vt:i4>1835031</vt:i4>
      </vt:variant>
      <vt:variant>
        <vt:i4>138</vt:i4>
      </vt:variant>
      <vt:variant>
        <vt:i4>0</vt:i4>
      </vt:variant>
      <vt:variant>
        <vt:i4>5</vt:i4>
      </vt:variant>
      <vt:variant>
        <vt:lpwstr>https://malegislature.gov/Laws/GeneralLaws/PartIV/TitleI/Chapter272/Section98</vt:lpwstr>
      </vt:variant>
      <vt:variant>
        <vt:lpwstr/>
      </vt:variant>
      <vt:variant>
        <vt:i4>7471160</vt:i4>
      </vt:variant>
      <vt:variant>
        <vt:i4>135</vt:i4>
      </vt:variant>
      <vt:variant>
        <vt:i4>0</vt:i4>
      </vt:variant>
      <vt:variant>
        <vt:i4>5</vt:i4>
      </vt:variant>
      <vt:variant>
        <vt:lpwstr>https://www.mass.gov/service-details/employment-rights-of-people-with-disabilities</vt:lpwstr>
      </vt:variant>
      <vt:variant>
        <vt:lpwstr>:~:text=The%20%20Massachusetts%20%20employment%20%20discrimination%20law,not%20covered%20by%20the%20ADA.</vt:lpwstr>
      </vt:variant>
      <vt:variant>
        <vt:i4>3932192</vt:i4>
      </vt:variant>
      <vt:variant>
        <vt:i4>132</vt:i4>
      </vt:variant>
      <vt:variant>
        <vt:i4>0</vt:i4>
      </vt:variant>
      <vt:variant>
        <vt:i4>5</vt:i4>
      </vt:variant>
      <vt:variant>
        <vt:lpwstr>https://www.ada.gov/lawenfcomm.htm</vt:lpwstr>
      </vt:variant>
      <vt:variant>
        <vt:lpwstr>:~:text=Under%20the%20Americans%20with%20Disabilities,treated%20differently%20than%20other%20people.</vt:lpwstr>
      </vt:variant>
      <vt:variant>
        <vt:i4>5767266</vt:i4>
      </vt:variant>
      <vt:variant>
        <vt:i4>129</vt:i4>
      </vt:variant>
      <vt:variant>
        <vt:i4>0</vt:i4>
      </vt:variant>
      <vt:variant>
        <vt:i4>5</vt:i4>
      </vt:variant>
      <vt:variant>
        <vt:lpwstr>http://www.interpretereducation.org/wp-content/uploads/2011/06/LegalBestPractices_NCIEC2009.pdf</vt:lpwstr>
      </vt:variant>
      <vt:variant>
        <vt:lpwstr/>
      </vt:variant>
      <vt:variant>
        <vt:i4>5963786</vt:i4>
      </vt:variant>
      <vt:variant>
        <vt:i4>126</vt:i4>
      </vt:variant>
      <vt:variant>
        <vt:i4>0</vt:i4>
      </vt:variant>
      <vt:variant>
        <vt:i4>5</vt:i4>
      </vt:variant>
      <vt:variant>
        <vt:lpwstr>http://mass.gov/</vt:lpwstr>
      </vt:variant>
      <vt:variant>
        <vt:lpwstr/>
      </vt:variant>
      <vt:variant>
        <vt:i4>4456535</vt:i4>
      </vt:variant>
      <vt:variant>
        <vt:i4>123</vt:i4>
      </vt:variant>
      <vt:variant>
        <vt:i4>0</vt:i4>
      </vt:variant>
      <vt:variant>
        <vt:i4>5</vt:i4>
      </vt:variant>
      <vt:variant>
        <vt:lpwstr>https://rid.org/ethics/code-of-professional-conduct/</vt:lpwstr>
      </vt:variant>
      <vt:variant>
        <vt:lpwstr/>
      </vt:variant>
      <vt:variant>
        <vt:i4>6422644</vt:i4>
      </vt:variant>
      <vt:variant>
        <vt:i4>120</vt:i4>
      </vt:variant>
      <vt:variant>
        <vt:i4>0</vt:i4>
      </vt:variant>
      <vt:variant>
        <vt:i4>5</vt:i4>
      </vt:variant>
      <vt:variant>
        <vt:lpwstr>http://evidence.uslegal.com/discovery/massachusetts-discovery-law/</vt:lpwstr>
      </vt:variant>
      <vt:variant>
        <vt:lpwstr/>
      </vt:variant>
      <vt:variant>
        <vt:i4>4915275</vt:i4>
      </vt:variant>
      <vt:variant>
        <vt:i4>117</vt:i4>
      </vt:variant>
      <vt:variant>
        <vt:i4>0</vt:i4>
      </vt:variant>
      <vt:variant>
        <vt:i4>5</vt:i4>
      </vt:variant>
      <vt:variant>
        <vt:lpwstr>https://malegislature.gov/Laws/GeneralLaws/PartI/TitleXXI/Chapter151B</vt:lpwstr>
      </vt:variant>
      <vt:variant>
        <vt:lpwstr/>
      </vt:variant>
      <vt:variant>
        <vt:i4>5242901</vt:i4>
      </vt:variant>
      <vt:variant>
        <vt:i4>114</vt:i4>
      </vt:variant>
      <vt:variant>
        <vt:i4>0</vt:i4>
      </vt:variant>
      <vt:variant>
        <vt:i4>5</vt:i4>
      </vt:variant>
      <vt:variant>
        <vt:lpwstr>https://www.mass.gov/info-details/section-35-the-process</vt:lpwstr>
      </vt:variant>
      <vt:variant>
        <vt:lpwstr/>
      </vt:variant>
      <vt:variant>
        <vt:i4>2752573</vt:i4>
      </vt:variant>
      <vt:variant>
        <vt:i4>111</vt:i4>
      </vt:variant>
      <vt:variant>
        <vt:i4>0</vt:i4>
      </vt:variant>
      <vt:variant>
        <vt:i4>5</vt:i4>
      </vt:variant>
      <vt:variant>
        <vt:lpwstr>https://malegislature.gov/Laws/GeneralLaws/PartI/TitleXVII/Chapter123/Section3</vt:lpwstr>
      </vt:variant>
      <vt:variant>
        <vt:lpwstr/>
      </vt:variant>
      <vt:variant>
        <vt:i4>6553705</vt:i4>
      </vt:variant>
      <vt:variant>
        <vt:i4>108</vt:i4>
      </vt:variant>
      <vt:variant>
        <vt:i4>0</vt:i4>
      </vt:variant>
      <vt:variant>
        <vt:i4>5</vt:i4>
      </vt:variant>
      <vt:variant>
        <vt:lpwstr>http://www.malegislature.gov/Laws/GeneralLaws/PartI/TitleXVII/Chapter123/Section12</vt:lpwstr>
      </vt:variant>
      <vt:variant>
        <vt:lpwstr/>
      </vt:variant>
      <vt:variant>
        <vt:i4>5046278</vt:i4>
      </vt:variant>
      <vt:variant>
        <vt:i4>105</vt:i4>
      </vt:variant>
      <vt:variant>
        <vt:i4>0</vt:i4>
      </vt:variant>
      <vt:variant>
        <vt:i4>5</vt:i4>
      </vt:variant>
      <vt:variant>
        <vt:lpwstr>https://malegislature.gov/Laws/GeneralLaws/PartI/TitleXVII/Chapter119/Section51B</vt:lpwstr>
      </vt:variant>
      <vt:variant>
        <vt:lpwstr/>
      </vt:variant>
      <vt:variant>
        <vt:i4>5111814</vt:i4>
      </vt:variant>
      <vt:variant>
        <vt:i4>102</vt:i4>
      </vt:variant>
      <vt:variant>
        <vt:i4>0</vt:i4>
      </vt:variant>
      <vt:variant>
        <vt:i4>5</vt:i4>
      </vt:variant>
      <vt:variant>
        <vt:lpwstr>https://malegislature.gov/Laws/GeneralLaws/PartI/TitleXVII/Chapter119/Section51A</vt:lpwstr>
      </vt:variant>
      <vt:variant>
        <vt:lpwstr/>
      </vt:variant>
      <vt:variant>
        <vt:i4>5046278</vt:i4>
      </vt:variant>
      <vt:variant>
        <vt:i4>99</vt:i4>
      </vt:variant>
      <vt:variant>
        <vt:i4>0</vt:i4>
      </vt:variant>
      <vt:variant>
        <vt:i4>5</vt:i4>
      </vt:variant>
      <vt:variant>
        <vt:lpwstr>https://malegislature.gov/Laws/GeneralLaws/PartI/TitleXVII/Chapter119/Section51B</vt:lpwstr>
      </vt:variant>
      <vt:variant>
        <vt:lpwstr/>
      </vt:variant>
      <vt:variant>
        <vt:i4>5111814</vt:i4>
      </vt:variant>
      <vt:variant>
        <vt:i4>96</vt:i4>
      </vt:variant>
      <vt:variant>
        <vt:i4>0</vt:i4>
      </vt:variant>
      <vt:variant>
        <vt:i4>5</vt:i4>
      </vt:variant>
      <vt:variant>
        <vt:lpwstr>https://malegislature.gov/Laws/GeneralLaws/PartI/TitleXVII/Chapter119/Section51A</vt:lpwstr>
      </vt:variant>
      <vt:variant>
        <vt:lpwstr/>
      </vt:variant>
      <vt:variant>
        <vt:i4>2752563</vt:i4>
      </vt:variant>
      <vt:variant>
        <vt:i4>93</vt:i4>
      </vt:variant>
      <vt:variant>
        <vt:i4>0</vt:i4>
      </vt:variant>
      <vt:variant>
        <vt:i4>5</vt:i4>
      </vt:variant>
      <vt:variant>
        <vt:lpwstr>https://malegislature.gov/Laws/GeneralLaws/PartIII/TitleIV/Chapter258E</vt:lpwstr>
      </vt:variant>
      <vt:variant>
        <vt:lpwstr/>
      </vt:variant>
      <vt:variant>
        <vt:i4>1441883</vt:i4>
      </vt:variant>
      <vt:variant>
        <vt:i4>90</vt:i4>
      </vt:variant>
      <vt:variant>
        <vt:i4>0</vt:i4>
      </vt:variant>
      <vt:variant>
        <vt:i4>5</vt:i4>
      </vt:variant>
      <vt:variant>
        <vt:lpwstr>http://www.malegislature.gov/Laws/GeneralLaws/PartII/TitleIII/Chapter209a</vt:lpwstr>
      </vt:variant>
      <vt:variant>
        <vt:lpwstr/>
      </vt:variant>
      <vt:variant>
        <vt:i4>4587636</vt:i4>
      </vt:variant>
      <vt:variant>
        <vt:i4>87</vt:i4>
      </vt:variant>
      <vt:variant>
        <vt:i4>0</vt:i4>
      </vt:variant>
      <vt:variant>
        <vt:i4>5</vt:i4>
      </vt:variant>
      <vt:variant>
        <vt:lpwstr>mailto:MCDHHScreening@mass.gov</vt:lpwstr>
      </vt:variant>
      <vt:variant>
        <vt:lpwstr/>
      </vt:variant>
      <vt:variant>
        <vt:i4>4587636</vt:i4>
      </vt:variant>
      <vt:variant>
        <vt:i4>84</vt:i4>
      </vt:variant>
      <vt:variant>
        <vt:i4>0</vt:i4>
      </vt:variant>
      <vt:variant>
        <vt:i4>5</vt:i4>
      </vt:variant>
      <vt:variant>
        <vt:lpwstr>mailto:MCDHHScreening@mass.gov</vt:lpwstr>
      </vt:variant>
      <vt:variant>
        <vt:lpwstr/>
      </vt:variant>
      <vt:variant>
        <vt:i4>4587636</vt:i4>
      </vt:variant>
      <vt:variant>
        <vt:i4>81</vt:i4>
      </vt:variant>
      <vt:variant>
        <vt:i4>0</vt:i4>
      </vt:variant>
      <vt:variant>
        <vt:i4>5</vt:i4>
      </vt:variant>
      <vt:variant>
        <vt:lpwstr>mailto:MCDHHScreening@mass.gov</vt:lpwstr>
      </vt:variant>
      <vt:variant>
        <vt:lpwstr/>
      </vt:variant>
      <vt:variant>
        <vt:i4>1048625</vt:i4>
      </vt:variant>
      <vt:variant>
        <vt:i4>74</vt:i4>
      </vt:variant>
      <vt:variant>
        <vt:i4>0</vt:i4>
      </vt:variant>
      <vt:variant>
        <vt:i4>5</vt:i4>
      </vt:variant>
      <vt:variant>
        <vt:lpwstr/>
      </vt:variant>
      <vt:variant>
        <vt:lpwstr>_Toc225422433</vt:lpwstr>
      </vt:variant>
      <vt:variant>
        <vt:i4>1048625</vt:i4>
      </vt:variant>
      <vt:variant>
        <vt:i4>68</vt:i4>
      </vt:variant>
      <vt:variant>
        <vt:i4>0</vt:i4>
      </vt:variant>
      <vt:variant>
        <vt:i4>5</vt:i4>
      </vt:variant>
      <vt:variant>
        <vt:lpwstr/>
      </vt:variant>
      <vt:variant>
        <vt:lpwstr>_Toc225422432</vt:lpwstr>
      </vt:variant>
      <vt:variant>
        <vt:i4>1048625</vt:i4>
      </vt:variant>
      <vt:variant>
        <vt:i4>62</vt:i4>
      </vt:variant>
      <vt:variant>
        <vt:i4>0</vt:i4>
      </vt:variant>
      <vt:variant>
        <vt:i4>5</vt:i4>
      </vt:variant>
      <vt:variant>
        <vt:lpwstr/>
      </vt:variant>
      <vt:variant>
        <vt:lpwstr>_Toc225422431</vt:lpwstr>
      </vt:variant>
      <vt:variant>
        <vt:i4>1048625</vt:i4>
      </vt:variant>
      <vt:variant>
        <vt:i4>56</vt:i4>
      </vt:variant>
      <vt:variant>
        <vt:i4>0</vt:i4>
      </vt:variant>
      <vt:variant>
        <vt:i4>5</vt:i4>
      </vt:variant>
      <vt:variant>
        <vt:lpwstr/>
      </vt:variant>
      <vt:variant>
        <vt:lpwstr>_Toc225422430</vt:lpwstr>
      </vt:variant>
      <vt:variant>
        <vt:i4>1114161</vt:i4>
      </vt:variant>
      <vt:variant>
        <vt:i4>50</vt:i4>
      </vt:variant>
      <vt:variant>
        <vt:i4>0</vt:i4>
      </vt:variant>
      <vt:variant>
        <vt:i4>5</vt:i4>
      </vt:variant>
      <vt:variant>
        <vt:lpwstr/>
      </vt:variant>
      <vt:variant>
        <vt:lpwstr>_Toc225422429</vt:lpwstr>
      </vt:variant>
      <vt:variant>
        <vt:i4>1114161</vt:i4>
      </vt:variant>
      <vt:variant>
        <vt:i4>44</vt:i4>
      </vt:variant>
      <vt:variant>
        <vt:i4>0</vt:i4>
      </vt:variant>
      <vt:variant>
        <vt:i4>5</vt:i4>
      </vt:variant>
      <vt:variant>
        <vt:lpwstr/>
      </vt:variant>
      <vt:variant>
        <vt:lpwstr>_Toc225422428</vt:lpwstr>
      </vt:variant>
      <vt:variant>
        <vt:i4>1114161</vt:i4>
      </vt:variant>
      <vt:variant>
        <vt:i4>38</vt:i4>
      </vt:variant>
      <vt:variant>
        <vt:i4>0</vt:i4>
      </vt:variant>
      <vt:variant>
        <vt:i4>5</vt:i4>
      </vt:variant>
      <vt:variant>
        <vt:lpwstr/>
      </vt:variant>
      <vt:variant>
        <vt:lpwstr>_Toc225422427</vt:lpwstr>
      </vt:variant>
      <vt:variant>
        <vt:i4>1114161</vt:i4>
      </vt:variant>
      <vt:variant>
        <vt:i4>32</vt:i4>
      </vt:variant>
      <vt:variant>
        <vt:i4>0</vt:i4>
      </vt:variant>
      <vt:variant>
        <vt:i4>5</vt:i4>
      </vt:variant>
      <vt:variant>
        <vt:lpwstr/>
      </vt:variant>
      <vt:variant>
        <vt:lpwstr>_Toc225422426</vt:lpwstr>
      </vt:variant>
      <vt:variant>
        <vt:i4>1114161</vt:i4>
      </vt:variant>
      <vt:variant>
        <vt:i4>26</vt:i4>
      </vt:variant>
      <vt:variant>
        <vt:i4>0</vt:i4>
      </vt:variant>
      <vt:variant>
        <vt:i4>5</vt:i4>
      </vt:variant>
      <vt:variant>
        <vt:lpwstr/>
      </vt:variant>
      <vt:variant>
        <vt:lpwstr>_Toc225422425</vt:lpwstr>
      </vt:variant>
      <vt:variant>
        <vt:i4>1114161</vt:i4>
      </vt:variant>
      <vt:variant>
        <vt:i4>20</vt:i4>
      </vt:variant>
      <vt:variant>
        <vt:i4>0</vt:i4>
      </vt:variant>
      <vt:variant>
        <vt:i4>5</vt:i4>
      </vt:variant>
      <vt:variant>
        <vt:lpwstr/>
      </vt:variant>
      <vt:variant>
        <vt:lpwstr>_Toc225422424</vt:lpwstr>
      </vt:variant>
      <vt:variant>
        <vt:i4>1114161</vt:i4>
      </vt:variant>
      <vt:variant>
        <vt:i4>14</vt:i4>
      </vt:variant>
      <vt:variant>
        <vt:i4>0</vt:i4>
      </vt:variant>
      <vt:variant>
        <vt:i4>5</vt:i4>
      </vt:variant>
      <vt:variant>
        <vt:lpwstr/>
      </vt:variant>
      <vt:variant>
        <vt:lpwstr>_Toc225422423</vt:lpwstr>
      </vt:variant>
      <vt:variant>
        <vt:i4>1114161</vt:i4>
      </vt:variant>
      <vt:variant>
        <vt:i4>8</vt:i4>
      </vt:variant>
      <vt:variant>
        <vt:i4>0</vt:i4>
      </vt:variant>
      <vt:variant>
        <vt:i4>5</vt:i4>
      </vt:variant>
      <vt:variant>
        <vt:lpwstr/>
      </vt:variant>
      <vt:variant>
        <vt:lpwstr>_Toc225422422</vt:lpwstr>
      </vt:variant>
      <vt:variant>
        <vt:i4>1114161</vt:i4>
      </vt:variant>
      <vt:variant>
        <vt:i4>2</vt:i4>
      </vt:variant>
      <vt:variant>
        <vt:i4>0</vt:i4>
      </vt:variant>
      <vt:variant>
        <vt:i4>5</vt:i4>
      </vt:variant>
      <vt:variant>
        <vt:lpwstr/>
      </vt:variant>
      <vt:variant>
        <vt:lpwstr>_Toc225422421</vt:lpwstr>
      </vt:variant>
      <vt:variant>
        <vt:i4>5242970</vt:i4>
      </vt:variant>
      <vt:variant>
        <vt:i4>0</vt:i4>
      </vt:variant>
      <vt:variant>
        <vt:i4>0</vt:i4>
      </vt:variant>
      <vt:variant>
        <vt:i4>5</vt:i4>
      </vt:variant>
      <vt:variant>
        <vt:lpwstr>http://www.mass.gov/mcdhh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cp:lastModifiedBy>Eusebio, Crystal (MCD)</cp:lastModifiedBy>
  <cp:revision>331</cp:revision>
  <cp:lastPrinted>2026-03-26T23:03:00Z</cp:lastPrinted>
  <dcterms:created xsi:type="dcterms:W3CDTF">2025-07-16T00:36:00Z</dcterms:created>
  <dcterms:modified xsi:type="dcterms:W3CDTF">2026-04-10T18:38:00Z</dcterms:modified>
</cp:coreProperties>
</file>