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0AAAEA" w14:textId="77777777" w:rsidR="00F9192B" w:rsidRPr="00894392" w:rsidRDefault="00F9192B" w:rsidP="00894392">
      <w:pPr>
        <w:jc w:val="center"/>
        <w:rPr>
          <w:rFonts w:ascii="Century Gothic" w:hAnsi="Century Gothic"/>
          <w:sz w:val="22"/>
        </w:rPr>
      </w:pPr>
      <w:r w:rsidRPr="00894392">
        <w:rPr>
          <w:rFonts w:ascii="Century Gothic" w:hAnsi="Century Gothic"/>
          <w:sz w:val="22"/>
        </w:rPr>
        <w:t>Table of Contents</w:t>
      </w:r>
    </w:p>
    <w:p w14:paraId="494B892E" w14:textId="77777777" w:rsidR="00F9192B" w:rsidRPr="00894392" w:rsidRDefault="00F9192B" w:rsidP="00894392">
      <w:pPr>
        <w:jc w:val="center"/>
        <w:rPr>
          <w:rFonts w:ascii="Century Gothic" w:hAnsi="Century Gothic"/>
          <w:sz w:val="22"/>
        </w:rPr>
      </w:pPr>
    </w:p>
    <w:p w14:paraId="71DA900F" w14:textId="77777777" w:rsidR="00D30716" w:rsidRPr="00894392" w:rsidRDefault="00716C09" w:rsidP="00894392">
      <w:pPr>
        <w:pStyle w:val="ListParagraph"/>
        <w:numPr>
          <w:ilvl w:val="0"/>
          <w:numId w:val="1"/>
        </w:numPr>
        <w:rPr>
          <w:rFonts w:ascii="Century Gothic" w:hAnsi="Century Gothic"/>
          <w:sz w:val="22"/>
        </w:rPr>
      </w:pPr>
      <w:r w:rsidRPr="00894392">
        <w:rPr>
          <w:rFonts w:ascii="Century Gothic" w:hAnsi="Century Gothic"/>
          <w:sz w:val="22"/>
        </w:rPr>
        <w:t>Introduction/Purpose</w:t>
      </w:r>
    </w:p>
    <w:p w14:paraId="13692D07" w14:textId="375F8614" w:rsidR="007C48D6" w:rsidRDefault="007C48D6" w:rsidP="003B3D0D">
      <w:pPr>
        <w:pStyle w:val="ListParagraph"/>
        <w:numPr>
          <w:ilvl w:val="1"/>
          <w:numId w:val="1"/>
        </w:numPr>
        <w:rPr>
          <w:rFonts w:ascii="Century Gothic" w:hAnsi="Century Gothic"/>
          <w:sz w:val="22"/>
        </w:rPr>
      </w:pPr>
      <w:r>
        <w:rPr>
          <w:rFonts w:ascii="Century Gothic" w:hAnsi="Century Gothic"/>
          <w:sz w:val="22"/>
        </w:rPr>
        <w:t>History of the State Retiree Benefits Trust Fund (formerly the Health Care Security Trust)</w:t>
      </w:r>
    </w:p>
    <w:p w14:paraId="64A70365" w14:textId="44F1254F" w:rsidR="00716C09" w:rsidRPr="007C48D6" w:rsidRDefault="00590FDA" w:rsidP="003B3D0D">
      <w:pPr>
        <w:pStyle w:val="ListParagraph"/>
        <w:numPr>
          <w:ilvl w:val="1"/>
          <w:numId w:val="1"/>
        </w:numPr>
        <w:rPr>
          <w:rFonts w:ascii="Century Gothic" w:hAnsi="Century Gothic"/>
          <w:sz w:val="22"/>
        </w:rPr>
      </w:pPr>
      <w:r w:rsidRPr="007C48D6">
        <w:rPr>
          <w:rFonts w:ascii="Century Gothic" w:hAnsi="Century Gothic"/>
          <w:sz w:val="22"/>
        </w:rPr>
        <w:t>Acquisition Method</w:t>
      </w:r>
    </w:p>
    <w:p w14:paraId="763A2715" w14:textId="77777777" w:rsidR="00716C09" w:rsidRPr="00894392" w:rsidRDefault="00645EA0" w:rsidP="00894392">
      <w:pPr>
        <w:pStyle w:val="ListParagraph"/>
        <w:numPr>
          <w:ilvl w:val="1"/>
          <w:numId w:val="1"/>
        </w:numPr>
        <w:rPr>
          <w:rFonts w:ascii="Century Gothic" w:hAnsi="Century Gothic"/>
          <w:sz w:val="22"/>
        </w:rPr>
      </w:pPr>
      <w:r w:rsidRPr="00894392">
        <w:rPr>
          <w:rFonts w:ascii="Century Gothic" w:hAnsi="Century Gothic"/>
          <w:sz w:val="22"/>
        </w:rPr>
        <w:t>Number of Contractors</w:t>
      </w:r>
    </w:p>
    <w:p w14:paraId="2FFA5853" w14:textId="77777777" w:rsidR="00716C09" w:rsidRPr="00894392" w:rsidRDefault="00716C09" w:rsidP="00894392">
      <w:pPr>
        <w:pStyle w:val="ListParagraph"/>
        <w:numPr>
          <w:ilvl w:val="1"/>
          <w:numId w:val="1"/>
        </w:numPr>
        <w:rPr>
          <w:rFonts w:ascii="Century Gothic" w:hAnsi="Century Gothic"/>
          <w:sz w:val="22"/>
        </w:rPr>
      </w:pPr>
      <w:r w:rsidRPr="00894392">
        <w:rPr>
          <w:rFonts w:ascii="Century Gothic" w:hAnsi="Century Gothic"/>
          <w:sz w:val="22"/>
        </w:rPr>
        <w:t>Entities Eligible to Use the Resulting Contractor</w:t>
      </w:r>
    </w:p>
    <w:p w14:paraId="321B4032" w14:textId="77777777" w:rsidR="00716C09" w:rsidRPr="00894392" w:rsidRDefault="00716C09" w:rsidP="00894392">
      <w:pPr>
        <w:pStyle w:val="ListParagraph"/>
        <w:numPr>
          <w:ilvl w:val="1"/>
          <w:numId w:val="1"/>
        </w:numPr>
        <w:rPr>
          <w:rFonts w:ascii="Century Gothic" w:hAnsi="Century Gothic"/>
          <w:sz w:val="22"/>
        </w:rPr>
      </w:pPr>
      <w:r w:rsidRPr="00894392">
        <w:rPr>
          <w:rFonts w:ascii="Century Gothic" w:hAnsi="Century Gothic"/>
          <w:sz w:val="22"/>
        </w:rPr>
        <w:t>Expected Duration of the Contract</w:t>
      </w:r>
    </w:p>
    <w:p w14:paraId="5A7A820C" w14:textId="77777777" w:rsidR="00AA5B1C" w:rsidRDefault="00AA5B1C" w:rsidP="00894392">
      <w:pPr>
        <w:pStyle w:val="ListParagraph"/>
        <w:numPr>
          <w:ilvl w:val="1"/>
          <w:numId w:val="1"/>
        </w:numPr>
        <w:rPr>
          <w:rFonts w:ascii="Century Gothic" w:hAnsi="Century Gothic"/>
          <w:sz w:val="22"/>
        </w:rPr>
      </w:pPr>
      <w:r w:rsidRPr="00894392">
        <w:rPr>
          <w:rFonts w:ascii="Century Gothic" w:hAnsi="Century Gothic"/>
          <w:sz w:val="22"/>
        </w:rPr>
        <w:t>Procurement Calendar</w:t>
      </w:r>
    </w:p>
    <w:p w14:paraId="28DBF5EE" w14:textId="77777777" w:rsidR="00AA5B1C" w:rsidRPr="00894392" w:rsidRDefault="00C94B31" w:rsidP="00894392">
      <w:pPr>
        <w:pStyle w:val="ListParagraph"/>
        <w:numPr>
          <w:ilvl w:val="0"/>
          <w:numId w:val="1"/>
        </w:numPr>
        <w:rPr>
          <w:rFonts w:ascii="Century Gothic" w:hAnsi="Century Gothic"/>
          <w:sz w:val="22"/>
        </w:rPr>
      </w:pPr>
      <w:r w:rsidRPr="00894392">
        <w:rPr>
          <w:rFonts w:ascii="Century Gothic" w:hAnsi="Century Gothic"/>
          <w:sz w:val="22"/>
        </w:rPr>
        <w:t>Scope of Services</w:t>
      </w:r>
    </w:p>
    <w:p w14:paraId="197670B3" w14:textId="77777777" w:rsidR="00AA5B1C" w:rsidRPr="00894392" w:rsidRDefault="002E77A6" w:rsidP="00894392">
      <w:pPr>
        <w:pStyle w:val="ListParagraph"/>
        <w:numPr>
          <w:ilvl w:val="0"/>
          <w:numId w:val="1"/>
        </w:numPr>
        <w:rPr>
          <w:rFonts w:ascii="Century Gothic" w:hAnsi="Century Gothic"/>
          <w:sz w:val="22"/>
        </w:rPr>
      </w:pPr>
      <w:r w:rsidRPr="00894392">
        <w:rPr>
          <w:rFonts w:ascii="Century Gothic" w:hAnsi="Century Gothic"/>
          <w:sz w:val="22"/>
        </w:rPr>
        <w:t>Response Specifications</w:t>
      </w:r>
    </w:p>
    <w:p w14:paraId="6FCE3035" w14:textId="77777777" w:rsidR="002E77A6" w:rsidRPr="00894392" w:rsidRDefault="002E77A6" w:rsidP="00894392">
      <w:pPr>
        <w:pStyle w:val="ListParagraph"/>
        <w:numPr>
          <w:ilvl w:val="1"/>
          <w:numId w:val="1"/>
        </w:numPr>
        <w:rPr>
          <w:rFonts w:ascii="Century Gothic" w:hAnsi="Century Gothic"/>
          <w:sz w:val="22"/>
        </w:rPr>
      </w:pPr>
      <w:r w:rsidRPr="00894392">
        <w:rPr>
          <w:rFonts w:ascii="Century Gothic" w:hAnsi="Century Gothic"/>
          <w:sz w:val="22"/>
        </w:rPr>
        <w:t>Required Attachments</w:t>
      </w:r>
    </w:p>
    <w:p w14:paraId="45B305A0" w14:textId="47021C96" w:rsidR="00325ECD" w:rsidRDefault="00325ECD" w:rsidP="00894392">
      <w:pPr>
        <w:pStyle w:val="ListParagraph"/>
        <w:numPr>
          <w:ilvl w:val="2"/>
          <w:numId w:val="1"/>
        </w:numPr>
        <w:rPr>
          <w:rFonts w:ascii="Century Gothic" w:hAnsi="Century Gothic"/>
          <w:sz w:val="22"/>
        </w:rPr>
      </w:pPr>
      <w:r>
        <w:rPr>
          <w:rFonts w:ascii="Century Gothic" w:hAnsi="Century Gothic"/>
          <w:sz w:val="22"/>
        </w:rPr>
        <w:t xml:space="preserve">Response Template – Attached </w:t>
      </w:r>
    </w:p>
    <w:p w14:paraId="5D1ED67E" w14:textId="664DFC7A" w:rsidR="000876C1" w:rsidRDefault="00325ECD" w:rsidP="00325ECD">
      <w:pPr>
        <w:pStyle w:val="ListParagraph"/>
        <w:numPr>
          <w:ilvl w:val="2"/>
          <w:numId w:val="1"/>
        </w:numPr>
        <w:rPr>
          <w:rFonts w:ascii="Century Gothic" w:hAnsi="Century Gothic"/>
          <w:sz w:val="22"/>
        </w:rPr>
      </w:pPr>
      <w:r>
        <w:rPr>
          <w:rFonts w:ascii="Century Gothic" w:hAnsi="Century Gothic"/>
          <w:sz w:val="22"/>
        </w:rPr>
        <w:t>Representations and Warranties</w:t>
      </w:r>
      <w:r w:rsidR="000876C1" w:rsidRPr="00894392">
        <w:rPr>
          <w:rFonts w:ascii="Century Gothic" w:hAnsi="Century Gothic"/>
          <w:sz w:val="22"/>
        </w:rPr>
        <w:t xml:space="preserve">– Attached </w:t>
      </w:r>
    </w:p>
    <w:p w14:paraId="4389F4CB" w14:textId="0552F865" w:rsidR="00206A8C" w:rsidRPr="00894392" w:rsidRDefault="00206A8C" w:rsidP="00325ECD">
      <w:pPr>
        <w:pStyle w:val="ListParagraph"/>
        <w:numPr>
          <w:ilvl w:val="2"/>
          <w:numId w:val="1"/>
        </w:numPr>
        <w:rPr>
          <w:rFonts w:ascii="Century Gothic" w:hAnsi="Century Gothic"/>
          <w:sz w:val="22"/>
        </w:rPr>
      </w:pPr>
      <w:r>
        <w:rPr>
          <w:rFonts w:ascii="Century Gothic" w:hAnsi="Century Gothic"/>
          <w:sz w:val="22"/>
        </w:rPr>
        <w:t xml:space="preserve">Fee Proposal – Attached (MUST BE SUBMITTED SEPARATELY) </w:t>
      </w:r>
    </w:p>
    <w:p w14:paraId="6103D2B2" w14:textId="18EE4927" w:rsidR="007873EF" w:rsidRPr="00894392" w:rsidRDefault="007873EF" w:rsidP="00894392">
      <w:pPr>
        <w:pStyle w:val="ListParagraph"/>
        <w:numPr>
          <w:ilvl w:val="2"/>
          <w:numId w:val="1"/>
        </w:numPr>
        <w:rPr>
          <w:rFonts w:ascii="Century Gothic" w:hAnsi="Century Gothic"/>
          <w:sz w:val="22"/>
        </w:rPr>
      </w:pPr>
      <w:r w:rsidRPr="00894392">
        <w:rPr>
          <w:rFonts w:ascii="Century Gothic" w:hAnsi="Century Gothic"/>
          <w:sz w:val="22"/>
        </w:rPr>
        <w:t>Resume</w:t>
      </w:r>
      <w:r w:rsidR="0097718E">
        <w:rPr>
          <w:rFonts w:ascii="Century Gothic" w:hAnsi="Century Gothic"/>
          <w:sz w:val="22"/>
        </w:rPr>
        <w:t>(</w:t>
      </w:r>
      <w:r w:rsidRPr="00894392">
        <w:rPr>
          <w:rFonts w:ascii="Century Gothic" w:hAnsi="Century Gothic"/>
          <w:sz w:val="22"/>
        </w:rPr>
        <w:t>s</w:t>
      </w:r>
      <w:r w:rsidR="0097718E">
        <w:rPr>
          <w:rFonts w:ascii="Century Gothic" w:hAnsi="Century Gothic"/>
          <w:sz w:val="22"/>
        </w:rPr>
        <w:t>)</w:t>
      </w:r>
    </w:p>
    <w:p w14:paraId="6AB6E39C" w14:textId="77777777" w:rsidR="007873EF" w:rsidRPr="00894392" w:rsidRDefault="007873EF" w:rsidP="00894392">
      <w:pPr>
        <w:pStyle w:val="ListParagraph"/>
        <w:numPr>
          <w:ilvl w:val="2"/>
          <w:numId w:val="1"/>
        </w:numPr>
        <w:rPr>
          <w:rFonts w:ascii="Century Gothic" w:hAnsi="Century Gothic"/>
          <w:sz w:val="22"/>
        </w:rPr>
      </w:pPr>
      <w:r w:rsidRPr="00894392">
        <w:rPr>
          <w:rFonts w:ascii="Century Gothic" w:hAnsi="Century Gothic"/>
          <w:sz w:val="22"/>
        </w:rPr>
        <w:t>Proof of Good Standing</w:t>
      </w:r>
    </w:p>
    <w:p w14:paraId="6DFAF9D3" w14:textId="77777777" w:rsidR="007873EF" w:rsidRPr="00894392" w:rsidRDefault="007873EF" w:rsidP="00894392">
      <w:pPr>
        <w:pStyle w:val="ListParagraph"/>
        <w:numPr>
          <w:ilvl w:val="2"/>
          <w:numId w:val="1"/>
        </w:numPr>
        <w:rPr>
          <w:rFonts w:ascii="Century Gothic" w:hAnsi="Century Gothic"/>
          <w:sz w:val="22"/>
        </w:rPr>
      </w:pPr>
      <w:r w:rsidRPr="00894392">
        <w:rPr>
          <w:rFonts w:ascii="Century Gothic" w:hAnsi="Century Gothic" w:cs="Calibri"/>
          <w:sz w:val="22"/>
        </w:rPr>
        <w:t>W-9 Form</w:t>
      </w:r>
    </w:p>
    <w:p w14:paraId="504EF61C" w14:textId="77777777" w:rsidR="007873EF" w:rsidRPr="00894392" w:rsidRDefault="007873EF" w:rsidP="00894392">
      <w:pPr>
        <w:pStyle w:val="ListParagraph"/>
        <w:numPr>
          <w:ilvl w:val="2"/>
          <w:numId w:val="1"/>
        </w:numPr>
        <w:rPr>
          <w:rFonts w:ascii="Century Gothic" w:hAnsi="Century Gothic"/>
          <w:sz w:val="22"/>
        </w:rPr>
      </w:pPr>
      <w:r w:rsidRPr="00894392">
        <w:rPr>
          <w:rFonts w:ascii="Century Gothic" w:hAnsi="Century Gothic" w:cs="Calibri"/>
          <w:sz w:val="22"/>
        </w:rPr>
        <w:t>Contractor Authorized Signatory Listing</w:t>
      </w:r>
    </w:p>
    <w:p w14:paraId="31EB52CB" w14:textId="77777777" w:rsidR="007873EF" w:rsidRPr="00206A8C" w:rsidRDefault="007873EF" w:rsidP="00894392">
      <w:pPr>
        <w:pStyle w:val="ListParagraph"/>
        <w:numPr>
          <w:ilvl w:val="2"/>
          <w:numId w:val="1"/>
        </w:numPr>
        <w:rPr>
          <w:rFonts w:ascii="Century Gothic" w:hAnsi="Century Gothic"/>
          <w:sz w:val="22"/>
        </w:rPr>
      </w:pPr>
      <w:r w:rsidRPr="00894392">
        <w:rPr>
          <w:rFonts w:ascii="Century Gothic" w:hAnsi="Century Gothic" w:cs="Calibri"/>
          <w:sz w:val="22"/>
        </w:rPr>
        <w:t xml:space="preserve">Prompt Payment Discount Form </w:t>
      </w:r>
    </w:p>
    <w:p w14:paraId="5B0FE89F" w14:textId="0C5C02DE" w:rsidR="00206A8C" w:rsidRPr="00894392" w:rsidRDefault="00206A8C" w:rsidP="00894392">
      <w:pPr>
        <w:pStyle w:val="ListParagraph"/>
        <w:numPr>
          <w:ilvl w:val="2"/>
          <w:numId w:val="1"/>
        </w:numPr>
        <w:rPr>
          <w:rFonts w:ascii="Century Gothic" w:hAnsi="Century Gothic"/>
          <w:sz w:val="22"/>
        </w:rPr>
      </w:pPr>
      <w:r>
        <w:rPr>
          <w:rFonts w:ascii="Century Gothic" w:hAnsi="Century Gothic" w:cs="Calibri"/>
          <w:sz w:val="22"/>
        </w:rPr>
        <w:t>Invest in Massachusetts Data Form</w:t>
      </w:r>
    </w:p>
    <w:p w14:paraId="7EE2DC21" w14:textId="2E96910D" w:rsidR="002E77A6" w:rsidRPr="00894392" w:rsidRDefault="002E77A6" w:rsidP="00894392">
      <w:pPr>
        <w:pStyle w:val="ListParagraph"/>
        <w:numPr>
          <w:ilvl w:val="1"/>
          <w:numId w:val="1"/>
        </w:numPr>
        <w:rPr>
          <w:rFonts w:ascii="Century Gothic" w:hAnsi="Century Gothic"/>
          <w:sz w:val="22"/>
        </w:rPr>
      </w:pPr>
      <w:r w:rsidRPr="00894392">
        <w:rPr>
          <w:rFonts w:ascii="Century Gothic" w:hAnsi="Century Gothic"/>
          <w:sz w:val="22"/>
        </w:rPr>
        <w:t>Response Submission</w:t>
      </w:r>
      <w:r w:rsidR="007C48D6">
        <w:rPr>
          <w:rFonts w:ascii="Century Gothic" w:hAnsi="Century Gothic"/>
          <w:sz w:val="22"/>
        </w:rPr>
        <w:t xml:space="preserve"> </w:t>
      </w:r>
      <w:r w:rsidR="0014563A">
        <w:rPr>
          <w:rFonts w:ascii="Century Gothic" w:hAnsi="Century Gothic"/>
          <w:sz w:val="22"/>
        </w:rPr>
        <w:t>Procedures</w:t>
      </w:r>
    </w:p>
    <w:p w14:paraId="5B5A8C2F" w14:textId="614773F1" w:rsidR="004E2E37" w:rsidRPr="007C48D6" w:rsidRDefault="00311B41" w:rsidP="007C48D6">
      <w:pPr>
        <w:pStyle w:val="ListParagraph"/>
        <w:numPr>
          <w:ilvl w:val="0"/>
          <w:numId w:val="1"/>
        </w:numPr>
        <w:rPr>
          <w:rFonts w:ascii="Century Gothic" w:hAnsi="Century Gothic"/>
          <w:sz w:val="22"/>
        </w:rPr>
      </w:pPr>
      <w:r w:rsidRPr="00894392">
        <w:rPr>
          <w:rFonts w:ascii="Century Gothic" w:hAnsi="Century Gothic"/>
          <w:sz w:val="22"/>
        </w:rPr>
        <w:t xml:space="preserve">Evaluation </w:t>
      </w:r>
      <w:r w:rsidR="0014563A">
        <w:rPr>
          <w:rFonts w:ascii="Century Gothic" w:hAnsi="Century Gothic"/>
          <w:sz w:val="22"/>
        </w:rPr>
        <w:t xml:space="preserve">Process and </w:t>
      </w:r>
      <w:r w:rsidRPr="00894392">
        <w:rPr>
          <w:rFonts w:ascii="Century Gothic" w:hAnsi="Century Gothic"/>
          <w:sz w:val="22"/>
        </w:rPr>
        <w:t>Criteria</w:t>
      </w:r>
    </w:p>
    <w:p w14:paraId="77D811B1" w14:textId="32A58C2E" w:rsidR="00344DC1" w:rsidRPr="001F6C82" w:rsidRDefault="00344DC1" w:rsidP="00966DBB">
      <w:pPr>
        <w:pStyle w:val="ListParagraph"/>
        <w:numPr>
          <w:ilvl w:val="1"/>
          <w:numId w:val="1"/>
        </w:numPr>
        <w:rPr>
          <w:rFonts w:ascii="Century Gothic" w:hAnsi="Century Gothic"/>
          <w:sz w:val="22"/>
        </w:rPr>
      </w:pPr>
      <w:r w:rsidRPr="001F6C82">
        <w:rPr>
          <w:rFonts w:ascii="Century Gothic" w:hAnsi="Century Gothic"/>
          <w:sz w:val="22"/>
        </w:rPr>
        <w:br w:type="page"/>
      </w:r>
    </w:p>
    <w:p w14:paraId="372BAA5D" w14:textId="77777777" w:rsidR="00344DC1" w:rsidRPr="00894392" w:rsidRDefault="00344DC1" w:rsidP="00894392">
      <w:pPr>
        <w:pStyle w:val="ListParagraph"/>
        <w:numPr>
          <w:ilvl w:val="0"/>
          <w:numId w:val="2"/>
        </w:numPr>
        <w:rPr>
          <w:rFonts w:ascii="Century Gothic" w:hAnsi="Century Gothic"/>
          <w:sz w:val="22"/>
        </w:rPr>
      </w:pPr>
      <w:r w:rsidRPr="00894392">
        <w:rPr>
          <w:rFonts w:ascii="Century Gothic" w:hAnsi="Century Gothic"/>
          <w:sz w:val="22"/>
        </w:rPr>
        <w:lastRenderedPageBreak/>
        <w:t>Introduction/Purpose</w:t>
      </w:r>
    </w:p>
    <w:p w14:paraId="21337D64" w14:textId="5215F260" w:rsidR="00344DC1" w:rsidRPr="00894392" w:rsidRDefault="00344DC1" w:rsidP="00894392">
      <w:pPr>
        <w:pStyle w:val="ListParagraph"/>
        <w:widowControl w:val="0"/>
        <w:tabs>
          <w:tab w:val="left" w:pos="-1440"/>
        </w:tabs>
        <w:rPr>
          <w:rFonts w:ascii="Century Gothic" w:hAnsi="Century Gothic" w:cs="Calibri"/>
          <w:sz w:val="22"/>
        </w:rPr>
      </w:pPr>
      <w:r w:rsidRPr="001A32C7">
        <w:rPr>
          <w:rFonts w:ascii="Century Gothic" w:hAnsi="Century Gothic" w:cs="Calibri"/>
          <w:sz w:val="22"/>
        </w:rPr>
        <w:t>Th</w:t>
      </w:r>
      <w:r w:rsidR="001A32C7" w:rsidRPr="001A32C7">
        <w:rPr>
          <w:rFonts w:ascii="Century Gothic" w:hAnsi="Century Gothic" w:cs="Calibri"/>
          <w:sz w:val="22"/>
        </w:rPr>
        <w:t xml:space="preserve">e Massachusetts State Retiree Benefits Trust Fund (SRBTF) Board, “the Board,” </w:t>
      </w:r>
      <w:r w:rsidRPr="001A32C7">
        <w:rPr>
          <w:rFonts w:ascii="Century Gothic" w:hAnsi="Century Gothic" w:cs="Calibri"/>
          <w:sz w:val="22"/>
        </w:rPr>
        <w:t>is soliciting responses from firms interested in providing General Legal Services.</w:t>
      </w:r>
      <w:r w:rsidRPr="001A32C7">
        <w:rPr>
          <w:rFonts w:ascii="Century Gothic" w:hAnsi="Century Gothic" w:cs="Calibri"/>
          <w:sz w:val="22"/>
          <w:highlight w:val="yellow"/>
        </w:rPr>
        <w:t xml:space="preserve">  </w:t>
      </w:r>
    </w:p>
    <w:p w14:paraId="4F5E235E" w14:textId="77777777" w:rsidR="00344DC1" w:rsidRDefault="00344DC1" w:rsidP="00894392">
      <w:pPr>
        <w:pStyle w:val="ListParagraph"/>
        <w:rPr>
          <w:rFonts w:ascii="Century Gothic" w:hAnsi="Century Gothic"/>
          <w:sz w:val="22"/>
        </w:rPr>
      </w:pPr>
    </w:p>
    <w:p w14:paraId="6C2A7C54" w14:textId="253BF7D4" w:rsidR="001B6227" w:rsidRPr="001B6227" w:rsidRDefault="00894392" w:rsidP="001B6227">
      <w:pPr>
        <w:pStyle w:val="ListParagraph"/>
        <w:rPr>
          <w:rFonts w:ascii="Century Gothic" w:hAnsi="Century Gothic"/>
          <w:sz w:val="22"/>
        </w:rPr>
      </w:pPr>
      <w:r>
        <w:rPr>
          <w:rFonts w:ascii="Century Gothic" w:hAnsi="Century Gothic"/>
          <w:sz w:val="22"/>
        </w:rPr>
        <w:t>Thi</w:t>
      </w:r>
      <w:r w:rsidR="00590FDA">
        <w:rPr>
          <w:rFonts w:ascii="Century Gothic" w:hAnsi="Century Gothic"/>
          <w:sz w:val="22"/>
        </w:rPr>
        <w:t xml:space="preserve">s procurement is being conducted in accordance with 801 CMR 21 and all related policies and procedures. </w:t>
      </w:r>
      <w:r w:rsidR="00F065FD">
        <w:rPr>
          <w:rFonts w:ascii="Century Gothic" w:hAnsi="Century Gothic"/>
          <w:sz w:val="22"/>
        </w:rPr>
        <w:t xml:space="preserve"> Please also note that documents related to this procurement, including Responses submitted by interested bidders, are subject </w:t>
      </w:r>
      <w:r w:rsidR="004149CD">
        <w:rPr>
          <w:rFonts w:ascii="Century Gothic" w:hAnsi="Century Gothic"/>
          <w:sz w:val="22"/>
        </w:rPr>
        <w:t xml:space="preserve">to </w:t>
      </w:r>
      <w:r w:rsidR="00F065FD">
        <w:rPr>
          <w:rFonts w:ascii="Century Gothic" w:hAnsi="Century Gothic"/>
          <w:sz w:val="22"/>
        </w:rPr>
        <w:t>Massachusetts Public Records Law</w:t>
      </w:r>
      <w:r w:rsidR="004149CD">
        <w:rPr>
          <w:rFonts w:ascii="Century Gothic" w:hAnsi="Century Gothic"/>
          <w:sz w:val="22"/>
        </w:rPr>
        <w:t>s</w:t>
      </w:r>
      <w:r w:rsidR="00B1324E">
        <w:rPr>
          <w:rFonts w:ascii="Century Gothic" w:hAnsi="Century Gothic"/>
          <w:sz w:val="22"/>
        </w:rPr>
        <w:t xml:space="preserve"> and Regulations</w:t>
      </w:r>
      <w:r w:rsidR="004149CD">
        <w:rPr>
          <w:rFonts w:ascii="Century Gothic" w:hAnsi="Century Gothic"/>
          <w:sz w:val="22"/>
        </w:rPr>
        <w:t xml:space="preserve">, including </w:t>
      </w:r>
      <w:r w:rsidR="00B1324E">
        <w:rPr>
          <w:rFonts w:ascii="Century Gothic" w:hAnsi="Century Gothic"/>
          <w:sz w:val="22"/>
        </w:rPr>
        <w:t xml:space="preserve">but not limited to </w:t>
      </w:r>
      <w:r w:rsidR="004149CD">
        <w:rPr>
          <w:rFonts w:ascii="Century Gothic" w:hAnsi="Century Gothic"/>
          <w:sz w:val="22"/>
        </w:rPr>
        <w:t>M.G.L. c.</w:t>
      </w:r>
      <w:r w:rsidR="001C1385">
        <w:rPr>
          <w:rFonts w:ascii="Century Gothic" w:hAnsi="Century Gothic"/>
          <w:sz w:val="22"/>
        </w:rPr>
        <w:t xml:space="preserve"> </w:t>
      </w:r>
      <w:r w:rsidR="00B1324E">
        <w:rPr>
          <w:rFonts w:ascii="Century Gothic" w:hAnsi="Century Gothic"/>
          <w:sz w:val="22"/>
        </w:rPr>
        <w:t>4</w:t>
      </w:r>
      <w:r w:rsidR="004149CD">
        <w:rPr>
          <w:rFonts w:ascii="Century Gothic" w:hAnsi="Century Gothic"/>
          <w:sz w:val="22"/>
        </w:rPr>
        <w:t xml:space="preserve"> </w:t>
      </w:r>
      <w:r w:rsidR="004149CD">
        <w:rPr>
          <w:rFonts w:cs="Times New Roman"/>
          <w:sz w:val="22"/>
        </w:rPr>
        <w:t>§</w:t>
      </w:r>
      <w:r w:rsidR="00B1324E">
        <w:rPr>
          <w:rFonts w:ascii="Century Gothic" w:hAnsi="Century Gothic"/>
          <w:sz w:val="22"/>
        </w:rPr>
        <w:t>7(26) and M.G.L. c. 66.</w:t>
      </w:r>
      <w:r w:rsidR="00F51B1F">
        <w:rPr>
          <w:rFonts w:ascii="Century Gothic" w:hAnsi="Century Gothic"/>
          <w:sz w:val="22"/>
        </w:rPr>
        <w:t xml:space="preserve">  Any statements in submitted responses that are inconsistent with these statutes will be disregarded.  Bidders are advised that all proposals are deemed sealed, and therefore their contents will be treated as confidential and will not be disclosed to competing bidders until the evaluation process has been completed and the contract has been awarded. </w:t>
      </w:r>
    </w:p>
    <w:p w14:paraId="3CFAE22B" w14:textId="77777777" w:rsidR="00590FDA" w:rsidRPr="00894392" w:rsidRDefault="00590FDA" w:rsidP="00894392">
      <w:pPr>
        <w:pStyle w:val="ListParagraph"/>
        <w:rPr>
          <w:rFonts w:ascii="Century Gothic" w:hAnsi="Century Gothic"/>
          <w:sz w:val="22"/>
        </w:rPr>
      </w:pPr>
    </w:p>
    <w:p w14:paraId="697FB645" w14:textId="322B5CF6" w:rsidR="00344DC1" w:rsidRDefault="007C48D6" w:rsidP="00894392">
      <w:pPr>
        <w:pStyle w:val="ListParagraph"/>
        <w:numPr>
          <w:ilvl w:val="1"/>
          <w:numId w:val="2"/>
        </w:numPr>
        <w:rPr>
          <w:rFonts w:ascii="Century Gothic" w:hAnsi="Century Gothic"/>
          <w:sz w:val="22"/>
        </w:rPr>
      </w:pPr>
      <w:r>
        <w:rPr>
          <w:rFonts w:ascii="Century Gothic" w:hAnsi="Century Gothic"/>
          <w:sz w:val="22"/>
        </w:rPr>
        <w:t>History of the</w:t>
      </w:r>
      <w:r w:rsidR="00F1364B">
        <w:rPr>
          <w:rFonts w:ascii="Century Gothic" w:hAnsi="Century Gothic"/>
          <w:sz w:val="22"/>
        </w:rPr>
        <w:t xml:space="preserve"> State Retiree Benefits Trust Fund (formerly the Health Care Security Trust)</w:t>
      </w:r>
    </w:p>
    <w:p w14:paraId="3DD21666" w14:textId="77777777" w:rsidR="00193B0C" w:rsidRDefault="00193B0C" w:rsidP="001A32C7">
      <w:pPr>
        <w:pStyle w:val="ListParagraph"/>
        <w:ind w:left="1440"/>
        <w:rPr>
          <w:rFonts w:ascii="Century Gothic" w:hAnsi="Century Gothic"/>
          <w:sz w:val="22"/>
        </w:rPr>
      </w:pPr>
    </w:p>
    <w:p w14:paraId="6AA042BB" w14:textId="552B8949" w:rsidR="00CB669E" w:rsidRDefault="00F1364B" w:rsidP="001A32C7">
      <w:pPr>
        <w:pStyle w:val="ListParagraph"/>
        <w:ind w:left="1440"/>
        <w:rPr>
          <w:rFonts w:ascii="Century Gothic" w:hAnsi="Century Gothic" w:cs="Calibri"/>
          <w:sz w:val="22"/>
        </w:rPr>
      </w:pPr>
      <w:r>
        <w:rPr>
          <w:rFonts w:ascii="Century Gothic" w:hAnsi="Century Gothic"/>
          <w:sz w:val="22"/>
        </w:rPr>
        <w:t xml:space="preserve">The Health Care Security Trust </w:t>
      </w:r>
      <w:r w:rsidR="00CB669E">
        <w:rPr>
          <w:rFonts w:ascii="Century Gothic" w:hAnsi="Century Gothic"/>
          <w:sz w:val="22"/>
        </w:rPr>
        <w:t>(“Trust”</w:t>
      </w:r>
      <w:proofErr w:type="gramStart"/>
      <w:r w:rsidR="00CB669E">
        <w:rPr>
          <w:rFonts w:ascii="Century Gothic" w:hAnsi="Century Gothic"/>
          <w:sz w:val="22"/>
        </w:rPr>
        <w:t>)</w:t>
      </w:r>
      <w:r w:rsidR="001A32C7">
        <w:rPr>
          <w:rFonts w:ascii="Century Gothic" w:hAnsi="Century Gothic"/>
          <w:sz w:val="22"/>
        </w:rPr>
        <w:t>was</w:t>
      </w:r>
      <w:proofErr w:type="gramEnd"/>
      <w:r w:rsidR="001A32C7">
        <w:rPr>
          <w:rFonts w:ascii="Century Gothic" w:hAnsi="Century Gothic"/>
          <w:sz w:val="22"/>
        </w:rPr>
        <w:t xml:space="preserve"> created through</w:t>
      </w:r>
      <w:r>
        <w:rPr>
          <w:rFonts w:ascii="Century Gothic" w:hAnsi="Century Gothic"/>
          <w:sz w:val="22"/>
        </w:rPr>
        <w:t xml:space="preserve"> Section 43 of Chapter 127 of the Acts of 1999, which inserted Chapter 29 D into the Massachusetts General Laws (“M.G.L.”)  The </w:t>
      </w:r>
      <w:r w:rsidR="00CB669E">
        <w:rPr>
          <w:rFonts w:ascii="Century Gothic" w:hAnsi="Century Gothic"/>
          <w:sz w:val="22"/>
        </w:rPr>
        <w:t>T</w:t>
      </w:r>
      <w:r>
        <w:rPr>
          <w:rFonts w:ascii="Century Gothic" w:hAnsi="Century Gothic"/>
          <w:sz w:val="22"/>
        </w:rPr>
        <w:t xml:space="preserve">rust was charged with managing and investing all money generated by any claim or action undertaken by the Attorney General of the Commonwealth of Massachusetts against a manufacturer of cigarettes to recover the amount of medical assistance provided pursuant to M.G.L. c.118E or any other claim or action undertaken by the Attorney General against a manufacturer of cigarettes, including but not limited to, the action known as Commonwealth of Massachusetts v. Phillip Morris, Inc., et al.; Middlesex Superior Court No. 95-7378.  The </w:t>
      </w:r>
      <w:r w:rsidR="00CB669E">
        <w:rPr>
          <w:rFonts w:ascii="Century Gothic" w:hAnsi="Century Gothic"/>
          <w:sz w:val="22"/>
        </w:rPr>
        <w:t>T</w:t>
      </w:r>
      <w:r>
        <w:rPr>
          <w:rFonts w:ascii="Century Gothic" w:hAnsi="Century Gothic"/>
          <w:sz w:val="22"/>
        </w:rPr>
        <w:t xml:space="preserve">rust was also charged with managing and investing all funds generated from the assessment established pursuant to M.G.L. c.118G, </w:t>
      </w:r>
      <w:r w:rsidRPr="00F1364B">
        <w:rPr>
          <w:rFonts w:ascii="Century Gothic" w:hAnsi="Century Gothic" w:cs="Calibri"/>
          <w:sz w:val="22"/>
        </w:rPr>
        <w:t>§§25 and 26, including all federal financial participation resulting from Mass</w:t>
      </w:r>
      <w:r w:rsidR="007C48D6">
        <w:rPr>
          <w:rFonts w:ascii="Century Gothic" w:hAnsi="Century Gothic" w:cs="Calibri"/>
          <w:sz w:val="22"/>
        </w:rPr>
        <w:t xml:space="preserve"> </w:t>
      </w:r>
      <w:r w:rsidRPr="00F1364B">
        <w:rPr>
          <w:rFonts w:ascii="Century Gothic" w:hAnsi="Century Gothic" w:cs="Calibri"/>
          <w:sz w:val="22"/>
        </w:rPr>
        <w:t xml:space="preserve">Health expenditures funded by that assessment.  </w:t>
      </w:r>
    </w:p>
    <w:p w14:paraId="55515D0F" w14:textId="77777777" w:rsidR="00CB669E" w:rsidRDefault="00CB669E" w:rsidP="001A32C7">
      <w:pPr>
        <w:pStyle w:val="ListParagraph"/>
        <w:ind w:left="1440"/>
        <w:rPr>
          <w:rFonts w:ascii="Century Gothic" w:hAnsi="Century Gothic" w:cs="Calibri"/>
          <w:sz w:val="22"/>
        </w:rPr>
      </w:pPr>
    </w:p>
    <w:p w14:paraId="3CD64A3C" w14:textId="212CF8CC" w:rsidR="00F1364B" w:rsidRPr="001A32C7" w:rsidRDefault="00F1364B" w:rsidP="001A32C7">
      <w:pPr>
        <w:pStyle w:val="ListParagraph"/>
        <w:ind w:left="1440"/>
        <w:rPr>
          <w:rFonts w:ascii="Century Gothic" w:hAnsi="Century Gothic" w:cs="Calibri"/>
          <w:sz w:val="22"/>
        </w:rPr>
      </w:pPr>
      <w:r w:rsidRPr="00F1364B">
        <w:rPr>
          <w:rFonts w:ascii="Century Gothic" w:hAnsi="Century Gothic" w:cs="Calibri"/>
          <w:sz w:val="22"/>
        </w:rPr>
        <w:t>The Trust was established for the exclusive purpose of funding health related services and programs, including, but not limited to, services and programs intended to control or reduce the use of tobacco in the Commonwealth.</w:t>
      </w:r>
      <w:r w:rsidR="001A32C7">
        <w:rPr>
          <w:rFonts w:ascii="Century Gothic" w:hAnsi="Century Gothic" w:cs="Calibri"/>
          <w:sz w:val="22"/>
        </w:rPr>
        <w:t xml:space="preserve">  The</w:t>
      </w:r>
      <w:r w:rsidRPr="001A32C7">
        <w:rPr>
          <w:rFonts w:ascii="Century Gothic" w:hAnsi="Century Gothic" w:cs="Calibri"/>
          <w:sz w:val="22"/>
        </w:rPr>
        <w:t xml:space="preserve"> 7 member board</w:t>
      </w:r>
      <w:r w:rsidR="001A32C7">
        <w:rPr>
          <w:rFonts w:ascii="Century Gothic" w:hAnsi="Century Gothic" w:cs="Calibri"/>
          <w:sz w:val="22"/>
        </w:rPr>
        <w:t xml:space="preserve"> created by c.</w:t>
      </w:r>
      <w:r w:rsidR="007C48D6">
        <w:rPr>
          <w:rFonts w:ascii="Century Gothic" w:hAnsi="Century Gothic" w:cs="Calibri"/>
          <w:sz w:val="22"/>
        </w:rPr>
        <w:t xml:space="preserve"> </w:t>
      </w:r>
      <w:r w:rsidR="001A32C7">
        <w:rPr>
          <w:rFonts w:ascii="Century Gothic" w:hAnsi="Century Gothic" w:cs="Calibri"/>
          <w:sz w:val="22"/>
        </w:rPr>
        <w:t>29D consisted</w:t>
      </w:r>
      <w:r w:rsidRPr="001A32C7">
        <w:rPr>
          <w:rFonts w:ascii="Century Gothic" w:hAnsi="Century Gothic" w:cs="Calibri"/>
          <w:sz w:val="22"/>
        </w:rPr>
        <w:t xml:space="preserve"> of 5 members appointed by the Governor, 1 member appointed by the Treasurer and one member appointed by the Attorney General.</w:t>
      </w:r>
    </w:p>
    <w:p w14:paraId="42D5E4AF" w14:textId="77777777" w:rsidR="001A32C7" w:rsidRDefault="001A32C7" w:rsidP="00F1364B">
      <w:pPr>
        <w:pStyle w:val="ListParagraph"/>
        <w:ind w:left="1440"/>
        <w:rPr>
          <w:rFonts w:ascii="Century Gothic" w:hAnsi="Century Gothic" w:cs="Calibri"/>
          <w:sz w:val="22"/>
        </w:rPr>
      </w:pPr>
    </w:p>
    <w:p w14:paraId="22B2F0B5" w14:textId="149322D0" w:rsidR="001A32C7" w:rsidRDefault="001A32C7" w:rsidP="00F1364B">
      <w:pPr>
        <w:pStyle w:val="ListParagraph"/>
        <w:ind w:left="1440"/>
        <w:rPr>
          <w:rFonts w:ascii="Century Gothic" w:hAnsi="Century Gothic" w:cs="Calibri"/>
          <w:sz w:val="22"/>
        </w:rPr>
      </w:pPr>
      <w:r>
        <w:rPr>
          <w:rFonts w:ascii="Century Gothic" w:hAnsi="Century Gothic" w:cs="Calibri"/>
          <w:sz w:val="22"/>
        </w:rPr>
        <w:lastRenderedPageBreak/>
        <w:t xml:space="preserve">The State Retiree Benefits Trust Fund </w:t>
      </w:r>
      <w:r w:rsidR="00CB669E">
        <w:rPr>
          <w:rFonts w:ascii="Century Gothic" w:hAnsi="Century Gothic" w:cs="Calibri"/>
          <w:sz w:val="22"/>
        </w:rPr>
        <w:t xml:space="preserve">(“SRBTF”) </w:t>
      </w:r>
      <w:r>
        <w:rPr>
          <w:rFonts w:ascii="Century Gothic" w:hAnsi="Century Gothic" w:cs="Calibri"/>
          <w:sz w:val="22"/>
        </w:rPr>
        <w:t xml:space="preserve">was established by M.G.L. c. 32A §24 in 2007.  The SRBTF Board consists of seven members: The Secretary of Administration and Finance or a designee, the Executive Director of the Group Insurance Commission or a designee, the Executive Director of the Public Employee Administration Commission or designee, the State Treasurer or a designee, the State Comptroller or designee, an appointee of the Governor, and an appointee of the State Treasurer.  </w:t>
      </w:r>
      <w:r w:rsidR="007C48D6">
        <w:rPr>
          <w:rFonts w:ascii="Century Gothic" w:hAnsi="Century Gothic" w:cs="Calibri"/>
          <w:sz w:val="22"/>
        </w:rPr>
        <w:t>Pursuant to its enabling legislation, the purpose of the SRBT</w:t>
      </w:r>
      <w:r w:rsidR="00CB669E">
        <w:rPr>
          <w:rFonts w:ascii="Century Gothic" w:hAnsi="Century Gothic" w:cs="Calibri"/>
          <w:sz w:val="22"/>
        </w:rPr>
        <w:t>F</w:t>
      </w:r>
      <w:r w:rsidR="007C48D6">
        <w:rPr>
          <w:rFonts w:ascii="Century Gothic" w:hAnsi="Century Gothic" w:cs="Calibri"/>
          <w:sz w:val="22"/>
        </w:rPr>
        <w:t xml:space="preserve"> is “…depositing, investing and disbursing amounts set aside solely to meet liabilities of the state employees’ retirement system for health care and other non-pension benefits for retired members of the system.”</w:t>
      </w:r>
    </w:p>
    <w:p w14:paraId="61896186" w14:textId="77777777" w:rsidR="001A32C7" w:rsidRDefault="001A32C7" w:rsidP="00F1364B">
      <w:pPr>
        <w:pStyle w:val="ListParagraph"/>
        <w:ind w:left="1440"/>
        <w:rPr>
          <w:rFonts w:ascii="Century Gothic" w:hAnsi="Century Gothic" w:cs="Calibri"/>
          <w:sz w:val="22"/>
        </w:rPr>
      </w:pPr>
    </w:p>
    <w:p w14:paraId="55F7A799" w14:textId="06D64949" w:rsidR="000C64C2" w:rsidRDefault="001A32C7" w:rsidP="001A32C7">
      <w:pPr>
        <w:pStyle w:val="ListParagraph"/>
        <w:ind w:left="1440"/>
        <w:rPr>
          <w:rFonts w:ascii="Century Gothic" w:hAnsi="Century Gothic" w:cs="Calibri"/>
          <w:sz w:val="22"/>
        </w:rPr>
      </w:pPr>
      <w:r>
        <w:rPr>
          <w:rFonts w:ascii="Century Gothic" w:hAnsi="Century Gothic" w:cs="Calibri"/>
          <w:sz w:val="22"/>
        </w:rPr>
        <w:t xml:space="preserve">The FY 2012 state budget (Chapter 68 of the Acts of 2011) included </w:t>
      </w:r>
      <w:r w:rsidRPr="00193B0C">
        <w:rPr>
          <w:rFonts w:ascii="Century Gothic" w:hAnsi="Century Gothic" w:cs="Calibri"/>
          <w:sz w:val="22"/>
        </w:rPr>
        <w:t>provisions to support municipalities seeking to address their liability for Other Post-Employment Benefits (OPEB).  The new provisions ma</w:t>
      </w:r>
      <w:r w:rsidR="00CB669E">
        <w:rPr>
          <w:rFonts w:ascii="Century Gothic" w:hAnsi="Century Gothic" w:cs="Calibri"/>
          <w:sz w:val="22"/>
        </w:rPr>
        <w:t>de</w:t>
      </w:r>
      <w:r w:rsidRPr="00193B0C">
        <w:rPr>
          <w:rFonts w:ascii="Century Gothic" w:hAnsi="Century Gothic" w:cs="Calibri"/>
          <w:sz w:val="22"/>
        </w:rPr>
        <w:t xml:space="preserve"> it easier for any political subdivision, municipality, county, agency or authority of the commonwealth to establish an OPEB Liability Trust Fund with assets set aside to meet the liabilities to retirees for health care and other non-pension benefits.  </w:t>
      </w:r>
      <w:r w:rsidR="00EB2137">
        <w:rPr>
          <w:rFonts w:ascii="Century Gothic" w:hAnsi="Century Gothic" w:cs="Calibri"/>
          <w:sz w:val="22"/>
        </w:rPr>
        <w:t>Chapter 68 also authorized</w:t>
      </w:r>
      <w:r w:rsidRPr="00193B0C">
        <w:rPr>
          <w:rFonts w:ascii="Century Gothic" w:hAnsi="Century Gothic" w:cs="Calibri"/>
          <w:sz w:val="22"/>
        </w:rPr>
        <w:t xml:space="preserve"> these entities to invest their OPEB Trust Fund assets in the SRBTF.    </w:t>
      </w:r>
    </w:p>
    <w:p w14:paraId="21BC71E7" w14:textId="77777777" w:rsidR="007C48D6" w:rsidRDefault="007C48D6" w:rsidP="001A32C7">
      <w:pPr>
        <w:pStyle w:val="ListParagraph"/>
        <w:ind w:left="1440"/>
        <w:rPr>
          <w:rFonts w:ascii="Century Gothic" w:hAnsi="Century Gothic" w:cs="Calibri"/>
          <w:sz w:val="22"/>
        </w:rPr>
      </w:pPr>
    </w:p>
    <w:p w14:paraId="556A67D5" w14:textId="5C5D368F" w:rsidR="007C48D6" w:rsidRDefault="007C48D6" w:rsidP="001A32C7">
      <w:pPr>
        <w:pStyle w:val="ListParagraph"/>
        <w:ind w:left="1440"/>
        <w:rPr>
          <w:rFonts w:ascii="Century Gothic" w:hAnsi="Century Gothic" w:cs="Calibri"/>
          <w:sz w:val="22"/>
        </w:rPr>
      </w:pPr>
      <w:r>
        <w:rPr>
          <w:rFonts w:ascii="Century Gothic" w:hAnsi="Century Gothic" w:cs="Calibri"/>
          <w:sz w:val="22"/>
        </w:rPr>
        <w:t xml:space="preserve">M.G.L. c.32A </w:t>
      </w:r>
      <w:r w:rsidR="00CB669E">
        <w:rPr>
          <w:rFonts w:ascii="Century Gothic" w:hAnsi="Century Gothic" w:cs="Calibri"/>
          <w:sz w:val="22"/>
        </w:rPr>
        <w:t>§</w:t>
      </w:r>
      <w:r>
        <w:rPr>
          <w:rFonts w:ascii="Century Gothic" w:hAnsi="Century Gothic" w:cs="Calibri"/>
          <w:sz w:val="22"/>
        </w:rPr>
        <w:t xml:space="preserve">24 was amended by Section 7 of Chapter 36 of the Acts of 2013 and now requires the SRBTF board of trustees to invest the SRBTF assets in the Pension Reserves Investment </w:t>
      </w:r>
      <w:r w:rsidR="00CB669E">
        <w:rPr>
          <w:rFonts w:ascii="Century Gothic" w:hAnsi="Century Gothic" w:cs="Calibri"/>
          <w:sz w:val="22"/>
        </w:rPr>
        <w:t xml:space="preserve">Trust </w:t>
      </w:r>
      <w:r>
        <w:rPr>
          <w:rFonts w:ascii="Century Gothic" w:hAnsi="Century Gothic" w:cs="Calibri"/>
          <w:sz w:val="22"/>
        </w:rPr>
        <w:t>(</w:t>
      </w:r>
      <w:r w:rsidR="00CB669E">
        <w:rPr>
          <w:rFonts w:ascii="Century Gothic" w:hAnsi="Century Gothic" w:cs="Calibri"/>
          <w:sz w:val="22"/>
        </w:rPr>
        <w:t>“</w:t>
      </w:r>
      <w:r>
        <w:rPr>
          <w:rFonts w:ascii="Century Gothic" w:hAnsi="Century Gothic" w:cs="Calibri"/>
          <w:sz w:val="22"/>
        </w:rPr>
        <w:t>PRIT</w:t>
      </w:r>
      <w:r w:rsidR="00CB669E">
        <w:rPr>
          <w:rFonts w:ascii="Century Gothic" w:hAnsi="Century Gothic" w:cs="Calibri"/>
          <w:sz w:val="22"/>
        </w:rPr>
        <w:t>”</w:t>
      </w:r>
      <w:r>
        <w:rPr>
          <w:rFonts w:ascii="Century Gothic" w:hAnsi="Century Gothic" w:cs="Calibri"/>
          <w:sz w:val="22"/>
        </w:rPr>
        <w:t>) Fund</w:t>
      </w:r>
      <w:r w:rsidR="00CB669E">
        <w:rPr>
          <w:rFonts w:ascii="Century Gothic" w:hAnsi="Century Gothic" w:cs="Calibri"/>
          <w:sz w:val="22"/>
        </w:rPr>
        <w:t xml:space="preserve"> managed by the Pension Reserves Investment Management Board (“PRIM”)</w:t>
      </w:r>
      <w:r>
        <w:rPr>
          <w:rFonts w:ascii="Century Gothic" w:hAnsi="Century Gothic" w:cs="Calibri"/>
          <w:sz w:val="22"/>
        </w:rPr>
        <w:t>.</w:t>
      </w:r>
    </w:p>
    <w:p w14:paraId="1CA8CD59" w14:textId="77777777" w:rsidR="001A32C7" w:rsidRDefault="001A32C7" w:rsidP="001A32C7">
      <w:pPr>
        <w:pStyle w:val="ListParagraph"/>
        <w:ind w:left="1440"/>
        <w:rPr>
          <w:rFonts w:ascii="Century Gothic" w:hAnsi="Century Gothic" w:cs="Calibri"/>
          <w:sz w:val="22"/>
        </w:rPr>
      </w:pPr>
    </w:p>
    <w:p w14:paraId="7A53964D" w14:textId="7F02F9A4" w:rsidR="00F1364B" w:rsidRPr="001A32C7" w:rsidRDefault="001A32C7" w:rsidP="001A32C7">
      <w:pPr>
        <w:pStyle w:val="ListParagraph"/>
        <w:ind w:left="1440"/>
        <w:rPr>
          <w:rFonts w:ascii="Century Gothic" w:hAnsi="Century Gothic" w:cs="Calibri"/>
          <w:sz w:val="22"/>
        </w:rPr>
      </w:pPr>
      <w:r>
        <w:rPr>
          <w:rFonts w:ascii="Century Gothic" w:hAnsi="Century Gothic" w:cs="Calibri"/>
          <w:sz w:val="22"/>
        </w:rPr>
        <w:t>Chapter 165 of the Acts of 2014</w:t>
      </w:r>
      <w:r w:rsidR="00962C9F">
        <w:rPr>
          <w:rFonts w:ascii="Century Gothic" w:hAnsi="Century Gothic" w:cs="Calibri"/>
          <w:sz w:val="22"/>
        </w:rPr>
        <w:t>,</w:t>
      </w:r>
      <w:r>
        <w:rPr>
          <w:rFonts w:ascii="Century Gothic" w:hAnsi="Century Gothic" w:cs="Calibri"/>
          <w:sz w:val="22"/>
        </w:rPr>
        <w:t xml:space="preserve"> the FY2015 state budget, repealed M.G.L. c.29D, thereby abolishing the HCST and the HCST Board and re-branding the HCST Board as the SRBTF Board.  The former provisions of M.G.L. c.29D are now consolidated under M.G.L. c.32A, </w:t>
      </w:r>
      <w:r w:rsidR="00CB669E">
        <w:rPr>
          <w:rFonts w:ascii="Century Gothic" w:hAnsi="Century Gothic" w:cs="Calibri"/>
          <w:sz w:val="22"/>
        </w:rPr>
        <w:t>§</w:t>
      </w:r>
      <w:r>
        <w:rPr>
          <w:rFonts w:ascii="Century Gothic" w:hAnsi="Century Gothic" w:cs="Calibri"/>
          <w:sz w:val="22"/>
        </w:rPr>
        <w:t>24</w:t>
      </w:r>
      <w:r w:rsidR="00962C9F">
        <w:rPr>
          <w:rFonts w:ascii="Century Gothic" w:hAnsi="Century Gothic" w:cs="Calibri"/>
          <w:sz w:val="22"/>
        </w:rPr>
        <w:t>.</w:t>
      </w:r>
    </w:p>
    <w:p w14:paraId="18E58B9A" w14:textId="77777777" w:rsidR="000C64C2" w:rsidRPr="00894392" w:rsidRDefault="000C64C2" w:rsidP="00894392">
      <w:pPr>
        <w:pStyle w:val="ListParagraph"/>
        <w:ind w:left="1440"/>
        <w:rPr>
          <w:rFonts w:ascii="Century Gothic" w:hAnsi="Century Gothic"/>
          <w:sz w:val="22"/>
        </w:rPr>
      </w:pPr>
    </w:p>
    <w:p w14:paraId="39293F74" w14:textId="690B8761" w:rsidR="00344DC1" w:rsidRPr="00894392" w:rsidRDefault="00590FDA" w:rsidP="00894392">
      <w:pPr>
        <w:pStyle w:val="ListParagraph"/>
        <w:numPr>
          <w:ilvl w:val="1"/>
          <w:numId w:val="2"/>
        </w:numPr>
        <w:rPr>
          <w:rFonts w:ascii="Century Gothic" w:hAnsi="Century Gothic"/>
          <w:sz w:val="22"/>
        </w:rPr>
      </w:pPr>
      <w:r>
        <w:rPr>
          <w:rFonts w:ascii="Century Gothic" w:hAnsi="Century Gothic"/>
          <w:sz w:val="22"/>
        </w:rPr>
        <w:t>Acquisition Method</w:t>
      </w:r>
    </w:p>
    <w:p w14:paraId="7E741AEE" w14:textId="3335B407" w:rsidR="00F521A3" w:rsidRPr="00894392" w:rsidRDefault="000D6B03" w:rsidP="00D20626">
      <w:pPr>
        <w:ind w:left="1440"/>
        <w:rPr>
          <w:rFonts w:ascii="Century Gothic" w:hAnsi="Century Gothic"/>
          <w:sz w:val="22"/>
        </w:rPr>
      </w:pPr>
      <w:r w:rsidRPr="00894392">
        <w:rPr>
          <w:rFonts w:ascii="Century Gothic" w:hAnsi="Century Gothic"/>
          <w:sz w:val="22"/>
        </w:rPr>
        <w:t>This is a Fee-For-</w:t>
      </w:r>
      <w:r w:rsidR="00F521A3" w:rsidRPr="00894392">
        <w:rPr>
          <w:rFonts w:ascii="Century Gothic" w:hAnsi="Century Gothic"/>
          <w:sz w:val="22"/>
        </w:rPr>
        <w:t xml:space="preserve">Service </w:t>
      </w:r>
      <w:r w:rsidR="00D20626">
        <w:rPr>
          <w:rFonts w:ascii="Century Gothic" w:hAnsi="Century Gothic"/>
          <w:sz w:val="22"/>
        </w:rPr>
        <w:t>contract with payments billed upon performance and no advanced retainer</w:t>
      </w:r>
      <w:r w:rsidR="00F521A3" w:rsidRPr="00894392">
        <w:rPr>
          <w:rFonts w:ascii="Century Gothic" w:hAnsi="Century Gothic"/>
          <w:sz w:val="22"/>
        </w:rPr>
        <w:t xml:space="preserve">.  </w:t>
      </w:r>
    </w:p>
    <w:p w14:paraId="473A1BD7" w14:textId="77777777" w:rsidR="00F521A3" w:rsidRPr="00894392" w:rsidRDefault="00F521A3" w:rsidP="00894392">
      <w:pPr>
        <w:pStyle w:val="ListParagraph"/>
        <w:ind w:left="1440"/>
        <w:rPr>
          <w:rFonts w:ascii="Century Gothic" w:hAnsi="Century Gothic"/>
          <w:sz w:val="22"/>
        </w:rPr>
      </w:pPr>
    </w:p>
    <w:p w14:paraId="1B4AD8DB" w14:textId="77777777" w:rsidR="00344DC1" w:rsidRPr="00894392" w:rsidRDefault="00344DC1" w:rsidP="00894392">
      <w:pPr>
        <w:pStyle w:val="ListParagraph"/>
        <w:numPr>
          <w:ilvl w:val="1"/>
          <w:numId w:val="2"/>
        </w:numPr>
        <w:rPr>
          <w:rFonts w:ascii="Century Gothic" w:hAnsi="Century Gothic"/>
          <w:sz w:val="22"/>
        </w:rPr>
      </w:pPr>
      <w:r w:rsidRPr="00894392">
        <w:rPr>
          <w:rFonts w:ascii="Century Gothic" w:hAnsi="Century Gothic"/>
          <w:sz w:val="22"/>
        </w:rPr>
        <w:t>Single or Multiple Contracts</w:t>
      </w:r>
    </w:p>
    <w:p w14:paraId="216E038E" w14:textId="33875DD0" w:rsidR="00F521A3" w:rsidRPr="00894392" w:rsidRDefault="00F521A3" w:rsidP="007C48D6">
      <w:pPr>
        <w:ind w:left="1440"/>
        <w:rPr>
          <w:rFonts w:ascii="Century Gothic" w:hAnsi="Century Gothic"/>
          <w:sz w:val="22"/>
        </w:rPr>
      </w:pPr>
      <w:r w:rsidRPr="00894392">
        <w:rPr>
          <w:rFonts w:ascii="Century Gothic" w:hAnsi="Century Gothic"/>
          <w:sz w:val="22"/>
        </w:rPr>
        <w:t>This contract will b</w:t>
      </w:r>
      <w:r w:rsidR="007C48D6">
        <w:rPr>
          <w:rFonts w:ascii="Century Gothic" w:hAnsi="Century Gothic"/>
          <w:sz w:val="22"/>
        </w:rPr>
        <w:t>e awarded to one or more contractors at the sole discretion of the Board</w:t>
      </w:r>
      <w:r w:rsidRPr="00894392">
        <w:rPr>
          <w:rFonts w:ascii="Century Gothic" w:hAnsi="Century Gothic"/>
          <w:sz w:val="22"/>
        </w:rPr>
        <w:t>.</w:t>
      </w:r>
    </w:p>
    <w:p w14:paraId="148B28B1" w14:textId="77777777" w:rsidR="00F521A3" w:rsidRPr="00894392" w:rsidRDefault="00F521A3" w:rsidP="00894392">
      <w:pPr>
        <w:ind w:left="720" w:firstLine="720"/>
        <w:rPr>
          <w:rFonts w:ascii="Century Gothic" w:hAnsi="Century Gothic"/>
          <w:sz w:val="22"/>
        </w:rPr>
      </w:pPr>
    </w:p>
    <w:p w14:paraId="39A4DA6E" w14:textId="77777777" w:rsidR="00344DC1" w:rsidRPr="00894392" w:rsidRDefault="00344DC1" w:rsidP="00894392">
      <w:pPr>
        <w:pStyle w:val="ListParagraph"/>
        <w:numPr>
          <w:ilvl w:val="1"/>
          <w:numId w:val="2"/>
        </w:numPr>
        <w:rPr>
          <w:rFonts w:ascii="Century Gothic" w:hAnsi="Century Gothic"/>
          <w:sz w:val="22"/>
        </w:rPr>
      </w:pPr>
      <w:r w:rsidRPr="00894392">
        <w:rPr>
          <w:rFonts w:ascii="Century Gothic" w:hAnsi="Century Gothic"/>
          <w:sz w:val="22"/>
        </w:rPr>
        <w:t>Entities Eligible to Use the Resulting Contractor</w:t>
      </w:r>
    </w:p>
    <w:p w14:paraId="045C766C" w14:textId="77777777" w:rsidR="00B90792" w:rsidRPr="00894392" w:rsidRDefault="00B90792" w:rsidP="00894392">
      <w:pPr>
        <w:ind w:left="720" w:firstLine="720"/>
        <w:rPr>
          <w:rFonts w:ascii="Century Gothic" w:hAnsi="Century Gothic"/>
          <w:sz w:val="22"/>
        </w:rPr>
      </w:pPr>
      <w:r w:rsidRPr="00894392">
        <w:rPr>
          <w:rFonts w:ascii="Century Gothic" w:hAnsi="Century Gothic"/>
          <w:sz w:val="22"/>
        </w:rPr>
        <w:lastRenderedPageBreak/>
        <w:t xml:space="preserve">Use of this contract is restricted to the issuing entity only. </w:t>
      </w:r>
    </w:p>
    <w:p w14:paraId="6A37B325" w14:textId="77777777" w:rsidR="00B90792" w:rsidRPr="00894392" w:rsidRDefault="00B90792" w:rsidP="00894392">
      <w:pPr>
        <w:ind w:left="720" w:firstLine="720"/>
        <w:rPr>
          <w:rFonts w:ascii="Century Gothic" w:hAnsi="Century Gothic"/>
          <w:sz w:val="22"/>
        </w:rPr>
      </w:pPr>
    </w:p>
    <w:p w14:paraId="75E08F32" w14:textId="77777777" w:rsidR="00344DC1" w:rsidRDefault="00344DC1" w:rsidP="00894392">
      <w:pPr>
        <w:pStyle w:val="ListParagraph"/>
        <w:numPr>
          <w:ilvl w:val="1"/>
          <w:numId w:val="2"/>
        </w:numPr>
        <w:rPr>
          <w:rFonts w:ascii="Century Gothic" w:hAnsi="Century Gothic"/>
          <w:sz w:val="22"/>
        </w:rPr>
      </w:pPr>
      <w:r w:rsidRPr="00894392">
        <w:rPr>
          <w:rFonts w:ascii="Century Gothic" w:hAnsi="Century Gothic"/>
          <w:sz w:val="22"/>
        </w:rPr>
        <w:t>Expected Duration of the Contract</w:t>
      </w:r>
    </w:p>
    <w:p w14:paraId="26167C48" w14:textId="6E2BE13A" w:rsidR="00894392" w:rsidRPr="00894392" w:rsidRDefault="00894392" w:rsidP="00894392">
      <w:pPr>
        <w:pStyle w:val="ListParagraph"/>
        <w:ind w:left="1440"/>
        <w:rPr>
          <w:rFonts w:ascii="Century Gothic" w:hAnsi="Century Gothic"/>
          <w:sz w:val="22"/>
        </w:rPr>
      </w:pPr>
      <w:r>
        <w:rPr>
          <w:rFonts w:ascii="Century Gothic" w:hAnsi="Century Gothic"/>
          <w:sz w:val="22"/>
        </w:rPr>
        <w:t>This RFR will authori</w:t>
      </w:r>
      <w:r w:rsidR="007C48D6">
        <w:rPr>
          <w:rFonts w:ascii="Century Gothic" w:hAnsi="Century Gothic"/>
          <w:sz w:val="22"/>
        </w:rPr>
        <w:t>ze a 3</w:t>
      </w:r>
      <w:r>
        <w:rPr>
          <w:rFonts w:ascii="Century Gothic" w:hAnsi="Century Gothic"/>
          <w:sz w:val="22"/>
        </w:rPr>
        <w:t>-year contract with two annual renewal options to review in successive years, for a</w:t>
      </w:r>
      <w:r w:rsidR="00D20626">
        <w:rPr>
          <w:rFonts w:ascii="Century Gothic" w:hAnsi="Century Gothic"/>
          <w:sz w:val="22"/>
        </w:rPr>
        <w:t>n initial total of 5</w:t>
      </w:r>
      <w:r>
        <w:rPr>
          <w:rFonts w:ascii="Century Gothic" w:hAnsi="Century Gothic"/>
          <w:sz w:val="22"/>
        </w:rPr>
        <w:t xml:space="preserve"> years. </w:t>
      </w:r>
      <w:r w:rsidR="002E54D2">
        <w:rPr>
          <w:rFonts w:ascii="Century Gothic" w:hAnsi="Century Gothic"/>
          <w:sz w:val="22"/>
        </w:rPr>
        <w:t xml:space="preserve"> Additional renewals</w:t>
      </w:r>
      <w:r w:rsidR="005C567E">
        <w:rPr>
          <w:rFonts w:ascii="Century Gothic" w:hAnsi="Century Gothic"/>
          <w:sz w:val="22"/>
        </w:rPr>
        <w:t xml:space="preserve"> maybe initiated in the best interest of SRBT</w:t>
      </w:r>
      <w:r w:rsidR="00CB669E">
        <w:rPr>
          <w:rFonts w:ascii="Century Gothic" w:hAnsi="Century Gothic"/>
          <w:sz w:val="22"/>
        </w:rPr>
        <w:t>F</w:t>
      </w:r>
      <w:r w:rsidR="005C567E">
        <w:rPr>
          <w:rFonts w:ascii="Century Gothic" w:hAnsi="Century Gothic"/>
          <w:sz w:val="22"/>
        </w:rPr>
        <w:t xml:space="preserve"> depending on current projects.</w:t>
      </w:r>
      <w:r>
        <w:rPr>
          <w:rFonts w:ascii="Century Gothic" w:hAnsi="Century Gothic"/>
          <w:sz w:val="22"/>
        </w:rPr>
        <w:t xml:space="preserve"> The services detailed under “Scope of Services” as well as Respondent’s response documents, including fee proposal, will form the basis for this proposed contract</w:t>
      </w:r>
      <w:r w:rsidR="002E54D2">
        <w:rPr>
          <w:rFonts w:ascii="Century Gothic" w:hAnsi="Century Gothic"/>
          <w:sz w:val="22"/>
        </w:rPr>
        <w:t xml:space="preserve">. </w:t>
      </w:r>
    </w:p>
    <w:p w14:paraId="379674E5" w14:textId="77777777" w:rsidR="00894392" w:rsidRDefault="00894392" w:rsidP="00894392">
      <w:pPr>
        <w:pStyle w:val="ListParagraph"/>
        <w:ind w:left="1440"/>
        <w:rPr>
          <w:rFonts w:ascii="Century Gothic" w:hAnsi="Century Gothic"/>
          <w:sz w:val="22"/>
        </w:rPr>
      </w:pPr>
    </w:p>
    <w:p w14:paraId="00DF7A75" w14:textId="77777777" w:rsidR="00884C8E" w:rsidRPr="00894392" w:rsidRDefault="00884C8E" w:rsidP="00894392">
      <w:pPr>
        <w:rPr>
          <w:rFonts w:ascii="Century Gothic" w:hAnsi="Century Gothic"/>
          <w:sz w:val="22"/>
        </w:rPr>
      </w:pPr>
    </w:p>
    <w:p w14:paraId="18699780" w14:textId="77777777" w:rsidR="00344DC1" w:rsidRPr="00894392" w:rsidRDefault="00344DC1" w:rsidP="00894392">
      <w:pPr>
        <w:pStyle w:val="ListParagraph"/>
        <w:numPr>
          <w:ilvl w:val="1"/>
          <w:numId w:val="2"/>
        </w:numPr>
        <w:rPr>
          <w:rFonts w:ascii="Century Gothic" w:hAnsi="Century Gothic"/>
          <w:sz w:val="22"/>
        </w:rPr>
      </w:pPr>
      <w:r w:rsidRPr="00894392">
        <w:rPr>
          <w:rFonts w:ascii="Century Gothic" w:hAnsi="Century Gothic"/>
          <w:sz w:val="22"/>
        </w:rPr>
        <w:t>Procurement Calendar</w:t>
      </w:r>
    </w:p>
    <w:tbl>
      <w:tblPr>
        <w:tblStyle w:val="TableGrid"/>
        <w:tblW w:w="0" w:type="auto"/>
        <w:tblInd w:w="1440" w:type="dxa"/>
        <w:tblLayout w:type="fixed"/>
        <w:tblLook w:val="04A0" w:firstRow="1" w:lastRow="0" w:firstColumn="1" w:lastColumn="0" w:noHBand="0" w:noVBand="1"/>
      </w:tblPr>
      <w:tblGrid>
        <w:gridCol w:w="4428"/>
        <w:gridCol w:w="1800"/>
        <w:gridCol w:w="1908"/>
      </w:tblGrid>
      <w:tr w:rsidR="006A559F" w:rsidRPr="00894392" w14:paraId="34848BCF" w14:textId="77777777" w:rsidTr="006A559F">
        <w:tc>
          <w:tcPr>
            <w:tcW w:w="4428" w:type="dxa"/>
          </w:tcPr>
          <w:p w14:paraId="25E5B76F" w14:textId="77777777" w:rsidR="00745A3A" w:rsidRPr="00894392" w:rsidRDefault="00745A3A" w:rsidP="00894392">
            <w:pPr>
              <w:pStyle w:val="ListParagraph"/>
              <w:ind w:left="0"/>
              <w:rPr>
                <w:rFonts w:ascii="Century Gothic" w:hAnsi="Century Gothic"/>
                <w:b/>
                <w:sz w:val="22"/>
              </w:rPr>
            </w:pPr>
            <w:r w:rsidRPr="00894392">
              <w:rPr>
                <w:rFonts w:ascii="Century Gothic" w:hAnsi="Century Gothic"/>
                <w:b/>
                <w:sz w:val="22"/>
              </w:rPr>
              <w:t>Procurement Activity</w:t>
            </w:r>
          </w:p>
        </w:tc>
        <w:tc>
          <w:tcPr>
            <w:tcW w:w="1800" w:type="dxa"/>
          </w:tcPr>
          <w:p w14:paraId="78BAE990" w14:textId="72729957" w:rsidR="00745A3A" w:rsidRPr="00894392" w:rsidRDefault="00745A3A" w:rsidP="004C3B49">
            <w:pPr>
              <w:pStyle w:val="ListParagraph"/>
              <w:ind w:left="0"/>
              <w:rPr>
                <w:rFonts w:ascii="Century Gothic" w:hAnsi="Century Gothic"/>
                <w:b/>
                <w:sz w:val="22"/>
              </w:rPr>
            </w:pPr>
            <w:r w:rsidRPr="00894392">
              <w:rPr>
                <w:rFonts w:ascii="Century Gothic" w:hAnsi="Century Gothic"/>
                <w:b/>
                <w:sz w:val="22"/>
              </w:rPr>
              <w:t>Date</w:t>
            </w:r>
            <w:r w:rsidR="0061302A" w:rsidRPr="00894392">
              <w:rPr>
                <w:rFonts w:ascii="Century Gothic" w:hAnsi="Century Gothic"/>
                <w:b/>
                <w:sz w:val="22"/>
              </w:rPr>
              <w:t xml:space="preserve"> </w:t>
            </w:r>
          </w:p>
        </w:tc>
        <w:tc>
          <w:tcPr>
            <w:tcW w:w="1908" w:type="dxa"/>
          </w:tcPr>
          <w:p w14:paraId="359F1F67" w14:textId="31719B4A" w:rsidR="00745A3A" w:rsidRPr="00894392" w:rsidRDefault="00745A3A" w:rsidP="004C3B49">
            <w:pPr>
              <w:pStyle w:val="ListParagraph"/>
              <w:ind w:left="0"/>
              <w:rPr>
                <w:rFonts w:ascii="Century Gothic" w:hAnsi="Century Gothic"/>
                <w:b/>
                <w:sz w:val="22"/>
              </w:rPr>
            </w:pPr>
            <w:r w:rsidRPr="00894392">
              <w:rPr>
                <w:rFonts w:ascii="Century Gothic" w:hAnsi="Century Gothic"/>
                <w:b/>
                <w:sz w:val="22"/>
              </w:rPr>
              <w:t>Time</w:t>
            </w:r>
            <w:r w:rsidR="0061302A" w:rsidRPr="00894392">
              <w:rPr>
                <w:rFonts w:ascii="Century Gothic" w:hAnsi="Century Gothic"/>
                <w:b/>
                <w:sz w:val="22"/>
              </w:rPr>
              <w:t xml:space="preserve"> </w:t>
            </w:r>
          </w:p>
        </w:tc>
      </w:tr>
      <w:tr w:rsidR="006A559F" w:rsidRPr="00894392" w14:paraId="0674525F" w14:textId="77777777" w:rsidTr="006A559F">
        <w:tc>
          <w:tcPr>
            <w:tcW w:w="4428" w:type="dxa"/>
          </w:tcPr>
          <w:p w14:paraId="5BF4526C" w14:textId="023E9B6D" w:rsidR="00745A3A" w:rsidRPr="00894392" w:rsidRDefault="00745A3A" w:rsidP="00894392">
            <w:pPr>
              <w:pStyle w:val="ListParagraph"/>
              <w:ind w:left="0"/>
              <w:rPr>
                <w:rFonts w:ascii="Century Gothic" w:hAnsi="Century Gothic"/>
                <w:sz w:val="22"/>
              </w:rPr>
            </w:pPr>
            <w:r w:rsidRPr="00894392">
              <w:rPr>
                <w:rFonts w:ascii="Century Gothic" w:hAnsi="Century Gothic"/>
                <w:sz w:val="22"/>
              </w:rPr>
              <w:t>RFR Release Date</w:t>
            </w:r>
            <w:r w:rsidR="006A559F">
              <w:rPr>
                <w:rFonts w:ascii="Century Gothic" w:hAnsi="Century Gothic"/>
                <w:sz w:val="22"/>
              </w:rPr>
              <w:t xml:space="preserve">- published on </w:t>
            </w:r>
            <w:proofErr w:type="spellStart"/>
            <w:r w:rsidR="006A559F">
              <w:rPr>
                <w:rFonts w:ascii="Century Gothic" w:hAnsi="Century Gothic"/>
                <w:sz w:val="22"/>
              </w:rPr>
              <w:t>CommBuys</w:t>
            </w:r>
            <w:proofErr w:type="spellEnd"/>
            <w:r w:rsidR="0097718E">
              <w:rPr>
                <w:rFonts w:ascii="Century Gothic" w:hAnsi="Century Gothic"/>
                <w:sz w:val="22"/>
              </w:rPr>
              <w:t xml:space="preserve"> and the SRBT Website</w:t>
            </w:r>
          </w:p>
        </w:tc>
        <w:tc>
          <w:tcPr>
            <w:tcW w:w="1800" w:type="dxa"/>
          </w:tcPr>
          <w:p w14:paraId="470AEB5A" w14:textId="49F35F3A" w:rsidR="00745A3A" w:rsidRPr="00894392" w:rsidRDefault="000118C9" w:rsidP="00894392">
            <w:pPr>
              <w:pStyle w:val="ListParagraph"/>
              <w:ind w:left="0"/>
              <w:rPr>
                <w:rFonts w:ascii="Century Gothic" w:hAnsi="Century Gothic"/>
                <w:sz w:val="22"/>
              </w:rPr>
            </w:pPr>
            <w:r>
              <w:rPr>
                <w:rFonts w:ascii="Century Gothic" w:hAnsi="Century Gothic"/>
                <w:sz w:val="22"/>
              </w:rPr>
              <w:t>8/17</w:t>
            </w:r>
            <w:r w:rsidR="00EB2137">
              <w:rPr>
                <w:rFonts w:ascii="Century Gothic" w:hAnsi="Century Gothic"/>
                <w:sz w:val="22"/>
              </w:rPr>
              <w:t>/2016</w:t>
            </w:r>
          </w:p>
        </w:tc>
        <w:tc>
          <w:tcPr>
            <w:tcW w:w="1908" w:type="dxa"/>
          </w:tcPr>
          <w:p w14:paraId="08F3A7AD" w14:textId="0BAA405C" w:rsidR="00745A3A" w:rsidRPr="00894392" w:rsidRDefault="004C3B49" w:rsidP="00894392">
            <w:pPr>
              <w:pStyle w:val="ListParagraph"/>
              <w:ind w:left="0"/>
              <w:rPr>
                <w:rFonts w:ascii="Century Gothic" w:hAnsi="Century Gothic"/>
                <w:sz w:val="22"/>
              </w:rPr>
            </w:pPr>
            <w:r>
              <w:rPr>
                <w:rFonts w:ascii="Century Gothic" w:hAnsi="Century Gothic"/>
                <w:sz w:val="22"/>
              </w:rPr>
              <w:t>5:00PM</w:t>
            </w:r>
          </w:p>
        </w:tc>
      </w:tr>
      <w:tr w:rsidR="006A559F" w:rsidRPr="00894392" w14:paraId="7A834724" w14:textId="77777777" w:rsidTr="006A559F">
        <w:tc>
          <w:tcPr>
            <w:tcW w:w="4428" w:type="dxa"/>
          </w:tcPr>
          <w:p w14:paraId="3788B4AB" w14:textId="1AD16CDD" w:rsidR="00E95F41" w:rsidRPr="00894392" w:rsidRDefault="00745A3A" w:rsidP="000118C9">
            <w:pPr>
              <w:pStyle w:val="ListParagraph"/>
              <w:ind w:left="0"/>
              <w:rPr>
                <w:rFonts w:ascii="Century Gothic" w:hAnsi="Century Gothic"/>
                <w:sz w:val="22"/>
              </w:rPr>
            </w:pPr>
            <w:r w:rsidRPr="00894392">
              <w:rPr>
                <w:rFonts w:ascii="Century Gothic" w:hAnsi="Century Gothic"/>
                <w:sz w:val="22"/>
              </w:rPr>
              <w:t>Deadline for Submission of Questions t</w:t>
            </w:r>
            <w:r w:rsidR="00E95F41">
              <w:rPr>
                <w:rFonts w:ascii="Century Gothic" w:hAnsi="Century Gothic"/>
                <w:sz w:val="22"/>
              </w:rPr>
              <w:t xml:space="preserve">o </w:t>
            </w:r>
            <w:proofErr w:type="spellStart"/>
            <w:r w:rsidR="00E95F41">
              <w:rPr>
                <w:rFonts w:ascii="Century Gothic" w:hAnsi="Century Gothic"/>
                <w:sz w:val="22"/>
              </w:rPr>
              <w:t>Elizabeth.Hemond@massmail</w:t>
            </w:r>
            <w:proofErr w:type="spellEnd"/>
            <w:r w:rsidR="00E95F41">
              <w:rPr>
                <w:rFonts w:ascii="Century Gothic" w:hAnsi="Century Gothic"/>
                <w:sz w:val="22"/>
              </w:rPr>
              <w:t>. state.ma.us</w:t>
            </w:r>
            <w:r w:rsidR="0097718E">
              <w:rPr>
                <w:rFonts w:ascii="Century Gothic" w:hAnsi="Century Gothic"/>
                <w:sz w:val="22"/>
              </w:rPr>
              <w:t xml:space="preserve"> </w:t>
            </w:r>
          </w:p>
        </w:tc>
        <w:tc>
          <w:tcPr>
            <w:tcW w:w="1800" w:type="dxa"/>
          </w:tcPr>
          <w:p w14:paraId="1287D9C4" w14:textId="7763FEF5" w:rsidR="00745A3A" w:rsidRPr="00894392" w:rsidRDefault="000118C9" w:rsidP="00894392">
            <w:pPr>
              <w:pStyle w:val="ListParagraph"/>
              <w:ind w:left="0"/>
              <w:rPr>
                <w:rFonts w:ascii="Century Gothic" w:hAnsi="Century Gothic"/>
                <w:sz w:val="22"/>
              </w:rPr>
            </w:pPr>
            <w:r>
              <w:rPr>
                <w:rFonts w:ascii="Century Gothic" w:hAnsi="Century Gothic"/>
                <w:sz w:val="22"/>
              </w:rPr>
              <w:t>8/24</w:t>
            </w:r>
            <w:r w:rsidR="00870BEF">
              <w:rPr>
                <w:rFonts w:ascii="Century Gothic" w:hAnsi="Century Gothic"/>
                <w:sz w:val="22"/>
              </w:rPr>
              <w:t>/2016</w:t>
            </w:r>
          </w:p>
        </w:tc>
        <w:tc>
          <w:tcPr>
            <w:tcW w:w="1908" w:type="dxa"/>
          </w:tcPr>
          <w:p w14:paraId="00B9FF49" w14:textId="77777777" w:rsidR="00745A3A" w:rsidRPr="00894392" w:rsidRDefault="00D91ED2" w:rsidP="00894392">
            <w:pPr>
              <w:pStyle w:val="ListParagraph"/>
              <w:ind w:left="0"/>
              <w:rPr>
                <w:rFonts w:ascii="Century Gothic" w:hAnsi="Century Gothic"/>
                <w:sz w:val="22"/>
              </w:rPr>
            </w:pPr>
            <w:r w:rsidRPr="00894392">
              <w:rPr>
                <w:rFonts w:ascii="Century Gothic" w:hAnsi="Century Gothic"/>
                <w:sz w:val="22"/>
              </w:rPr>
              <w:t>12:00PM EST</w:t>
            </w:r>
          </w:p>
        </w:tc>
      </w:tr>
      <w:tr w:rsidR="006A559F" w:rsidRPr="00894392" w14:paraId="220F3FC9" w14:textId="77777777" w:rsidTr="006A559F">
        <w:tc>
          <w:tcPr>
            <w:tcW w:w="4428" w:type="dxa"/>
          </w:tcPr>
          <w:p w14:paraId="194D360E" w14:textId="07F038A7" w:rsidR="00745A3A" w:rsidRPr="00894392" w:rsidRDefault="00745A3A" w:rsidP="00E95F41">
            <w:pPr>
              <w:pStyle w:val="ListParagraph"/>
              <w:ind w:left="0"/>
              <w:rPr>
                <w:rFonts w:ascii="Century Gothic" w:hAnsi="Century Gothic"/>
                <w:sz w:val="22"/>
              </w:rPr>
            </w:pPr>
            <w:r w:rsidRPr="00894392">
              <w:rPr>
                <w:rFonts w:ascii="Century Gothic" w:hAnsi="Century Gothic"/>
                <w:sz w:val="22"/>
              </w:rPr>
              <w:t xml:space="preserve">Answers to Bid Q&amp;A published </w:t>
            </w:r>
            <w:r w:rsidR="00E95F41">
              <w:rPr>
                <w:rFonts w:ascii="Century Gothic" w:hAnsi="Century Gothic"/>
                <w:sz w:val="22"/>
              </w:rPr>
              <w:t xml:space="preserve">on </w:t>
            </w:r>
            <w:proofErr w:type="spellStart"/>
            <w:r w:rsidRPr="00894392">
              <w:rPr>
                <w:rFonts w:ascii="Century Gothic" w:hAnsi="Century Gothic"/>
                <w:sz w:val="22"/>
              </w:rPr>
              <w:t>CommBuys</w:t>
            </w:r>
            <w:proofErr w:type="spellEnd"/>
            <w:r w:rsidR="000118C9">
              <w:rPr>
                <w:rFonts w:ascii="Century Gothic" w:hAnsi="Century Gothic"/>
                <w:sz w:val="22"/>
              </w:rPr>
              <w:t xml:space="preserve"> and the SRBT Website</w:t>
            </w:r>
          </w:p>
        </w:tc>
        <w:tc>
          <w:tcPr>
            <w:tcW w:w="1800" w:type="dxa"/>
          </w:tcPr>
          <w:p w14:paraId="421F6D69" w14:textId="228B3F7F" w:rsidR="00745A3A" w:rsidRPr="00894392" w:rsidRDefault="000118C9" w:rsidP="00894392">
            <w:pPr>
              <w:pStyle w:val="ListParagraph"/>
              <w:ind w:left="0"/>
              <w:rPr>
                <w:rFonts w:ascii="Century Gothic" w:hAnsi="Century Gothic"/>
                <w:sz w:val="22"/>
              </w:rPr>
            </w:pPr>
            <w:r>
              <w:rPr>
                <w:rFonts w:ascii="Century Gothic" w:hAnsi="Century Gothic"/>
                <w:sz w:val="22"/>
              </w:rPr>
              <w:t>8/30</w:t>
            </w:r>
            <w:r w:rsidR="00870BEF">
              <w:rPr>
                <w:rFonts w:ascii="Century Gothic" w:hAnsi="Century Gothic"/>
                <w:sz w:val="22"/>
              </w:rPr>
              <w:t>/2016</w:t>
            </w:r>
          </w:p>
        </w:tc>
        <w:tc>
          <w:tcPr>
            <w:tcW w:w="1908" w:type="dxa"/>
          </w:tcPr>
          <w:p w14:paraId="4AB52312" w14:textId="0918C07F" w:rsidR="00745A3A" w:rsidRPr="00894392" w:rsidRDefault="00B53192" w:rsidP="00894392">
            <w:pPr>
              <w:pStyle w:val="ListParagraph"/>
              <w:ind w:left="0"/>
              <w:rPr>
                <w:rFonts w:ascii="Century Gothic" w:hAnsi="Century Gothic"/>
                <w:sz w:val="22"/>
              </w:rPr>
            </w:pPr>
            <w:r>
              <w:rPr>
                <w:rFonts w:ascii="Century Gothic" w:hAnsi="Century Gothic"/>
                <w:sz w:val="22"/>
              </w:rPr>
              <w:t xml:space="preserve">Approx. </w:t>
            </w:r>
            <w:r w:rsidR="00D91ED2" w:rsidRPr="00894392">
              <w:rPr>
                <w:rFonts w:ascii="Century Gothic" w:hAnsi="Century Gothic"/>
                <w:sz w:val="22"/>
              </w:rPr>
              <w:t>12:00PM EST</w:t>
            </w:r>
          </w:p>
        </w:tc>
      </w:tr>
      <w:tr w:rsidR="006A559F" w:rsidRPr="00894392" w14:paraId="095DF62E" w14:textId="77777777" w:rsidTr="006A559F">
        <w:tc>
          <w:tcPr>
            <w:tcW w:w="4428" w:type="dxa"/>
          </w:tcPr>
          <w:p w14:paraId="3E0EB81E" w14:textId="40886D68" w:rsidR="006A559F" w:rsidRPr="00894392" w:rsidRDefault="0061302A" w:rsidP="00894392">
            <w:pPr>
              <w:pStyle w:val="ListParagraph"/>
              <w:ind w:left="0"/>
              <w:rPr>
                <w:rFonts w:ascii="Century Gothic" w:hAnsi="Century Gothic"/>
                <w:sz w:val="22"/>
              </w:rPr>
            </w:pPr>
            <w:r w:rsidRPr="00894392">
              <w:rPr>
                <w:rFonts w:ascii="Century Gothic" w:hAnsi="Century Gothic"/>
                <w:sz w:val="22"/>
              </w:rPr>
              <w:t>Deadline for Quotes/RFR Responses</w:t>
            </w:r>
            <w:r w:rsidR="0009364C">
              <w:rPr>
                <w:rFonts w:ascii="Century Gothic" w:hAnsi="Century Gothic"/>
                <w:sz w:val="22"/>
              </w:rPr>
              <w:t xml:space="preserve"> </w:t>
            </w:r>
          </w:p>
        </w:tc>
        <w:tc>
          <w:tcPr>
            <w:tcW w:w="1800" w:type="dxa"/>
          </w:tcPr>
          <w:p w14:paraId="55BA3648" w14:textId="10D5F14F" w:rsidR="00745A3A" w:rsidRPr="00894392" w:rsidRDefault="00870BEF" w:rsidP="00894392">
            <w:pPr>
              <w:pStyle w:val="ListParagraph"/>
              <w:ind w:left="0"/>
              <w:rPr>
                <w:rFonts w:ascii="Century Gothic" w:hAnsi="Century Gothic"/>
                <w:sz w:val="22"/>
              </w:rPr>
            </w:pPr>
            <w:r>
              <w:rPr>
                <w:rFonts w:ascii="Century Gothic" w:hAnsi="Century Gothic"/>
                <w:sz w:val="22"/>
              </w:rPr>
              <w:t>9/7</w:t>
            </w:r>
            <w:r w:rsidR="00053BEF" w:rsidRPr="00894392">
              <w:rPr>
                <w:rFonts w:ascii="Century Gothic" w:hAnsi="Century Gothic"/>
                <w:sz w:val="22"/>
              </w:rPr>
              <w:t>/</w:t>
            </w:r>
            <w:r w:rsidR="00B53192">
              <w:rPr>
                <w:rFonts w:ascii="Century Gothic" w:hAnsi="Century Gothic"/>
                <w:sz w:val="22"/>
              </w:rPr>
              <w:t>20</w:t>
            </w:r>
            <w:r>
              <w:rPr>
                <w:rFonts w:ascii="Century Gothic" w:hAnsi="Century Gothic"/>
                <w:sz w:val="22"/>
              </w:rPr>
              <w:t>16</w:t>
            </w:r>
          </w:p>
        </w:tc>
        <w:tc>
          <w:tcPr>
            <w:tcW w:w="1908" w:type="dxa"/>
          </w:tcPr>
          <w:p w14:paraId="63C14AC3" w14:textId="77777777" w:rsidR="00745A3A" w:rsidRPr="00894392" w:rsidRDefault="00053BEF" w:rsidP="00894392">
            <w:pPr>
              <w:pStyle w:val="ListParagraph"/>
              <w:ind w:left="0"/>
              <w:rPr>
                <w:rFonts w:ascii="Century Gothic" w:hAnsi="Century Gothic"/>
                <w:sz w:val="22"/>
              </w:rPr>
            </w:pPr>
            <w:r w:rsidRPr="00894392">
              <w:rPr>
                <w:rFonts w:ascii="Century Gothic" w:hAnsi="Century Gothic"/>
                <w:sz w:val="22"/>
              </w:rPr>
              <w:t>12:00PM EST</w:t>
            </w:r>
          </w:p>
        </w:tc>
      </w:tr>
      <w:tr w:rsidR="006A559F" w:rsidRPr="00894392" w14:paraId="54CEC601" w14:textId="77777777" w:rsidTr="006A559F">
        <w:tc>
          <w:tcPr>
            <w:tcW w:w="4428" w:type="dxa"/>
          </w:tcPr>
          <w:p w14:paraId="74BA064B" w14:textId="77777777" w:rsidR="00745A3A" w:rsidRPr="00894392" w:rsidRDefault="0061302A" w:rsidP="00894392">
            <w:pPr>
              <w:pStyle w:val="ListParagraph"/>
              <w:ind w:left="0"/>
              <w:rPr>
                <w:rFonts w:ascii="Century Gothic" w:hAnsi="Century Gothic"/>
                <w:sz w:val="22"/>
              </w:rPr>
            </w:pPr>
            <w:r w:rsidRPr="00894392">
              <w:rPr>
                <w:rFonts w:ascii="Century Gothic" w:hAnsi="Century Gothic"/>
                <w:sz w:val="22"/>
              </w:rPr>
              <w:t xml:space="preserve">Oral Presentations for Selected Bidders </w:t>
            </w:r>
          </w:p>
        </w:tc>
        <w:tc>
          <w:tcPr>
            <w:tcW w:w="1800" w:type="dxa"/>
          </w:tcPr>
          <w:p w14:paraId="1F90654E" w14:textId="607247AF" w:rsidR="00745A3A" w:rsidRPr="00894392" w:rsidRDefault="00B53192" w:rsidP="00894392">
            <w:pPr>
              <w:pStyle w:val="ListParagraph"/>
              <w:ind w:left="0"/>
              <w:rPr>
                <w:rFonts w:ascii="Century Gothic" w:hAnsi="Century Gothic"/>
                <w:sz w:val="22"/>
              </w:rPr>
            </w:pPr>
            <w:r>
              <w:rPr>
                <w:rFonts w:ascii="Century Gothic" w:hAnsi="Century Gothic"/>
                <w:sz w:val="22"/>
              </w:rPr>
              <w:t>TBD</w:t>
            </w:r>
          </w:p>
        </w:tc>
        <w:tc>
          <w:tcPr>
            <w:tcW w:w="1908" w:type="dxa"/>
          </w:tcPr>
          <w:p w14:paraId="018B3722" w14:textId="77777777" w:rsidR="00745A3A" w:rsidRPr="00894392" w:rsidRDefault="00E4584D" w:rsidP="00894392">
            <w:pPr>
              <w:pStyle w:val="ListParagraph"/>
              <w:ind w:left="0"/>
              <w:rPr>
                <w:rFonts w:ascii="Century Gothic" w:hAnsi="Century Gothic"/>
                <w:sz w:val="22"/>
              </w:rPr>
            </w:pPr>
            <w:r w:rsidRPr="00894392">
              <w:rPr>
                <w:rFonts w:ascii="Century Gothic" w:hAnsi="Century Gothic"/>
                <w:sz w:val="22"/>
              </w:rPr>
              <w:t>TBD</w:t>
            </w:r>
          </w:p>
        </w:tc>
      </w:tr>
      <w:tr w:rsidR="006A559F" w:rsidRPr="00894392" w14:paraId="52CFF5FD" w14:textId="77777777" w:rsidTr="006A559F">
        <w:tc>
          <w:tcPr>
            <w:tcW w:w="4428" w:type="dxa"/>
          </w:tcPr>
          <w:p w14:paraId="1B8EE61D" w14:textId="77777777" w:rsidR="00745A3A" w:rsidRPr="00894392" w:rsidRDefault="0061302A" w:rsidP="00894392">
            <w:pPr>
              <w:pStyle w:val="ListParagraph"/>
              <w:ind w:left="0"/>
              <w:rPr>
                <w:rFonts w:ascii="Century Gothic" w:hAnsi="Century Gothic"/>
                <w:sz w:val="22"/>
              </w:rPr>
            </w:pPr>
            <w:r w:rsidRPr="00894392">
              <w:rPr>
                <w:rFonts w:ascii="Century Gothic" w:hAnsi="Century Gothic"/>
                <w:sz w:val="22"/>
              </w:rPr>
              <w:t>Notification of Apparent Successful Bidder</w:t>
            </w:r>
          </w:p>
        </w:tc>
        <w:tc>
          <w:tcPr>
            <w:tcW w:w="1800" w:type="dxa"/>
          </w:tcPr>
          <w:p w14:paraId="541EABFE" w14:textId="6A0C7D97" w:rsidR="00745A3A" w:rsidRPr="00894392" w:rsidRDefault="00B53192" w:rsidP="00894392">
            <w:pPr>
              <w:pStyle w:val="ListParagraph"/>
              <w:ind w:left="0"/>
              <w:rPr>
                <w:rFonts w:ascii="Century Gothic" w:hAnsi="Century Gothic"/>
                <w:sz w:val="22"/>
              </w:rPr>
            </w:pPr>
            <w:r>
              <w:rPr>
                <w:rFonts w:ascii="Century Gothic" w:hAnsi="Century Gothic"/>
                <w:sz w:val="22"/>
              </w:rPr>
              <w:t>TBD</w:t>
            </w:r>
          </w:p>
        </w:tc>
        <w:tc>
          <w:tcPr>
            <w:tcW w:w="1908" w:type="dxa"/>
          </w:tcPr>
          <w:p w14:paraId="37B917B9" w14:textId="77777777" w:rsidR="00745A3A" w:rsidRPr="00894392" w:rsidRDefault="00E4584D" w:rsidP="00894392">
            <w:pPr>
              <w:pStyle w:val="ListParagraph"/>
              <w:ind w:left="0"/>
              <w:rPr>
                <w:rFonts w:ascii="Century Gothic" w:hAnsi="Century Gothic"/>
                <w:sz w:val="22"/>
              </w:rPr>
            </w:pPr>
            <w:r w:rsidRPr="00894392">
              <w:rPr>
                <w:rFonts w:ascii="Century Gothic" w:hAnsi="Century Gothic"/>
                <w:sz w:val="22"/>
              </w:rPr>
              <w:t>TBD</w:t>
            </w:r>
          </w:p>
        </w:tc>
      </w:tr>
      <w:tr w:rsidR="006A559F" w:rsidRPr="00894392" w14:paraId="0AF5A79D" w14:textId="77777777" w:rsidTr="006A559F">
        <w:tc>
          <w:tcPr>
            <w:tcW w:w="4428" w:type="dxa"/>
          </w:tcPr>
          <w:p w14:paraId="0F1CC653" w14:textId="77777777" w:rsidR="0061302A" w:rsidRPr="00894392" w:rsidRDefault="0061302A" w:rsidP="00894392">
            <w:pPr>
              <w:pStyle w:val="ListParagraph"/>
              <w:ind w:left="0"/>
              <w:rPr>
                <w:rFonts w:ascii="Century Gothic" w:hAnsi="Century Gothic"/>
                <w:sz w:val="22"/>
              </w:rPr>
            </w:pPr>
            <w:r w:rsidRPr="00894392">
              <w:rPr>
                <w:rFonts w:ascii="Century Gothic" w:hAnsi="Century Gothic"/>
                <w:sz w:val="22"/>
              </w:rPr>
              <w:t>Negotiations</w:t>
            </w:r>
          </w:p>
        </w:tc>
        <w:tc>
          <w:tcPr>
            <w:tcW w:w="1800" w:type="dxa"/>
          </w:tcPr>
          <w:p w14:paraId="5DF128B4" w14:textId="09F2184E" w:rsidR="0061302A" w:rsidRPr="00894392" w:rsidRDefault="00B53192" w:rsidP="00894392">
            <w:pPr>
              <w:pStyle w:val="ListParagraph"/>
              <w:ind w:left="0"/>
              <w:rPr>
                <w:rFonts w:ascii="Century Gothic" w:hAnsi="Century Gothic"/>
                <w:sz w:val="22"/>
              </w:rPr>
            </w:pPr>
            <w:r>
              <w:rPr>
                <w:rFonts w:ascii="Century Gothic" w:hAnsi="Century Gothic"/>
                <w:sz w:val="22"/>
              </w:rPr>
              <w:t>TBD</w:t>
            </w:r>
          </w:p>
        </w:tc>
        <w:tc>
          <w:tcPr>
            <w:tcW w:w="1908" w:type="dxa"/>
          </w:tcPr>
          <w:p w14:paraId="07B37755" w14:textId="77777777" w:rsidR="0061302A" w:rsidRPr="00894392" w:rsidRDefault="0061302A" w:rsidP="00894392">
            <w:pPr>
              <w:pStyle w:val="ListParagraph"/>
              <w:ind w:left="0"/>
              <w:rPr>
                <w:rFonts w:ascii="Century Gothic" w:hAnsi="Century Gothic"/>
                <w:sz w:val="22"/>
              </w:rPr>
            </w:pPr>
          </w:p>
        </w:tc>
      </w:tr>
      <w:tr w:rsidR="006A559F" w:rsidRPr="00894392" w14:paraId="404CC08B" w14:textId="77777777" w:rsidTr="006A559F">
        <w:tc>
          <w:tcPr>
            <w:tcW w:w="4428" w:type="dxa"/>
          </w:tcPr>
          <w:p w14:paraId="0D2BDA33" w14:textId="77777777" w:rsidR="0061302A" w:rsidRPr="00894392" w:rsidRDefault="0061302A" w:rsidP="00894392">
            <w:pPr>
              <w:pStyle w:val="ListParagraph"/>
              <w:ind w:left="0"/>
              <w:rPr>
                <w:rFonts w:ascii="Century Gothic" w:hAnsi="Century Gothic"/>
                <w:sz w:val="22"/>
              </w:rPr>
            </w:pPr>
            <w:r w:rsidRPr="00894392">
              <w:rPr>
                <w:rFonts w:ascii="Century Gothic" w:hAnsi="Century Gothic"/>
                <w:sz w:val="22"/>
              </w:rPr>
              <w:t>Estimated Contract Start Date</w:t>
            </w:r>
          </w:p>
        </w:tc>
        <w:tc>
          <w:tcPr>
            <w:tcW w:w="1800" w:type="dxa"/>
          </w:tcPr>
          <w:p w14:paraId="665E97CA" w14:textId="1B43336B" w:rsidR="0061302A" w:rsidRPr="00894392" w:rsidRDefault="00C10082" w:rsidP="00894392">
            <w:pPr>
              <w:pStyle w:val="ListParagraph"/>
              <w:ind w:left="0"/>
              <w:rPr>
                <w:rFonts w:ascii="Century Gothic" w:hAnsi="Century Gothic"/>
                <w:sz w:val="22"/>
              </w:rPr>
            </w:pPr>
            <w:r>
              <w:rPr>
                <w:rFonts w:ascii="Century Gothic" w:hAnsi="Century Gothic"/>
                <w:sz w:val="22"/>
              </w:rPr>
              <w:t>12/1/16</w:t>
            </w:r>
          </w:p>
        </w:tc>
        <w:tc>
          <w:tcPr>
            <w:tcW w:w="1908" w:type="dxa"/>
          </w:tcPr>
          <w:p w14:paraId="55F2023D" w14:textId="77777777" w:rsidR="0061302A" w:rsidRPr="00894392" w:rsidRDefault="0061302A" w:rsidP="00894392">
            <w:pPr>
              <w:pStyle w:val="ListParagraph"/>
              <w:ind w:left="0"/>
              <w:rPr>
                <w:rFonts w:ascii="Century Gothic" w:hAnsi="Century Gothic"/>
                <w:sz w:val="22"/>
              </w:rPr>
            </w:pPr>
          </w:p>
        </w:tc>
      </w:tr>
    </w:tbl>
    <w:p w14:paraId="5B835AED" w14:textId="77777777" w:rsidR="00745A3A" w:rsidRPr="00894392" w:rsidRDefault="00745A3A" w:rsidP="00894392">
      <w:pPr>
        <w:pStyle w:val="ListParagraph"/>
        <w:ind w:left="1440"/>
        <w:rPr>
          <w:rFonts w:ascii="Century Gothic" w:hAnsi="Century Gothic"/>
          <w:sz w:val="22"/>
        </w:rPr>
      </w:pPr>
    </w:p>
    <w:p w14:paraId="59442C69" w14:textId="77777777" w:rsidR="00F521A3" w:rsidRPr="00894392" w:rsidRDefault="00F521A3" w:rsidP="00894392">
      <w:pPr>
        <w:pStyle w:val="ListParagraph"/>
        <w:ind w:left="1440"/>
        <w:rPr>
          <w:rFonts w:ascii="Century Gothic" w:hAnsi="Century Gothic"/>
          <w:sz w:val="22"/>
        </w:rPr>
      </w:pPr>
    </w:p>
    <w:p w14:paraId="27688AB8" w14:textId="77777777" w:rsidR="00344DC1" w:rsidRPr="00894392" w:rsidRDefault="00344DC1" w:rsidP="00894392">
      <w:pPr>
        <w:pStyle w:val="ListParagraph"/>
        <w:numPr>
          <w:ilvl w:val="0"/>
          <w:numId w:val="2"/>
        </w:numPr>
        <w:rPr>
          <w:rFonts w:ascii="Century Gothic" w:hAnsi="Century Gothic"/>
          <w:sz w:val="22"/>
        </w:rPr>
      </w:pPr>
      <w:r w:rsidRPr="00894392">
        <w:rPr>
          <w:rFonts w:ascii="Century Gothic" w:hAnsi="Century Gothic"/>
          <w:sz w:val="22"/>
        </w:rPr>
        <w:t>Scope of Services</w:t>
      </w:r>
    </w:p>
    <w:p w14:paraId="090C1858" w14:textId="29FC3AEC" w:rsidR="002156FC" w:rsidRDefault="000D6B03" w:rsidP="003778A6">
      <w:pPr>
        <w:pStyle w:val="Bodytextindent1"/>
        <w:tabs>
          <w:tab w:val="left" w:pos="540"/>
        </w:tabs>
        <w:ind w:left="1181"/>
        <w:rPr>
          <w:rFonts w:ascii="Century Gothic" w:hAnsi="Century Gothic" w:cs="Calibri"/>
          <w:sz w:val="22"/>
          <w:szCs w:val="22"/>
        </w:rPr>
      </w:pPr>
      <w:r w:rsidRPr="00894392">
        <w:rPr>
          <w:rFonts w:ascii="Century Gothic" w:hAnsi="Century Gothic" w:cs="Calibri"/>
          <w:sz w:val="22"/>
          <w:szCs w:val="22"/>
        </w:rPr>
        <w:t xml:space="preserve">The </w:t>
      </w:r>
      <w:r w:rsidR="003778A6">
        <w:rPr>
          <w:rFonts w:ascii="Century Gothic" w:hAnsi="Century Gothic" w:cs="Calibri"/>
          <w:sz w:val="22"/>
          <w:szCs w:val="22"/>
        </w:rPr>
        <w:t>primary responsibility of the general legal services firm is to p</w:t>
      </w:r>
      <w:r w:rsidR="00995608">
        <w:rPr>
          <w:rFonts w:ascii="Century Gothic" w:hAnsi="Century Gothic" w:cs="Calibri"/>
          <w:sz w:val="22"/>
          <w:szCs w:val="22"/>
        </w:rPr>
        <w:t>rovide legal advice and review related to investment of OPEB Trust Funds Assets by municipalities, political subdivisions, etc. in the State Retiree Benefit Trust Fund pursuant to Chapter 68 of the Acts of 2011.</w:t>
      </w:r>
    </w:p>
    <w:p w14:paraId="4E74A2C6" w14:textId="77777777" w:rsidR="003778A6" w:rsidRDefault="003778A6" w:rsidP="00995608">
      <w:pPr>
        <w:pStyle w:val="Bodytextindent1"/>
        <w:tabs>
          <w:tab w:val="left" w:pos="540"/>
        </w:tabs>
        <w:ind w:left="1185"/>
        <w:rPr>
          <w:rFonts w:ascii="Century Gothic" w:hAnsi="Century Gothic" w:cs="Calibri"/>
          <w:sz w:val="22"/>
          <w:szCs w:val="22"/>
        </w:rPr>
      </w:pPr>
    </w:p>
    <w:p w14:paraId="499A7020" w14:textId="77777777" w:rsidR="00995608" w:rsidRDefault="00995608" w:rsidP="00995608">
      <w:pPr>
        <w:pStyle w:val="Bodytextindent1"/>
        <w:tabs>
          <w:tab w:val="left" w:pos="540"/>
        </w:tabs>
        <w:ind w:left="1185"/>
        <w:rPr>
          <w:rFonts w:ascii="Century Gothic" w:hAnsi="Century Gothic" w:cs="Calibri"/>
          <w:sz w:val="22"/>
          <w:szCs w:val="22"/>
        </w:rPr>
      </w:pPr>
      <w:r w:rsidRPr="00894392">
        <w:rPr>
          <w:rFonts w:ascii="Century Gothic" w:hAnsi="Century Gothic" w:cs="Calibri"/>
          <w:sz w:val="22"/>
          <w:szCs w:val="22"/>
        </w:rPr>
        <w:t>Attendance at Board meetings is required.</w:t>
      </w:r>
    </w:p>
    <w:p w14:paraId="6A90D9BF" w14:textId="26F17761" w:rsidR="001E1947" w:rsidRPr="00894392" w:rsidRDefault="001E1947" w:rsidP="00894392">
      <w:pPr>
        <w:pStyle w:val="Bodytextindent1"/>
        <w:tabs>
          <w:tab w:val="left" w:pos="540"/>
        </w:tabs>
        <w:ind w:left="720"/>
        <w:rPr>
          <w:rFonts w:ascii="Century Gothic" w:hAnsi="Century Gothic" w:cs="Calibri"/>
          <w:sz w:val="22"/>
          <w:szCs w:val="22"/>
        </w:rPr>
      </w:pPr>
    </w:p>
    <w:p w14:paraId="0F5B1916" w14:textId="77777777" w:rsidR="00B70CCD" w:rsidRDefault="00B70CCD" w:rsidP="00894392">
      <w:pPr>
        <w:pStyle w:val="Bodytextindent1"/>
        <w:tabs>
          <w:tab w:val="left" w:pos="540"/>
        </w:tabs>
        <w:ind w:left="1185"/>
        <w:rPr>
          <w:rFonts w:ascii="Century Gothic" w:hAnsi="Century Gothic" w:cs="Calibri"/>
          <w:sz w:val="22"/>
          <w:szCs w:val="22"/>
        </w:rPr>
      </w:pPr>
      <w:r>
        <w:rPr>
          <w:rFonts w:ascii="Century Gothic" w:hAnsi="Century Gothic" w:cs="Calibri"/>
          <w:sz w:val="22"/>
          <w:szCs w:val="22"/>
        </w:rPr>
        <w:t xml:space="preserve">In addition to the two categories listed above, the following services are may also be required on an as needed basis: </w:t>
      </w:r>
    </w:p>
    <w:p w14:paraId="300E91DB" w14:textId="34DE1AD6" w:rsidR="002156FC" w:rsidRDefault="002156FC" w:rsidP="00894392">
      <w:pPr>
        <w:pStyle w:val="Bodytextindent1"/>
        <w:tabs>
          <w:tab w:val="left" w:pos="540"/>
        </w:tabs>
        <w:ind w:left="1185"/>
        <w:rPr>
          <w:rFonts w:ascii="Century Gothic" w:hAnsi="Century Gothic" w:cs="Calibri"/>
          <w:sz w:val="22"/>
          <w:szCs w:val="22"/>
        </w:rPr>
      </w:pPr>
      <w:r w:rsidRPr="00894392">
        <w:rPr>
          <w:rFonts w:ascii="Century Gothic" w:hAnsi="Century Gothic" w:cs="Calibri"/>
          <w:sz w:val="22"/>
          <w:szCs w:val="22"/>
        </w:rPr>
        <w:lastRenderedPageBreak/>
        <w:t>Interpretation, advice, and implementatio</w:t>
      </w:r>
      <w:r w:rsidR="00193B0C">
        <w:rPr>
          <w:rFonts w:ascii="Century Gothic" w:hAnsi="Century Gothic" w:cs="Calibri"/>
          <w:sz w:val="22"/>
          <w:szCs w:val="22"/>
        </w:rPr>
        <w:t>n assistance regarding the HCST/SRBT</w:t>
      </w:r>
      <w:r w:rsidR="00CB669E">
        <w:rPr>
          <w:rFonts w:ascii="Century Gothic" w:hAnsi="Century Gothic" w:cs="Calibri"/>
          <w:sz w:val="22"/>
          <w:szCs w:val="22"/>
        </w:rPr>
        <w:t>F</w:t>
      </w:r>
      <w:r w:rsidR="00193B0C">
        <w:rPr>
          <w:rFonts w:ascii="Century Gothic" w:hAnsi="Century Gothic" w:cs="Calibri"/>
          <w:sz w:val="22"/>
          <w:szCs w:val="22"/>
        </w:rPr>
        <w:t xml:space="preserve"> </w:t>
      </w:r>
      <w:r w:rsidRPr="00894392">
        <w:rPr>
          <w:rFonts w:ascii="Century Gothic" w:hAnsi="Century Gothic" w:cs="Calibri"/>
          <w:sz w:val="22"/>
          <w:szCs w:val="22"/>
        </w:rPr>
        <w:t>enabling statute and operating trust, HCST/SRBTF specific legislative mandates</w:t>
      </w:r>
      <w:r w:rsidR="00A55EBB">
        <w:rPr>
          <w:rFonts w:ascii="Century Gothic" w:hAnsi="Century Gothic" w:cs="Calibri"/>
          <w:sz w:val="22"/>
          <w:szCs w:val="22"/>
        </w:rPr>
        <w:t>, proposed legislation,</w:t>
      </w:r>
      <w:r w:rsidRPr="00894392">
        <w:rPr>
          <w:rFonts w:ascii="Century Gothic" w:hAnsi="Century Gothic" w:cs="Calibri"/>
          <w:sz w:val="22"/>
          <w:szCs w:val="22"/>
        </w:rPr>
        <w:t xml:space="preserve"> and other relevant legislation</w:t>
      </w:r>
      <w:r w:rsidR="00412B5A">
        <w:rPr>
          <w:rFonts w:ascii="Century Gothic" w:hAnsi="Century Gothic" w:cs="Calibri"/>
          <w:sz w:val="22"/>
          <w:szCs w:val="22"/>
        </w:rPr>
        <w:t xml:space="preserve"> and regulations</w:t>
      </w:r>
      <w:r w:rsidRPr="00894392">
        <w:rPr>
          <w:rFonts w:ascii="Century Gothic" w:hAnsi="Century Gothic" w:cs="Calibri"/>
          <w:sz w:val="22"/>
          <w:szCs w:val="22"/>
        </w:rPr>
        <w:t>.</w:t>
      </w:r>
    </w:p>
    <w:p w14:paraId="53928761" w14:textId="77777777" w:rsidR="00DF287D" w:rsidRDefault="00DF287D" w:rsidP="00894392">
      <w:pPr>
        <w:pStyle w:val="Bodytextindent1"/>
        <w:tabs>
          <w:tab w:val="left" w:pos="540"/>
        </w:tabs>
        <w:ind w:left="1185"/>
        <w:rPr>
          <w:rFonts w:ascii="Century Gothic" w:hAnsi="Century Gothic" w:cs="Calibri"/>
          <w:sz w:val="22"/>
          <w:szCs w:val="22"/>
        </w:rPr>
      </w:pPr>
    </w:p>
    <w:p w14:paraId="3760811C" w14:textId="19F249CE" w:rsidR="00DF287D" w:rsidRPr="00894392" w:rsidRDefault="00DF287D" w:rsidP="00894392">
      <w:pPr>
        <w:pStyle w:val="Bodytextindent1"/>
        <w:tabs>
          <w:tab w:val="left" w:pos="540"/>
        </w:tabs>
        <w:ind w:left="1185"/>
        <w:rPr>
          <w:rFonts w:ascii="Century Gothic" w:hAnsi="Century Gothic" w:cs="Calibri"/>
          <w:sz w:val="22"/>
          <w:szCs w:val="22"/>
        </w:rPr>
      </w:pPr>
      <w:r>
        <w:rPr>
          <w:rFonts w:ascii="Century Gothic" w:hAnsi="Century Gothic" w:cs="Calibri"/>
          <w:sz w:val="22"/>
          <w:szCs w:val="22"/>
        </w:rPr>
        <w:t xml:space="preserve">Review and </w:t>
      </w:r>
      <w:r w:rsidR="00B53192">
        <w:rPr>
          <w:rFonts w:ascii="Century Gothic" w:hAnsi="Century Gothic" w:cs="Calibri"/>
          <w:sz w:val="22"/>
          <w:szCs w:val="22"/>
        </w:rPr>
        <w:t>modification of</w:t>
      </w:r>
      <w:r>
        <w:rPr>
          <w:rFonts w:ascii="Century Gothic" w:hAnsi="Century Gothic" w:cs="Calibri"/>
          <w:sz w:val="22"/>
          <w:szCs w:val="22"/>
        </w:rPr>
        <w:t xml:space="preserve"> the Board’s governing documents.</w:t>
      </w:r>
    </w:p>
    <w:p w14:paraId="39FE46A4" w14:textId="77777777" w:rsidR="002156FC" w:rsidRPr="00894392" w:rsidRDefault="002156FC" w:rsidP="00894392">
      <w:pPr>
        <w:pStyle w:val="Bodytextindent1"/>
        <w:tabs>
          <w:tab w:val="left" w:pos="540"/>
        </w:tabs>
        <w:ind w:left="720"/>
        <w:rPr>
          <w:rFonts w:ascii="Century Gothic" w:hAnsi="Century Gothic" w:cs="Calibri"/>
          <w:sz w:val="22"/>
          <w:szCs w:val="22"/>
        </w:rPr>
      </w:pPr>
    </w:p>
    <w:p w14:paraId="6AE8D160" w14:textId="6ECF452D" w:rsidR="002156FC" w:rsidRPr="00894392" w:rsidRDefault="002156FC" w:rsidP="00894392">
      <w:pPr>
        <w:pStyle w:val="Bodytextindent1"/>
        <w:tabs>
          <w:tab w:val="left" w:pos="540"/>
        </w:tabs>
        <w:ind w:left="1185"/>
        <w:rPr>
          <w:rFonts w:ascii="Century Gothic" w:hAnsi="Century Gothic" w:cs="Calibri"/>
          <w:sz w:val="22"/>
          <w:szCs w:val="22"/>
        </w:rPr>
      </w:pPr>
      <w:proofErr w:type="gramStart"/>
      <w:r w:rsidRPr="00894392">
        <w:rPr>
          <w:rFonts w:ascii="Century Gothic" w:hAnsi="Century Gothic" w:cs="Calibri"/>
          <w:sz w:val="22"/>
          <w:szCs w:val="22"/>
        </w:rPr>
        <w:t xml:space="preserve">Interpretation, advice, and implementation assistance with Massachusetts Public Laws, including conflict of interest laws, state finance law, Chapter 32B, </w:t>
      </w:r>
      <w:r w:rsidR="00CB669E">
        <w:rPr>
          <w:rFonts w:ascii="Century Gothic" w:hAnsi="Century Gothic" w:cs="Calibri"/>
          <w:sz w:val="22"/>
          <w:szCs w:val="22"/>
        </w:rPr>
        <w:t xml:space="preserve">public records </w:t>
      </w:r>
      <w:r w:rsidRPr="00894392">
        <w:rPr>
          <w:rFonts w:ascii="Century Gothic" w:hAnsi="Century Gothic" w:cs="Calibri"/>
          <w:sz w:val="22"/>
          <w:szCs w:val="22"/>
        </w:rPr>
        <w:t>and open meeting laws.</w:t>
      </w:r>
      <w:proofErr w:type="gramEnd"/>
    </w:p>
    <w:p w14:paraId="00B53AE0" w14:textId="77777777" w:rsidR="002156FC" w:rsidRPr="00894392" w:rsidRDefault="002156FC" w:rsidP="00894392">
      <w:pPr>
        <w:pStyle w:val="Bodytextindent1"/>
        <w:tabs>
          <w:tab w:val="left" w:pos="540"/>
        </w:tabs>
        <w:ind w:left="0"/>
        <w:rPr>
          <w:rFonts w:ascii="Century Gothic" w:hAnsi="Century Gothic" w:cs="Calibri"/>
          <w:sz w:val="22"/>
          <w:szCs w:val="22"/>
        </w:rPr>
      </w:pPr>
    </w:p>
    <w:p w14:paraId="43A06589" w14:textId="77777777" w:rsidR="002156FC" w:rsidRPr="00894392" w:rsidRDefault="002156FC" w:rsidP="00894392">
      <w:pPr>
        <w:pStyle w:val="Bodytextindent1"/>
        <w:tabs>
          <w:tab w:val="left" w:pos="540"/>
        </w:tabs>
        <w:ind w:left="1185"/>
        <w:rPr>
          <w:rFonts w:ascii="Century Gothic" w:hAnsi="Century Gothic" w:cs="Calibri"/>
          <w:sz w:val="22"/>
          <w:szCs w:val="22"/>
        </w:rPr>
      </w:pPr>
      <w:proofErr w:type="gramStart"/>
      <w:r w:rsidRPr="00894392">
        <w:rPr>
          <w:rFonts w:ascii="Century Gothic" w:hAnsi="Century Gothic" w:cs="Calibri"/>
          <w:sz w:val="22"/>
          <w:szCs w:val="22"/>
        </w:rPr>
        <w:t>Interpretation, advice, and implementation assistance with regard to issues of professional liability and D&amp;O Liability, and related insurance issues, and particular the impact of issues regarding government official and issues of government immunities and liability caps.</w:t>
      </w:r>
      <w:proofErr w:type="gramEnd"/>
      <w:r w:rsidRPr="00894392">
        <w:rPr>
          <w:rFonts w:ascii="Century Gothic" w:hAnsi="Century Gothic" w:cs="Calibri"/>
          <w:sz w:val="22"/>
          <w:szCs w:val="22"/>
        </w:rPr>
        <w:t xml:space="preserve"> </w:t>
      </w:r>
    </w:p>
    <w:p w14:paraId="7B642184" w14:textId="77777777" w:rsidR="002156FC" w:rsidRPr="00894392" w:rsidRDefault="002156FC" w:rsidP="00894392">
      <w:pPr>
        <w:pStyle w:val="Bodytextindent1"/>
        <w:tabs>
          <w:tab w:val="left" w:pos="540"/>
        </w:tabs>
        <w:ind w:left="0"/>
        <w:rPr>
          <w:rFonts w:ascii="Century Gothic" w:hAnsi="Century Gothic" w:cs="Calibri"/>
          <w:b/>
          <w:sz w:val="22"/>
          <w:szCs w:val="22"/>
        </w:rPr>
      </w:pPr>
    </w:p>
    <w:p w14:paraId="4B66CE12" w14:textId="209DAFB5" w:rsidR="002156FC" w:rsidRPr="00894392" w:rsidRDefault="002156FC" w:rsidP="00894392">
      <w:pPr>
        <w:pStyle w:val="Bodytextindent1"/>
        <w:tabs>
          <w:tab w:val="left" w:pos="540"/>
        </w:tabs>
        <w:ind w:left="1185"/>
        <w:rPr>
          <w:rFonts w:ascii="Century Gothic" w:hAnsi="Century Gothic" w:cs="Calibri"/>
          <w:sz w:val="22"/>
          <w:szCs w:val="22"/>
        </w:rPr>
      </w:pPr>
      <w:proofErr w:type="gramStart"/>
      <w:r w:rsidRPr="00894392">
        <w:rPr>
          <w:rFonts w:ascii="Century Gothic" w:hAnsi="Century Gothic" w:cs="Calibri"/>
          <w:sz w:val="22"/>
          <w:szCs w:val="22"/>
        </w:rPr>
        <w:t>Legal</w:t>
      </w:r>
      <w:r w:rsidR="00193B0C">
        <w:rPr>
          <w:rFonts w:ascii="Century Gothic" w:hAnsi="Century Gothic" w:cs="Calibri"/>
          <w:sz w:val="22"/>
          <w:szCs w:val="22"/>
        </w:rPr>
        <w:t xml:space="preserve"> advice and assistance with SRBT</w:t>
      </w:r>
      <w:r w:rsidR="00CB669E">
        <w:rPr>
          <w:rFonts w:ascii="Century Gothic" w:hAnsi="Century Gothic" w:cs="Calibri"/>
          <w:sz w:val="22"/>
          <w:szCs w:val="22"/>
        </w:rPr>
        <w:t>F</w:t>
      </w:r>
      <w:r w:rsidRPr="00894392">
        <w:rPr>
          <w:rFonts w:ascii="Century Gothic" w:hAnsi="Century Gothic" w:cs="Calibri"/>
          <w:sz w:val="22"/>
          <w:szCs w:val="22"/>
        </w:rPr>
        <w:t xml:space="preserve"> Board drafting, negotiating and terminating contracts with vendors and other government entities, including, but not limited to, both PRIM and organizations that may choose to invest in the SRBTF.</w:t>
      </w:r>
      <w:proofErr w:type="gramEnd"/>
    </w:p>
    <w:p w14:paraId="4526A3E2" w14:textId="77777777" w:rsidR="000D6B03" w:rsidRPr="00894392" w:rsidRDefault="000D6B03" w:rsidP="00894392">
      <w:pPr>
        <w:pStyle w:val="Bodytextindent1"/>
        <w:tabs>
          <w:tab w:val="left" w:pos="540"/>
        </w:tabs>
        <w:ind w:left="1185"/>
        <w:rPr>
          <w:rFonts w:ascii="Century Gothic" w:hAnsi="Century Gothic" w:cs="Calibri"/>
          <w:sz w:val="22"/>
          <w:szCs w:val="22"/>
        </w:rPr>
      </w:pPr>
    </w:p>
    <w:p w14:paraId="741A4A90" w14:textId="2FAB5AA5" w:rsidR="00903D51" w:rsidRDefault="00903D51" w:rsidP="00894392">
      <w:pPr>
        <w:pStyle w:val="Bodytextindent1"/>
        <w:tabs>
          <w:tab w:val="left" w:pos="540"/>
        </w:tabs>
        <w:ind w:left="1185"/>
        <w:rPr>
          <w:rFonts w:ascii="Century Gothic" w:hAnsi="Century Gothic" w:cs="Calibri"/>
          <w:sz w:val="22"/>
          <w:szCs w:val="22"/>
        </w:rPr>
      </w:pPr>
      <w:r>
        <w:rPr>
          <w:rFonts w:ascii="Century Gothic" w:hAnsi="Century Gothic" w:cs="Calibri"/>
          <w:sz w:val="22"/>
          <w:szCs w:val="22"/>
        </w:rPr>
        <w:t>Additional Legal Services as needed.</w:t>
      </w:r>
    </w:p>
    <w:p w14:paraId="788DD26B" w14:textId="77777777" w:rsidR="00193B0C" w:rsidRDefault="00193B0C" w:rsidP="00894392">
      <w:pPr>
        <w:pStyle w:val="Bodytextindent1"/>
        <w:tabs>
          <w:tab w:val="left" w:pos="540"/>
        </w:tabs>
        <w:ind w:left="1185"/>
        <w:rPr>
          <w:rFonts w:ascii="Century Gothic" w:hAnsi="Century Gothic" w:cs="Calibri"/>
          <w:sz w:val="22"/>
          <w:szCs w:val="22"/>
        </w:rPr>
      </w:pPr>
    </w:p>
    <w:p w14:paraId="73CE4090" w14:textId="4C8068EC" w:rsidR="00193B0C" w:rsidRDefault="00193B0C" w:rsidP="00894392">
      <w:pPr>
        <w:pStyle w:val="Bodytextindent1"/>
        <w:tabs>
          <w:tab w:val="left" w:pos="540"/>
        </w:tabs>
        <w:ind w:left="1185"/>
        <w:rPr>
          <w:rFonts w:ascii="Century Gothic" w:hAnsi="Century Gothic" w:cs="Calibri"/>
          <w:sz w:val="22"/>
          <w:szCs w:val="22"/>
        </w:rPr>
      </w:pPr>
      <w:r>
        <w:rPr>
          <w:rFonts w:ascii="Century Gothic" w:hAnsi="Century Gothic" w:cs="Calibri"/>
          <w:sz w:val="22"/>
          <w:szCs w:val="22"/>
        </w:rPr>
        <w:t>While the SRBT</w:t>
      </w:r>
      <w:r w:rsidR="00A55EBB">
        <w:rPr>
          <w:rFonts w:ascii="Century Gothic" w:hAnsi="Century Gothic" w:cs="Calibri"/>
          <w:sz w:val="22"/>
          <w:szCs w:val="22"/>
        </w:rPr>
        <w:t>F</w:t>
      </w:r>
      <w:r>
        <w:rPr>
          <w:rFonts w:ascii="Century Gothic" w:hAnsi="Century Gothic" w:cs="Calibri"/>
          <w:sz w:val="22"/>
          <w:szCs w:val="22"/>
        </w:rPr>
        <w:t xml:space="preserve"> </w:t>
      </w:r>
      <w:r w:rsidRPr="00894392">
        <w:rPr>
          <w:rFonts w:ascii="Century Gothic" w:hAnsi="Century Gothic" w:cs="Calibri"/>
          <w:sz w:val="22"/>
          <w:szCs w:val="22"/>
        </w:rPr>
        <w:t>Board does not have an immediate need for general litigation serv</w:t>
      </w:r>
      <w:r>
        <w:rPr>
          <w:rFonts w:ascii="Century Gothic" w:hAnsi="Century Gothic" w:cs="Calibri"/>
          <w:sz w:val="22"/>
          <w:szCs w:val="22"/>
        </w:rPr>
        <w:t>ices or representation, the SRBT</w:t>
      </w:r>
      <w:r w:rsidR="00A55EBB">
        <w:rPr>
          <w:rFonts w:ascii="Century Gothic" w:hAnsi="Century Gothic" w:cs="Calibri"/>
          <w:sz w:val="22"/>
          <w:szCs w:val="22"/>
        </w:rPr>
        <w:t>F</w:t>
      </w:r>
      <w:r w:rsidRPr="00894392">
        <w:rPr>
          <w:rFonts w:ascii="Century Gothic" w:hAnsi="Century Gothic" w:cs="Calibri"/>
          <w:sz w:val="22"/>
          <w:szCs w:val="22"/>
        </w:rPr>
        <w:t xml:space="preserve"> Board requires expeditious access to providers of such services in the event the need arises.  Any such litigation services on behalf of the Commonwealth require the appointment by the Attorney General of all attorneys, representing the Commonwealth in court, as Special Assistant Attorneys General</w:t>
      </w:r>
      <w:r>
        <w:rPr>
          <w:rFonts w:ascii="Century Gothic" w:hAnsi="Century Gothic" w:cs="Calibri"/>
          <w:sz w:val="22"/>
          <w:szCs w:val="22"/>
        </w:rPr>
        <w:t>.</w:t>
      </w:r>
    </w:p>
    <w:p w14:paraId="4A116802" w14:textId="77777777" w:rsidR="00193B0C" w:rsidRDefault="00193B0C" w:rsidP="00894392">
      <w:pPr>
        <w:pStyle w:val="Bodytextindent1"/>
        <w:tabs>
          <w:tab w:val="left" w:pos="540"/>
        </w:tabs>
        <w:ind w:left="1185"/>
        <w:rPr>
          <w:rFonts w:ascii="Century Gothic" w:hAnsi="Century Gothic" w:cs="Calibri"/>
          <w:sz w:val="22"/>
          <w:szCs w:val="22"/>
        </w:rPr>
      </w:pPr>
    </w:p>
    <w:p w14:paraId="18CFFB9B" w14:textId="7545FD79" w:rsidR="00193B0C" w:rsidRDefault="00193B0C" w:rsidP="00894392">
      <w:pPr>
        <w:pStyle w:val="Bodytextindent1"/>
        <w:tabs>
          <w:tab w:val="left" w:pos="540"/>
        </w:tabs>
        <w:ind w:left="1185"/>
        <w:rPr>
          <w:rFonts w:ascii="Century Gothic" w:hAnsi="Century Gothic" w:cs="Calibri"/>
          <w:sz w:val="22"/>
          <w:szCs w:val="22"/>
        </w:rPr>
      </w:pPr>
      <w:r>
        <w:rPr>
          <w:rFonts w:ascii="Century Gothic" w:hAnsi="Century Gothic" w:cs="Calibri"/>
          <w:sz w:val="22"/>
          <w:szCs w:val="22"/>
        </w:rPr>
        <w:t xml:space="preserve">In addition to the </w:t>
      </w:r>
      <w:r w:rsidRPr="00894392">
        <w:rPr>
          <w:rFonts w:ascii="Century Gothic" w:hAnsi="Century Gothic" w:cs="Calibri"/>
          <w:sz w:val="22"/>
          <w:szCs w:val="22"/>
        </w:rPr>
        <w:t xml:space="preserve">General Legal Services specified above, the </w:t>
      </w:r>
      <w:r w:rsidR="00962C9F">
        <w:rPr>
          <w:rFonts w:ascii="Century Gothic" w:hAnsi="Century Gothic" w:cs="Calibri"/>
          <w:sz w:val="22"/>
          <w:szCs w:val="22"/>
        </w:rPr>
        <w:t>SRBT</w:t>
      </w:r>
      <w:r w:rsidR="00A55EBB">
        <w:rPr>
          <w:rFonts w:ascii="Century Gothic" w:hAnsi="Century Gothic" w:cs="Calibri"/>
          <w:sz w:val="22"/>
          <w:szCs w:val="22"/>
        </w:rPr>
        <w:t>F</w:t>
      </w:r>
      <w:r w:rsidR="00962C9F" w:rsidRPr="00894392">
        <w:rPr>
          <w:rFonts w:ascii="Century Gothic" w:hAnsi="Century Gothic" w:cs="Calibri"/>
          <w:sz w:val="22"/>
          <w:szCs w:val="22"/>
        </w:rPr>
        <w:t xml:space="preserve"> </w:t>
      </w:r>
      <w:r w:rsidRPr="00894392">
        <w:rPr>
          <w:rFonts w:ascii="Century Gothic" w:hAnsi="Century Gothic" w:cs="Calibri"/>
          <w:sz w:val="22"/>
          <w:szCs w:val="22"/>
        </w:rPr>
        <w:t>Board invites Respondents to identify in their responses any additional categories of services that it is qualified to provide and for which it would like to be considered for selection under this RFR</w:t>
      </w:r>
      <w:r>
        <w:rPr>
          <w:rFonts w:ascii="Century Gothic" w:hAnsi="Century Gothic" w:cs="Calibri"/>
          <w:sz w:val="22"/>
          <w:szCs w:val="22"/>
        </w:rPr>
        <w:t>.</w:t>
      </w:r>
    </w:p>
    <w:p w14:paraId="32B8CF3A" w14:textId="77777777" w:rsidR="00193B0C" w:rsidRDefault="00193B0C" w:rsidP="00894392">
      <w:pPr>
        <w:pStyle w:val="Bodytextindent1"/>
        <w:tabs>
          <w:tab w:val="left" w:pos="540"/>
        </w:tabs>
        <w:ind w:left="1185"/>
        <w:rPr>
          <w:rFonts w:ascii="Century Gothic" w:hAnsi="Century Gothic" w:cs="Calibri"/>
          <w:sz w:val="22"/>
          <w:szCs w:val="22"/>
        </w:rPr>
      </w:pPr>
    </w:p>
    <w:p w14:paraId="0FB7881A" w14:textId="77777777" w:rsidR="00894392" w:rsidRPr="000118C9" w:rsidRDefault="00894392" w:rsidP="000118C9">
      <w:pPr>
        <w:rPr>
          <w:rFonts w:ascii="Century Gothic" w:hAnsi="Century Gothic"/>
          <w:sz w:val="22"/>
        </w:rPr>
      </w:pPr>
    </w:p>
    <w:p w14:paraId="5C3CC55F" w14:textId="77777777" w:rsidR="00344DC1" w:rsidRPr="00894392" w:rsidRDefault="00344DC1" w:rsidP="00894392">
      <w:pPr>
        <w:pStyle w:val="ListParagraph"/>
        <w:numPr>
          <w:ilvl w:val="0"/>
          <w:numId w:val="2"/>
        </w:numPr>
        <w:rPr>
          <w:rFonts w:ascii="Century Gothic" w:hAnsi="Century Gothic"/>
          <w:sz w:val="22"/>
        </w:rPr>
      </w:pPr>
      <w:r w:rsidRPr="00894392">
        <w:rPr>
          <w:rFonts w:ascii="Century Gothic" w:hAnsi="Century Gothic"/>
          <w:sz w:val="22"/>
        </w:rPr>
        <w:t>Response Specifications</w:t>
      </w:r>
    </w:p>
    <w:p w14:paraId="226CA9AD" w14:textId="77777777" w:rsidR="00344DC1" w:rsidRPr="00894392" w:rsidRDefault="00344DC1" w:rsidP="00894392">
      <w:pPr>
        <w:pStyle w:val="ListParagraph"/>
        <w:numPr>
          <w:ilvl w:val="1"/>
          <w:numId w:val="2"/>
        </w:numPr>
        <w:rPr>
          <w:rFonts w:ascii="Century Gothic" w:hAnsi="Century Gothic"/>
          <w:sz w:val="22"/>
        </w:rPr>
      </w:pPr>
      <w:r w:rsidRPr="00894392">
        <w:rPr>
          <w:rFonts w:ascii="Century Gothic" w:hAnsi="Century Gothic"/>
          <w:sz w:val="22"/>
        </w:rPr>
        <w:t>Required Attachments</w:t>
      </w:r>
    </w:p>
    <w:p w14:paraId="3DB6155C" w14:textId="22E52A03" w:rsidR="00854287" w:rsidRDefault="00854287" w:rsidP="00894392">
      <w:pPr>
        <w:pStyle w:val="ListParagraph"/>
        <w:numPr>
          <w:ilvl w:val="2"/>
          <w:numId w:val="2"/>
        </w:numPr>
        <w:rPr>
          <w:rFonts w:ascii="Century Gothic" w:hAnsi="Century Gothic"/>
          <w:sz w:val="22"/>
        </w:rPr>
      </w:pPr>
      <w:r w:rsidRPr="00894392">
        <w:rPr>
          <w:rFonts w:ascii="Century Gothic" w:hAnsi="Century Gothic"/>
          <w:sz w:val="22"/>
        </w:rPr>
        <w:t xml:space="preserve">Completed Response </w:t>
      </w:r>
      <w:r w:rsidR="00193B0C">
        <w:rPr>
          <w:rFonts w:ascii="Century Gothic" w:hAnsi="Century Gothic"/>
          <w:sz w:val="22"/>
        </w:rPr>
        <w:t xml:space="preserve">Template </w:t>
      </w:r>
      <w:r w:rsidR="008679F0">
        <w:rPr>
          <w:rFonts w:ascii="Century Gothic" w:hAnsi="Century Gothic"/>
          <w:sz w:val="22"/>
        </w:rPr>
        <w:t>–Attached</w:t>
      </w:r>
    </w:p>
    <w:p w14:paraId="220BB4EC" w14:textId="12CF245A" w:rsidR="008679F0" w:rsidRDefault="008679F0" w:rsidP="00894392">
      <w:pPr>
        <w:pStyle w:val="ListParagraph"/>
        <w:numPr>
          <w:ilvl w:val="2"/>
          <w:numId w:val="2"/>
        </w:numPr>
        <w:rPr>
          <w:rFonts w:ascii="Century Gothic" w:hAnsi="Century Gothic"/>
          <w:sz w:val="22"/>
        </w:rPr>
      </w:pPr>
      <w:r>
        <w:rPr>
          <w:rFonts w:ascii="Century Gothic" w:hAnsi="Century Gothic"/>
          <w:sz w:val="22"/>
        </w:rPr>
        <w:t>Executed Representations and Warranties – Attached</w:t>
      </w:r>
    </w:p>
    <w:p w14:paraId="4C897694" w14:textId="440D6CF7" w:rsidR="008679F0" w:rsidRPr="00894392" w:rsidRDefault="008679F0" w:rsidP="00894392">
      <w:pPr>
        <w:pStyle w:val="ListParagraph"/>
        <w:numPr>
          <w:ilvl w:val="2"/>
          <w:numId w:val="2"/>
        </w:numPr>
        <w:rPr>
          <w:rFonts w:ascii="Century Gothic" w:hAnsi="Century Gothic"/>
          <w:sz w:val="22"/>
        </w:rPr>
      </w:pPr>
      <w:r>
        <w:rPr>
          <w:rFonts w:ascii="Century Gothic" w:hAnsi="Century Gothic"/>
          <w:sz w:val="22"/>
        </w:rPr>
        <w:lastRenderedPageBreak/>
        <w:t xml:space="preserve">Cost Proposal – Attached </w:t>
      </w:r>
      <w:r w:rsidR="008963FD">
        <w:rPr>
          <w:rFonts w:ascii="Century Gothic" w:hAnsi="Century Gothic"/>
          <w:sz w:val="22"/>
        </w:rPr>
        <w:t>NOTE: The cost proposal may be submitted in the same package as the rest of the response (if submitted via US Mail) but must be submitted in a separate sealed envelope lab</w:t>
      </w:r>
      <w:r w:rsidR="000D3F2C">
        <w:rPr>
          <w:rFonts w:ascii="Century Gothic" w:hAnsi="Century Gothic"/>
          <w:sz w:val="22"/>
        </w:rPr>
        <w:t>e</w:t>
      </w:r>
      <w:r w:rsidR="008963FD">
        <w:rPr>
          <w:rFonts w:ascii="Century Gothic" w:hAnsi="Century Gothic"/>
          <w:sz w:val="22"/>
        </w:rPr>
        <w:t xml:space="preserve">led </w:t>
      </w:r>
      <w:r w:rsidR="000D3F2C">
        <w:rPr>
          <w:rFonts w:ascii="Century Gothic" w:hAnsi="Century Gothic"/>
          <w:sz w:val="22"/>
        </w:rPr>
        <w:t xml:space="preserve">“COST PROPOSAL.”  Failure to meet this requirement may result in disqualification of the bid.  Please also note that the cost proposal must have an original signature by a </w:t>
      </w:r>
      <w:r w:rsidR="0009364C">
        <w:rPr>
          <w:rFonts w:ascii="Century Gothic" w:hAnsi="Century Gothic"/>
          <w:sz w:val="22"/>
        </w:rPr>
        <w:t xml:space="preserve">person authorized to bind the firm with respect to this RFR. </w:t>
      </w:r>
    </w:p>
    <w:p w14:paraId="4818399D" w14:textId="77777777" w:rsidR="00854287" w:rsidRPr="00894392" w:rsidRDefault="00CD6817" w:rsidP="00894392">
      <w:pPr>
        <w:pStyle w:val="ListParagraph"/>
        <w:numPr>
          <w:ilvl w:val="2"/>
          <w:numId w:val="2"/>
        </w:numPr>
        <w:rPr>
          <w:rFonts w:ascii="Century Gothic" w:hAnsi="Century Gothic"/>
          <w:sz w:val="22"/>
        </w:rPr>
      </w:pPr>
      <w:r w:rsidRPr="00894392">
        <w:rPr>
          <w:rFonts w:ascii="Century Gothic" w:hAnsi="Century Gothic"/>
          <w:sz w:val="22"/>
        </w:rPr>
        <w:t>Current Resumes of each individual who will be providing General Legal Services</w:t>
      </w:r>
    </w:p>
    <w:p w14:paraId="64671593" w14:textId="77777777" w:rsidR="00ED1DD3" w:rsidRPr="00894392" w:rsidRDefault="00CD6817" w:rsidP="00894392">
      <w:pPr>
        <w:pStyle w:val="ListParagraph"/>
        <w:numPr>
          <w:ilvl w:val="2"/>
          <w:numId w:val="2"/>
        </w:numPr>
        <w:rPr>
          <w:rFonts w:ascii="Century Gothic" w:hAnsi="Century Gothic"/>
          <w:sz w:val="22"/>
        </w:rPr>
      </w:pPr>
      <w:r w:rsidRPr="00894392">
        <w:rPr>
          <w:rFonts w:ascii="Century Gothic" w:hAnsi="Century Gothic"/>
          <w:sz w:val="22"/>
        </w:rPr>
        <w:t xml:space="preserve">Proof of “Good Standing” Status.  Printout from the Massachusetts Board of Bar Overseers website for each individual who will be providing General Legal Services if the firm is awarded a contract pursuant to this RFR.  Printouts can be obtained by searching the attorney’s name in the following webpage: </w:t>
      </w:r>
      <w:hyperlink r:id="rId9" w:history="1">
        <w:r w:rsidRPr="00894392">
          <w:rPr>
            <w:rStyle w:val="Hyperlink"/>
            <w:rFonts w:ascii="Century Gothic" w:hAnsi="Century Gothic" w:cs="Calibri"/>
            <w:sz w:val="22"/>
          </w:rPr>
          <w:t>http://massbbo.org/bbolookup.php</w:t>
        </w:r>
      </w:hyperlink>
      <w:r w:rsidRPr="00894392">
        <w:rPr>
          <w:rFonts w:ascii="Century Gothic" w:hAnsi="Century Gothic" w:cs="Calibri"/>
          <w:sz w:val="22"/>
        </w:rPr>
        <w:t xml:space="preserve"> </w:t>
      </w:r>
    </w:p>
    <w:p w14:paraId="4FB6682A" w14:textId="77777777" w:rsidR="00ED1DD3" w:rsidRPr="00894392" w:rsidRDefault="00ED1DD3" w:rsidP="00894392">
      <w:pPr>
        <w:pStyle w:val="ListParagraph"/>
        <w:numPr>
          <w:ilvl w:val="2"/>
          <w:numId w:val="2"/>
        </w:numPr>
        <w:rPr>
          <w:rFonts w:ascii="Century Gothic" w:hAnsi="Century Gothic"/>
          <w:sz w:val="22"/>
        </w:rPr>
      </w:pPr>
      <w:r w:rsidRPr="00894392">
        <w:rPr>
          <w:rFonts w:ascii="Century Gothic" w:hAnsi="Century Gothic" w:cs="Calibri"/>
          <w:sz w:val="22"/>
        </w:rPr>
        <w:t>W-9 Form</w:t>
      </w:r>
    </w:p>
    <w:p w14:paraId="23C6ED19" w14:textId="77777777" w:rsidR="00ED1DD3" w:rsidRPr="00894392" w:rsidRDefault="00ED1DD3" w:rsidP="00894392">
      <w:pPr>
        <w:pStyle w:val="ListParagraph"/>
        <w:numPr>
          <w:ilvl w:val="2"/>
          <w:numId w:val="2"/>
        </w:numPr>
        <w:rPr>
          <w:rFonts w:ascii="Century Gothic" w:hAnsi="Century Gothic"/>
          <w:sz w:val="22"/>
        </w:rPr>
      </w:pPr>
      <w:r w:rsidRPr="00894392">
        <w:rPr>
          <w:rFonts w:ascii="Century Gothic" w:hAnsi="Century Gothic" w:cs="Calibri"/>
          <w:sz w:val="22"/>
        </w:rPr>
        <w:t>Contractor Authorized Signatory Listing</w:t>
      </w:r>
    </w:p>
    <w:p w14:paraId="133BB28E" w14:textId="77777777" w:rsidR="001F6C82" w:rsidRPr="001F6C82" w:rsidRDefault="00ED1DD3" w:rsidP="00894392">
      <w:pPr>
        <w:pStyle w:val="ListParagraph"/>
        <w:numPr>
          <w:ilvl w:val="2"/>
          <w:numId w:val="2"/>
        </w:numPr>
        <w:rPr>
          <w:rFonts w:ascii="Century Gothic" w:hAnsi="Century Gothic"/>
          <w:sz w:val="22"/>
        </w:rPr>
      </w:pPr>
      <w:r w:rsidRPr="00894392">
        <w:rPr>
          <w:rFonts w:ascii="Century Gothic" w:hAnsi="Century Gothic" w:cs="Calibri"/>
          <w:sz w:val="22"/>
        </w:rPr>
        <w:t>Prompt Payment Discount Form</w:t>
      </w:r>
    </w:p>
    <w:p w14:paraId="66C0EF1B" w14:textId="4F7B640E" w:rsidR="00CD6817" w:rsidRDefault="001F6C82" w:rsidP="001F6C82">
      <w:pPr>
        <w:pStyle w:val="ListParagraph"/>
        <w:ind w:left="2160"/>
        <w:rPr>
          <w:rFonts w:ascii="Century Gothic" w:hAnsi="Century Gothic" w:cs="Calibri"/>
          <w:sz w:val="22"/>
        </w:rPr>
      </w:pPr>
      <w:r>
        <w:rPr>
          <w:rFonts w:ascii="Century Gothic" w:hAnsi="Century Gothic" w:cs="Calibri"/>
          <w:sz w:val="22"/>
        </w:rPr>
        <w:t xml:space="preserve">All bidders responding to this RFR must agree to offer discounts through participation in the Commonwealth Prompt Payment Discount initiative for receiving early and/or on-time payments, unless the bidder can provide compelling proof that it would be unduly burdensome.  </w:t>
      </w:r>
      <w:r w:rsidR="00CD6817" w:rsidRPr="00894392">
        <w:rPr>
          <w:rFonts w:ascii="Century Gothic" w:hAnsi="Century Gothic" w:cs="Calibri"/>
          <w:sz w:val="22"/>
        </w:rPr>
        <w:t xml:space="preserve"> </w:t>
      </w:r>
    </w:p>
    <w:p w14:paraId="6895EFA0" w14:textId="3E403AA2" w:rsidR="00197D12" w:rsidRPr="00894392" w:rsidRDefault="00197D12" w:rsidP="00197D12">
      <w:pPr>
        <w:pStyle w:val="ListParagraph"/>
        <w:numPr>
          <w:ilvl w:val="2"/>
          <w:numId w:val="2"/>
        </w:numPr>
        <w:rPr>
          <w:rFonts w:ascii="Century Gothic" w:hAnsi="Century Gothic"/>
          <w:sz w:val="22"/>
        </w:rPr>
      </w:pPr>
      <w:r>
        <w:rPr>
          <w:rFonts w:ascii="Century Gothic" w:hAnsi="Century Gothic"/>
          <w:sz w:val="22"/>
        </w:rPr>
        <w:t>Invest in Massachusetts Data Form</w:t>
      </w:r>
    </w:p>
    <w:p w14:paraId="12A1D127" w14:textId="77777777" w:rsidR="00493BC3" w:rsidRPr="00894392" w:rsidRDefault="00344DC1" w:rsidP="00894392">
      <w:pPr>
        <w:pStyle w:val="ListParagraph"/>
        <w:numPr>
          <w:ilvl w:val="1"/>
          <w:numId w:val="2"/>
        </w:numPr>
        <w:rPr>
          <w:rFonts w:ascii="Century Gothic" w:hAnsi="Century Gothic"/>
          <w:sz w:val="22"/>
        </w:rPr>
      </w:pPr>
      <w:r w:rsidRPr="00894392">
        <w:rPr>
          <w:rFonts w:ascii="Century Gothic" w:hAnsi="Century Gothic"/>
          <w:sz w:val="22"/>
        </w:rPr>
        <w:t>Response Submission</w:t>
      </w:r>
    </w:p>
    <w:p w14:paraId="64E17FAF" w14:textId="57E66DBC" w:rsidR="00493BC3" w:rsidRDefault="003A0B18" w:rsidP="00193B0C">
      <w:pPr>
        <w:pStyle w:val="ListParagraph"/>
        <w:ind w:left="2160"/>
        <w:rPr>
          <w:rFonts w:ascii="Century Gothic" w:hAnsi="Century Gothic"/>
          <w:sz w:val="22"/>
        </w:rPr>
      </w:pPr>
      <w:r>
        <w:rPr>
          <w:rFonts w:ascii="Century Gothic" w:hAnsi="Century Gothic"/>
          <w:sz w:val="22"/>
        </w:rPr>
        <w:t xml:space="preserve">The RFR </w:t>
      </w:r>
      <w:r w:rsidR="005E2E94">
        <w:rPr>
          <w:rFonts w:ascii="Century Gothic" w:hAnsi="Century Gothic"/>
          <w:sz w:val="22"/>
        </w:rPr>
        <w:t xml:space="preserve">and Required Response Documents </w:t>
      </w:r>
      <w:r>
        <w:rPr>
          <w:rFonts w:ascii="Century Gothic" w:hAnsi="Century Gothic"/>
          <w:sz w:val="22"/>
        </w:rPr>
        <w:t>will be published o</w:t>
      </w:r>
      <w:r w:rsidR="005E2E94">
        <w:rPr>
          <w:rFonts w:ascii="Century Gothic" w:hAnsi="Century Gothic"/>
          <w:sz w:val="22"/>
        </w:rPr>
        <w:t xml:space="preserve">n Commbuys </w:t>
      </w:r>
      <w:r w:rsidR="00F35151">
        <w:rPr>
          <w:rFonts w:ascii="Century Gothic" w:hAnsi="Century Gothic"/>
          <w:sz w:val="22"/>
        </w:rPr>
        <w:t xml:space="preserve">and the State Retiree Benefit Trust Board Website.  </w:t>
      </w:r>
    </w:p>
    <w:p w14:paraId="071BFDDB" w14:textId="77777777" w:rsidR="00F35151" w:rsidRDefault="00F35151" w:rsidP="00193B0C">
      <w:pPr>
        <w:pStyle w:val="ListParagraph"/>
        <w:ind w:left="2160"/>
        <w:rPr>
          <w:rFonts w:ascii="Century Gothic" w:hAnsi="Century Gothic"/>
          <w:sz w:val="22"/>
        </w:rPr>
      </w:pPr>
    </w:p>
    <w:p w14:paraId="3CA27D9F" w14:textId="750D4773" w:rsidR="005E2E94" w:rsidRDefault="005E2E94" w:rsidP="00193B0C">
      <w:pPr>
        <w:pStyle w:val="ListParagraph"/>
        <w:ind w:left="2160"/>
        <w:rPr>
          <w:rFonts w:ascii="Century Gothic" w:hAnsi="Century Gothic"/>
          <w:sz w:val="22"/>
        </w:rPr>
      </w:pPr>
      <w:r>
        <w:rPr>
          <w:rFonts w:ascii="Century Gothic" w:hAnsi="Century Gothic"/>
          <w:sz w:val="22"/>
        </w:rPr>
        <w:t xml:space="preserve">All documents should be downloaded from </w:t>
      </w:r>
      <w:r w:rsidR="00F35151">
        <w:rPr>
          <w:rFonts w:ascii="Century Gothic" w:hAnsi="Century Gothic"/>
          <w:sz w:val="22"/>
        </w:rPr>
        <w:t>one of these</w:t>
      </w:r>
      <w:r>
        <w:rPr>
          <w:rFonts w:ascii="Century Gothic" w:hAnsi="Century Gothic"/>
          <w:sz w:val="22"/>
        </w:rPr>
        <w:t xml:space="preserve"> site</w:t>
      </w:r>
      <w:r w:rsidR="00F35151">
        <w:rPr>
          <w:rFonts w:ascii="Century Gothic" w:hAnsi="Century Gothic"/>
          <w:sz w:val="22"/>
        </w:rPr>
        <w:t>s</w:t>
      </w:r>
      <w:r>
        <w:rPr>
          <w:rFonts w:ascii="Century Gothic" w:hAnsi="Century Gothic"/>
          <w:sz w:val="22"/>
        </w:rPr>
        <w:t xml:space="preserve"> by interested bidders. </w:t>
      </w:r>
    </w:p>
    <w:p w14:paraId="2E192662" w14:textId="77777777" w:rsidR="003A0B18" w:rsidRDefault="003A0B18" w:rsidP="00193B0C">
      <w:pPr>
        <w:pStyle w:val="ListParagraph"/>
        <w:ind w:left="2160"/>
        <w:rPr>
          <w:rFonts w:ascii="Century Gothic" w:hAnsi="Century Gothic"/>
          <w:sz w:val="22"/>
        </w:rPr>
      </w:pPr>
    </w:p>
    <w:p w14:paraId="1D983F9A" w14:textId="6B8A31C6" w:rsidR="005E2E94" w:rsidRDefault="003A0B18" w:rsidP="00193B0C">
      <w:pPr>
        <w:pStyle w:val="ListParagraph"/>
        <w:ind w:left="2160"/>
        <w:rPr>
          <w:rFonts w:ascii="Century Gothic" w:hAnsi="Century Gothic"/>
          <w:sz w:val="22"/>
        </w:rPr>
      </w:pPr>
      <w:r>
        <w:rPr>
          <w:rFonts w:ascii="Century Gothic" w:hAnsi="Century Gothic"/>
          <w:sz w:val="22"/>
        </w:rPr>
        <w:t xml:space="preserve">Questions to the RFR must be submitted via email to </w:t>
      </w:r>
      <w:hyperlink r:id="rId10" w:history="1">
        <w:r w:rsidRPr="00C96787">
          <w:rPr>
            <w:rStyle w:val="Hyperlink"/>
            <w:rFonts w:ascii="Century Gothic" w:hAnsi="Century Gothic"/>
            <w:sz w:val="22"/>
          </w:rPr>
          <w:t>Elizabeth.Hemond@massmail.state.ma.us</w:t>
        </w:r>
      </w:hyperlink>
      <w:r>
        <w:rPr>
          <w:rFonts w:ascii="Century Gothic" w:hAnsi="Century Gothic"/>
          <w:sz w:val="22"/>
        </w:rPr>
        <w:t xml:space="preserve"> no later than</w:t>
      </w:r>
      <w:r w:rsidR="00CB3214">
        <w:rPr>
          <w:rFonts w:ascii="Century Gothic" w:hAnsi="Century Gothic"/>
          <w:sz w:val="22"/>
        </w:rPr>
        <w:t xml:space="preserve"> 8/24</w:t>
      </w:r>
      <w:r w:rsidR="001061C9">
        <w:rPr>
          <w:rFonts w:ascii="Century Gothic" w:hAnsi="Century Gothic"/>
          <w:sz w:val="22"/>
        </w:rPr>
        <w:t>/16</w:t>
      </w:r>
      <w:r w:rsidR="00022FA3">
        <w:rPr>
          <w:rFonts w:ascii="Century Gothic" w:hAnsi="Century Gothic"/>
          <w:sz w:val="22"/>
        </w:rPr>
        <w:t>.</w:t>
      </w:r>
    </w:p>
    <w:p w14:paraId="6F199035" w14:textId="77777777" w:rsidR="005E2E94" w:rsidRDefault="005E2E94" w:rsidP="00193B0C">
      <w:pPr>
        <w:pStyle w:val="ListParagraph"/>
        <w:ind w:left="2160"/>
        <w:rPr>
          <w:rFonts w:ascii="Century Gothic" w:hAnsi="Century Gothic"/>
          <w:sz w:val="22"/>
        </w:rPr>
      </w:pPr>
    </w:p>
    <w:p w14:paraId="25FC8A57" w14:textId="6E5A3CC9" w:rsidR="003A0B18" w:rsidRDefault="005E2E94" w:rsidP="00193B0C">
      <w:pPr>
        <w:pStyle w:val="ListParagraph"/>
        <w:ind w:left="2160"/>
        <w:rPr>
          <w:rFonts w:ascii="Century Gothic" w:hAnsi="Century Gothic"/>
          <w:sz w:val="22"/>
        </w:rPr>
      </w:pPr>
      <w:r>
        <w:rPr>
          <w:rFonts w:ascii="Century Gothic" w:hAnsi="Century Gothic"/>
          <w:sz w:val="22"/>
        </w:rPr>
        <w:t>Questions will be reviewed and answer</w:t>
      </w:r>
      <w:r w:rsidR="00C72A7C">
        <w:rPr>
          <w:rFonts w:ascii="Century Gothic" w:hAnsi="Century Gothic"/>
          <w:sz w:val="22"/>
        </w:rPr>
        <w:t>ed by the PMT.  Answers to all Q</w:t>
      </w:r>
      <w:r>
        <w:rPr>
          <w:rFonts w:ascii="Century Gothic" w:hAnsi="Century Gothic"/>
          <w:sz w:val="22"/>
        </w:rPr>
        <w:t>uestions will be posted on Commbuys</w:t>
      </w:r>
      <w:r w:rsidR="0064179E">
        <w:rPr>
          <w:rFonts w:ascii="Century Gothic" w:hAnsi="Century Gothic"/>
          <w:sz w:val="22"/>
        </w:rPr>
        <w:t xml:space="preserve"> and the SRBT Website</w:t>
      </w:r>
      <w:r>
        <w:rPr>
          <w:rFonts w:ascii="Century Gothic" w:hAnsi="Century Gothic"/>
          <w:sz w:val="22"/>
        </w:rPr>
        <w:t xml:space="preserve"> </w:t>
      </w:r>
      <w:r w:rsidR="006C6798">
        <w:rPr>
          <w:rFonts w:ascii="Century Gothic" w:hAnsi="Century Gothic"/>
          <w:sz w:val="22"/>
        </w:rPr>
        <w:t xml:space="preserve">on or </w:t>
      </w:r>
      <w:r w:rsidR="00CB3214">
        <w:rPr>
          <w:rFonts w:ascii="Century Gothic" w:hAnsi="Century Gothic"/>
          <w:sz w:val="22"/>
        </w:rPr>
        <w:t>about 8/</w:t>
      </w:r>
      <w:r w:rsidR="00391531">
        <w:rPr>
          <w:rFonts w:ascii="Century Gothic" w:hAnsi="Century Gothic"/>
          <w:sz w:val="22"/>
        </w:rPr>
        <w:t>30</w:t>
      </w:r>
      <w:r w:rsidR="001061C9">
        <w:rPr>
          <w:rFonts w:ascii="Century Gothic" w:hAnsi="Century Gothic"/>
          <w:sz w:val="22"/>
        </w:rPr>
        <w:t>/16</w:t>
      </w:r>
      <w:r w:rsidR="00425121">
        <w:rPr>
          <w:rFonts w:ascii="Century Gothic" w:hAnsi="Century Gothic"/>
          <w:sz w:val="22"/>
        </w:rPr>
        <w:t xml:space="preserve">.  </w:t>
      </w:r>
      <w:r w:rsidR="000D5E25">
        <w:rPr>
          <w:rFonts w:ascii="Century Gothic" w:hAnsi="Century Gothic"/>
          <w:sz w:val="22"/>
        </w:rPr>
        <w:t xml:space="preserve">All Q&amp;A will be posted anonymously, </w:t>
      </w:r>
      <w:r w:rsidR="00EC3198">
        <w:rPr>
          <w:rFonts w:ascii="Century Gothic" w:hAnsi="Century Gothic"/>
          <w:sz w:val="22"/>
        </w:rPr>
        <w:t>b</w:t>
      </w:r>
      <w:r w:rsidR="00AF6E1C">
        <w:rPr>
          <w:rFonts w:ascii="Century Gothic" w:hAnsi="Century Gothic"/>
          <w:sz w:val="22"/>
        </w:rPr>
        <w:t>ut will be viewable</w:t>
      </w:r>
      <w:r w:rsidR="00EC3198">
        <w:rPr>
          <w:rFonts w:ascii="Century Gothic" w:hAnsi="Century Gothic"/>
          <w:sz w:val="22"/>
        </w:rPr>
        <w:t xml:space="preserve"> by all potential bidders</w:t>
      </w:r>
      <w:r w:rsidR="000D5E25">
        <w:rPr>
          <w:rFonts w:ascii="Century Gothic" w:hAnsi="Century Gothic"/>
          <w:sz w:val="22"/>
        </w:rPr>
        <w:t>.</w:t>
      </w:r>
      <w:r w:rsidR="00C72A7C">
        <w:rPr>
          <w:rFonts w:ascii="Century Gothic" w:hAnsi="Century Gothic"/>
          <w:sz w:val="22"/>
        </w:rPr>
        <w:t xml:space="preserve"> </w:t>
      </w:r>
      <w:r w:rsidR="00022FA3">
        <w:rPr>
          <w:rFonts w:ascii="Century Gothic" w:hAnsi="Century Gothic"/>
          <w:sz w:val="22"/>
        </w:rPr>
        <w:t xml:space="preserve">  </w:t>
      </w:r>
    </w:p>
    <w:p w14:paraId="68CCCFC1" w14:textId="77777777" w:rsidR="00AF6E1C" w:rsidRDefault="00AF6E1C" w:rsidP="00193B0C">
      <w:pPr>
        <w:pStyle w:val="ListParagraph"/>
        <w:ind w:left="2160"/>
        <w:rPr>
          <w:rFonts w:ascii="Century Gothic" w:hAnsi="Century Gothic"/>
          <w:sz w:val="22"/>
        </w:rPr>
      </w:pPr>
      <w:bookmarkStart w:id="0" w:name="_GoBack"/>
      <w:bookmarkEnd w:id="0"/>
    </w:p>
    <w:p w14:paraId="144B1AF9" w14:textId="06ABE3A1" w:rsidR="00AF6E1C" w:rsidRDefault="00AF6E1C" w:rsidP="00193B0C">
      <w:pPr>
        <w:pStyle w:val="ListParagraph"/>
        <w:ind w:left="2160"/>
        <w:rPr>
          <w:rFonts w:ascii="Century Gothic" w:hAnsi="Century Gothic"/>
          <w:sz w:val="22"/>
        </w:rPr>
      </w:pPr>
      <w:r>
        <w:rPr>
          <w:rFonts w:ascii="Century Gothic" w:hAnsi="Century Gothic"/>
          <w:sz w:val="22"/>
        </w:rPr>
        <w:lastRenderedPageBreak/>
        <w:t>Responses to the RFR, which must include all documents listed in section a, abov</w:t>
      </w:r>
      <w:r w:rsidR="00204D8B">
        <w:rPr>
          <w:rFonts w:ascii="Century Gothic" w:hAnsi="Century Gothic"/>
          <w:sz w:val="22"/>
        </w:rPr>
        <w:t xml:space="preserve">e, must </w:t>
      </w:r>
      <w:r>
        <w:rPr>
          <w:rFonts w:ascii="Century Gothic" w:hAnsi="Century Gothic"/>
          <w:sz w:val="22"/>
        </w:rPr>
        <w:t xml:space="preserve">be submitted via email </w:t>
      </w:r>
      <w:r w:rsidR="0064179E">
        <w:rPr>
          <w:rFonts w:ascii="Century Gothic" w:hAnsi="Century Gothic"/>
          <w:sz w:val="22"/>
        </w:rPr>
        <w:t xml:space="preserve">or US Mail to the following address by </w:t>
      </w:r>
      <w:r w:rsidR="00870BEF" w:rsidRPr="00870BEF">
        <w:rPr>
          <w:rFonts w:ascii="Century Gothic" w:hAnsi="Century Gothic"/>
          <w:sz w:val="22"/>
        </w:rPr>
        <w:t>9/7</w:t>
      </w:r>
      <w:r w:rsidR="00870BEF">
        <w:rPr>
          <w:rFonts w:ascii="Century Gothic" w:hAnsi="Century Gothic"/>
          <w:sz w:val="22"/>
        </w:rPr>
        <w:t>/16</w:t>
      </w:r>
      <w:r w:rsidR="00CB3214">
        <w:rPr>
          <w:rFonts w:ascii="Century Gothic" w:hAnsi="Century Gothic"/>
          <w:sz w:val="22"/>
        </w:rPr>
        <w:t xml:space="preserve"> at 12:00</w:t>
      </w:r>
      <w:r w:rsidR="0064179E">
        <w:rPr>
          <w:rFonts w:ascii="Century Gothic" w:hAnsi="Century Gothic"/>
          <w:sz w:val="22"/>
        </w:rPr>
        <w:t>PM.</w:t>
      </w:r>
    </w:p>
    <w:p w14:paraId="7C7AEE66" w14:textId="77777777" w:rsidR="0064179E" w:rsidRDefault="0064179E" w:rsidP="00193B0C">
      <w:pPr>
        <w:pStyle w:val="ListParagraph"/>
        <w:ind w:left="2160"/>
        <w:rPr>
          <w:rFonts w:ascii="Century Gothic" w:hAnsi="Century Gothic"/>
          <w:sz w:val="22"/>
        </w:rPr>
      </w:pPr>
    </w:p>
    <w:p w14:paraId="15F15467" w14:textId="663FC22A" w:rsidR="00F967A3" w:rsidRDefault="00F967A3" w:rsidP="00193B0C">
      <w:pPr>
        <w:pStyle w:val="ListParagraph"/>
        <w:ind w:left="2160"/>
        <w:rPr>
          <w:rFonts w:ascii="Century Gothic" w:hAnsi="Century Gothic"/>
          <w:sz w:val="22"/>
        </w:rPr>
      </w:pPr>
      <w:r>
        <w:rPr>
          <w:rFonts w:ascii="Century Gothic" w:hAnsi="Century Gothic"/>
          <w:sz w:val="22"/>
        </w:rPr>
        <w:t>Office of the State Comptroller</w:t>
      </w:r>
    </w:p>
    <w:p w14:paraId="108354F0" w14:textId="3708C1CA" w:rsidR="0064179E" w:rsidRDefault="00F967A3" w:rsidP="00193B0C">
      <w:pPr>
        <w:pStyle w:val="ListParagraph"/>
        <w:ind w:left="2160"/>
        <w:rPr>
          <w:rFonts w:ascii="Century Gothic" w:hAnsi="Century Gothic"/>
          <w:sz w:val="22"/>
        </w:rPr>
      </w:pPr>
      <w:r>
        <w:rPr>
          <w:rFonts w:ascii="Century Gothic" w:hAnsi="Century Gothic"/>
          <w:sz w:val="22"/>
        </w:rPr>
        <w:t xml:space="preserve">ATTN: </w:t>
      </w:r>
      <w:r w:rsidR="0064179E">
        <w:rPr>
          <w:rFonts w:ascii="Century Gothic" w:hAnsi="Century Gothic"/>
          <w:sz w:val="22"/>
        </w:rPr>
        <w:t>Elizabeth Hemond</w:t>
      </w:r>
    </w:p>
    <w:p w14:paraId="65FF37E0" w14:textId="6A43ECF8" w:rsidR="00F967A3" w:rsidRDefault="00F967A3" w:rsidP="00193B0C">
      <w:pPr>
        <w:pStyle w:val="ListParagraph"/>
        <w:ind w:left="2160"/>
        <w:rPr>
          <w:rFonts w:ascii="Century Gothic" w:hAnsi="Century Gothic"/>
          <w:sz w:val="22"/>
        </w:rPr>
      </w:pPr>
      <w:r>
        <w:rPr>
          <w:rFonts w:ascii="Century Gothic" w:hAnsi="Century Gothic"/>
          <w:sz w:val="22"/>
        </w:rPr>
        <w:t xml:space="preserve">One </w:t>
      </w:r>
      <w:proofErr w:type="spellStart"/>
      <w:r>
        <w:rPr>
          <w:rFonts w:ascii="Century Gothic" w:hAnsi="Century Gothic"/>
          <w:sz w:val="22"/>
        </w:rPr>
        <w:t>Ashburton</w:t>
      </w:r>
      <w:proofErr w:type="spellEnd"/>
      <w:r>
        <w:rPr>
          <w:rFonts w:ascii="Century Gothic" w:hAnsi="Century Gothic"/>
          <w:sz w:val="22"/>
        </w:rPr>
        <w:t xml:space="preserve"> Place</w:t>
      </w:r>
    </w:p>
    <w:p w14:paraId="0B0F6FE2" w14:textId="3B736934" w:rsidR="00F967A3" w:rsidRDefault="00F967A3" w:rsidP="00193B0C">
      <w:pPr>
        <w:pStyle w:val="ListParagraph"/>
        <w:ind w:left="2160"/>
        <w:rPr>
          <w:rFonts w:ascii="Century Gothic" w:hAnsi="Century Gothic"/>
          <w:sz w:val="22"/>
        </w:rPr>
      </w:pPr>
      <w:r>
        <w:rPr>
          <w:rFonts w:ascii="Century Gothic" w:hAnsi="Century Gothic"/>
          <w:sz w:val="22"/>
        </w:rPr>
        <w:t>9</w:t>
      </w:r>
      <w:r w:rsidRPr="00F967A3">
        <w:rPr>
          <w:rFonts w:ascii="Century Gothic" w:hAnsi="Century Gothic"/>
          <w:sz w:val="22"/>
          <w:vertAlign w:val="superscript"/>
        </w:rPr>
        <w:t>th</w:t>
      </w:r>
      <w:r>
        <w:rPr>
          <w:rFonts w:ascii="Century Gothic" w:hAnsi="Century Gothic"/>
          <w:sz w:val="22"/>
        </w:rPr>
        <w:t xml:space="preserve"> Floor</w:t>
      </w:r>
    </w:p>
    <w:p w14:paraId="121E9CD6" w14:textId="5597B0DA" w:rsidR="00F967A3" w:rsidRDefault="00F967A3" w:rsidP="00193B0C">
      <w:pPr>
        <w:pStyle w:val="ListParagraph"/>
        <w:ind w:left="2160"/>
        <w:rPr>
          <w:rFonts w:ascii="Century Gothic" w:hAnsi="Century Gothic"/>
          <w:sz w:val="22"/>
        </w:rPr>
      </w:pPr>
      <w:r>
        <w:rPr>
          <w:rFonts w:ascii="Century Gothic" w:hAnsi="Century Gothic"/>
          <w:sz w:val="22"/>
        </w:rPr>
        <w:t>Boston, MA 02108</w:t>
      </w:r>
    </w:p>
    <w:p w14:paraId="1318C807" w14:textId="38BE6985" w:rsidR="0064179E" w:rsidRDefault="00391531" w:rsidP="00193B0C">
      <w:pPr>
        <w:pStyle w:val="ListParagraph"/>
        <w:ind w:left="2160"/>
        <w:rPr>
          <w:rFonts w:ascii="Century Gothic" w:hAnsi="Century Gothic"/>
          <w:sz w:val="22"/>
        </w:rPr>
      </w:pPr>
      <w:hyperlink r:id="rId11" w:history="1">
        <w:r w:rsidR="0064179E" w:rsidRPr="00C96787">
          <w:rPr>
            <w:rStyle w:val="Hyperlink"/>
            <w:rFonts w:ascii="Century Gothic" w:hAnsi="Century Gothic"/>
            <w:sz w:val="22"/>
          </w:rPr>
          <w:t>Elizabeth.Hemond@massmail.state.ma.us</w:t>
        </w:r>
      </w:hyperlink>
    </w:p>
    <w:p w14:paraId="23F88341" w14:textId="77777777" w:rsidR="00204D8B" w:rsidRDefault="00204D8B" w:rsidP="00193B0C">
      <w:pPr>
        <w:pStyle w:val="ListParagraph"/>
        <w:ind w:left="2160"/>
        <w:rPr>
          <w:rFonts w:ascii="Century Gothic" w:hAnsi="Century Gothic"/>
          <w:sz w:val="22"/>
        </w:rPr>
      </w:pPr>
    </w:p>
    <w:p w14:paraId="037B3532" w14:textId="0ECB783B" w:rsidR="00204D8B" w:rsidRDefault="00F967A3" w:rsidP="00193B0C">
      <w:pPr>
        <w:pStyle w:val="ListParagraph"/>
        <w:ind w:left="2160"/>
        <w:rPr>
          <w:rFonts w:ascii="Century Gothic" w:hAnsi="Century Gothic"/>
          <w:sz w:val="22"/>
        </w:rPr>
      </w:pPr>
      <w:r>
        <w:rPr>
          <w:rFonts w:ascii="Century Gothic" w:hAnsi="Century Gothic"/>
          <w:sz w:val="22"/>
        </w:rPr>
        <w:t>If submitting via e-mail, p</w:t>
      </w:r>
      <w:r w:rsidR="00204D8B">
        <w:rPr>
          <w:rFonts w:ascii="Century Gothic" w:hAnsi="Century Gothic"/>
          <w:sz w:val="22"/>
        </w:rPr>
        <w:t>lease use the following subject line with submitting you</w:t>
      </w:r>
      <w:r w:rsidR="007C168F">
        <w:rPr>
          <w:rFonts w:ascii="Century Gothic" w:hAnsi="Century Gothic"/>
          <w:sz w:val="22"/>
        </w:rPr>
        <w:t>r</w:t>
      </w:r>
      <w:r w:rsidR="00204D8B">
        <w:rPr>
          <w:rFonts w:ascii="Century Gothic" w:hAnsi="Century Gothic"/>
          <w:sz w:val="22"/>
        </w:rPr>
        <w:t xml:space="preserve"> bid: </w:t>
      </w:r>
    </w:p>
    <w:p w14:paraId="28B47C3B" w14:textId="3C6D5A3D" w:rsidR="00204D8B" w:rsidRDefault="007C168F" w:rsidP="00193B0C">
      <w:pPr>
        <w:pStyle w:val="ListParagraph"/>
        <w:ind w:left="2160"/>
        <w:rPr>
          <w:rFonts w:ascii="Century Gothic" w:hAnsi="Century Gothic"/>
          <w:sz w:val="22"/>
        </w:rPr>
      </w:pPr>
      <w:r>
        <w:rPr>
          <w:rFonts w:ascii="Century Gothic" w:hAnsi="Century Gothic"/>
          <w:sz w:val="22"/>
        </w:rPr>
        <w:t>“</w:t>
      </w:r>
      <w:r w:rsidR="00204D8B">
        <w:rPr>
          <w:rFonts w:ascii="Century Gothic" w:hAnsi="Century Gothic"/>
          <w:sz w:val="22"/>
        </w:rPr>
        <w:t>State Retiree Benefits Trust- Response to RFR for Legal Services</w:t>
      </w:r>
      <w:r w:rsidR="00874624">
        <w:rPr>
          <w:rFonts w:ascii="Century Gothic" w:hAnsi="Century Gothic"/>
          <w:sz w:val="22"/>
        </w:rPr>
        <w:t xml:space="preserve"> of (insert firm name)”</w:t>
      </w:r>
      <w:r w:rsidR="00204D8B">
        <w:rPr>
          <w:rFonts w:ascii="Century Gothic" w:hAnsi="Century Gothic"/>
          <w:sz w:val="22"/>
        </w:rPr>
        <w:t xml:space="preserve"> </w:t>
      </w:r>
    </w:p>
    <w:p w14:paraId="267F65AA" w14:textId="77777777" w:rsidR="00874624" w:rsidRDefault="00874624" w:rsidP="00193B0C">
      <w:pPr>
        <w:pStyle w:val="ListParagraph"/>
        <w:ind w:left="2160"/>
        <w:rPr>
          <w:rFonts w:ascii="Century Gothic" w:hAnsi="Century Gothic"/>
          <w:sz w:val="22"/>
        </w:rPr>
      </w:pPr>
    </w:p>
    <w:p w14:paraId="006BF517" w14:textId="53BE06CA" w:rsidR="00874624" w:rsidRDefault="00874624" w:rsidP="00193B0C">
      <w:pPr>
        <w:pStyle w:val="ListParagraph"/>
        <w:ind w:left="2160"/>
        <w:rPr>
          <w:rFonts w:ascii="Century Gothic" w:hAnsi="Century Gothic"/>
          <w:sz w:val="22"/>
        </w:rPr>
      </w:pPr>
      <w:r>
        <w:rPr>
          <w:rFonts w:ascii="Century Gothic" w:hAnsi="Century Gothic"/>
          <w:sz w:val="22"/>
        </w:rPr>
        <w:t>Please also note, that if submitting the response</w:t>
      </w:r>
      <w:r w:rsidR="002D7343">
        <w:rPr>
          <w:rFonts w:ascii="Century Gothic" w:hAnsi="Century Gothic"/>
          <w:sz w:val="22"/>
        </w:rPr>
        <w:t xml:space="preserve"> documents via e-mail, the fee proposal</w:t>
      </w:r>
      <w:r>
        <w:rPr>
          <w:rFonts w:ascii="Century Gothic" w:hAnsi="Century Gothic"/>
          <w:sz w:val="22"/>
        </w:rPr>
        <w:t xml:space="preserve"> </w:t>
      </w:r>
      <w:proofErr w:type="spellStart"/>
      <w:r>
        <w:rPr>
          <w:rFonts w:ascii="Century Gothic" w:hAnsi="Century Gothic"/>
          <w:sz w:val="22"/>
        </w:rPr>
        <w:t>proposal</w:t>
      </w:r>
      <w:proofErr w:type="spellEnd"/>
      <w:r>
        <w:rPr>
          <w:rFonts w:ascii="Century Gothic" w:hAnsi="Century Gothic"/>
          <w:sz w:val="22"/>
        </w:rPr>
        <w:t xml:space="preserve"> must be submitted </w:t>
      </w:r>
      <w:r w:rsidR="002D7343">
        <w:rPr>
          <w:rFonts w:ascii="Century Gothic" w:hAnsi="Century Gothic"/>
          <w:sz w:val="22"/>
        </w:rPr>
        <w:t>in a separate e-mail and identified as “State Retiree Benefits Trust – Fee Proposal of (insert firm name)”</w:t>
      </w:r>
    </w:p>
    <w:p w14:paraId="42C63350" w14:textId="77777777" w:rsidR="00874624" w:rsidRDefault="00874624" w:rsidP="00193B0C">
      <w:pPr>
        <w:pStyle w:val="ListParagraph"/>
        <w:ind w:left="2160"/>
        <w:rPr>
          <w:rFonts w:ascii="Century Gothic" w:hAnsi="Century Gothic"/>
          <w:sz w:val="22"/>
        </w:rPr>
      </w:pPr>
    </w:p>
    <w:p w14:paraId="63101801" w14:textId="2EB9BC73" w:rsidR="00874624" w:rsidRPr="00874624" w:rsidRDefault="00874624" w:rsidP="00874624">
      <w:pPr>
        <w:pStyle w:val="ListParagraph"/>
        <w:ind w:left="2160"/>
        <w:rPr>
          <w:rFonts w:ascii="Century Gothic" w:hAnsi="Century Gothic"/>
          <w:sz w:val="22"/>
        </w:rPr>
      </w:pPr>
      <w:r>
        <w:rPr>
          <w:rFonts w:ascii="Century Gothic" w:hAnsi="Century Gothic"/>
          <w:sz w:val="22"/>
        </w:rPr>
        <w:t>If submitting via US Mail, please identify “State Retiree Benefits Trust – Response to RFR for Legal Services” on the outside of the back of the package.</w:t>
      </w:r>
    </w:p>
    <w:p w14:paraId="2ED02C47" w14:textId="3B767138" w:rsidR="00F967A3" w:rsidRPr="00874624" w:rsidRDefault="00F967A3" w:rsidP="00874624">
      <w:pPr>
        <w:rPr>
          <w:rFonts w:ascii="Century Gothic" w:hAnsi="Century Gothic"/>
          <w:sz w:val="22"/>
        </w:rPr>
      </w:pPr>
    </w:p>
    <w:p w14:paraId="0B4BF088" w14:textId="4C371766" w:rsidR="00A64616" w:rsidRPr="002F2791" w:rsidRDefault="00344DC1" w:rsidP="002F2791">
      <w:pPr>
        <w:pStyle w:val="ListParagraph"/>
        <w:numPr>
          <w:ilvl w:val="0"/>
          <w:numId w:val="2"/>
        </w:numPr>
        <w:rPr>
          <w:rFonts w:ascii="Century Gothic" w:hAnsi="Century Gothic"/>
          <w:sz w:val="22"/>
        </w:rPr>
      </w:pPr>
      <w:r w:rsidRPr="00894392">
        <w:rPr>
          <w:rFonts w:ascii="Century Gothic" w:hAnsi="Century Gothic"/>
          <w:sz w:val="22"/>
        </w:rPr>
        <w:t xml:space="preserve">Evaluation </w:t>
      </w:r>
      <w:r w:rsidR="00E475B2">
        <w:rPr>
          <w:rFonts w:ascii="Century Gothic" w:hAnsi="Century Gothic"/>
          <w:sz w:val="22"/>
        </w:rPr>
        <w:t xml:space="preserve">Process and </w:t>
      </w:r>
      <w:r w:rsidRPr="00894392">
        <w:rPr>
          <w:rFonts w:ascii="Century Gothic" w:hAnsi="Century Gothic"/>
          <w:sz w:val="22"/>
        </w:rPr>
        <w:t>Criteria</w:t>
      </w:r>
    </w:p>
    <w:p w14:paraId="7B574148" w14:textId="01D5569B" w:rsidR="00A64616" w:rsidRPr="00E475B2" w:rsidRDefault="00A64616" w:rsidP="002F2791">
      <w:pPr>
        <w:ind w:left="720"/>
        <w:rPr>
          <w:rFonts w:ascii="Century Gothic" w:hAnsi="Century Gothic"/>
          <w:b/>
          <w:sz w:val="22"/>
        </w:rPr>
      </w:pPr>
      <w:r w:rsidRPr="00E475B2">
        <w:rPr>
          <w:rFonts w:ascii="Century Gothic" w:hAnsi="Century Gothic"/>
          <w:b/>
          <w:sz w:val="22"/>
          <w:u w:val="single"/>
        </w:rPr>
        <w:t>Evaluation Process</w:t>
      </w:r>
      <w:r w:rsidRPr="00E475B2">
        <w:rPr>
          <w:rFonts w:ascii="Century Gothic" w:hAnsi="Century Gothic"/>
          <w:b/>
          <w:sz w:val="22"/>
        </w:rPr>
        <w:t xml:space="preserve">: </w:t>
      </w:r>
      <w:r w:rsidRPr="00E475B2">
        <w:rPr>
          <w:rFonts w:ascii="Century Gothic" w:hAnsi="Century Gothic"/>
          <w:sz w:val="22"/>
        </w:rPr>
        <w:t xml:space="preserve">The RFR Evaluation Process will be conducted in three phases.  The purpose of the Phase One Review is to eliminate any bids that are non-responsive to the requirements of the RFR.  Bids that are deemed to be qualified based on the Phase One Review will be </w:t>
      </w:r>
      <w:r w:rsidR="001061C9">
        <w:rPr>
          <w:rFonts w:ascii="Century Gothic" w:hAnsi="Century Gothic"/>
          <w:sz w:val="22"/>
        </w:rPr>
        <w:t>submitted to the Procurement Management Team (“PMT”)</w:t>
      </w:r>
      <w:r w:rsidRPr="00E475B2">
        <w:rPr>
          <w:rFonts w:ascii="Century Gothic" w:hAnsi="Century Gothic"/>
          <w:sz w:val="22"/>
        </w:rPr>
        <w:t xml:space="preserve"> for additional review.  The PMT will mak</w:t>
      </w:r>
      <w:r w:rsidR="001061C9">
        <w:rPr>
          <w:rFonts w:ascii="Century Gothic" w:hAnsi="Century Gothic"/>
          <w:sz w:val="22"/>
        </w:rPr>
        <w:t>e a recommendation to the SRBTF</w:t>
      </w:r>
      <w:r w:rsidRPr="00E475B2">
        <w:rPr>
          <w:rFonts w:ascii="Century Gothic" w:hAnsi="Century Gothic"/>
          <w:sz w:val="22"/>
        </w:rPr>
        <w:t xml:space="preserve"> which will then accept or reject the recommendation.  </w:t>
      </w:r>
      <w:r w:rsidRPr="00E475B2">
        <w:rPr>
          <w:rFonts w:ascii="Century Gothic" w:hAnsi="Century Gothic"/>
          <w:b/>
          <w:sz w:val="22"/>
        </w:rPr>
        <w:t>(Phase One, Phase Two and Phase Three of this RFR will be evaluated separately.)</w:t>
      </w:r>
    </w:p>
    <w:p w14:paraId="5D7069FB" w14:textId="77777777" w:rsidR="00A64616" w:rsidRPr="00A64616" w:rsidRDefault="00A64616" w:rsidP="00A64616">
      <w:pPr>
        <w:pStyle w:val="ListParagraph"/>
        <w:ind w:left="1440"/>
        <w:rPr>
          <w:rFonts w:ascii="Century Gothic" w:hAnsi="Century Gothic"/>
          <w:b/>
          <w:sz w:val="22"/>
        </w:rPr>
      </w:pPr>
    </w:p>
    <w:p w14:paraId="3C9EA1B8" w14:textId="220DC2DF" w:rsidR="00A64616" w:rsidRPr="00A64616" w:rsidRDefault="00A64616" w:rsidP="00A64616">
      <w:pPr>
        <w:pStyle w:val="ListParagraph"/>
        <w:numPr>
          <w:ilvl w:val="0"/>
          <w:numId w:val="5"/>
        </w:numPr>
        <w:rPr>
          <w:rFonts w:ascii="Century Gothic" w:hAnsi="Century Gothic"/>
          <w:b/>
          <w:sz w:val="22"/>
        </w:rPr>
      </w:pPr>
      <w:r w:rsidRPr="00A64616">
        <w:rPr>
          <w:rFonts w:ascii="Century Gothic" w:hAnsi="Century Gothic"/>
          <w:b/>
          <w:sz w:val="22"/>
          <w:u w:val="single"/>
        </w:rPr>
        <w:t>Phase One Review</w:t>
      </w:r>
      <w:r w:rsidRPr="00A64616">
        <w:rPr>
          <w:rFonts w:ascii="Century Gothic" w:hAnsi="Century Gothic"/>
          <w:b/>
          <w:sz w:val="22"/>
        </w:rPr>
        <w:t xml:space="preserve">:  </w:t>
      </w:r>
      <w:r w:rsidRPr="00A64616">
        <w:rPr>
          <w:rFonts w:ascii="Century Gothic" w:hAnsi="Century Gothic"/>
          <w:sz w:val="22"/>
        </w:rPr>
        <w:t xml:space="preserve">Bidders’ responses will be reviewed based on listed criteria and completeness of response, including mandatory attachments and compliance to submission criteria.  Bids that do not comply with these components will be rejected and will not proceed to Phase Two Review.  The </w:t>
      </w:r>
      <w:r>
        <w:rPr>
          <w:rFonts w:ascii="Century Gothic" w:hAnsi="Century Gothic"/>
          <w:sz w:val="22"/>
        </w:rPr>
        <w:t xml:space="preserve">SRBTF </w:t>
      </w:r>
      <w:r w:rsidRPr="00A64616">
        <w:rPr>
          <w:rFonts w:ascii="Century Gothic" w:hAnsi="Century Gothic"/>
          <w:sz w:val="22"/>
        </w:rPr>
        <w:t xml:space="preserve">reserves the right to waive or permit cure </w:t>
      </w:r>
      <w:r w:rsidRPr="00A64616">
        <w:rPr>
          <w:rFonts w:ascii="Century Gothic" w:hAnsi="Century Gothic"/>
          <w:sz w:val="22"/>
        </w:rPr>
        <w:lastRenderedPageBreak/>
        <w:t xml:space="preserve">of non-material errors or omissions.  </w:t>
      </w:r>
      <w:r>
        <w:rPr>
          <w:rFonts w:ascii="Century Gothic" w:hAnsi="Century Gothic"/>
          <w:sz w:val="22"/>
        </w:rPr>
        <w:t xml:space="preserve">SRBTF staff </w:t>
      </w:r>
      <w:r w:rsidRPr="00A64616">
        <w:rPr>
          <w:rFonts w:ascii="Century Gothic" w:hAnsi="Century Gothic"/>
          <w:sz w:val="22"/>
        </w:rPr>
        <w:t>will conduct this portion of the review.</w:t>
      </w:r>
    </w:p>
    <w:p w14:paraId="2CAEDA06" w14:textId="77777777" w:rsidR="00A64616" w:rsidRPr="00A64616" w:rsidRDefault="00A64616" w:rsidP="00A64616">
      <w:pPr>
        <w:pStyle w:val="ListParagraph"/>
        <w:ind w:left="1440"/>
        <w:rPr>
          <w:rFonts w:ascii="Century Gothic" w:hAnsi="Century Gothic"/>
          <w:b/>
          <w:sz w:val="22"/>
        </w:rPr>
      </w:pPr>
    </w:p>
    <w:p w14:paraId="4AEEEB46" w14:textId="010BF47A" w:rsidR="00A64616" w:rsidRPr="00A64616" w:rsidRDefault="00A64616" w:rsidP="00A64616">
      <w:pPr>
        <w:pStyle w:val="ListParagraph"/>
        <w:numPr>
          <w:ilvl w:val="0"/>
          <w:numId w:val="5"/>
        </w:numPr>
        <w:rPr>
          <w:rFonts w:ascii="Century Gothic" w:hAnsi="Century Gothic"/>
          <w:sz w:val="22"/>
        </w:rPr>
      </w:pPr>
      <w:r w:rsidRPr="00A64616">
        <w:rPr>
          <w:rFonts w:ascii="Century Gothic" w:hAnsi="Century Gothic"/>
          <w:b/>
          <w:sz w:val="22"/>
          <w:u w:val="single"/>
        </w:rPr>
        <w:t>Phase Two Review</w:t>
      </w:r>
      <w:r w:rsidRPr="00A64616">
        <w:rPr>
          <w:rFonts w:ascii="Century Gothic" w:hAnsi="Century Gothic"/>
          <w:b/>
          <w:sz w:val="22"/>
        </w:rPr>
        <w:t xml:space="preserve">:  </w:t>
      </w:r>
      <w:r w:rsidRPr="00A64616">
        <w:rPr>
          <w:rFonts w:ascii="Century Gothic" w:hAnsi="Century Gothic"/>
          <w:sz w:val="22"/>
        </w:rPr>
        <w:t>Qualified bids, based on the Phase One Review, will be considered for additional review in Phase Two by the PMT.  The Phase Two review will count for 80% of each Bidder’s score.</w:t>
      </w:r>
    </w:p>
    <w:p w14:paraId="4AC4C721" w14:textId="77777777" w:rsidR="00A64616" w:rsidRPr="00A64616" w:rsidRDefault="00A64616" w:rsidP="00A64616">
      <w:pPr>
        <w:pStyle w:val="ListParagraph"/>
        <w:ind w:left="1440"/>
        <w:rPr>
          <w:rFonts w:ascii="Century Gothic" w:hAnsi="Century Gothic"/>
          <w:b/>
          <w:sz w:val="22"/>
        </w:rPr>
      </w:pPr>
    </w:p>
    <w:p w14:paraId="7A1809A3" w14:textId="7BA5A82B" w:rsidR="00A64616" w:rsidRPr="00A64616" w:rsidRDefault="00A64616" w:rsidP="00A64616">
      <w:pPr>
        <w:pStyle w:val="ListParagraph"/>
        <w:ind w:left="1440"/>
        <w:rPr>
          <w:rFonts w:ascii="Century Gothic" w:hAnsi="Century Gothic"/>
          <w:sz w:val="22"/>
        </w:rPr>
      </w:pPr>
      <w:r w:rsidRPr="00A64616">
        <w:rPr>
          <w:rFonts w:ascii="Century Gothic" w:hAnsi="Century Gothic"/>
          <w:sz w:val="22"/>
        </w:rPr>
        <w:t>The Phase Two Review will be separately evaluated and scored on the basis of the criteria listed below:</w:t>
      </w:r>
    </w:p>
    <w:p w14:paraId="0736AB74" w14:textId="77777777" w:rsidR="00A64616" w:rsidRPr="00A64616" w:rsidRDefault="00A64616" w:rsidP="00A64616">
      <w:pPr>
        <w:pStyle w:val="ListParagraph"/>
        <w:ind w:left="1440"/>
        <w:rPr>
          <w:rFonts w:ascii="Century Gothic" w:hAnsi="Century Gothic"/>
          <w:sz w:val="22"/>
        </w:rPr>
      </w:pPr>
      <w:r w:rsidRPr="00A64616">
        <w:rPr>
          <w:rFonts w:ascii="Century Gothic" w:hAnsi="Century Gothic"/>
          <w:sz w:val="22"/>
        </w:rPr>
        <w:tab/>
      </w:r>
    </w:p>
    <w:p w14:paraId="575C30B8" w14:textId="77777777" w:rsidR="00A64616" w:rsidRPr="00A64616" w:rsidRDefault="00A64616" w:rsidP="00A64616">
      <w:pPr>
        <w:pStyle w:val="ListParagraph"/>
        <w:numPr>
          <w:ilvl w:val="0"/>
          <w:numId w:val="7"/>
        </w:numPr>
        <w:rPr>
          <w:rFonts w:ascii="Century Gothic" w:hAnsi="Century Gothic"/>
          <w:sz w:val="22"/>
        </w:rPr>
      </w:pPr>
      <w:r w:rsidRPr="00A64616">
        <w:rPr>
          <w:rFonts w:ascii="Century Gothic" w:hAnsi="Century Gothic"/>
          <w:sz w:val="22"/>
          <w:u w:val="single"/>
        </w:rPr>
        <w:t>15% – Firm Background &amp; General Description</w:t>
      </w:r>
      <w:r w:rsidRPr="00A64616">
        <w:rPr>
          <w:rFonts w:ascii="Century Gothic" w:hAnsi="Century Gothic"/>
          <w:sz w:val="22"/>
        </w:rPr>
        <w:t xml:space="preserve"> </w:t>
      </w:r>
    </w:p>
    <w:p w14:paraId="06C5E9CD" w14:textId="77777777" w:rsidR="00A64616" w:rsidRPr="00A64616" w:rsidRDefault="00A64616" w:rsidP="00A64616">
      <w:pPr>
        <w:pStyle w:val="ListParagraph"/>
        <w:ind w:left="1440"/>
        <w:rPr>
          <w:rFonts w:ascii="Century Gothic" w:hAnsi="Century Gothic"/>
          <w:sz w:val="22"/>
          <w:u w:val="single"/>
        </w:rPr>
      </w:pPr>
    </w:p>
    <w:p w14:paraId="71A7009C" w14:textId="461EBCF8" w:rsidR="00A64616" w:rsidRPr="00A64616" w:rsidRDefault="00A64616" w:rsidP="00A64616">
      <w:pPr>
        <w:pStyle w:val="ListParagraph"/>
        <w:numPr>
          <w:ilvl w:val="0"/>
          <w:numId w:val="7"/>
        </w:numPr>
        <w:rPr>
          <w:rFonts w:ascii="Century Gothic" w:hAnsi="Century Gothic"/>
          <w:sz w:val="22"/>
          <w:u w:val="single"/>
        </w:rPr>
      </w:pPr>
      <w:r w:rsidRPr="00A64616">
        <w:rPr>
          <w:rFonts w:ascii="Century Gothic" w:hAnsi="Century Gothic"/>
          <w:sz w:val="22"/>
          <w:u w:val="single"/>
        </w:rPr>
        <w:t>30% –</w:t>
      </w:r>
      <w:r w:rsidR="004A0918">
        <w:rPr>
          <w:rFonts w:ascii="Century Gothic" w:hAnsi="Century Gothic"/>
          <w:sz w:val="22"/>
          <w:u w:val="single"/>
        </w:rPr>
        <w:t xml:space="preserve"> Minimum Qualifications</w:t>
      </w:r>
    </w:p>
    <w:p w14:paraId="2ECF6825" w14:textId="77777777" w:rsidR="00A64616" w:rsidRPr="00A64616" w:rsidRDefault="00A64616" w:rsidP="00A64616">
      <w:pPr>
        <w:pStyle w:val="ListParagraph"/>
        <w:ind w:left="1440"/>
        <w:rPr>
          <w:rFonts w:ascii="Century Gothic" w:hAnsi="Century Gothic"/>
          <w:sz w:val="22"/>
          <w:u w:val="single"/>
        </w:rPr>
      </w:pPr>
    </w:p>
    <w:p w14:paraId="65DB1680" w14:textId="6E8E5AC1" w:rsidR="00A64616" w:rsidRPr="00A64616" w:rsidRDefault="00A64616" w:rsidP="00A64616">
      <w:pPr>
        <w:pStyle w:val="ListParagraph"/>
        <w:numPr>
          <w:ilvl w:val="0"/>
          <w:numId w:val="7"/>
        </w:numPr>
        <w:rPr>
          <w:rFonts w:ascii="Century Gothic" w:hAnsi="Century Gothic"/>
          <w:sz w:val="22"/>
          <w:u w:val="single"/>
        </w:rPr>
      </w:pPr>
      <w:r w:rsidRPr="00A64616">
        <w:rPr>
          <w:rFonts w:ascii="Century Gothic" w:hAnsi="Century Gothic"/>
          <w:sz w:val="22"/>
          <w:u w:val="single"/>
        </w:rPr>
        <w:t>3</w:t>
      </w:r>
      <w:r>
        <w:rPr>
          <w:rFonts w:ascii="Century Gothic" w:hAnsi="Century Gothic"/>
          <w:sz w:val="22"/>
          <w:u w:val="single"/>
        </w:rPr>
        <w:t>5</w:t>
      </w:r>
      <w:r w:rsidR="004A0918">
        <w:rPr>
          <w:rFonts w:ascii="Century Gothic" w:hAnsi="Century Gothic"/>
          <w:sz w:val="22"/>
          <w:u w:val="single"/>
        </w:rPr>
        <w:t>% – Specific Experience</w:t>
      </w:r>
    </w:p>
    <w:p w14:paraId="20FB1C25" w14:textId="77777777" w:rsidR="00A64616" w:rsidRPr="00A64616" w:rsidRDefault="00A64616" w:rsidP="00A64616">
      <w:pPr>
        <w:pStyle w:val="ListParagraph"/>
        <w:ind w:left="1440"/>
        <w:rPr>
          <w:rFonts w:ascii="Century Gothic" w:hAnsi="Century Gothic"/>
          <w:sz w:val="22"/>
          <w:u w:val="single"/>
        </w:rPr>
      </w:pPr>
    </w:p>
    <w:p w14:paraId="5C7383A4" w14:textId="7B5194E0" w:rsidR="00A64616" w:rsidRPr="00A64616" w:rsidRDefault="004A0918" w:rsidP="00A64616">
      <w:pPr>
        <w:pStyle w:val="ListParagraph"/>
        <w:numPr>
          <w:ilvl w:val="0"/>
          <w:numId w:val="7"/>
        </w:numPr>
        <w:rPr>
          <w:rFonts w:ascii="Century Gothic" w:hAnsi="Century Gothic"/>
          <w:sz w:val="22"/>
          <w:u w:val="single"/>
        </w:rPr>
      </w:pPr>
      <w:r>
        <w:rPr>
          <w:rFonts w:ascii="Century Gothic" w:hAnsi="Century Gothic"/>
          <w:sz w:val="22"/>
          <w:u w:val="single"/>
        </w:rPr>
        <w:t>15% – References</w:t>
      </w:r>
    </w:p>
    <w:p w14:paraId="568E205D" w14:textId="77777777" w:rsidR="00A64616" w:rsidRPr="00A64616" w:rsidRDefault="00A64616" w:rsidP="00A64616">
      <w:pPr>
        <w:pStyle w:val="ListParagraph"/>
        <w:ind w:left="1440"/>
        <w:rPr>
          <w:rFonts w:ascii="Century Gothic" w:hAnsi="Century Gothic"/>
          <w:sz w:val="22"/>
          <w:u w:val="single"/>
        </w:rPr>
      </w:pPr>
    </w:p>
    <w:p w14:paraId="257C7E4E" w14:textId="60A1A882" w:rsidR="00A64616" w:rsidRPr="00A64616" w:rsidRDefault="00A64616" w:rsidP="00A64616">
      <w:pPr>
        <w:pStyle w:val="ListParagraph"/>
        <w:numPr>
          <w:ilvl w:val="0"/>
          <w:numId w:val="7"/>
        </w:numPr>
        <w:rPr>
          <w:rFonts w:ascii="Century Gothic" w:hAnsi="Century Gothic"/>
          <w:sz w:val="22"/>
        </w:rPr>
      </w:pPr>
      <w:r w:rsidRPr="00A64616">
        <w:rPr>
          <w:rFonts w:ascii="Century Gothic" w:hAnsi="Century Gothic"/>
          <w:sz w:val="22"/>
          <w:u w:val="single"/>
        </w:rPr>
        <w:t>5% – Invest in Massachusetts</w:t>
      </w:r>
      <w:r w:rsidRPr="00A64616">
        <w:rPr>
          <w:rFonts w:ascii="Century Gothic" w:hAnsi="Century Gothic"/>
          <w:sz w:val="22"/>
        </w:rPr>
        <w:t xml:space="preserve">.  All responsive Bidders/Proposers </w:t>
      </w:r>
      <w:r w:rsidRPr="00A64616">
        <w:rPr>
          <w:rFonts w:ascii="Century Gothic" w:hAnsi="Century Gothic"/>
          <w:b/>
          <w:sz w:val="22"/>
        </w:rPr>
        <w:t>must</w:t>
      </w:r>
      <w:r w:rsidRPr="00A64616">
        <w:rPr>
          <w:rFonts w:ascii="Century Gothic" w:hAnsi="Century Gothic"/>
          <w:sz w:val="22"/>
        </w:rPr>
        <w:t xml:space="preserve"> submit with their bids an </w:t>
      </w:r>
      <w:r w:rsidRPr="00A64616">
        <w:rPr>
          <w:rFonts w:ascii="Century Gothic" w:hAnsi="Century Gothic"/>
          <w:i/>
          <w:sz w:val="22"/>
        </w:rPr>
        <w:t>Invest in Massachusetts Data Form</w:t>
      </w:r>
      <w:r>
        <w:rPr>
          <w:rFonts w:ascii="Century Gothic" w:hAnsi="Century Gothic"/>
          <w:sz w:val="22"/>
        </w:rPr>
        <w:t xml:space="preserve"> (“IMD Form”). </w:t>
      </w:r>
    </w:p>
    <w:p w14:paraId="34064D1B" w14:textId="77777777" w:rsidR="00A64616" w:rsidRPr="00A64616" w:rsidRDefault="00A64616" w:rsidP="00A64616">
      <w:pPr>
        <w:pStyle w:val="ListParagraph"/>
        <w:ind w:left="1440"/>
        <w:rPr>
          <w:rFonts w:ascii="Century Gothic" w:hAnsi="Century Gothic"/>
          <w:sz w:val="22"/>
          <w:u w:val="single"/>
        </w:rPr>
      </w:pPr>
    </w:p>
    <w:p w14:paraId="72CE1C2A" w14:textId="3592F68C" w:rsidR="00A64616" w:rsidRPr="00A64616" w:rsidRDefault="00A64616" w:rsidP="00A64616">
      <w:pPr>
        <w:pStyle w:val="ListParagraph"/>
        <w:numPr>
          <w:ilvl w:val="0"/>
          <w:numId w:val="5"/>
        </w:numPr>
        <w:rPr>
          <w:rFonts w:ascii="Century Gothic" w:hAnsi="Century Gothic"/>
          <w:sz w:val="22"/>
        </w:rPr>
      </w:pPr>
      <w:r w:rsidRPr="00A64616">
        <w:rPr>
          <w:rFonts w:ascii="Century Gothic" w:hAnsi="Century Gothic"/>
          <w:b/>
          <w:sz w:val="22"/>
          <w:u w:val="single"/>
        </w:rPr>
        <w:t>Phase Three Review</w:t>
      </w:r>
      <w:r w:rsidRPr="00A64616">
        <w:rPr>
          <w:rFonts w:ascii="Century Gothic" w:hAnsi="Century Gothic"/>
          <w:b/>
          <w:sz w:val="22"/>
        </w:rPr>
        <w:t>:</w:t>
      </w:r>
      <w:r w:rsidRPr="00A64616">
        <w:rPr>
          <w:rFonts w:ascii="Century Gothic" w:hAnsi="Century Gothic"/>
          <w:sz w:val="22"/>
        </w:rPr>
        <w:t xml:space="preserve"> With respect to legal service</w:t>
      </w:r>
      <w:r>
        <w:rPr>
          <w:rFonts w:ascii="Century Gothic" w:hAnsi="Century Gothic"/>
          <w:sz w:val="22"/>
        </w:rPr>
        <w:t>s</w:t>
      </w:r>
      <w:r w:rsidRPr="00A64616">
        <w:rPr>
          <w:rFonts w:ascii="Century Gothic" w:hAnsi="Century Gothic"/>
          <w:sz w:val="22"/>
        </w:rPr>
        <w:t xml:space="preserve"> sought by the </w:t>
      </w:r>
      <w:r>
        <w:rPr>
          <w:rFonts w:ascii="Century Gothic" w:hAnsi="Century Gothic"/>
          <w:sz w:val="22"/>
        </w:rPr>
        <w:t xml:space="preserve">SRBTF </w:t>
      </w:r>
      <w:r w:rsidRPr="00A64616">
        <w:rPr>
          <w:rFonts w:ascii="Century Gothic" w:hAnsi="Century Gothic"/>
          <w:sz w:val="22"/>
        </w:rPr>
        <w:t>under this RFR, cost will be evaluated in relationship to the Phase Two Review and scoring of Bidders' responses.  The Phase Two score will represent 80% and Cost will represent 20% of the Bidder’s score in order to determine “best value.”  The successful bid will be determined based on the one that represents the "best value" overall and achieves the procurement goals.</w:t>
      </w:r>
    </w:p>
    <w:p w14:paraId="681B604E" w14:textId="77777777" w:rsidR="00A64616" w:rsidRPr="00A64616" w:rsidRDefault="00A64616" w:rsidP="00A64616">
      <w:pPr>
        <w:pStyle w:val="ListParagraph"/>
        <w:ind w:left="1440"/>
        <w:rPr>
          <w:rFonts w:ascii="Century Gothic" w:hAnsi="Century Gothic"/>
          <w:b/>
          <w:sz w:val="22"/>
        </w:rPr>
      </w:pPr>
    </w:p>
    <w:p w14:paraId="7D4A83A6" w14:textId="77777777" w:rsidR="00A64616" w:rsidRPr="00A64616" w:rsidRDefault="00A64616" w:rsidP="00A64616">
      <w:pPr>
        <w:pStyle w:val="ListParagraph"/>
        <w:numPr>
          <w:ilvl w:val="0"/>
          <w:numId w:val="8"/>
        </w:numPr>
        <w:rPr>
          <w:rFonts w:ascii="Century Gothic" w:hAnsi="Century Gothic"/>
          <w:sz w:val="22"/>
        </w:rPr>
      </w:pPr>
      <w:r w:rsidRPr="00A64616">
        <w:rPr>
          <w:rFonts w:ascii="Century Gothic" w:hAnsi="Century Gothic"/>
          <w:sz w:val="22"/>
          <w:u w:val="single"/>
        </w:rPr>
        <w:t>20% – Cost Proposal</w:t>
      </w:r>
      <w:r w:rsidRPr="00A64616">
        <w:rPr>
          <w:rFonts w:ascii="Century Gothic" w:hAnsi="Century Gothic"/>
          <w:sz w:val="22"/>
        </w:rPr>
        <w:t>: cost will be evaluated based on the fee for services provided.</w:t>
      </w:r>
    </w:p>
    <w:p w14:paraId="2EA9660D" w14:textId="77777777" w:rsidR="00A64616" w:rsidRPr="00A64616" w:rsidRDefault="00A64616" w:rsidP="00A64616">
      <w:pPr>
        <w:pStyle w:val="ListParagraph"/>
        <w:ind w:left="1440"/>
        <w:rPr>
          <w:rFonts w:ascii="Century Gothic" w:hAnsi="Century Gothic"/>
          <w:sz w:val="22"/>
        </w:rPr>
      </w:pPr>
    </w:p>
    <w:p w14:paraId="33BCC62F" w14:textId="77777777" w:rsidR="00A64616" w:rsidRPr="00A64616" w:rsidRDefault="00A64616" w:rsidP="00A64616">
      <w:pPr>
        <w:pStyle w:val="ListParagraph"/>
        <w:numPr>
          <w:ilvl w:val="0"/>
          <w:numId w:val="8"/>
        </w:numPr>
        <w:rPr>
          <w:rFonts w:ascii="Century Gothic" w:hAnsi="Century Gothic"/>
          <w:sz w:val="22"/>
        </w:rPr>
      </w:pPr>
      <w:r w:rsidRPr="00A64616">
        <w:rPr>
          <w:rFonts w:ascii="Century Gothic" w:hAnsi="Century Gothic"/>
          <w:sz w:val="22"/>
          <w:u w:val="single"/>
        </w:rPr>
        <w:t>80% – Phase Two Criteria.</w:t>
      </w:r>
      <w:r w:rsidRPr="00A64616">
        <w:rPr>
          <w:rFonts w:ascii="Century Gothic" w:hAnsi="Century Gothic"/>
          <w:sz w:val="22"/>
        </w:rPr>
        <w:t xml:space="preserve">  The total Phase Two score will represent 80% of the Phase Three score.</w:t>
      </w:r>
    </w:p>
    <w:p w14:paraId="6C0BBB29" w14:textId="77777777" w:rsidR="00A64616" w:rsidRPr="00A64616" w:rsidRDefault="00A64616" w:rsidP="00A64616">
      <w:pPr>
        <w:pStyle w:val="ListParagraph"/>
        <w:ind w:left="1440"/>
        <w:rPr>
          <w:rFonts w:ascii="Century Gothic" w:hAnsi="Century Gothic"/>
          <w:sz w:val="22"/>
        </w:rPr>
      </w:pPr>
    </w:p>
    <w:p w14:paraId="1045159E" w14:textId="031A8BB5" w:rsidR="00D269AB" w:rsidRDefault="00A64616" w:rsidP="00A64616">
      <w:pPr>
        <w:pStyle w:val="ListParagraph"/>
        <w:ind w:left="1440"/>
        <w:rPr>
          <w:rFonts w:ascii="Century Gothic" w:hAnsi="Century Gothic"/>
          <w:sz w:val="22"/>
        </w:rPr>
      </w:pPr>
      <w:r w:rsidRPr="00A64616">
        <w:rPr>
          <w:rFonts w:ascii="Century Gothic" w:hAnsi="Century Gothic"/>
          <w:b/>
          <w:sz w:val="22"/>
          <w:u w:val="single"/>
        </w:rPr>
        <w:t>Recommendation</w:t>
      </w:r>
      <w:r w:rsidRPr="00A64616">
        <w:rPr>
          <w:rFonts w:ascii="Century Gothic" w:hAnsi="Century Gothic"/>
          <w:b/>
          <w:sz w:val="22"/>
        </w:rPr>
        <w:t>:</w:t>
      </w:r>
      <w:r w:rsidRPr="00A64616">
        <w:rPr>
          <w:rFonts w:ascii="Century Gothic" w:hAnsi="Century Gothic"/>
          <w:sz w:val="22"/>
        </w:rPr>
        <w:t xml:space="preserve"> Based on the Phase One, Two, and Three reviews, the PMT </w:t>
      </w:r>
      <w:r>
        <w:rPr>
          <w:rFonts w:ascii="Century Gothic" w:hAnsi="Century Gothic"/>
          <w:sz w:val="22"/>
        </w:rPr>
        <w:t xml:space="preserve">may </w:t>
      </w:r>
      <w:r w:rsidRPr="00A64616">
        <w:rPr>
          <w:rFonts w:ascii="Century Gothic" w:hAnsi="Century Gothic"/>
          <w:sz w:val="22"/>
        </w:rPr>
        <w:t>make a recommendation to the</w:t>
      </w:r>
      <w:r>
        <w:rPr>
          <w:rFonts w:ascii="Century Gothic" w:hAnsi="Century Gothic"/>
          <w:sz w:val="22"/>
        </w:rPr>
        <w:t xml:space="preserve"> SRBTF.</w:t>
      </w:r>
      <w:r w:rsidR="00203AAB">
        <w:rPr>
          <w:rFonts w:ascii="Century Gothic" w:hAnsi="Century Gothic"/>
          <w:sz w:val="22"/>
        </w:rPr>
        <w:t xml:space="preserve">  At the request of the Board, finalists may be required to give oral presentat</w:t>
      </w:r>
      <w:r w:rsidR="000118C9">
        <w:rPr>
          <w:rFonts w:ascii="Century Gothic" w:hAnsi="Century Gothic"/>
          <w:sz w:val="22"/>
        </w:rPr>
        <w:t>ions, and/or interviews to the B</w:t>
      </w:r>
      <w:r w:rsidR="00203AAB">
        <w:rPr>
          <w:rFonts w:ascii="Century Gothic" w:hAnsi="Century Gothic"/>
          <w:sz w:val="22"/>
        </w:rPr>
        <w:t>oard</w:t>
      </w:r>
      <w:r w:rsidR="004D43B7">
        <w:rPr>
          <w:rFonts w:ascii="Century Gothic" w:hAnsi="Century Gothic"/>
          <w:sz w:val="22"/>
        </w:rPr>
        <w:t xml:space="preserve"> and PMT</w:t>
      </w:r>
      <w:r w:rsidR="00203AAB">
        <w:rPr>
          <w:rFonts w:ascii="Century Gothic" w:hAnsi="Century Gothic"/>
          <w:sz w:val="22"/>
        </w:rPr>
        <w:t xml:space="preserve"> as part of the selection process. </w:t>
      </w:r>
      <w:r w:rsidR="004D43B7">
        <w:rPr>
          <w:rFonts w:ascii="Century Gothic" w:hAnsi="Century Gothic"/>
          <w:sz w:val="22"/>
        </w:rPr>
        <w:t xml:space="preserve"> The PMT </w:t>
      </w:r>
      <w:r w:rsidR="004D43B7">
        <w:rPr>
          <w:rFonts w:ascii="Century Gothic" w:hAnsi="Century Gothic"/>
          <w:sz w:val="22"/>
        </w:rPr>
        <w:lastRenderedPageBreak/>
        <w:t xml:space="preserve">may adjust a </w:t>
      </w:r>
      <w:r w:rsidR="001502E9">
        <w:rPr>
          <w:rFonts w:ascii="Century Gothic" w:hAnsi="Century Gothic"/>
          <w:sz w:val="22"/>
        </w:rPr>
        <w:t xml:space="preserve">Bidder’s score based on any clarification of the Firm’s response at any such oral presentation/interview. </w:t>
      </w:r>
    </w:p>
    <w:p w14:paraId="2F09E826" w14:textId="77777777" w:rsidR="001502E9" w:rsidRDefault="001502E9" w:rsidP="00A64616">
      <w:pPr>
        <w:pStyle w:val="ListParagraph"/>
        <w:ind w:left="1440"/>
        <w:rPr>
          <w:rFonts w:ascii="Century Gothic" w:hAnsi="Century Gothic"/>
          <w:sz w:val="22"/>
        </w:rPr>
      </w:pPr>
    </w:p>
    <w:p w14:paraId="2A1BB393" w14:textId="5D6B6979" w:rsidR="001502E9" w:rsidRPr="001502E9" w:rsidRDefault="001502E9" w:rsidP="00A64616">
      <w:pPr>
        <w:pStyle w:val="ListParagraph"/>
        <w:ind w:left="1440"/>
        <w:rPr>
          <w:rFonts w:ascii="Century Gothic" w:hAnsi="Century Gothic"/>
          <w:sz w:val="22"/>
        </w:rPr>
      </w:pPr>
      <w:r>
        <w:rPr>
          <w:rFonts w:ascii="Century Gothic" w:hAnsi="Century Gothic"/>
          <w:b/>
          <w:sz w:val="22"/>
          <w:u w:val="single"/>
        </w:rPr>
        <w:t>Selection:</w:t>
      </w:r>
      <w:r>
        <w:rPr>
          <w:rFonts w:ascii="Century Gothic" w:hAnsi="Century Gothic"/>
          <w:sz w:val="22"/>
        </w:rPr>
        <w:t xml:space="preserve"> Final selection will be made by a vote of the Board.</w:t>
      </w:r>
    </w:p>
    <w:p w14:paraId="17A3A67C" w14:textId="77777777" w:rsidR="006B06B9" w:rsidRDefault="006B06B9" w:rsidP="00A64616">
      <w:pPr>
        <w:pStyle w:val="ListParagraph"/>
        <w:ind w:left="1440"/>
        <w:rPr>
          <w:rFonts w:ascii="Century Gothic" w:hAnsi="Century Gothic"/>
          <w:sz w:val="22"/>
        </w:rPr>
      </w:pPr>
    </w:p>
    <w:p w14:paraId="56A95F4C" w14:textId="20BCC70F" w:rsidR="006B06B9" w:rsidRDefault="006B06B9" w:rsidP="00AC0590">
      <w:pPr>
        <w:pStyle w:val="ListParagraph"/>
        <w:rPr>
          <w:rFonts w:ascii="Century Gothic" w:hAnsi="Century Gothic" w:cs="Calibri"/>
          <w:sz w:val="22"/>
        </w:rPr>
      </w:pPr>
      <w:r>
        <w:rPr>
          <w:rFonts w:ascii="Century Gothic" w:hAnsi="Century Gothic" w:cs="Calibri"/>
          <w:sz w:val="22"/>
        </w:rPr>
        <w:t xml:space="preserve">SRBTF reserves the right </w:t>
      </w:r>
      <w:r w:rsidRPr="00894392">
        <w:rPr>
          <w:rFonts w:ascii="Century Gothic" w:hAnsi="Century Gothic" w:cs="Calibri"/>
          <w:sz w:val="22"/>
        </w:rPr>
        <w:t xml:space="preserve">to consider such other relevant factors as it deems appropriate in order to obtain “best value” providers </w:t>
      </w:r>
      <w:r>
        <w:rPr>
          <w:rFonts w:ascii="Century Gothic" w:hAnsi="Century Gothic" w:cs="Calibri"/>
          <w:sz w:val="22"/>
        </w:rPr>
        <w:t xml:space="preserve">of General Legal Services. </w:t>
      </w:r>
    </w:p>
    <w:p w14:paraId="7C36A01C" w14:textId="77777777" w:rsidR="006B06B9" w:rsidRDefault="006B06B9" w:rsidP="00AC0590">
      <w:pPr>
        <w:pStyle w:val="ListParagraph"/>
        <w:rPr>
          <w:rFonts w:ascii="Century Gothic" w:hAnsi="Century Gothic"/>
          <w:sz w:val="22"/>
        </w:rPr>
      </w:pPr>
    </w:p>
    <w:p w14:paraId="65061765" w14:textId="77777777" w:rsidR="006B06B9" w:rsidRDefault="006B06B9" w:rsidP="00AC0590">
      <w:pPr>
        <w:widowControl w:val="0"/>
        <w:ind w:left="720"/>
        <w:rPr>
          <w:rFonts w:ascii="Century Gothic" w:hAnsi="Century Gothic" w:cs="Calibri"/>
          <w:sz w:val="22"/>
        </w:rPr>
      </w:pPr>
      <w:r>
        <w:rPr>
          <w:rFonts w:ascii="Century Gothic" w:hAnsi="Century Gothic" w:cs="Calibri"/>
          <w:sz w:val="22"/>
        </w:rPr>
        <w:t>SRBTF</w:t>
      </w:r>
      <w:r w:rsidRPr="00894392">
        <w:rPr>
          <w:rFonts w:ascii="Century Gothic" w:hAnsi="Century Gothic" w:cs="Calibri"/>
          <w:sz w:val="22"/>
        </w:rPr>
        <w:t xml:space="preserve"> reserves the right to reject any non-qualifying Response, as well as the right to reject all Responses submitted under this Request for Response and to cancel and rescind the procurement, for any reason or for no reason. </w:t>
      </w:r>
    </w:p>
    <w:p w14:paraId="1D8A5550" w14:textId="77777777" w:rsidR="002F2791" w:rsidRDefault="002F2791" w:rsidP="00AC0590">
      <w:pPr>
        <w:widowControl w:val="0"/>
        <w:ind w:left="720"/>
        <w:rPr>
          <w:rFonts w:ascii="Century Gothic" w:hAnsi="Century Gothic" w:cs="Calibri"/>
          <w:sz w:val="22"/>
        </w:rPr>
      </w:pPr>
    </w:p>
    <w:p w14:paraId="5BA84084" w14:textId="77777777" w:rsidR="002F2791" w:rsidRDefault="002F2791" w:rsidP="00AC0590">
      <w:pPr>
        <w:widowControl w:val="0"/>
        <w:ind w:left="720"/>
        <w:rPr>
          <w:rFonts w:ascii="Century Gothic" w:hAnsi="Century Gothic" w:cs="Calibri"/>
          <w:sz w:val="22"/>
        </w:rPr>
      </w:pPr>
      <w:r w:rsidRPr="00092D75">
        <w:rPr>
          <w:rFonts w:ascii="Century Gothic" w:hAnsi="Century Gothic" w:cs="Calibri"/>
          <w:sz w:val="22"/>
        </w:rPr>
        <w:t xml:space="preserve">Bidders are prohibited from communicating directly with any </w:t>
      </w:r>
      <w:r>
        <w:rPr>
          <w:rFonts w:ascii="Century Gothic" w:hAnsi="Century Gothic" w:cs="Calibri"/>
          <w:sz w:val="22"/>
        </w:rPr>
        <w:t xml:space="preserve">members of the </w:t>
      </w:r>
    </w:p>
    <w:p w14:paraId="60BFFFD6" w14:textId="77777777" w:rsidR="002F2791" w:rsidRDefault="002F2791" w:rsidP="00AC0590">
      <w:pPr>
        <w:widowControl w:val="0"/>
        <w:ind w:left="720"/>
        <w:rPr>
          <w:rFonts w:ascii="Century Gothic" w:hAnsi="Century Gothic" w:cs="Calibri"/>
          <w:sz w:val="22"/>
        </w:rPr>
      </w:pPr>
      <w:r>
        <w:rPr>
          <w:rFonts w:ascii="Century Gothic" w:hAnsi="Century Gothic" w:cs="Calibri"/>
          <w:sz w:val="22"/>
        </w:rPr>
        <w:t xml:space="preserve">SRBTF or </w:t>
      </w:r>
      <w:r w:rsidRPr="00092D75">
        <w:rPr>
          <w:rFonts w:ascii="Century Gothic" w:hAnsi="Century Gothic" w:cs="Calibri"/>
          <w:sz w:val="22"/>
        </w:rPr>
        <w:t>employees of the</w:t>
      </w:r>
      <w:r>
        <w:rPr>
          <w:rFonts w:ascii="Century Gothic" w:hAnsi="Century Gothic" w:cs="Calibri"/>
          <w:sz w:val="22"/>
        </w:rPr>
        <w:t xml:space="preserve"> Office of the Comptroller </w:t>
      </w:r>
      <w:r w:rsidRPr="00092D75">
        <w:rPr>
          <w:rFonts w:ascii="Century Gothic" w:hAnsi="Century Gothic" w:cs="Calibri"/>
          <w:sz w:val="22"/>
        </w:rPr>
        <w:t xml:space="preserve">regarding this RFR and </w:t>
      </w:r>
      <w:proofErr w:type="gramStart"/>
      <w:r w:rsidRPr="00092D75">
        <w:rPr>
          <w:rFonts w:ascii="Century Gothic" w:hAnsi="Century Gothic" w:cs="Calibri"/>
          <w:sz w:val="22"/>
        </w:rPr>
        <w:t>may</w:t>
      </w:r>
      <w:proofErr w:type="gramEnd"/>
    </w:p>
    <w:p w14:paraId="40C6A68F" w14:textId="77777777" w:rsidR="002F2791" w:rsidRPr="00092D75" w:rsidRDefault="002F2791" w:rsidP="00AC0590">
      <w:pPr>
        <w:widowControl w:val="0"/>
        <w:ind w:left="720"/>
        <w:rPr>
          <w:rFonts w:ascii="Century Gothic" w:hAnsi="Century Gothic" w:cs="Calibri"/>
          <w:sz w:val="22"/>
        </w:rPr>
      </w:pPr>
      <w:proofErr w:type="gramStart"/>
      <w:r w:rsidRPr="00092D75">
        <w:rPr>
          <w:rFonts w:ascii="Century Gothic" w:hAnsi="Century Gothic" w:cs="Calibri"/>
          <w:sz w:val="22"/>
        </w:rPr>
        <w:t>be</w:t>
      </w:r>
      <w:proofErr w:type="gramEnd"/>
      <w:r w:rsidRPr="00092D75">
        <w:rPr>
          <w:rFonts w:ascii="Century Gothic" w:hAnsi="Century Gothic" w:cs="Calibri"/>
          <w:sz w:val="22"/>
        </w:rPr>
        <w:t xml:space="preserve"> disqualified for doing so at the determination of the PMT, except as specified in this RFR, and no other individual Commonwealth employee or representative is authorized to provide any information or respond to any question or inquiry concerning this RFR.  Bidders may communicate with the contact person for this RFR in the event this RFR is incomplete or the Bidder is having trouble obtaining any required attachments electronically through COMMBUYS (https://www.commbuys.com).  </w:t>
      </w:r>
    </w:p>
    <w:p w14:paraId="5EF798A8" w14:textId="77777777" w:rsidR="002F2791" w:rsidRDefault="002F2791" w:rsidP="006B06B9">
      <w:pPr>
        <w:widowControl w:val="0"/>
        <w:ind w:left="720"/>
        <w:rPr>
          <w:rFonts w:ascii="Century Gothic" w:hAnsi="Century Gothic" w:cs="Calibri"/>
          <w:sz w:val="22"/>
        </w:rPr>
      </w:pPr>
    </w:p>
    <w:p w14:paraId="06AAE454" w14:textId="77777777" w:rsidR="006B06B9" w:rsidRPr="00894392" w:rsidRDefault="006B06B9" w:rsidP="00A64616">
      <w:pPr>
        <w:pStyle w:val="ListParagraph"/>
        <w:ind w:left="1440"/>
        <w:rPr>
          <w:rFonts w:ascii="Century Gothic" w:hAnsi="Century Gothic"/>
          <w:sz w:val="22"/>
        </w:rPr>
      </w:pPr>
    </w:p>
    <w:sectPr w:rsidR="006B06B9" w:rsidRPr="00894392">
      <w:headerReference w:type="default" r:id="rId12"/>
      <w:footerReference w:type="default" r:id="rId1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9F1D3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EBC7B5" w14:textId="77777777" w:rsidR="006356E6" w:rsidRDefault="006356E6" w:rsidP="00623349">
      <w:r>
        <w:separator/>
      </w:r>
    </w:p>
  </w:endnote>
  <w:endnote w:type="continuationSeparator" w:id="0">
    <w:p w14:paraId="33763D42" w14:textId="77777777" w:rsidR="006356E6" w:rsidRDefault="006356E6" w:rsidP="00623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0926499"/>
      <w:docPartObj>
        <w:docPartGallery w:val="Page Numbers (Bottom of Page)"/>
        <w:docPartUnique/>
      </w:docPartObj>
    </w:sdtPr>
    <w:sdtEndPr>
      <w:rPr>
        <w:rFonts w:asciiTheme="minorHAnsi" w:hAnsiTheme="minorHAnsi"/>
        <w:noProof/>
      </w:rPr>
    </w:sdtEndPr>
    <w:sdtContent>
      <w:p w14:paraId="1A87839B" w14:textId="69212916" w:rsidR="00022FA3" w:rsidRPr="00022FA3" w:rsidRDefault="00022FA3">
        <w:pPr>
          <w:pStyle w:val="Footer"/>
          <w:jc w:val="center"/>
          <w:rPr>
            <w:rFonts w:asciiTheme="minorHAnsi" w:hAnsiTheme="minorHAnsi"/>
          </w:rPr>
        </w:pPr>
        <w:r w:rsidRPr="00022FA3">
          <w:rPr>
            <w:rFonts w:asciiTheme="minorHAnsi" w:hAnsiTheme="minorHAnsi"/>
          </w:rPr>
          <w:fldChar w:fldCharType="begin"/>
        </w:r>
        <w:r w:rsidRPr="00022FA3">
          <w:rPr>
            <w:rFonts w:asciiTheme="minorHAnsi" w:hAnsiTheme="minorHAnsi"/>
          </w:rPr>
          <w:instrText xml:space="preserve"> PAGE   \* MERGEFORMAT </w:instrText>
        </w:r>
        <w:r w:rsidRPr="00022FA3">
          <w:rPr>
            <w:rFonts w:asciiTheme="minorHAnsi" w:hAnsiTheme="minorHAnsi"/>
          </w:rPr>
          <w:fldChar w:fldCharType="separate"/>
        </w:r>
        <w:r w:rsidR="00391531">
          <w:rPr>
            <w:rFonts w:asciiTheme="minorHAnsi" w:hAnsiTheme="minorHAnsi"/>
            <w:noProof/>
          </w:rPr>
          <w:t>6</w:t>
        </w:r>
        <w:r w:rsidRPr="00022FA3">
          <w:rPr>
            <w:rFonts w:asciiTheme="minorHAnsi" w:hAnsiTheme="minorHAnsi"/>
            <w:noProof/>
          </w:rPr>
          <w:fldChar w:fldCharType="end"/>
        </w:r>
      </w:p>
    </w:sdtContent>
  </w:sdt>
  <w:p w14:paraId="27242424" w14:textId="77777777" w:rsidR="00022FA3" w:rsidRDefault="00022F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0A8474" w14:textId="77777777" w:rsidR="006356E6" w:rsidRDefault="006356E6" w:rsidP="00623349">
      <w:r>
        <w:separator/>
      </w:r>
    </w:p>
  </w:footnote>
  <w:footnote w:type="continuationSeparator" w:id="0">
    <w:p w14:paraId="43AF2687" w14:textId="77777777" w:rsidR="006356E6" w:rsidRDefault="006356E6" w:rsidP="006233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645A3" w14:textId="2AD2513C" w:rsidR="00744B86" w:rsidRPr="00623349" w:rsidDel="00744B86" w:rsidRDefault="00744B86" w:rsidP="00744B86">
    <w:pPr>
      <w:pStyle w:val="Header"/>
      <w:rPr>
        <w:rFonts w:ascii="Century Gothic" w:hAnsi="Century Gothic"/>
        <w:b/>
      </w:rPr>
    </w:pPr>
  </w:p>
  <w:tbl>
    <w:tblPr>
      <w:tblW w:w="10732" w:type="dxa"/>
      <w:jc w:val="center"/>
      <w:tblInd w:w="-72" w:type="dxa"/>
      <w:tblLayout w:type="fixed"/>
      <w:tblLook w:val="0000" w:firstRow="0" w:lastRow="0" w:firstColumn="0" w:lastColumn="0" w:noHBand="0" w:noVBand="0"/>
    </w:tblPr>
    <w:tblGrid>
      <w:gridCol w:w="2070"/>
      <w:gridCol w:w="7920"/>
      <w:gridCol w:w="416"/>
      <w:gridCol w:w="326"/>
    </w:tblGrid>
    <w:tr w:rsidR="00744B86" w:rsidRPr="00AE140F" w14:paraId="5FA85FBB" w14:textId="77777777" w:rsidTr="00D16237">
      <w:trPr>
        <w:trHeight w:hRule="exact" w:val="2250"/>
        <w:jc w:val="center"/>
      </w:trPr>
      <w:tc>
        <w:tcPr>
          <w:tcW w:w="2070" w:type="dxa"/>
        </w:tcPr>
        <w:p w14:paraId="2044C18A" w14:textId="77777777" w:rsidR="00744B86" w:rsidRPr="00AE140F" w:rsidRDefault="00744B86" w:rsidP="00D16237">
          <w:pPr>
            <w:jc w:val="center"/>
            <w:rPr>
              <w:rFonts w:ascii="Calibri" w:hAnsi="Calibri"/>
            </w:rPr>
          </w:pPr>
          <w:r w:rsidRPr="00AE140F">
            <w:rPr>
              <w:rFonts w:ascii="Calibri" w:hAnsi="Calibri"/>
            </w:rPr>
            <w:object w:dxaOrig="3495" w:dyaOrig="4334" w14:anchorId="165A4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05pt;height:97.75pt" o:ole="" fillcolor="window">
                <v:imagedata r:id="rId1" o:title=""/>
              </v:shape>
              <o:OLEObject Type="Embed" ProgID="PBrush" ShapeID="_x0000_i1025" DrawAspect="Content" ObjectID="_1533364883" r:id="rId2"/>
            </w:object>
          </w:r>
        </w:p>
      </w:tc>
      <w:tc>
        <w:tcPr>
          <w:tcW w:w="7920" w:type="dxa"/>
        </w:tcPr>
        <w:p w14:paraId="08C193E4" w14:textId="77777777" w:rsidR="00744B86" w:rsidRPr="00AE140F" w:rsidRDefault="00744B86" w:rsidP="00D16237">
          <w:pPr>
            <w:pStyle w:val="Heading1"/>
            <w:rPr>
              <w:rFonts w:ascii="Calibri" w:hAnsi="Calibri"/>
              <w:i/>
              <w:sz w:val="48"/>
            </w:rPr>
          </w:pPr>
          <w:r w:rsidRPr="00AE140F">
            <w:rPr>
              <w:rFonts w:ascii="Calibri" w:hAnsi="Calibri"/>
              <w:i/>
              <w:sz w:val="48"/>
            </w:rPr>
            <w:t>The Commonwealth of Massachusetts</w:t>
          </w:r>
        </w:p>
        <w:p w14:paraId="0553539E" w14:textId="77777777" w:rsidR="00744B86" w:rsidRPr="00AE140F" w:rsidRDefault="00744B86" w:rsidP="00D16237">
          <w:pPr>
            <w:pStyle w:val="Heading1"/>
            <w:rPr>
              <w:rFonts w:ascii="Calibri" w:hAnsi="Calibri"/>
              <w:i/>
              <w:sz w:val="48"/>
            </w:rPr>
          </w:pPr>
          <w:r>
            <w:rPr>
              <w:rFonts w:ascii="Calibri" w:hAnsi="Calibri"/>
              <w:i/>
              <w:sz w:val="48"/>
            </w:rPr>
            <w:t>State Retiree Benefits</w:t>
          </w:r>
          <w:r w:rsidRPr="00AE140F">
            <w:rPr>
              <w:rFonts w:ascii="Calibri" w:hAnsi="Calibri"/>
              <w:i/>
              <w:sz w:val="48"/>
            </w:rPr>
            <w:t xml:space="preserve"> Trust </w:t>
          </w:r>
        </w:p>
        <w:p w14:paraId="68BB9A4E" w14:textId="77777777" w:rsidR="00744B86" w:rsidRPr="00AE140F" w:rsidRDefault="00744B86" w:rsidP="00D16237">
          <w:pPr>
            <w:pStyle w:val="Heading1"/>
            <w:rPr>
              <w:rFonts w:ascii="Calibri" w:hAnsi="Calibri"/>
              <w:b/>
              <w:bCs/>
              <w:i/>
              <w:sz w:val="36"/>
            </w:rPr>
          </w:pPr>
          <w:r w:rsidRPr="00AE140F">
            <w:rPr>
              <w:rFonts w:ascii="Calibri" w:hAnsi="Calibri"/>
              <w:i/>
              <w:sz w:val="48"/>
            </w:rPr>
            <w:t>Board of Trustees</w:t>
          </w:r>
        </w:p>
        <w:p w14:paraId="203C73C5" w14:textId="6794A8DB" w:rsidR="003B4776" w:rsidRPr="009D450F" w:rsidRDefault="003B4776" w:rsidP="00D16237">
          <w:pPr>
            <w:jc w:val="center"/>
            <w:rPr>
              <w:rFonts w:ascii="Calibri" w:hAnsi="Calibri"/>
              <w:i/>
            </w:rPr>
          </w:pPr>
          <w:r w:rsidRPr="009D450F">
            <w:rPr>
              <w:rFonts w:ascii="Calibri" w:hAnsi="Calibri"/>
              <w:i/>
            </w:rPr>
            <w:t>Request for Response</w:t>
          </w:r>
          <w:r w:rsidR="009D450F" w:rsidRPr="009D450F">
            <w:rPr>
              <w:rFonts w:ascii="Calibri" w:hAnsi="Calibri"/>
              <w:i/>
            </w:rPr>
            <w:t xml:space="preserve"> - </w:t>
          </w:r>
          <w:r w:rsidRPr="009D450F">
            <w:rPr>
              <w:rFonts w:ascii="Calibri" w:hAnsi="Calibri"/>
              <w:i/>
            </w:rPr>
            <w:t>General Legal Services</w:t>
          </w:r>
        </w:p>
        <w:p w14:paraId="4A320549" w14:textId="77777777" w:rsidR="009D450F" w:rsidRDefault="009D450F" w:rsidP="00D16237">
          <w:pPr>
            <w:jc w:val="center"/>
            <w:rPr>
              <w:rFonts w:ascii="Calibri" w:hAnsi="Calibri"/>
            </w:rPr>
          </w:pPr>
        </w:p>
        <w:p w14:paraId="001B8E3D" w14:textId="4B83FD10" w:rsidR="009D450F" w:rsidRPr="00AE140F" w:rsidRDefault="009D450F" w:rsidP="00D16237">
          <w:pPr>
            <w:jc w:val="center"/>
            <w:rPr>
              <w:rFonts w:ascii="Calibri" w:hAnsi="Calibri"/>
            </w:rPr>
          </w:pPr>
        </w:p>
      </w:tc>
      <w:tc>
        <w:tcPr>
          <w:tcW w:w="416" w:type="dxa"/>
        </w:tcPr>
        <w:p w14:paraId="3C2C5CDA" w14:textId="77777777" w:rsidR="00744B86" w:rsidRPr="00AE140F" w:rsidRDefault="00744B86" w:rsidP="00D16237">
          <w:pPr>
            <w:jc w:val="center"/>
            <w:rPr>
              <w:rFonts w:ascii="Calibri" w:hAnsi="Calibri"/>
            </w:rPr>
          </w:pPr>
        </w:p>
      </w:tc>
      <w:tc>
        <w:tcPr>
          <w:tcW w:w="326" w:type="dxa"/>
        </w:tcPr>
        <w:p w14:paraId="0CF2F4DC" w14:textId="77777777" w:rsidR="00744B86" w:rsidRPr="00AE140F" w:rsidRDefault="00744B86" w:rsidP="00D16237">
          <w:pPr>
            <w:ind w:left="-74" w:right="-536" w:firstLine="74"/>
            <w:jc w:val="center"/>
            <w:rPr>
              <w:rFonts w:ascii="Calibri" w:hAnsi="Calibri"/>
            </w:rPr>
          </w:pPr>
        </w:p>
      </w:tc>
    </w:tr>
  </w:tbl>
  <w:p w14:paraId="4339C9C2" w14:textId="2B287E5A" w:rsidR="00623349" w:rsidRDefault="006233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358ED"/>
    <w:multiLevelType w:val="multilevel"/>
    <w:tmpl w:val="D4CC0FF6"/>
    <w:lvl w:ilvl="0">
      <w:start w:val="1"/>
      <w:numFmt w:val="upperRoman"/>
      <w:lvlText w:val="%1."/>
      <w:lvlJc w:val="left"/>
      <w:pPr>
        <w:tabs>
          <w:tab w:val="num" w:pos="792"/>
        </w:tabs>
        <w:ind w:left="792" w:hanging="792"/>
      </w:pPr>
      <w:rPr>
        <w:rFonts w:ascii="Times New Roman" w:hAnsi="Times New Roman" w:hint="default"/>
        <w:b/>
        <w:i w:val="0"/>
        <w:sz w:val="24"/>
        <w:szCs w:val="24"/>
      </w:rPr>
    </w:lvl>
    <w:lvl w:ilvl="1">
      <w:start w:val="1"/>
      <w:numFmt w:val="upperLetter"/>
      <w:lvlText w:val="%2."/>
      <w:lvlJc w:val="left"/>
      <w:pPr>
        <w:tabs>
          <w:tab w:val="num" w:pos="1260"/>
        </w:tabs>
        <w:ind w:left="1260" w:hanging="360"/>
      </w:pPr>
      <w:rPr>
        <w:rFonts w:hint="default"/>
        <w:b/>
        <w:i w:val="0"/>
        <w:sz w:val="22"/>
        <w:szCs w:val="22"/>
      </w:rPr>
    </w:lvl>
    <w:lvl w:ilvl="2">
      <w:start w:val="1"/>
      <w:numFmt w:val="decimal"/>
      <w:lvlText w:val="%3."/>
      <w:lvlJc w:val="left"/>
      <w:pPr>
        <w:tabs>
          <w:tab w:val="num" w:pos="1080"/>
        </w:tabs>
        <w:ind w:left="1080" w:hanging="360"/>
      </w:pPr>
      <w:rPr>
        <w:rFonts w:ascii="Times New Roman" w:hAnsi="Times New Roman" w:hint="default"/>
        <w:b w:val="0"/>
        <w:i w:val="0"/>
        <w:color w:val="auto"/>
        <w:sz w:val="20"/>
        <w:u w:val="none"/>
      </w:rPr>
    </w:lvl>
    <w:lvl w:ilvl="3">
      <w:start w:val="1"/>
      <w:numFmt w:val="lowerLetter"/>
      <w:lvlText w:val="%4."/>
      <w:lvlJc w:val="left"/>
      <w:pPr>
        <w:tabs>
          <w:tab w:val="num" w:pos="1710"/>
        </w:tabs>
        <w:ind w:left="1710" w:hanging="360"/>
      </w:pPr>
      <w:rPr>
        <w:rFonts w:ascii="Cambria Math" w:hAnsi="Cambria Math" w:hint="default"/>
        <w:b w:val="0"/>
        <w:i w:val="0"/>
        <w:color w:val="auto"/>
        <w:sz w:val="20"/>
        <w:u w:val="no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970"/>
        </w:tabs>
        <w:ind w:left="2970" w:hanging="360"/>
      </w:pPr>
      <w:rPr>
        <w:rFonts w:hint="default"/>
        <w:b w:val="0"/>
        <w:i w:val="0"/>
      </w:rPr>
    </w:lvl>
    <w:lvl w:ilvl="8">
      <w:start w:val="1"/>
      <w:numFmt w:val="lowerRoman"/>
      <w:lvlText w:val="%9."/>
      <w:lvlJc w:val="left"/>
      <w:pPr>
        <w:tabs>
          <w:tab w:val="num" w:pos="3240"/>
        </w:tabs>
        <w:ind w:left="3240" w:hanging="360"/>
      </w:pPr>
      <w:rPr>
        <w:rFonts w:hint="default"/>
      </w:rPr>
    </w:lvl>
  </w:abstractNum>
  <w:abstractNum w:abstractNumId="1">
    <w:nsid w:val="0FE5710F"/>
    <w:multiLevelType w:val="multilevel"/>
    <w:tmpl w:val="84A6745C"/>
    <w:lvl w:ilvl="0">
      <w:start w:val="1"/>
      <w:numFmt w:val="bullet"/>
      <w:lvlText w:val=""/>
      <w:lvlJc w:val="left"/>
      <w:pPr>
        <w:tabs>
          <w:tab w:val="num" w:pos="2749"/>
        </w:tabs>
        <w:ind w:left="2749" w:hanging="360"/>
      </w:pPr>
      <w:rPr>
        <w:rFonts w:ascii="Wingdings" w:hAnsi="Wingdings" w:hint="default"/>
      </w:rPr>
    </w:lvl>
    <w:lvl w:ilvl="1">
      <w:start w:val="1"/>
      <w:numFmt w:val="bullet"/>
      <w:lvlText w:val="o"/>
      <w:lvlJc w:val="left"/>
      <w:pPr>
        <w:tabs>
          <w:tab w:val="num" w:pos="3469"/>
        </w:tabs>
        <w:ind w:left="3469" w:hanging="360"/>
      </w:pPr>
      <w:rPr>
        <w:rFonts w:ascii="Courier New" w:hAnsi="Courier New" w:cs="Times" w:hint="default"/>
      </w:rPr>
    </w:lvl>
    <w:lvl w:ilvl="2">
      <w:start w:val="1"/>
      <w:numFmt w:val="bullet"/>
      <w:lvlText w:val=""/>
      <w:lvlJc w:val="left"/>
      <w:pPr>
        <w:tabs>
          <w:tab w:val="num" w:pos="4189"/>
        </w:tabs>
        <w:ind w:left="4189" w:hanging="360"/>
      </w:pPr>
      <w:rPr>
        <w:rFonts w:ascii="Wingdings" w:hAnsi="Wingdings" w:hint="default"/>
      </w:rPr>
    </w:lvl>
    <w:lvl w:ilvl="3">
      <w:start w:val="1"/>
      <w:numFmt w:val="bullet"/>
      <w:lvlText w:val=""/>
      <w:lvlJc w:val="left"/>
      <w:pPr>
        <w:tabs>
          <w:tab w:val="num" w:pos="4909"/>
        </w:tabs>
        <w:ind w:left="4909" w:hanging="360"/>
      </w:pPr>
      <w:rPr>
        <w:rFonts w:ascii="Symbol" w:hAnsi="Symbol" w:hint="default"/>
      </w:rPr>
    </w:lvl>
    <w:lvl w:ilvl="4">
      <w:start w:val="1"/>
      <w:numFmt w:val="bullet"/>
      <w:lvlText w:val="o"/>
      <w:lvlJc w:val="left"/>
      <w:pPr>
        <w:tabs>
          <w:tab w:val="num" w:pos="5629"/>
        </w:tabs>
        <w:ind w:left="5629" w:hanging="360"/>
      </w:pPr>
      <w:rPr>
        <w:rFonts w:ascii="Courier New" w:hAnsi="Courier New" w:cs="Times" w:hint="default"/>
      </w:rPr>
    </w:lvl>
    <w:lvl w:ilvl="5">
      <w:start w:val="1"/>
      <w:numFmt w:val="bullet"/>
      <w:lvlText w:val=""/>
      <w:lvlJc w:val="left"/>
      <w:pPr>
        <w:tabs>
          <w:tab w:val="num" w:pos="6349"/>
        </w:tabs>
        <w:ind w:left="6349" w:hanging="360"/>
      </w:pPr>
      <w:rPr>
        <w:rFonts w:ascii="Wingdings" w:hAnsi="Wingdings" w:hint="default"/>
      </w:rPr>
    </w:lvl>
    <w:lvl w:ilvl="6">
      <w:start w:val="1"/>
      <w:numFmt w:val="bullet"/>
      <w:lvlText w:val=""/>
      <w:lvlJc w:val="left"/>
      <w:pPr>
        <w:tabs>
          <w:tab w:val="num" w:pos="7069"/>
        </w:tabs>
        <w:ind w:left="7069" w:hanging="360"/>
      </w:pPr>
      <w:rPr>
        <w:rFonts w:ascii="Symbol" w:hAnsi="Symbol" w:hint="default"/>
      </w:rPr>
    </w:lvl>
    <w:lvl w:ilvl="7">
      <w:start w:val="1"/>
      <w:numFmt w:val="bullet"/>
      <w:lvlText w:val="o"/>
      <w:lvlJc w:val="left"/>
      <w:pPr>
        <w:tabs>
          <w:tab w:val="num" w:pos="7789"/>
        </w:tabs>
        <w:ind w:left="7789" w:hanging="360"/>
      </w:pPr>
      <w:rPr>
        <w:rFonts w:ascii="Courier New" w:hAnsi="Courier New" w:cs="Times" w:hint="default"/>
      </w:rPr>
    </w:lvl>
    <w:lvl w:ilvl="8">
      <w:start w:val="1"/>
      <w:numFmt w:val="bullet"/>
      <w:lvlText w:val=""/>
      <w:lvlJc w:val="left"/>
      <w:pPr>
        <w:tabs>
          <w:tab w:val="num" w:pos="8509"/>
        </w:tabs>
        <w:ind w:left="8509" w:hanging="360"/>
      </w:pPr>
      <w:rPr>
        <w:rFonts w:ascii="Wingdings" w:hAnsi="Wingdings" w:hint="default"/>
      </w:rPr>
    </w:lvl>
  </w:abstractNum>
  <w:abstractNum w:abstractNumId="2">
    <w:nsid w:val="1295022A"/>
    <w:multiLevelType w:val="hybridMultilevel"/>
    <w:tmpl w:val="3AF2E194"/>
    <w:lvl w:ilvl="0" w:tplc="04090001">
      <w:start w:val="1"/>
      <w:numFmt w:val="bullet"/>
      <w:lvlText w:val=""/>
      <w:lvlJc w:val="left"/>
      <w:pPr>
        <w:tabs>
          <w:tab w:val="num" w:pos="2520"/>
        </w:tabs>
        <w:ind w:left="2520" w:hanging="360"/>
      </w:pPr>
      <w:rPr>
        <w:rFonts w:ascii="Symbol" w:hAnsi="Symbol" w:hint="default"/>
      </w:rPr>
    </w:lvl>
    <w:lvl w:ilvl="1" w:tplc="BA1AF03A">
      <w:start w:val="1"/>
      <w:numFmt w:val="lowerLetter"/>
      <w:lvlText w:val="%2."/>
      <w:lvlJc w:val="left"/>
      <w:pPr>
        <w:tabs>
          <w:tab w:val="num" w:pos="2250"/>
        </w:tabs>
        <w:ind w:left="2250" w:hanging="360"/>
      </w:p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cs="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cs="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3">
    <w:nsid w:val="23813D2C"/>
    <w:multiLevelType w:val="singleLevel"/>
    <w:tmpl w:val="22BCE224"/>
    <w:lvl w:ilvl="0">
      <w:start w:val="1"/>
      <w:numFmt w:val="upperLetter"/>
      <w:lvlText w:val="%1."/>
      <w:lvlJc w:val="left"/>
      <w:pPr>
        <w:tabs>
          <w:tab w:val="num" w:pos="1185"/>
        </w:tabs>
        <w:ind w:left="1185" w:hanging="465"/>
      </w:pPr>
      <w:rPr>
        <w:rFonts w:hint="default"/>
        <w:b/>
      </w:rPr>
    </w:lvl>
  </w:abstractNum>
  <w:abstractNum w:abstractNumId="4">
    <w:nsid w:val="360810E5"/>
    <w:multiLevelType w:val="hybridMultilevel"/>
    <w:tmpl w:val="6396EBB6"/>
    <w:lvl w:ilvl="0" w:tplc="A3FA4DD6">
      <w:start w:val="1"/>
      <w:numFmt w:val="lowerLetter"/>
      <w:lvlText w:val="%1."/>
      <w:lvlJc w:val="right"/>
      <w:pPr>
        <w:ind w:left="1620" w:hanging="360"/>
      </w:pPr>
      <w:rPr>
        <w:rFonts w:hint="default"/>
        <w:b w:val="0"/>
        <w:u w:val="none"/>
      </w:rPr>
    </w:lvl>
    <w:lvl w:ilvl="1" w:tplc="04090019" w:tentative="1">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nsid w:val="3E6851FA"/>
    <w:multiLevelType w:val="hybridMultilevel"/>
    <w:tmpl w:val="8C1A4F1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F82A0C"/>
    <w:multiLevelType w:val="hybridMultilevel"/>
    <w:tmpl w:val="074C5B52"/>
    <w:lvl w:ilvl="0" w:tplc="8D5EF3A6">
      <w:start w:val="1"/>
      <w:numFmt w:val="decimal"/>
      <w:lvlText w:val="%1."/>
      <w:lvlJc w:val="left"/>
      <w:pPr>
        <w:ind w:left="2040" w:hanging="360"/>
      </w:pPr>
      <w:rPr>
        <w:rFonts w:ascii="Times New Roman" w:hAnsi="Times New Roman" w:cs="Times New Roman" w:hint="default"/>
        <w:b w:val="0"/>
        <w:sz w:val="20"/>
        <w:szCs w:val="20"/>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7">
    <w:nsid w:val="4B2F7D14"/>
    <w:multiLevelType w:val="hybridMultilevel"/>
    <w:tmpl w:val="DA6CF3F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1612A4"/>
    <w:multiLevelType w:val="hybridMultilevel"/>
    <w:tmpl w:val="49965E20"/>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5C9B6E4E"/>
    <w:multiLevelType w:val="multilevel"/>
    <w:tmpl w:val="DA2C8CFC"/>
    <w:lvl w:ilvl="0">
      <w:start w:val="1"/>
      <w:numFmt w:val="upperRoman"/>
      <w:lvlText w:val="%1."/>
      <w:lvlJc w:val="left"/>
      <w:pPr>
        <w:tabs>
          <w:tab w:val="num" w:pos="792"/>
        </w:tabs>
        <w:ind w:left="792" w:hanging="792"/>
      </w:pPr>
      <w:rPr>
        <w:rFonts w:ascii="Times New Roman" w:hAnsi="Times New Roman" w:hint="default"/>
        <w:b/>
        <w:i w:val="0"/>
        <w:sz w:val="24"/>
        <w:szCs w:val="24"/>
      </w:rPr>
    </w:lvl>
    <w:lvl w:ilvl="1">
      <w:start w:val="1"/>
      <w:numFmt w:val="upperLetter"/>
      <w:lvlText w:val="%2."/>
      <w:lvlJc w:val="left"/>
      <w:pPr>
        <w:tabs>
          <w:tab w:val="num" w:pos="1260"/>
        </w:tabs>
        <w:ind w:left="1260" w:hanging="360"/>
      </w:pPr>
      <w:rPr>
        <w:rFonts w:hint="default"/>
        <w:b/>
        <w:i w:val="0"/>
        <w:sz w:val="22"/>
        <w:szCs w:val="22"/>
      </w:rPr>
    </w:lvl>
    <w:lvl w:ilvl="2">
      <w:start w:val="1"/>
      <w:numFmt w:val="decimal"/>
      <w:lvlText w:val="%3."/>
      <w:lvlJc w:val="left"/>
      <w:pPr>
        <w:tabs>
          <w:tab w:val="num" w:pos="1080"/>
        </w:tabs>
        <w:ind w:left="1080" w:hanging="360"/>
      </w:pPr>
      <w:rPr>
        <w:rFonts w:ascii="Times New Roman" w:hAnsi="Times New Roman" w:hint="default"/>
        <w:b w:val="0"/>
        <w:i w:val="0"/>
        <w:color w:val="auto"/>
        <w:sz w:val="20"/>
        <w:u w:val="none"/>
      </w:rPr>
    </w:lvl>
    <w:lvl w:ilvl="3">
      <w:start w:val="1"/>
      <w:numFmt w:val="lowerLetter"/>
      <w:lvlText w:val="%4."/>
      <w:lvlJc w:val="left"/>
      <w:pPr>
        <w:tabs>
          <w:tab w:val="num" w:pos="1710"/>
        </w:tabs>
        <w:ind w:left="1710" w:hanging="360"/>
      </w:pPr>
      <w:rPr>
        <w:rFonts w:ascii="Cambria Math" w:hAnsi="Cambria Math" w:hint="default"/>
        <w:b w:val="0"/>
        <w:i w:val="0"/>
        <w:color w:val="auto"/>
        <w:sz w:val="20"/>
        <w:u w:val="no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rPr>
    </w:lvl>
  </w:abstractNum>
  <w:num w:numId="1">
    <w:abstractNumId w:val="7"/>
  </w:num>
  <w:num w:numId="2">
    <w:abstractNumId w:val="5"/>
  </w:num>
  <w:num w:numId="3">
    <w:abstractNumId w:val="3"/>
  </w:num>
  <w:num w:numId="4">
    <w:abstractNumId w:val="9"/>
  </w:num>
  <w:num w:numId="5">
    <w:abstractNumId w:val="4"/>
  </w:num>
  <w:num w:numId="6">
    <w:abstractNumId w:val="6"/>
  </w:num>
  <w:num w:numId="7">
    <w:abstractNumId w:val="2"/>
  </w:num>
  <w:num w:numId="8">
    <w:abstractNumId w:val="1"/>
  </w:num>
  <w:num w:numId="9">
    <w:abstractNumId w:val="0"/>
  </w:num>
  <w:num w:numId="10">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ttany McCleskey">
    <w15:presenceInfo w15:providerId="Windows Live" w15:userId="51314290bd4ead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proofState w:spelling="clean" w:grammar="clean"/>
  <w:defaultTabStop w:val="720"/>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C09"/>
    <w:rsid w:val="000118C9"/>
    <w:rsid w:val="00022FA3"/>
    <w:rsid w:val="00053BEF"/>
    <w:rsid w:val="000876C1"/>
    <w:rsid w:val="00092D75"/>
    <w:rsid w:val="0009364C"/>
    <w:rsid w:val="000949C9"/>
    <w:rsid w:val="000956D0"/>
    <w:rsid w:val="000C64C2"/>
    <w:rsid w:val="000D3F2C"/>
    <w:rsid w:val="000D5E25"/>
    <w:rsid w:val="000D6B03"/>
    <w:rsid w:val="001061C9"/>
    <w:rsid w:val="0014563A"/>
    <w:rsid w:val="001502E9"/>
    <w:rsid w:val="00155156"/>
    <w:rsid w:val="00193B0C"/>
    <w:rsid w:val="00197D12"/>
    <w:rsid w:val="001A32C7"/>
    <w:rsid w:val="001B6227"/>
    <w:rsid w:val="001C1385"/>
    <w:rsid w:val="001E1947"/>
    <w:rsid w:val="001F5569"/>
    <w:rsid w:val="001F6C82"/>
    <w:rsid w:val="0020314D"/>
    <w:rsid w:val="00203AAB"/>
    <w:rsid w:val="00204D8B"/>
    <w:rsid w:val="00206A8C"/>
    <w:rsid w:val="002156FC"/>
    <w:rsid w:val="0027247C"/>
    <w:rsid w:val="002A7897"/>
    <w:rsid w:val="002D7343"/>
    <w:rsid w:val="002E54D2"/>
    <w:rsid w:val="002E77A6"/>
    <w:rsid w:val="002F2791"/>
    <w:rsid w:val="00311B41"/>
    <w:rsid w:val="00325ECD"/>
    <w:rsid w:val="00344DC1"/>
    <w:rsid w:val="003778A6"/>
    <w:rsid w:val="003806FB"/>
    <w:rsid w:val="00391531"/>
    <w:rsid w:val="003A0B18"/>
    <w:rsid w:val="003B4776"/>
    <w:rsid w:val="00412B5A"/>
    <w:rsid w:val="004149CD"/>
    <w:rsid w:val="00425121"/>
    <w:rsid w:val="0048269B"/>
    <w:rsid w:val="00493BC3"/>
    <w:rsid w:val="004A0918"/>
    <w:rsid w:val="004B3ACF"/>
    <w:rsid w:val="004C3B49"/>
    <w:rsid w:val="004D43B7"/>
    <w:rsid w:val="004E2E37"/>
    <w:rsid w:val="00590FDA"/>
    <w:rsid w:val="005C567E"/>
    <w:rsid w:val="005E2E94"/>
    <w:rsid w:val="005E71B0"/>
    <w:rsid w:val="0061302A"/>
    <w:rsid w:val="00614E6A"/>
    <w:rsid w:val="00623349"/>
    <w:rsid w:val="006356E6"/>
    <w:rsid w:val="00637AE6"/>
    <w:rsid w:val="0064179E"/>
    <w:rsid w:val="00645EA0"/>
    <w:rsid w:val="0064791F"/>
    <w:rsid w:val="00660391"/>
    <w:rsid w:val="006A559F"/>
    <w:rsid w:val="006B06B9"/>
    <w:rsid w:val="006C6798"/>
    <w:rsid w:val="00716C09"/>
    <w:rsid w:val="00735D99"/>
    <w:rsid w:val="00744B86"/>
    <w:rsid w:val="00745A3A"/>
    <w:rsid w:val="007873EF"/>
    <w:rsid w:val="007A537B"/>
    <w:rsid w:val="007C168F"/>
    <w:rsid w:val="007C48D6"/>
    <w:rsid w:val="00854287"/>
    <w:rsid w:val="008679F0"/>
    <w:rsid w:val="00870BEF"/>
    <w:rsid w:val="00874624"/>
    <w:rsid w:val="00884C8E"/>
    <w:rsid w:val="00894392"/>
    <w:rsid w:val="008963FD"/>
    <w:rsid w:val="008E7E2F"/>
    <w:rsid w:val="00903D51"/>
    <w:rsid w:val="00962C9F"/>
    <w:rsid w:val="0097718E"/>
    <w:rsid w:val="00995608"/>
    <w:rsid w:val="009C45E1"/>
    <w:rsid w:val="009D450F"/>
    <w:rsid w:val="009F21CA"/>
    <w:rsid w:val="00A55EBB"/>
    <w:rsid w:val="00A64616"/>
    <w:rsid w:val="00AA5B1C"/>
    <w:rsid w:val="00AC0590"/>
    <w:rsid w:val="00AF6E1C"/>
    <w:rsid w:val="00B1324E"/>
    <w:rsid w:val="00B1428F"/>
    <w:rsid w:val="00B16CBB"/>
    <w:rsid w:val="00B53192"/>
    <w:rsid w:val="00B61E56"/>
    <w:rsid w:val="00B70CCD"/>
    <w:rsid w:val="00B90792"/>
    <w:rsid w:val="00C10082"/>
    <w:rsid w:val="00C72A7C"/>
    <w:rsid w:val="00C94B31"/>
    <w:rsid w:val="00CB3214"/>
    <w:rsid w:val="00CB669E"/>
    <w:rsid w:val="00CD6817"/>
    <w:rsid w:val="00D0428F"/>
    <w:rsid w:val="00D12FDF"/>
    <w:rsid w:val="00D20626"/>
    <w:rsid w:val="00D269AB"/>
    <w:rsid w:val="00D30716"/>
    <w:rsid w:val="00D91ED2"/>
    <w:rsid w:val="00DA1552"/>
    <w:rsid w:val="00DC4385"/>
    <w:rsid w:val="00DF287D"/>
    <w:rsid w:val="00E4584D"/>
    <w:rsid w:val="00E475B2"/>
    <w:rsid w:val="00E95F41"/>
    <w:rsid w:val="00EA40D7"/>
    <w:rsid w:val="00EB2137"/>
    <w:rsid w:val="00EC3198"/>
    <w:rsid w:val="00ED1DD3"/>
    <w:rsid w:val="00ED485F"/>
    <w:rsid w:val="00ED4AD0"/>
    <w:rsid w:val="00EF0DE8"/>
    <w:rsid w:val="00F065FD"/>
    <w:rsid w:val="00F1364B"/>
    <w:rsid w:val="00F22E4D"/>
    <w:rsid w:val="00F35151"/>
    <w:rsid w:val="00F51B1F"/>
    <w:rsid w:val="00F521A3"/>
    <w:rsid w:val="00F9192B"/>
    <w:rsid w:val="00F96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1CBB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44B86"/>
    <w:pPr>
      <w:keepNext/>
      <w:jc w:val="center"/>
      <w:outlineLvl w:val="0"/>
    </w:pPr>
    <w:rPr>
      <w:rFonts w:ascii="CG Times" w:eastAsia="Times New Roman" w:hAnsi="CG Times"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C09"/>
    <w:pPr>
      <w:ind w:left="720"/>
      <w:contextualSpacing/>
    </w:pPr>
  </w:style>
  <w:style w:type="paragraph" w:customStyle="1" w:styleId="NoteText">
    <w:name w:val="Note Text"/>
    <w:aliases w:val="nt,Note text"/>
    <w:basedOn w:val="Normal"/>
    <w:rsid w:val="000C64C2"/>
    <w:pPr>
      <w:spacing w:after="200"/>
      <w:ind w:left="540"/>
      <w:jc w:val="both"/>
    </w:pPr>
    <w:rPr>
      <w:rFonts w:eastAsia="Times New Roman" w:cs="Times New Roman"/>
      <w:sz w:val="22"/>
      <w:szCs w:val="20"/>
    </w:rPr>
  </w:style>
  <w:style w:type="paragraph" w:customStyle="1" w:styleId="PlainText1">
    <w:name w:val="Plain Text1"/>
    <w:basedOn w:val="Normal"/>
    <w:rsid w:val="002156FC"/>
    <w:pPr>
      <w:spacing w:line="280" w:lineRule="atLeast"/>
      <w:ind w:left="540"/>
      <w:jc w:val="both"/>
    </w:pPr>
    <w:rPr>
      <w:rFonts w:ascii="Times" w:eastAsia="Times New Roman" w:hAnsi="Times" w:cs="Times New Roman"/>
      <w:noProof/>
      <w:sz w:val="22"/>
      <w:szCs w:val="20"/>
    </w:rPr>
  </w:style>
  <w:style w:type="paragraph" w:customStyle="1" w:styleId="Bodytextindent1">
    <w:name w:val="Body text indent 1"/>
    <w:basedOn w:val="Normal"/>
    <w:rsid w:val="002156FC"/>
    <w:pPr>
      <w:ind w:left="540"/>
      <w:jc w:val="both"/>
    </w:pPr>
    <w:rPr>
      <w:rFonts w:ascii="Times" w:eastAsia="Times New Roman" w:hAnsi="Times" w:cs="Times New Roman"/>
      <w:sz w:val="20"/>
      <w:szCs w:val="20"/>
    </w:rPr>
  </w:style>
  <w:style w:type="character" w:styleId="Hyperlink">
    <w:name w:val="Hyperlink"/>
    <w:rsid w:val="00CD6817"/>
    <w:rPr>
      <w:color w:val="0000FF"/>
      <w:u w:val="single"/>
    </w:rPr>
  </w:style>
  <w:style w:type="character" w:styleId="FollowedHyperlink">
    <w:name w:val="FollowedHyperlink"/>
    <w:basedOn w:val="DefaultParagraphFont"/>
    <w:uiPriority w:val="99"/>
    <w:semiHidden/>
    <w:unhideWhenUsed/>
    <w:rsid w:val="00CD6817"/>
    <w:rPr>
      <w:color w:val="800080" w:themeColor="followedHyperlink"/>
      <w:u w:val="single"/>
    </w:rPr>
  </w:style>
  <w:style w:type="table" w:styleId="TableGrid">
    <w:name w:val="Table Grid"/>
    <w:basedOn w:val="TableNormal"/>
    <w:uiPriority w:val="59"/>
    <w:rsid w:val="00745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45EA0"/>
    <w:rPr>
      <w:sz w:val="16"/>
      <w:szCs w:val="16"/>
    </w:rPr>
  </w:style>
  <w:style w:type="paragraph" w:styleId="CommentText">
    <w:name w:val="annotation text"/>
    <w:basedOn w:val="Normal"/>
    <w:link w:val="CommentTextChar"/>
    <w:uiPriority w:val="99"/>
    <w:semiHidden/>
    <w:unhideWhenUsed/>
    <w:rsid w:val="00645EA0"/>
    <w:rPr>
      <w:sz w:val="20"/>
      <w:szCs w:val="20"/>
    </w:rPr>
  </w:style>
  <w:style w:type="character" w:customStyle="1" w:styleId="CommentTextChar">
    <w:name w:val="Comment Text Char"/>
    <w:basedOn w:val="DefaultParagraphFont"/>
    <w:link w:val="CommentText"/>
    <w:uiPriority w:val="99"/>
    <w:semiHidden/>
    <w:rsid w:val="00645EA0"/>
    <w:rPr>
      <w:sz w:val="20"/>
      <w:szCs w:val="20"/>
    </w:rPr>
  </w:style>
  <w:style w:type="paragraph" w:styleId="CommentSubject">
    <w:name w:val="annotation subject"/>
    <w:basedOn w:val="CommentText"/>
    <w:next w:val="CommentText"/>
    <w:link w:val="CommentSubjectChar"/>
    <w:uiPriority w:val="99"/>
    <w:semiHidden/>
    <w:unhideWhenUsed/>
    <w:rsid w:val="00645EA0"/>
    <w:rPr>
      <w:b/>
      <w:bCs/>
    </w:rPr>
  </w:style>
  <w:style w:type="character" w:customStyle="1" w:styleId="CommentSubjectChar">
    <w:name w:val="Comment Subject Char"/>
    <w:basedOn w:val="CommentTextChar"/>
    <w:link w:val="CommentSubject"/>
    <w:uiPriority w:val="99"/>
    <w:semiHidden/>
    <w:rsid w:val="00645EA0"/>
    <w:rPr>
      <w:b/>
      <w:bCs/>
      <w:sz w:val="20"/>
      <w:szCs w:val="20"/>
    </w:rPr>
  </w:style>
  <w:style w:type="paragraph" w:styleId="BalloonText">
    <w:name w:val="Balloon Text"/>
    <w:basedOn w:val="Normal"/>
    <w:link w:val="BalloonTextChar"/>
    <w:uiPriority w:val="99"/>
    <w:semiHidden/>
    <w:unhideWhenUsed/>
    <w:rsid w:val="00645E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EA0"/>
    <w:rPr>
      <w:rFonts w:ascii="Segoe UI" w:hAnsi="Segoe UI" w:cs="Segoe UI"/>
      <w:sz w:val="18"/>
      <w:szCs w:val="18"/>
    </w:rPr>
  </w:style>
  <w:style w:type="paragraph" w:styleId="Header">
    <w:name w:val="header"/>
    <w:basedOn w:val="Normal"/>
    <w:link w:val="HeaderChar"/>
    <w:uiPriority w:val="99"/>
    <w:unhideWhenUsed/>
    <w:rsid w:val="00623349"/>
    <w:pPr>
      <w:tabs>
        <w:tab w:val="center" w:pos="4680"/>
        <w:tab w:val="right" w:pos="9360"/>
      </w:tabs>
    </w:pPr>
  </w:style>
  <w:style w:type="character" w:customStyle="1" w:styleId="HeaderChar">
    <w:name w:val="Header Char"/>
    <w:basedOn w:val="DefaultParagraphFont"/>
    <w:link w:val="Header"/>
    <w:uiPriority w:val="99"/>
    <w:rsid w:val="00623349"/>
  </w:style>
  <w:style w:type="paragraph" w:styleId="Footer">
    <w:name w:val="footer"/>
    <w:basedOn w:val="Normal"/>
    <w:link w:val="FooterChar"/>
    <w:uiPriority w:val="99"/>
    <w:unhideWhenUsed/>
    <w:rsid w:val="00623349"/>
    <w:pPr>
      <w:tabs>
        <w:tab w:val="center" w:pos="4680"/>
        <w:tab w:val="right" w:pos="9360"/>
      </w:tabs>
    </w:pPr>
  </w:style>
  <w:style w:type="character" w:customStyle="1" w:styleId="FooterChar">
    <w:name w:val="Footer Char"/>
    <w:basedOn w:val="DefaultParagraphFont"/>
    <w:link w:val="Footer"/>
    <w:uiPriority w:val="99"/>
    <w:rsid w:val="00623349"/>
  </w:style>
  <w:style w:type="character" w:customStyle="1" w:styleId="Heading1Char">
    <w:name w:val="Heading 1 Char"/>
    <w:basedOn w:val="DefaultParagraphFont"/>
    <w:link w:val="Heading1"/>
    <w:rsid w:val="00744B86"/>
    <w:rPr>
      <w:rFonts w:ascii="CG Times" w:eastAsia="Times New Roman" w:hAnsi="CG Times" w:cs="Times New Roman"/>
      <w:sz w:val="4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44B86"/>
    <w:pPr>
      <w:keepNext/>
      <w:jc w:val="center"/>
      <w:outlineLvl w:val="0"/>
    </w:pPr>
    <w:rPr>
      <w:rFonts w:ascii="CG Times" w:eastAsia="Times New Roman" w:hAnsi="CG Times"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C09"/>
    <w:pPr>
      <w:ind w:left="720"/>
      <w:contextualSpacing/>
    </w:pPr>
  </w:style>
  <w:style w:type="paragraph" w:customStyle="1" w:styleId="NoteText">
    <w:name w:val="Note Text"/>
    <w:aliases w:val="nt,Note text"/>
    <w:basedOn w:val="Normal"/>
    <w:rsid w:val="000C64C2"/>
    <w:pPr>
      <w:spacing w:after="200"/>
      <w:ind w:left="540"/>
      <w:jc w:val="both"/>
    </w:pPr>
    <w:rPr>
      <w:rFonts w:eastAsia="Times New Roman" w:cs="Times New Roman"/>
      <w:sz w:val="22"/>
      <w:szCs w:val="20"/>
    </w:rPr>
  </w:style>
  <w:style w:type="paragraph" w:customStyle="1" w:styleId="PlainText1">
    <w:name w:val="Plain Text1"/>
    <w:basedOn w:val="Normal"/>
    <w:rsid w:val="002156FC"/>
    <w:pPr>
      <w:spacing w:line="280" w:lineRule="atLeast"/>
      <w:ind w:left="540"/>
      <w:jc w:val="both"/>
    </w:pPr>
    <w:rPr>
      <w:rFonts w:ascii="Times" w:eastAsia="Times New Roman" w:hAnsi="Times" w:cs="Times New Roman"/>
      <w:noProof/>
      <w:sz w:val="22"/>
      <w:szCs w:val="20"/>
    </w:rPr>
  </w:style>
  <w:style w:type="paragraph" w:customStyle="1" w:styleId="Bodytextindent1">
    <w:name w:val="Body text indent 1"/>
    <w:basedOn w:val="Normal"/>
    <w:rsid w:val="002156FC"/>
    <w:pPr>
      <w:ind w:left="540"/>
      <w:jc w:val="both"/>
    </w:pPr>
    <w:rPr>
      <w:rFonts w:ascii="Times" w:eastAsia="Times New Roman" w:hAnsi="Times" w:cs="Times New Roman"/>
      <w:sz w:val="20"/>
      <w:szCs w:val="20"/>
    </w:rPr>
  </w:style>
  <w:style w:type="character" w:styleId="Hyperlink">
    <w:name w:val="Hyperlink"/>
    <w:rsid w:val="00CD6817"/>
    <w:rPr>
      <w:color w:val="0000FF"/>
      <w:u w:val="single"/>
    </w:rPr>
  </w:style>
  <w:style w:type="character" w:styleId="FollowedHyperlink">
    <w:name w:val="FollowedHyperlink"/>
    <w:basedOn w:val="DefaultParagraphFont"/>
    <w:uiPriority w:val="99"/>
    <w:semiHidden/>
    <w:unhideWhenUsed/>
    <w:rsid w:val="00CD6817"/>
    <w:rPr>
      <w:color w:val="800080" w:themeColor="followedHyperlink"/>
      <w:u w:val="single"/>
    </w:rPr>
  </w:style>
  <w:style w:type="table" w:styleId="TableGrid">
    <w:name w:val="Table Grid"/>
    <w:basedOn w:val="TableNormal"/>
    <w:uiPriority w:val="59"/>
    <w:rsid w:val="00745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45EA0"/>
    <w:rPr>
      <w:sz w:val="16"/>
      <w:szCs w:val="16"/>
    </w:rPr>
  </w:style>
  <w:style w:type="paragraph" w:styleId="CommentText">
    <w:name w:val="annotation text"/>
    <w:basedOn w:val="Normal"/>
    <w:link w:val="CommentTextChar"/>
    <w:uiPriority w:val="99"/>
    <w:semiHidden/>
    <w:unhideWhenUsed/>
    <w:rsid w:val="00645EA0"/>
    <w:rPr>
      <w:sz w:val="20"/>
      <w:szCs w:val="20"/>
    </w:rPr>
  </w:style>
  <w:style w:type="character" w:customStyle="1" w:styleId="CommentTextChar">
    <w:name w:val="Comment Text Char"/>
    <w:basedOn w:val="DefaultParagraphFont"/>
    <w:link w:val="CommentText"/>
    <w:uiPriority w:val="99"/>
    <w:semiHidden/>
    <w:rsid w:val="00645EA0"/>
    <w:rPr>
      <w:sz w:val="20"/>
      <w:szCs w:val="20"/>
    </w:rPr>
  </w:style>
  <w:style w:type="paragraph" w:styleId="CommentSubject">
    <w:name w:val="annotation subject"/>
    <w:basedOn w:val="CommentText"/>
    <w:next w:val="CommentText"/>
    <w:link w:val="CommentSubjectChar"/>
    <w:uiPriority w:val="99"/>
    <w:semiHidden/>
    <w:unhideWhenUsed/>
    <w:rsid w:val="00645EA0"/>
    <w:rPr>
      <w:b/>
      <w:bCs/>
    </w:rPr>
  </w:style>
  <w:style w:type="character" w:customStyle="1" w:styleId="CommentSubjectChar">
    <w:name w:val="Comment Subject Char"/>
    <w:basedOn w:val="CommentTextChar"/>
    <w:link w:val="CommentSubject"/>
    <w:uiPriority w:val="99"/>
    <w:semiHidden/>
    <w:rsid w:val="00645EA0"/>
    <w:rPr>
      <w:b/>
      <w:bCs/>
      <w:sz w:val="20"/>
      <w:szCs w:val="20"/>
    </w:rPr>
  </w:style>
  <w:style w:type="paragraph" w:styleId="BalloonText">
    <w:name w:val="Balloon Text"/>
    <w:basedOn w:val="Normal"/>
    <w:link w:val="BalloonTextChar"/>
    <w:uiPriority w:val="99"/>
    <w:semiHidden/>
    <w:unhideWhenUsed/>
    <w:rsid w:val="00645E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EA0"/>
    <w:rPr>
      <w:rFonts w:ascii="Segoe UI" w:hAnsi="Segoe UI" w:cs="Segoe UI"/>
      <w:sz w:val="18"/>
      <w:szCs w:val="18"/>
    </w:rPr>
  </w:style>
  <w:style w:type="paragraph" w:styleId="Header">
    <w:name w:val="header"/>
    <w:basedOn w:val="Normal"/>
    <w:link w:val="HeaderChar"/>
    <w:uiPriority w:val="99"/>
    <w:unhideWhenUsed/>
    <w:rsid w:val="00623349"/>
    <w:pPr>
      <w:tabs>
        <w:tab w:val="center" w:pos="4680"/>
        <w:tab w:val="right" w:pos="9360"/>
      </w:tabs>
    </w:pPr>
  </w:style>
  <w:style w:type="character" w:customStyle="1" w:styleId="HeaderChar">
    <w:name w:val="Header Char"/>
    <w:basedOn w:val="DefaultParagraphFont"/>
    <w:link w:val="Header"/>
    <w:uiPriority w:val="99"/>
    <w:rsid w:val="00623349"/>
  </w:style>
  <w:style w:type="paragraph" w:styleId="Footer">
    <w:name w:val="footer"/>
    <w:basedOn w:val="Normal"/>
    <w:link w:val="FooterChar"/>
    <w:uiPriority w:val="99"/>
    <w:unhideWhenUsed/>
    <w:rsid w:val="00623349"/>
    <w:pPr>
      <w:tabs>
        <w:tab w:val="center" w:pos="4680"/>
        <w:tab w:val="right" w:pos="9360"/>
      </w:tabs>
    </w:pPr>
  </w:style>
  <w:style w:type="character" w:customStyle="1" w:styleId="FooterChar">
    <w:name w:val="Footer Char"/>
    <w:basedOn w:val="DefaultParagraphFont"/>
    <w:link w:val="Footer"/>
    <w:uiPriority w:val="99"/>
    <w:rsid w:val="00623349"/>
  </w:style>
  <w:style w:type="character" w:customStyle="1" w:styleId="Heading1Char">
    <w:name w:val="Heading 1 Char"/>
    <w:basedOn w:val="DefaultParagraphFont"/>
    <w:link w:val="Heading1"/>
    <w:rsid w:val="00744B86"/>
    <w:rPr>
      <w:rFonts w:ascii="CG Times" w:eastAsia="Times New Roman" w:hAnsi="CG Times" w:cs="Times New Roman"/>
      <w:sz w:val="4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mailto:Elizabeth.Hemond@massmail.state.ma.us"/>
  <Relationship Id="rId11" Type="http://schemas.openxmlformats.org/officeDocument/2006/relationships/hyperlink" TargetMode="External" Target="mailto:Elizabeth.Hemond@massmail.state.ma.us"/>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ntTable" Target="fontTable.xml"/>
  <Relationship Id="rId15" Type="http://schemas.openxmlformats.org/officeDocument/2006/relationships/theme" Target="theme/theme1.xml"/>
  <Relationship Id="rId19" Type="http://schemas.microsoft.com/office/2011/relationships/people" Target="people.xml"/>
  <Relationship Id="rId2" Type="http://schemas.openxmlformats.org/officeDocument/2006/relationships/numbering" Target="numbering.xml"/>
  <Relationship Id="rId20" Type="http://schemas.microsoft.com/office/2011/relationships/commentsExtended" Target="commentsExtended.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ode="External" Target="http://massbbo.org/bbolookup.php"/>
</Relationships>

</file>

<file path=word/_rels/header1.xml.rels><?xml version="1.0" encoding="UTF-8"?>

<Relationships xmlns="http://schemas.openxmlformats.org/package/2006/relationships">
  <Relationship Id="rId1" Type="http://schemas.openxmlformats.org/officeDocument/2006/relationships/image" Target="media/image1.png"/>
  <Relationship Id="rId2" Type="http://schemas.openxmlformats.org/officeDocument/2006/relationships/oleObject" Target="embeddings/oleObject1.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FE0C1-2E31-4E96-927A-528F0B54B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2259</Words>
  <Characters>12880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OSC</Company>
  <LinksUpToDate>false</LinksUpToDate>
  <CharactersWithSpaces>15109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2016-08-16T16:46:00Z</dcterms:created>
  <dc:creator>McCleskey, Brittany (OSC)</dc:creator>
  <lastModifiedBy>Hemond, Elizabeth (CTR)</lastModifiedBy>
  <lastPrinted>2015-08-19T12:34:00Z</lastPrinted>
  <dcterms:modified xsi:type="dcterms:W3CDTF">2016-08-22T13:55:00Z</dcterms:modified>
  <revision>4</revision>
</coreProperties>
</file>