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AE0" w:rsidRPr="004E7CD4" w:rsidRDefault="00AD7878" w:rsidP="008754B0">
      <w:pPr>
        <w:keepLines/>
        <w:pBdr>
          <w:bottom w:val="single" w:sz="18" w:space="1" w:color="BFBFBF"/>
        </w:pBdr>
        <w:spacing w:before="360"/>
        <w:ind w:right="-360" w:hanging="360"/>
        <w:rPr>
          <w:rFonts w:ascii="Arial" w:hAnsi="Arial" w:cs="Arial"/>
          <w:b/>
          <w:bCs/>
          <w:color w:val="17365D"/>
          <w:sz w:val="28"/>
          <w:szCs w:val="28"/>
        </w:rPr>
      </w:pPr>
      <w:r>
        <w:rPr>
          <w:noProof/>
        </w:rPr>
        <mc:AlternateContent>
          <mc:Choice Requires="wps">
            <w:drawing>
              <wp:anchor distT="0" distB="0" distL="114300" distR="114300" simplePos="0" relativeHeight="251658240" behindDoc="0" locked="0" layoutInCell="1" allowOverlap="1">
                <wp:simplePos x="0" y="0"/>
                <wp:positionH relativeFrom="page">
                  <wp:posOffset>286385</wp:posOffset>
                </wp:positionH>
                <wp:positionV relativeFrom="paragraph">
                  <wp:posOffset>-1059180</wp:posOffset>
                </wp:positionV>
                <wp:extent cx="7000875" cy="753110"/>
                <wp:effectExtent l="63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B5572E" w:rsidP="00471A6E">
                            <w:pPr>
                              <w:pStyle w:val="BIDPUBHEALTHFACTSHEET"/>
                            </w:pPr>
                            <w:r>
                              <w:t>MASSACHUSETTS DEPARTMENT OF PUBLIC HEALTH</w:t>
                            </w:r>
                            <w:r w:rsidR="00917759">
                              <w:t xml:space="preserve"> </w:t>
                            </w:r>
                            <w:r w:rsidR="00042AE0">
                              <w:t>GUIDE TO SURVEILLANCE</w:t>
                            </w:r>
                            <w:r w:rsidR="003423DF">
                              <w:t>, REPORTING AND CONTROL</w:t>
                            </w:r>
                          </w:p>
                          <w:p w:rsidR="00884FF4" w:rsidRPr="001A0372" w:rsidRDefault="00917759" w:rsidP="000250CA">
                            <w:pPr>
                              <w:pStyle w:val="BIDTitle"/>
                            </w:pPr>
                            <w:proofErr w:type="spellStart"/>
                            <w:r>
                              <w:t>Legionellosis</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83.4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" filled="f" stroked="f">
                <v:textbox inset=",7.2pt,,7.2pt">
                  <w:txbxContent>
                    <w:p w:rsidR="00884FF4" w:rsidRPr="00E16847" w:rsidRDefault="00B5572E" w:rsidP="00471A6E">
                      <w:pPr>
                        <w:pStyle w:val="BIDPUBHEALTHFACTSHEET"/>
                      </w:pPr>
                      <w:r>
                        <w:t>MASSACHUSETTS DEPARTMENT OF PUBLIC HEALTH</w:t>
                      </w:r>
                      <w:r w:rsidR="00917759">
                        <w:t xml:space="preserve"> </w:t>
                      </w:r>
                      <w:r w:rsidR="00042AE0">
                        <w:t>GUIDE TO SURVEILLANCE</w:t>
                      </w:r>
                      <w:r w:rsidR="003423DF">
                        <w:t>, REPORTING AND CONTROL</w:t>
                      </w:r>
                    </w:p>
                    <w:p w:rsidR="00884FF4" w:rsidRPr="001A0372" w:rsidRDefault="00917759" w:rsidP="000250CA">
                      <w:pPr>
                        <w:pStyle w:val="BIDTitle"/>
                      </w:pPr>
                      <w:proofErr w:type="spellStart"/>
                      <w:r>
                        <w:t>Legionellosis</w:t>
                      </w:r>
                      <w:proofErr w:type="spellEnd"/>
                    </w:p>
                  </w:txbxContent>
                </v:textbox>
                <w10:wrap anchorx="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I8Y6hk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042AE0" w:rsidRPr="004E7CD4">
        <w:rPr>
          <w:rFonts w:ascii="Arial" w:hAnsi="Arial" w:cs="Arial"/>
          <w:b/>
          <w:color w:val="17365D"/>
        </w:rPr>
        <w:t>Section 1</w:t>
      </w:r>
      <w:r w:rsidR="00042AE0" w:rsidRPr="004E7CD4">
        <w:rPr>
          <w:rFonts w:ascii="Arial" w:hAnsi="Arial" w:cs="Arial"/>
          <w:b/>
          <w:bCs/>
          <w:color w:val="17365D"/>
          <w:sz w:val="28"/>
          <w:szCs w:val="28"/>
        </w:rPr>
        <w:t xml:space="preserve"> </w:t>
      </w:r>
    </w:p>
    <w:p w:rsidR="00042AE0" w:rsidRPr="00042AE0" w:rsidRDefault="00042AE0" w:rsidP="00042AE0">
      <w:pPr>
        <w:autoSpaceDE w:val="0"/>
        <w:autoSpaceDN w:val="0"/>
        <w:adjustRightInd w:val="0"/>
        <w:rPr>
          <w:rFonts w:ascii="Arial" w:hAnsi="Arial" w:cs="Arial"/>
          <w:b/>
          <w:bCs/>
          <w:color w:val="4F81BD"/>
          <w:sz w:val="28"/>
          <w:szCs w:val="28"/>
        </w:rPr>
      </w:pPr>
      <w:r w:rsidRPr="00042AE0">
        <w:rPr>
          <w:rFonts w:ascii="Arial" w:hAnsi="Arial" w:cs="Arial"/>
          <w:b/>
          <w:bCs/>
          <w:color w:val="4F81BD"/>
          <w:sz w:val="28"/>
          <w:szCs w:val="28"/>
        </w:rPr>
        <w:t>ABOUT THE DISEASE</w:t>
      </w:r>
    </w:p>
    <w:p w:rsidR="00042AE0" w:rsidRPr="00872193"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Etiologic Agent</w:t>
      </w:r>
    </w:p>
    <w:p w:rsidR="00042AE0" w:rsidRPr="0079591C" w:rsidRDefault="0090281C" w:rsidP="0079591C">
      <w:pPr>
        <w:pStyle w:val="Normal11pt"/>
        <w:rPr>
          <w:rFonts w:cs="Arial"/>
          <w:sz w:val="22"/>
          <w:szCs w:val="22"/>
        </w:rPr>
      </w:pPr>
      <w:proofErr w:type="spellStart"/>
      <w:r w:rsidRPr="0079591C">
        <w:rPr>
          <w:sz w:val="22"/>
          <w:szCs w:val="22"/>
        </w:rPr>
        <w:t>Legionellosis</w:t>
      </w:r>
      <w:proofErr w:type="spellEnd"/>
      <w:r w:rsidRPr="0079591C">
        <w:rPr>
          <w:sz w:val="22"/>
          <w:szCs w:val="22"/>
        </w:rPr>
        <w:t xml:space="preserve"> is an acute bacterial disease caused by </w:t>
      </w:r>
      <w:r w:rsidRPr="0079591C">
        <w:rPr>
          <w:i/>
          <w:sz w:val="22"/>
          <w:szCs w:val="22"/>
        </w:rPr>
        <w:t>Legionella</w:t>
      </w:r>
      <w:r w:rsidRPr="0079591C">
        <w:rPr>
          <w:rFonts w:cs="Garamond-BookCondensedItalic"/>
          <w:i/>
          <w:iCs/>
          <w:sz w:val="22"/>
          <w:szCs w:val="22"/>
        </w:rPr>
        <w:t xml:space="preserve"> </w:t>
      </w:r>
      <w:r w:rsidRPr="0079591C">
        <w:rPr>
          <w:sz w:val="22"/>
          <w:szCs w:val="22"/>
        </w:rPr>
        <w:t xml:space="preserve">species, with </w:t>
      </w:r>
      <w:r w:rsidRPr="0079591C">
        <w:rPr>
          <w:i/>
          <w:sz w:val="22"/>
          <w:szCs w:val="22"/>
        </w:rPr>
        <w:t xml:space="preserve">Legionella </w:t>
      </w:r>
      <w:proofErr w:type="spellStart"/>
      <w:r w:rsidRPr="0079591C">
        <w:rPr>
          <w:i/>
          <w:sz w:val="22"/>
          <w:szCs w:val="22"/>
        </w:rPr>
        <w:t>pneumophila</w:t>
      </w:r>
      <w:proofErr w:type="spellEnd"/>
      <w:r w:rsidRPr="0079591C">
        <w:rPr>
          <w:rFonts w:cs="Garamond-BookCondensedItalic"/>
          <w:i/>
          <w:iCs/>
          <w:sz w:val="22"/>
          <w:szCs w:val="22"/>
        </w:rPr>
        <w:t xml:space="preserve"> </w:t>
      </w:r>
      <w:r w:rsidRPr="0079591C">
        <w:rPr>
          <w:sz w:val="22"/>
          <w:szCs w:val="22"/>
        </w:rPr>
        <w:t xml:space="preserve">being the most common. Numerous serogroups are implicated in human disease, although </w:t>
      </w:r>
      <w:r w:rsidRPr="0079591C">
        <w:rPr>
          <w:i/>
          <w:sz w:val="22"/>
          <w:szCs w:val="22"/>
        </w:rPr>
        <w:t xml:space="preserve">L. </w:t>
      </w:r>
      <w:proofErr w:type="spellStart"/>
      <w:r w:rsidRPr="0079591C">
        <w:rPr>
          <w:i/>
          <w:sz w:val="22"/>
          <w:szCs w:val="22"/>
        </w:rPr>
        <w:t>pneumophila</w:t>
      </w:r>
      <w:proofErr w:type="spellEnd"/>
      <w:r w:rsidRPr="0079591C">
        <w:rPr>
          <w:rFonts w:cs="Garamond-BookCondensedItalic"/>
          <w:i/>
          <w:iCs/>
          <w:sz w:val="22"/>
          <w:szCs w:val="22"/>
        </w:rPr>
        <w:t xml:space="preserve"> </w:t>
      </w:r>
      <w:r w:rsidRPr="0079591C">
        <w:rPr>
          <w:sz w:val="22"/>
          <w:szCs w:val="22"/>
        </w:rPr>
        <w:t xml:space="preserve">serogroup 1 is most commonly associated with disease in humans. </w:t>
      </w:r>
      <w:r w:rsidR="00042AE0" w:rsidRPr="0079591C">
        <w:rPr>
          <w:sz w:val="22"/>
          <w:szCs w:val="22"/>
        </w:rPr>
        <w:t xml:space="preserve"> </w:t>
      </w:r>
    </w:p>
    <w:p w:rsidR="00042AE0" w:rsidRPr="00872193"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Clinical Description</w:t>
      </w:r>
    </w:p>
    <w:p w:rsidR="00042AE0" w:rsidRPr="0079591C" w:rsidRDefault="0079591C" w:rsidP="0079591C">
      <w:pPr>
        <w:rPr>
          <w:sz w:val="22"/>
          <w:szCs w:val="22"/>
        </w:rPr>
      </w:pPr>
      <w:proofErr w:type="spellStart"/>
      <w:r>
        <w:rPr>
          <w:rStyle w:val="Normal11ptChar"/>
          <w:sz w:val="22"/>
          <w:szCs w:val="22"/>
        </w:rPr>
        <w:t>Legionellosis</w:t>
      </w:r>
      <w:proofErr w:type="spellEnd"/>
      <w:r>
        <w:rPr>
          <w:rStyle w:val="Normal11ptChar"/>
          <w:sz w:val="22"/>
          <w:szCs w:val="22"/>
        </w:rPr>
        <w:t xml:space="preserve"> has two distinct forms: </w:t>
      </w:r>
      <w:r w:rsidR="0090281C" w:rsidRPr="0079591C">
        <w:rPr>
          <w:rStyle w:val="Normal11ptChar"/>
          <w:sz w:val="22"/>
          <w:szCs w:val="22"/>
        </w:rPr>
        <w:t xml:space="preserve">Legionnaires’ disease, which is more severe, and </w:t>
      </w:r>
      <w:smartTag w:uri="urn:schemas-microsoft-com:office:smarttags" w:element="City">
        <w:smartTag w:uri="urn:schemas-microsoft-com:office:smarttags" w:element="place">
          <w:r w:rsidR="0090281C" w:rsidRPr="0079591C">
            <w:rPr>
              <w:rStyle w:val="Normal11ptChar"/>
              <w:sz w:val="22"/>
              <w:szCs w:val="22"/>
            </w:rPr>
            <w:t>Pontiac</w:t>
          </w:r>
        </w:smartTag>
      </w:smartTag>
      <w:r w:rsidR="0090281C" w:rsidRPr="0079591C">
        <w:rPr>
          <w:rStyle w:val="Normal11ptChar"/>
          <w:sz w:val="22"/>
          <w:szCs w:val="22"/>
        </w:rPr>
        <w:t xml:space="preserve"> fever, which is milder. The most common initial symptoms of Legionnaires’ disease and Pontiac fever are </w:t>
      </w:r>
      <w:r w:rsidR="003C4EE4">
        <w:rPr>
          <w:rStyle w:val="Normal11ptChar"/>
          <w:sz w:val="22"/>
          <w:szCs w:val="22"/>
        </w:rPr>
        <w:t>loss of appetite</w:t>
      </w:r>
      <w:r w:rsidR="0090281C" w:rsidRPr="0079591C">
        <w:rPr>
          <w:rStyle w:val="Normal11ptChar"/>
          <w:sz w:val="22"/>
          <w:szCs w:val="22"/>
        </w:rPr>
        <w:t xml:space="preserve">, myalgia, malaise, and headache. These symptoms are followed by fever (up to 102 </w:t>
      </w:r>
      <w:r w:rsidR="00A26AD8">
        <w:rPr>
          <w:rStyle w:val="Normal11ptChar"/>
          <w:sz w:val="22"/>
          <w:szCs w:val="22"/>
        </w:rPr>
        <w:t>–</w:t>
      </w:r>
      <w:r w:rsidR="0090281C" w:rsidRPr="0079591C">
        <w:rPr>
          <w:rStyle w:val="Normal11ptChar"/>
          <w:sz w:val="22"/>
          <w:szCs w:val="22"/>
        </w:rPr>
        <w:t xml:space="preserve"> </w:t>
      </w:r>
      <w:r w:rsidR="00A26AD8">
        <w:rPr>
          <w:rStyle w:val="Normal11ptChar"/>
          <w:sz w:val="22"/>
          <w:szCs w:val="22"/>
        </w:rPr>
        <w:t>105</w:t>
      </w:r>
      <w:r w:rsidR="00A26AD8">
        <w:rPr>
          <w:rStyle w:val="Normal11ptChar"/>
          <w:sz w:val="22"/>
          <w:szCs w:val="22"/>
          <w:vertAlign w:val="superscript"/>
        </w:rPr>
        <w:t xml:space="preserve">0 </w:t>
      </w:r>
      <w:r w:rsidR="00A26AD8">
        <w:rPr>
          <w:rStyle w:val="Normal11ptChar"/>
          <w:sz w:val="22"/>
          <w:szCs w:val="22"/>
        </w:rPr>
        <w:t>F</w:t>
      </w:r>
      <w:r w:rsidR="0090281C" w:rsidRPr="0079591C">
        <w:rPr>
          <w:rStyle w:val="Normal11ptChar"/>
          <w:sz w:val="22"/>
          <w:szCs w:val="22"/>
        </w:rPr>
        <w:t xml:space="preserve">), chills, and a non-productive cough. Other symptoms may include abdominal pain and diarrhea. Legionnaires’ disease is primarily associated with pneumonia. The overall case-fatality rate is 5–30%. </w:t>
      </w:r>
      <w:smartTag w:uri="urn:schemas-microsoft-com:office:smarttags" w:element="City">
        <w:smartTag w:uri="urn:schemas-microsoft-com:office:smarttags" w:element="place">
          <w:r w:rsidR="0090281C" w:rsidRPr="0079591C">
            <w:rPr>
              <w:rStyle w:val="Normal11ptChar"/>
              <w:sz w:val="22"/>
              <w:szCs w:val="22"/>
            </w:rPr>
            <w:t>Pontiac</w:t>
          </w:r>
        </w:smartTag>
      </w:smartTag>
      <w:r w:rsidR="0090281C" w:rsidRPr="0079591C">
        <w:rPr>
          <w:rStyle w:val="Normal11ptChar"/>
          <w:sz w:val="22"/>
          <w:szCs w:val="22"/>
        </w:rPr>
        <w:t xml:space="preserve"> fever is not usually associated with pneumonia or</w:t>
      </w:r>
      <w:r w:rsidR="0090281C" w:rsidRPr="0079591C">
        <w:rPr>
          <w:sz w:val="22"/>
          <w:szCs w:val="22"/>
        </w:rPr>
        <w:t xml:space="preserve"> death, and cases usually recover in 2–5 days without treatment. Legionnaires’ disease usually cannot be distinguished from other forms of pneumonia and specific tests to confirm the diagnosis</w:t>
      </w:r>
      <w:r w:rsidR="003C4EE4">
        <w:rPr>
          <w:sz w:val="22"/>
          <w:szCs w:val="22"/>
        </w:rPr>
        <w:t xml:space="preserve"> are necessary</w:t>
      </w:r>
      <w:r w:rsidRPr="0079591C">
        <w:rPr>
          <w:sz w:val="22"/>
          <w:szCs w:val="22"/>
        </w:rPr>
        <w:t>.</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Vectors and Reservoirs</w:t>
      </w:r>
    </w:p>
    <w:p w:rsidR="00042AE0" w:rsidRPr="0079591C" w:rsidRDefault="0079591C" w:rsidP="00042AE0">
      <w:pPr>
        <w:autoSpaceDE w:val="0"/>
        <w:autoSpaceDN w:val="0"/>
        <w:adjustRightInd w:val="0"/>
        <w:rPr>
          <w:rStyle w:val="Normal10ptChar"/>
        </w:rPr>
      </w:pPr>
      <w:r w:rsidRPr="0079591C">
        <w:rPr>
          <w:rFonts w:cs="Garamond-BookCondensed"/>
          <w:i/>
          <w:sz w:val="22"/>
          <w:szCs w:val="22"/>
        </w:rPr>
        <w:t>Legionella</w:t>
      </w:r>
      <w:r w:rsidRPr="0079591C">
        <w:rPr>
          <w:rFonts w:cs="Garamond-BookCondensedItalic"/>
          <w:i/>
          <w:iCs/>
          <w:sz w:val="22"/>
          <w:szCs w:val="22"/>
        </w:rPr>
        <w:t xml:space="preserve"> </w:t>
      </w:r>
      <w:r w:rsidRPr="0079591C">
        <w:rPr>
          <w:rFonts w:cs="Garamond-BookCondensed"/>
          <w:sz w:val="22"/>
          <w:szCs w:val="22"/>
        </w:rPr>
        <w:t xml:space="preserve">is commonly found in the environment. Organisms have been identified in many different kinds of water and water systems, such as hot and cold tap water, in showers, creeks, ponds, whirlpool spas, cooling towers, and evaporative condensers of large air-conditioning systems. Outbreaks of </w:t>
      </w:r>
      <w:proofErr w:type="spellStart"/>
      <w:r w:rsidRPr="0079591C">
        <w:rPr>
          <w:rFonts w:cs="Garamond-BookCondensed"/>
          <w:sz w:val="22"/>
          <w:szCs w:val="22"/>
        </w:rPr>
        <w:t>legionellosis</w:t>
      </w:r>
      <w:proofErr w:type="spellEnd"/>
      <w:r w:rsidRPr="0079591C">
        <w:rPr>
          <w:rFonts w:cs="Garamond-BookCondensed"/>
          <w:sz w:val="22"/>
          <w:szCs w:val="22"/>
        </w:rPr>
        <w:t xml:space="preserve"> have been linked to these sources, as well as to decorative fountains, humidifiers, respiratory therapy devices and misters (such as those found in the produce section of grocery stores). The bacteria are most likely to reproduce in high numbers in warm, stagnant water. In this environment, they live as intracellular parasites of free-living amoebae</w:t>
      </w:r>
      <w:r>
        <w:rPr>
          <w:rFonts w:cs="Garamond-BookCondensed"/>
          <w:sz w:val="22"/>
          <w:szCs w:val="22"/>
        </w:rPr>
        <w:t>.</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D. Modes of Transmission</w:t>
      </w:r>
    </w:p>
    <w:p w:rsidR="0079591C" w:rsidRPr="0079591C" w:rsidRDefault="0079591C" w:rsidP="0079591C">
      <w:pPr>
        <w:autoSpaceDE w:val="0"/>
        <w:autoSpaceDN w:val="0"/>
        <w:adjustRightInd w:val="0"/>
        <w:rPr>
          <w:rFonts w:cs="Garamond-BookCondensed"/>
          <w:sz w:val="22"/>
          <w:szCs w:val="22"/>
        </w:rPr>
      </w:pPr>
      <w:proofErr w:type="spellStart"/>
      <w:r w:rsidRPr="0079591C">
        <w:rPr>
          <w:rFonts w:cs="Garamond-BookCondensed"/>
          <w:sz w:val="22"/>
          <w:szCs w:val="22"/>
        </w:rPr>
        <w:t>Legionellosis</w:t>
      </w:r>
      <w:proofErr w:type="spellEnd"/>
      <w:r w:rsidRPr="0079591C">
        <w:rPr>
          <w:rFonts w:cs="Garamond-BookCondensed"/>
          <w:sz w:val="22"/>
          <w:szCs w:val="22"/>
        </w:rPr>
        <w:t xml:space="preserve"> is transmitted via the airborne route when aerosols are inhaled from a water source contaminated with the bacteria, or through aspiration. </w:t>
      </w:r>
      <w:proofErr w:type="spellStart"/>
      <w:r w:rsidRPr="0079591C">
        <w:rPr>
          <w:rFonts w:cs="Garamond-BookCondensed"/>
          <w:sz w:val="22"/>
          <w:szCs w:val="22"/>
        </w:rPr>
        <w:t>Legionellosis</w:t>
      </w:r>
      <w:proofErr w:type="spellEnd"/>
      <w:r w:rsidRPr="0079591C">
        <w:rPr>
          <w:rFonts w:cs="Garamond-BookCondensed"/>
          <w:sz w:val="22"/>
          <w:szCs w:val="22"/>
        </w:rPr>
        <w:t xml:space="preserve"> </w:t>
      </w:r>
      <w:r w:rsidR="003C4EE4">
        <w:rPr>
          <w:rFonts w:cs="Garamond-BookCondensed"/>
          <w:sz w:val="22"/>
          <w:szCs w:val="22"/>
        </w:rPr>
        <w:t>may be</w:t>
      </w:r>
      <w:r w:rsidR="003C4EE4" w:rsidRPr="0079591C">
        <w:rPr>
          <w:rFonts w:cs="Garamond-BookCondensed"/>
          <w:sz w:val="22"/>
          <w:szCs w:val="22"/>
        </w:rPr>
        <w:t xml:space="preserve"> </w:t>
      </w:r>
      <w:r w:rsidR="003C4EE4">
        <w:rPr>
          <w:rFonts w:cs="Garamond-BookCondensed"/>
          <w:sz w:val="22"/>
          <w:szCs w:val="22"/>
        </w:rPr>
        <w:t>very rarely</w:t>
      </w:r>
      <w:r w:rsidRPr="0079591C">
        <w:rPr>
          <w:rFonts w:cs="Garamond-BookCondensed"/>
          <w:sz w:val="22"/>
          <w:szCs w:val="22"/>
        </w:rPr>
        <w:t xml:space="preserve"> transmitted from person to person. There is no evidence to suggest transmission of </w:t>
      </w:r>
      <w:r w:rsidRPr="0079591C">
        <w:rPr>
          <w:rFonts w:cs="Garamond-BookCondensed"/>
          <w:i/>
          <w:sz w:val="22"/>
          <w:szCs w:val="22"/>
        </w:rPr>
        <w:t>Legionella</w:t>
      </w:r>
      <w:r w:rsidRPr="0079591C">
        <w:rPr>
          <w:rFonts w:cs="Garamond-BookCondensedItalic"/>
          <w:i/>
          <w:iCs/>
          <w:sz w:val="22"/>
          <w:szCs w:val="22"/>
        </w:rPr>
        <w:t xml:space="preserve"> </w:t>
      </w:r>
      <w:r w:rsidRPr="0079591C">
        <w:rPr>
          <w:rFonts w:cs="Garamond-BookCondensed"/>
          <w:sz w:val="22"/>
          <w:szCs w:val="22"/>
        </w:rPr>
        <w:t>from auto air-conditioners or household window air-conditioning units, which do not use water as their coolant.</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E. Incubation Period</w:t>
      </w:r>
    </w:p>
    <w:p w:rsidR="0079591C" w:rsidRPr="0079591C" w:rsidRDefault="0079591C" w:rsidP="0079591C">
      <w:pPr>
        <w:autoSpaceDE w:val="0"/>
        <w:autoSpaceDN w:val="0"/>
        <w:adjustRightInd w:val="0"/>
        <w:rPr>
          <w:rFonts w:cs="Garamond-BookCondensed"/>
          <w:sz w:val="22"/>
          <w:szCs w:val="22"/>
        </w:rPr>
      </w:pPr>
      <w:r w:rsidRPr="0079591C">
        <w:rPr>
          <w:rFonts w:cs="Garamond-BookCondensed"/>
          <w:sz w:val="22"/>
          <w:szCs w:val="22"/>
        </w:rPr>
        <w:t>The incubation period for Legionnaires’ disease ranges from 2–10 days, but is most commonly 5–6 days. The incubation period for Pontiac fever ranges from 5–</w:t>
      </w:r>
      <w:r w:rsidR="002D7142">
        <w:rPr>
          <w:rFonts w:cs="Garamond-BookCondensed"/>
          <w:sz w:val="22"/>
          <w:szCs w:val="22"/>
        </w:rPr>
        <w:t>72</w:t>
      </w:r>
      <w:r w:rsidRPr="0079591C">
        <w:rPr>
          <w:rFonts w:cs="Garamond-BookCondensed"/>
          <w:sz w:val="22"/>
          <w:szCs w:val="22"/>
        </w:rPr>
        <w:t xml:space="preserve"> hours, but is most commonly 24–48 hours.</w:t>
      </w:r>
    </w:p>
    <w:p w:rsidR="00042AE0" w:rsidRPr="00872193"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F. Period of Communicability or Infectious Period</w:t>
      </w:r>
    </w:p>
    <w:p w:rsidR="00692FA6" w:rsidRPr="00692FA6" w:rsidRDefault="0079591C" w:rsidP="00692FA6">
      <w:pPr>
        <w:autoSpaceDE w:val="0"/>
        <w:autoSpaceDN w:val="0"/>
        <w:adjustRightInd w:val="0"/>
        <w:rPr>
          <w:sz w:val="22"/>
          <w:szCs w:val="22"/>
        </w:rPr>
      </w:pPr>
      <w:proofErr w:type="spellStart"/>
      <w:r w:rsidRPr="0079591C">
        <w:rPr>
          <w:rFonts w:cs="Garamond-BookCondensed"/>
          <w:sz w:val="22"/>
          <w:szCs w:val="22"/>
        </w:rPr>
        <w:t>Legionellosis</w:t>
      </w:r>
      <w:proofErr w:type="spellEnd"/>
      <w:r w:rsidRPr="0079591C">
        <w:rPr>
          <w:rFonts w:cs="Garamond-BookCondensed"/>
          <w:sz w:val="22"/>
          <w:szCs w:val="22"/>
        </w:rPr>
        <w:t xml:space="preserve"> is not </w:t>
      </w:r>
      <w:r w:rsidR="003C4EE4">
        <w:rPr>
          <w:rFonts w:cs="Garamond-BookCondensed"/>
          <w:sz w:val="22"/>
          <w:szCs w:val="22"/>
        </w:rPr>
        <w:t xml:space="preserve">considered </w:t>
      </w:r>
      <w:r w:rsidRPr="0079591C">
        <w:rPr>
          <w:rFonts w:cs="Garamond-BookCondensed"/>
          <w:sz w:val="22"/>
          <w:szCs w:val="22"/>
        </w:rPr>
        <w:t>communicable from person to person</w:t>
      </w:r>
      <w:r w:rsidR="003C4EE4">
        <w:rPr>
          <w:rFonts w:cs="Garamond-BookCondensed"/>
          <w:sz w:val="22"/>
          <w:szCs w:val="22"/>
        </w:rPr>
        <w:t>, although this may rarely occur</w:t>
      </w:r>
      <w:r w:rsidR="00692FA6">
        <w:rPr>
          <w:sz w:val="22"/>
          <w:szCs w:val="22"/>
        </w:rPr>
        <w:t>.</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G. Epidemiology</w:t>
      </w:r>
    </w:p>
    <w:p w:rsidR="00042AE0" w:rsidRPr="0079591C" w:rsidRDefault="0079591C" w:rsidP="00042AE0">
      <w:pPr>
        <w:autoSpaceDE w:val="0"/>
        <w:autoSpaceDN w:val="0"/>
        <w:adjustRightInd w:val="0"/>
        <w:rPr>
          <w:sz w:val="22"/>
          <w:szCs w:val="22"/>
        </w:rPr>
      </w:pPr>
      <w:r w:rsidRPr="0079591C">
        <w:rPr>
          <w:rFonts w:cs="Garamond-BookCondensed"/>
          <w:sz w:val="22"/>
          <w:szCs w:val="22"/>
        </w:rPr>
        <w:lastRenderedPageBreak/>
        <w:t xml:space="preserve">Legionnaires’ disease was named after an outbreak that occurred among people attending a convention of the American Legion in </w:t>
      </w:r>
      <w:smartTag w:uri="urn:schemas-microsoft-com:office:smarttags" w:element="City">
        <w:smartTag w:uri="urn:schemas-microsoft-com:office:smarttags" w:element="place">
          <w:r w:rsidRPr="0079591C">
            <w:rPr>
              <w:rFonts w:cs="Garamond-BookCondensed"/>
              <w:sz w:val="22"/>
              <w:szCs w:val="22"/>
            </w:rPr>
            <w:t>Philadelphia</w:t>
          </w:r>
        </w:smartTag>
      </w:smartTag>
      <w:r w:rsidRPr="0079591C">
        <w:rPr>
          <w:rFonts w:cs="Garamond-BookCondensed"/>
          <w:sz w:val="22"/>
          <w:szCs w:val="22"/>
        </w:rPr>
        <w:t xml:space="preserve"> in 1976. </w:t>
      </w:r>
      <w:proofErr w:type="spellStart"/>
      <w:r w:rsidRPr="0079591C">
        <w:rPr>
          <w:rFonts w:cs="Garamond-BookCondensed"/>
          <w:sz w:val="22"/>
          <w:szCs w:val="22"/>
        </w:rPr>
        <w:t>Legionellosis</w:t>
      </w:r>
      <w:proofErr w:type="spellEnd"/>
      <w:r w:rsidRPr="0079591C">
        <w:rPr>
          <w:rFonts w:cs="Garamond-BookCondensed"/>
          <w:sz w:val="22"/>
          <w:szCs w:val="22"/>
        </w:rPr>
        <w:t xml:space="preserve"> has a worldwide distribution. An estimated 8,000–18,000 people develop Legionnaires’ disease in the </w:t>
      </w:r>
      <w:smartTag w:uri="urn:schemas-microsoft-com:office:smarttags" w:element="country-region">
        <w:smartTag w:uri="urn:schemas-microsoft-com:office:smarttags" w:element="place">
          <w:r w:rsidRPr="0079591C">
            <w:rPr>
              <w:rFonts w:cs="Garamond-BookCondensed"/>
              <w:sz w:val="22"/>
              <w:szCs w:val="22"/>
            </w:rPr>
            <w:t>U.S.</w:t>
          </w:r>
        </w:smartTag>
      </w:smartTag>
      <w:r w:rsidRPr="0079591C">
        <w:rPr>
          <w:rFonts w:cs="Garamond-BookCondensed"/>
          <w:sz w:val="22"/>
          <w:szCs w:val="22"/>
        </w:rPr>
        <w:t xml:space="preserve"> each year. Most of these are single, isolated cases that are not associated with an outbreak. Outbreaks usually occur in the summer and fall, though cases can occur year-round. Serologic surveys have shown a prevalence of antibodies to </w:t>
      </w:r>
      <w:r w:rsidRPr="0079591C">
        <w:rPr>
          <w:rFonts w:cs="Garamond-BookCondensed"/>
          <w:i/>
          <w:sz w:val="22"/>
          <w:szCs w:val="22"/>
        </w:rPr>
        <w:t xml:space="preserve">L. </w:t>
      </w:r>
      <w:proofErr w:type="spellStart"/>
      <w:r w:rsidRPr="0079591C">
        <w:rPr>
          <w:rFonts w:cs="Garamond-BookCondensed"/>
          <w:i/>
          <w:sz w:val="22"/>
          <w:szCs w:val="22"/>
        </w:rPr>
        <w:t>pneumophila</w:t>
      </w:r>
      <w:proofErr w:type="spellEnd"/>
      <w:r w:rsidRPr="0079591C">
        <w:rPr>
          <w:rFonts w:cs="Garamond-BookCondensedItalic"/>
          <w:i/>
          <w:iCs/>
          <w:sz w:val="22"/>
          <w:szCs w:val="22"/>
        </w:rPr>
        <w:t xml:space="preserve"> </w:t>
      </w:r>
      <w:r w:rsidRPr="0079591C">
        <w:rPr>
          <w:rFonts w:cs="Garamond-BookCondensed"/>
          <w:sz w:val="22"/>
          <w:szCs w:val="22"/>
        </w:rPr>
        <w:t xml:space="preserve">serogroup 1 at a titer of ≥1:128 in 1–20% of the population. Illness </w:t>
      </w:r>
      <w:r w:rsidR="003C4EE4">
        <w:rPr>
          <w:rFonts w:cs="Garamond-BookCondensed"/>
          <w:sz w:val="22"/>
          <w:szCs w:val="22"/>
        </w:rPr>
        <w:t>is most severe in</w:t>
      </w:r>
      <w:r w:rsidRPr="0079591C">
        <w:rPr>
          <w:rFonts w:cs="Garamond-BookCondensed"/>
          <w:sz w:val="22"/>
          <w:szCs w:val="22"/>
        </w:rPr>
        <w:t xml:space="preserve"> older persons, especially those who smoke cigarettes or have chronic lung disease. Other risk factors include immunosuppressive therapy and immunosuppressive diseases</w:t>
      </w:r>
      <w:r w:rsidR="003C4EE4">
        <w:rPr>
          <w:rFonts w:cs="Garamond-BookCondensed"/>
          <w:sz w:val="22"/>
          <w:szCs w:val="22"/>
        </w:rPr>
        <w:t>,</w:t>
      </w:r>
      <w:r w:rsidRPr="0079591C">
        <w:rPr>
          <w:rFonts w:cs="Garamond-BookCondensed"/>
          <w:sz w:val="22"/>
          <w:szCs w:val="22"/>
        </w:rPr>
        <w:t xml:space="preserve"> such as HIV/AIDS</w:t>
      </w:r>
      <w:r w:rsidR="003C4EE4">
        <w:rPr>
          <w:rFonts w:cs="Garamond-BookCondensed"/>
          <w:sz w:val="22"/>
          <w:szCs w:val="22"/>
        </w:rPr>
        <w:t>,</w:t>
      </w:r>
      <w:r w:rsidRPr="0079591C">
        <w:rPr>
          <w:rFonts w:cs="Garamond-BookCondensed"/>
          <w:sz w:val="22"/>
          <w:szCs w:val="22"/>
        </w:rPr>
        <w:t xml:space="preserve"> and diabetes. </w:t>
      </w:r>
      <w:r w:rsidRPr="0079591C">
        <w:rPr>
          <w:rFonts w:cs="Garamond-BookCondensed"/>
          <w:i/>
          <w:sz w:val="22"/>
          <w:szCs w:val="22"/>
        </w:rPr>
        <w:t>Legionella</w:t>
      </w:r>
      <w:r w:rsidRPr="0079591C">
        <w:rPr>
          <w:rFonts w:cs="Garamond-BookCondensedItalic"/>
          <w:i/>
          <w:iCs/>
          <w:sz w:val="22"/>
          <w:szCs w:val="22"/>
        </w:rPr>
        <w:t xml:space="preserve"> </w:t>
      </w:r>
      <w:r w:rsidRPr="0079591C">
        <w:rPr>
          <w:rFonts w:cs="Garamond-BookCondensed"/>
          <w:sz w:val="22"/>
          <w:szCs w:val="22"/>
        </w:rPr>
        <w:t>is estimated to be responsible for 0.5–5% of cases of community-acquired pneumonia</w:t>
      </w:r>
      <w:r w:rsidR="002C0FFA">
        <w:rPr>
          <w:rFonts w:cs="Garamond-BookCondensed"/>
          <w:sz w:val="22"/>
          <w:szCs w:val="22"/>
        </w:rPr>
        <w:t xml:space="preserve">.  </w:t>
      </w:r>
    </w:p>
    <w:p w:rsidR="00042AE0" w:rsidRPr="0078403C" w:rsidRDefault="00042AE0" w:rsidP="00042AE0">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H. Bioterrorist Potential</w:t>
      </w:r>
    </w:p>
    <w:p w:rsidR="00042AE0" w:rsidRPr="004C001E" w:rsidRDefault="002C0FFA" w:rsidP="00042AE0">
      <w:pPr>
        <w:autoSpaceDE w:val="0"/>
        <w:autoSpaceDN w:val="0"/>
        <w:adjustRightInd w:val="0"/>
        <w:rPr>
          <w:sz w:val="22"/>
          <w:szCs w:val="22"/>
        </w:rPr>
      </w:pPr>
      <w:r w:rsidRPr="002C0FFA">
        <w:rPr>
          <w:rFonts w:cs="Garamond-BookCondensed"/>
          <w:sz w:val="22"/>
          <w:szCs w:val="22"/>
        </w:rPr>
        <w:t>This pathogen is not considered to be of risk for use in bioterrorism</w:t>
      </w:r>
      <w:r>
        <w:rPr>
          <w:rFonts w:cs="Garamond-BookCondensed"/>
          <w:sz w:val="22"/>
          <w:szCs w:val="22"/>
        </w:rPr>
        <w:t>.</w:t>
      </w:r>
      <w:r>
        <w:rPr>
          <w:sz w:val="22"/>
          <w:szCs w:val="22"/>
        </w:rPr>
        <w:t xml:space="preserve"> </w:t>
      </w:r>
    </w:p>
    <w:p w:rsidR="00DA0E92" w:rsidRPr="004E7CD4" w:rsidRDefault="00DA0E92" w:rsidP="00752049">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2</w:t>
      </w:r>
      <w:r w:rsidRPr="004E7CD4">
        <w:rPr>
          <w:rFonts w:ascii="Arial" w:hAnsi="Arial" w:cs="Arial"/>
          <w:b/>
          <w:bCs/>
          <w:color w:val="17365D"/>
          <w:sz w:val="28"/>
          <w:szCs w:val="28"/>
        </w:rPr>
        <w:t xml:space="preserve"> </w:t>
      </w:r>
    </w:p>
    <w:p w:rsidR="00DA0E92" w:rsidRPr="00042AE0" w:rsidRDefault="00DA0E92"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REPORTING CRITERIA AND LABORATORY TESTING</w:t>
      </w:r>
    </w:p>
    <w:p w:rsidR="00042AE0" w:rsidRPr="0078403C" w:rsidRDefault="00042AE0" w:rsidP="00DA0E92">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What to Report to the Massachusetts Department of Public Health (MDPH)</w:t>
      </w:r>
    </w:p>
    <w:p w:rsidR="00FC2235" w:rsidRPr="00FC2235" w:rsidRDefault="00FC2235" w:rsidP="00FC2235">
      <w:pPr>
        <w:autoSpaceDE w:val="0"/>
        <w:autoSpaceDN w:val="0"/>
        <w:adjustRightInd w:val="0"/>
        <w:rPr>
          <w:rFonts w:cs="Garamond-BookCondensed"/>
          <w:sz w:val="22"/>
          <w:szCs w:val="22"/>
        </w:rPr>
      </w:pPr>
      <w:r w:rsidRPr="00FC2235">
        <w:rPr>
          <w:rFonts w:cs="Garamond-BookCondensed"/>
          <w:sz w:val="22"/>
          <w:szCs w:val="22"/>
        </w:rPr>
        <w:t>Report the following:</w:t>
      </w:r>
    </w:p>
    <w:p w:rsidR="00FC2235" w:rsidRPr="00FC2235" w:rsidRDefault="00FC2235" w:rsidP="00FC2235">
      <w:pPr>
        <w:autoSpaceDE w:val="0"/>
        <w:autoSpaceDN w:val="0"/>
        <w:adjustRightInd w:val="0"/>
        <w:rPr>
          <w:rFonts w:cs="Garamond-BookCondensed"/>
          <w:sz w:val="22"/>
          <w:szCs w:val="22"/>
        </w:rPr>
      </w:pPr>
    </w:p>
    <w:p w:rsidR="00FC2235" w:rsidRPr="00FC2235" w:rsidRDefault="00FC2235" w:rsidP="00FC2235">
      <w:pPr>
        <w:numPr>
          <w:ilvl w:val="0"/>
          <w:numId w:val="20"/>
        </w:numPr>
        <w:autoSpaceDE w:val="0"/>
        <w:autoSpaceDN w:val="0"/>
        <w:adjustRightInd w:val="0"/>
        <w:rPr>
          <w:rFonts w:cs="Garamond-BookCondensed"/>
          <w:sz w:val="22"/>
          <w:szCs w:val="22"/>
        </w:rPr>
      </w:pPr>
      <w:r w:rsidRPr="00FC2235">
        <w:rPr>
          <w:rFonts w:cs="Garamond-BookCondensed"/>
          <w:sz w:val="22"/>
          <w:szCs w:val="22"/>
        </w:rPr>
        <w:t xml:space="preserve">Isolation of any </w:t>
      </w:r>
      <w:r w:rsidRPr="00FC2235">
        <w:rPr>
          <w:rFonts w:cs="Garamond-BookCondensed"/>
          <w:i/>
          <w:sz w:val="22"/>
          <w:szCs w:val="22"/>
        </w:rPr>
        <w:t>Legionella</w:t>
      </w:r>
      <w:r w:rsidRPr="00FC2235">
        <w:rPr>
          <w:rFonts w:cs="Garamond-BookCondensedItalic"/>
          <w:i/>
          <w:iCs/>
          <w:sz w:val="22"/>
          <w:szCs w:val="22"/>
        </w:rPr>
        <w:t xml:space="preserve"> </w:t>
      </w:r>
      <w:r w:rsidRPr="00FC2235">
        <w:rPr>
          <w:rFonts w:cs="Garamond-BookCondensed"/>
          <w:sz w:val="22"/>
          <w:szCs w:val="22"/>
        </w:rPr>
        <w:t>organism from respiratory secretions, lung tissue, pleural fluid, blood, or other normally sterile fluid.</w:t>
      </w:r>
    </w:p>
    <w:p w:rsidR="00FC2235" w:rsidRPr="00FC2235" w:rsidRDefault="00FC2235" w:rsidP="00FC2235">
      <w:pPr>
        <w:autoSpaceDE w:val="0"/>
        <w:autoSpaceDN w:val="0"/>
        <w:adjustRightInd w:val="0"/>
        <w:rPr>
          <w:rFonts w:cs="Garamond-BookCondensed"/>
          <w:sz w:val="22"/>
          <w:szCs w:val="22"/>
        </w:rPr>
      </w:pPr>
    </w:p>
    <w:p w:rsidR="00FC2235" w:rsidRPr="00FC2235" w:rsidRDefault="00FC2235" w:rsidP="00FC2235">
      <w:pPr>
        <w:numPr>
          <w:ilvl w:val="0"/>
          <w:numId w:val="20"/>
        </w:numPr>
        <w:autoSpaceDE w:val="0"/>
        <w:autoSpaceDN w:val="0"/>
        <w:adjustRightInd w:val="0"/>
        <w:rPr>
          <w:rFonts w:cs="Garamond-BookCondensed"/>
          <w:sz w:val="22"/>
          <w:szCs w:val="22"/>
        </w:rPr>
      </w:pPr>
      <w:r w:rsidRPr="00FC2235">
        <w:rPr>
          <w:rFonts w:cs="Garamond-BookCondensed"/>
          <w:sz w:val="22"/>
          <w:szCs w:val="22"/>
        </w:rPr>
        <w:t xml:space="preserve">The detection of </w:t>
      </w:r>
      <w:r w:rsidRPr="00FC2235">
        <w:rPr>
          <w:rFonts w:cs="Garamond-BookCondensed"/>
          <w:i/>
          <w:sz w:val="22"/>
          <w:szCs w:val="22"/>
        </w:rPr>
        <w:t xml:space="preserve">L. </w:t>
      </w:r>
      <w:proofErr w:type="spellStart"/>
      <w:r w:rsidRPr="00FC2235">
        <w:rPr>
          <w:rFonts w:cs="Garamond-BookCondensed"/>
          <w:i/>
          <w:sz w:val="22"/>
          <w:szCs w:val="22"/>
        </w:rPr>
        <w:t>pneumophila</w:t>
      </w:r>
      <w:proofErr w:type="spellEnd"/>
      <w:r w:rsidRPr="00FC2235">
        <w:rPr>
          <w:rFonts w:cs="Garamond-BookCondensedItalic"/>
          <w:i/>
          <w:iCs/>
          <w:sz w:val="22"/>
          <w:szCs w:val="22"/>
        </w:rPr>
        <w:t xml:space="preserve"> </w:t>
      </w:r>
      <w:r w:rsidRPr="00FC2235">
        <w:rPr>
          <w:rFonts w:cs="Garamond-BookCondensed"/>
          <w:sz w:val="22"/>
          <w:szCs w:val="22"/>
        </w:rPr>
        <w:t>serogroup 1 antigens in urine.</w:t>
      </w:r>
    </w:p>
    <w:p w:rsidR="00FC2235" w:rsidRPr="00FC2235" w:rsidRDefault="00FC2235" w:rsidP="00FC2235">
      <w:pPr>
        <w:autoSpaceDE w:val="0"/>
        <w:autoSpaceDN w:val="0"/>
        <w:adjustRightInd w:val="0"/>
        <w:rPr>
          <w:rFonts w:cs="Garamond-BookCondensed"/>
          <w:sz w:val="22"/>
          <w:szCs w:val="22"/>
        </w:rPr>
      </w:pPr>
    </w:p>
    <w:p w:rsidR="00FC2235" w:rsidRPr="00FC2235" w:rsidRDefault="00FC2235" w:rsidP="00FC2235">
      <w:pPr>
        <w:numPr>
          <w:ilvl w:val="0"/>
          <w:numId w:val="20"/>
        </w:numPr>
        <w:autoSpaceDE w:val="0"/>
        <w:autoSpaceDN w:val="0"/>
        <w:adjustRightInd w:val="0"/>
        <w:rPr>
          <w:rFonts w:cs="Garamond-BookCondensed"/>
          <w:sz w:val="22"/>
          <w:szCs w:val="22"/>
        </w:rPr>
      </w:pPr>
      <w:r w:rsidRPr="00FC2235">
        <w:rPr>
          <w:rFonts w:cs="Garamond-BookCondensed"/>
          <w:sz w:val="22"/>
          <w:szCs w:val="22"/>
        </w:rPr>
        <w:t xml:space="preserve">The detection of specific </w:t>
      </w:r>
      <w:r w:rsidRPr="00FC2235">
        <w:rPr>
          <w:rFonts w:cs="Garamond-BookCondensed"/>
          <w:i/>
          <w:sz w:val="22"/>
          <w:szCs w:val="22"/>
        </w:rPr>
        <w:t>Legionella</w:t>
      </w:r>
      <w:r w:rsidRPr="00FC2235">
        <w:rPr>
          <w:rFonts w:cs="Garamond-BookCondensedItalic"/>
          <w:i/>
          <w:iCs/>
          <w:sz w:val="22"/>
          <w:szCs w:val="22"/>
        </w:rPr>
        <w:t xml:space="preserve"> </w:t>
      </w:r>
      <w:r w:rsidRPr="00FC2235">
        <w:rPr>
          <w:rFonts w:cs="Garamond-BookCondensed"/>
          <w:sz w:val="22"/>
          <w:szCs w:val="22"/>
        </w:rPr>
        <w:t>antigen or staining of the organism in respiratory secretions, lung tissue, or pleural fluid by direct fluorescent antibody (DFA) staining, immunohistochemistry (IHC), or other similar method.</w:t>
      </w:r>
    </w:p>
    <w:p w:rsidR="00FC2235" w:rsidRPr="00FC2235" w:rsidRDefault="00FC2235" w:rsidP="00FC2235">
      <w:pPr>
        <w:autoSpaceDE w:val="0"/>
        <w:autoSpaceDN w:val="0"/>
        <w:adjustRightInd w:val="0"/>
        <w:rPr>
          <w:rFonts w:cs="Garamond-BookCondensed"/>
          <w:sz w:val="22"/>
          <w:szCs w:val="22"/>
        </w:rPr>
      </w:pPr>
    </w:p>
    <w:p w:rsidR="00FC2235" w:rsidRPr="00FC2235" w:rsidRDefault="00FC2235" w:rsidP="00FC2235">
      <w:pPr>
        <w:numPr>
          <w:ilvl w:val="0"/>
          <w:numId w:val="20"/>
        </w:numPr>
        <w:autoSpaceDE w:val="0"/>
        <w:autoSpaceDN w:val="0"/>
        <w:adjustRightInd w:val="0"/>
        <w:rPr>
          <w:rFonts w:cs="Garamond-BookCondensed"/>
          <w:sz w:val="22"/>
          <w:szCs w:val="22"/>
        </w:rPr>
      </w:pPr>
      <w:r w:rsidRPr="00FC2235">
        <w:rPr>
          <w:rFonts w:cs="Garamond-BookCondensed"/>
          <w:sz w:val="22"/>
          <w:szCs w:val="22"/>
        </w:rPr>
        <w:t xml:space="preserve">A four-fold or greater rise in antibody titer to specific species or serogroups of </w:t>
      </w:r>
      <w:r w:rsidRPr="00FC2235">
        <w:rPr>
          <w:rFonts w:cs="Garamond-BookCondensed"/>
          <w:i/>
          <w:sz w:val="22"/>
          <w:szCs w:val="22"/>
        </w:rPr>
        <w:t>Legionella,</w:t>
      </w:r>
      <w:r w:rsidRPr="00FC2235">
        <w:rPr>
          <w:rFonts w:cs="Garamond-BookCondensed"/>
          <w:sz w:val="22"/>
          <w:szCs w:val="22"/>
        </w:rPr>
        <w:t xml:space="preserve"> including </w:t>
      </w:r>
      <w:r w:rsidRPr="00FC2235">
        <w:rPr>
          <w:rFonts w:cs="Garamond-BookCondensed"/>
          <w:i/>
          <w:sz w:val="22"/>
          <w:szCs w:val="22"/>
        </w:rPr>
        <w:t xml:space="preserve">L. </w:t>
      </w:r>
      <w:proofErr w:type="spellStart"/>
      <w:r w:rsidRPr="00FC2235">
        <w:rPr>
          <w:rFonts w:cs="Garamond-BookCondensed"/>
          <w:i/>
          <w:sz w:val="22"/>
          <w:szCs w:val="22"/>
        </w:rPr>
        <w:t>pneumophila</w:t>
      </w:r>
      <w:proofErr w:type="spellEnd"/>
      <w:r w:rsidRPr="00FC2235">
        <w:rPr>
          <w:rFonts w:cs="Garamond-BookCondensedItalic"/>
          <w:i/>
          <w:iCs/>
          <w:sz w:val="22"/>
          <w:szCs w:val="22"/>
        </w:rPr>
        <w:t xml:space="preserve"> </w:t>
      </w:r>
      <w:r w:rsidRPr="00FC2235">
        <w:rPr>
          <w:rFonts w:cs="Garamond-BookCondensed"/>
          <w:sz w:val="22"/>
          <w:szCs w:val="22"/>
        </w:rPr>
        <w:t>serogroup 1.</w:t>
      </w:r>
    </w:p>
    <w:p w:rsidR="00FC2235" w:rsidRPr="00FC2235" w:rsidRDefault="00FC2235" w:rsidP="00FC2235">
      <w:pPr>
        <w:autoSpaceDE w:val="0"/>
        <w:autoSpaceDN w:val="0"/>
        <w:adjustRightInd w:val="0"/>
        <w:rPr>
          <w:rFonts w:cs="Garamond-BookCondensed"/>
          <w:sz w:val="22"/>
          <w:szCs w:val="22"/>
        </w:rPr>
      </w:pPr>
    </w:p>
    <w:p w:rsidR="00FC2235" w:rsidRPr="00FC2235" w:rsidRDefault="00FC2235" w:rsidP="00FC2235">
      <w:pPr>
        <w:numPr>
          <w:ilvl w:val="0"/>
          <w:numId w:val="20"/>
        </w:numPr>
        <w:autoSpaceDE w:val="0"/>
        <w:autoSpaceDN w:val="0"/>
        <w:adjustRightInd w:val="0"/>
        <w:rPr>
          <w:rFonts w:cs="Garamond-BookCondensed"/>
          <w:sz w:val="22"/>
          <w:szCs w:val="22"/>
        </w:rPr>
      </w:pPr>
      <w:r w:rsidRPr="00FC2235">
        <w:rPr>
          <w:rFonts w:cs="Garamond-BookCondensed"/>
          <w:sz w:val="22"/>
          <w:szCs w:val="22"/>
        </w:rPr>
        <w:t xml:space="preserve">The detection of </w:t>
      </w:r>
      <w:r w:rsidRPr="00FC2235">
        <w:rPr>
          <w:rFonts w:cs="Garamond-BookCondensed"/>
          <w:i/>
          <w:sz w:val="22"/>
          <w:szCs w:val="22"/>
        </w:rPr>
        <w:t>Legionella</w:t>
      </w:r>
      <w:r w:rsidRPr="00FC2235">
        <w:rPr>
          <w:rFonts w:cs="Garamond-BookCondensedItalic"/>
          <w:i/>
          <w:iCs/>
          <w:sz w:val="22"/>
          <w:szCs w:val="22"/>
        </w:rPr>
        <w:t xml:space="preserve"> </w:t>
      </w:r>
      <w:r w:rsidRPr="00FC2235">
        <w:rPr>
          <w:rFonts w:cs="Garamond-BookCondensed"/>
          <w:sz w:val="22"/>
          <w:szCs w:val="22"/>
        </w:rPr>
        <w:t xml:space="preserve">species by a validated nucleic acid assay. </w:t>
      </w:r>
    </w:p>
    <w:p w:rsidR="00FC2235" w:rsidRPr="00FC2235" w:rsidRDefault="00FC2235" w:rsidP="00FC2235">
      <w:pPr>
        <w:autoSpaceDE w:val="0"/>
        <w:autoSpaceDN w:val="0"/>
        <w:adjustRightInd w:val="0"/>
        <w:rPr>
          <w:rFonts w:cs="Garamond-BookCondensed"/>
          <w:sz w:val="22"/>
          <w:szCs w:val="22"/>
        </w:rPr>
      </w:pPr>
    </w:p>
    <w:p w:rsidR="00042AE0" w:rsidRPr="00FC2235" w:rsidRDefault="00FC2235" w:rsidP="00FC2235">
      <w:pPr>
        <w:autoSpaceDE w:val="0"/>
        <w:autoSpaceDN w:val="0"/>
        <w:adjustRightInd w:val="0"/>
        <w:rPr>
          <w:sz w:val="22"/>
          <w:szCs w:val="22"/>
        </w:rPr>
      </w:pPr>
      <w:r w:rsidRPr="00FC2235">
        <w:rPr>
          <w:rFonts w:cs="Garamond-BookCondensed"/>
          <w:i/>
          <w:sz w:val="22"/>
          <w:szCs w:val="22"/>
        </w:rPr>
        <w:t>Note: See Section 3B for information on how to report a case</w:t>
      </w:r>
      <w:r w:rsidR="00C7433B">
        <w:rPr>
          <w:rFonts w:cs="Garamond-BookCondensed"/>
          <w:i/>
          <w:sz w:val="22"/>
          <w:szCs w:val="22"/>
        </w:rPr>
        <w:t>.</w:t>
      </w:r>
    </w:p>
    <w:p w:rsidR="00042AE0" w:rsidRPr="0078403C" w:rsidRDefault="00042AE0" w:rsidP="00DA0E92">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Laboratory Testing Services Available</w:t>
      </w:r>
    </w:p>
    <w:p w:rsidR="00042AE0" w:rsidRPr="004C001E" w:rsidRDefault="00042AE0" w:rsidP="00042AE0">
      <w:pPr>
        <w:autoSpaceDE w:val="0"/>
        <w:autoSpaceDN w:val="0"/>
        <w:adjustRightInd w:val="0"/>
        <w:rPr>
          <w:sz w:val="22"/>
          <w:szCs w:val="22"/>
        </w:rPr>
      </w:pPr>
      <w:r w:rsidRPr="004C001E">
        <w:rPr>
          <w:sz w:val="22"/>
          <w:szCs w:val="22"/>
        </w:rPr>
        <w:t>The M</w:t>
      </w:r>
      <w:r w:rsidR="00E72DE7">
        <w:rPr>
          <w:sz w:val="22"/>
          <w:szCs w:val="22"/>
        </w:rPr>
        <w:t xml:space="preserve">assachusetts </w:t>
      </w:r>
      <w:r w:rsidR="00225FF7">
        <w:rPr>
          <w:sz w:val="22"/>
          <w:szCs w:val="22"/>
        </w:rPr>
        <w:t>State Public Health Laboratory (</w:t>
      </w:r>
      <w:r w:rsidR="00E72DE7">
        <w:rPr>
          <w:sz w:val="22"/>
          <w:szCs w:val="22"/>
        </w:rPr>
        <w:t>MA SPHL)</w:t>
      </w:r>
      <w:r w:rsidRPr="004C001E">
        <w:rPr>
          <w:sz w:val="22"/>
          <w:szCs w:val="22"/>
        </w:rPr>
        <w:t xml:space="preserve"> can perform </w:t>
      </w:r>
      <w:r w:rsidR="00FC2235">
        <w:rPr>
          <w:sz w:val="22"/>
          <w:szCs w:val="22"/>
        </w:rPr>
        <w:t>cul</w:t>
      </w:r>
      <w:r w:rsidR="00C7433B">
        <w:rPr>
          <w:sz w:val="22"/>
          <w:szCs w:val="22"/>
        </w:rPr>
        <w:t>tures</w:t>
      </w:r>
      <w:r w:rsidR="00FC2235">
        <w:rPr>
          <w:sz w:val="22"/>
          <w:szCs w:val="22"/>
        </w:rPr>
        <w:t xml:space="preserve"> for </w:t>
      </w:r>
      <w:r w:rsidR="00FC2235" w:rsidRPr="00FC2235">
        <w:rPr>
          <w:i/>
          <w:sz w:val="22"/>
          <w:szCs w:val="22"/>
        </w:rPr>
        <w:t>Legionella species</w:t>
      </w:r>
      <w:r w:rsidR="00FC2235">
        <w:rPr>
          <w:sz w:val="22"/>
          <w:szCs w:val="22"/>
        </w:rPr>
        <w:t xml:space="preserve"> on clinical specimens other than serum or urine. For more information about Legionella cultures, call the </w:t>
      </w:r>
      <w:r w:rsidR="00E72DE7">
        <w:rPr>
          <w:sz w:val="22"/>
          <w:szCs w:val="22"/>
        </w:rPr>
        <w:t>MA SPHL Microbiology</w:t>
      </w:r>
      <w:r w:rsidR="00FC2235">
        <w:rPr>
          <w:sz w:val="22"/>
          <w:szCs w:val="22"/>
        </w:rPr>
        <w:t xml:space="preserve"> Laboratory at (617) 983-6607.</w:t>
      </w:r>
      <w:r w:rsidRPr="004C001E">
        <w:rPr>
          <w:sz w:val="22"/>
          <w:szCs w:val="22"/>
        </w:rPr>
        <w:t xml:space="preserve"> </w:t>
      </w:r>
    </w:p>
    <w:p w:rsidR="00DA0E92" w:rsidRPr="004E7CD4" w:rsidRDefault="00DA0E92" w:rsidP="00752049">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3</w:t>
      </w:r>
    </w:p>
    <w:p w:rsidR="00DA0E92" w:rsidRPr="00042AE0" w:rsidRDefault="00DA0E92"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REPORTING RESPONSIBILITIES AND CASE INVESTIGATION</w:t>
      </w:r>
    </w:p>
    <w:p w:rsidR="00BA14C3" w:rsidRDefault="00BA14C3" w:rsidP="00846B8F">
      <w:pPr>
        <w:autoSpaceDE w:val="0"/>
        <w:autoSpaceDN w:val="0"/>
        <w:adjustRightInd w:val="0"/>
        <w:spacing w:before="240" w:after="120"/>
        <w:rPr>
          <w:rFonts w:ascii="Arial" w:hAnsi="Arial" w:cs="Arial"/>
          <w:b/>
          <w:bCs/>
          <w:sz w:val="22"/>
          <w:szCs w:val="22"/>
        </w:rPr>
      </w:pP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A. Purpose of Surveillance and Reporting</w:t>
      </w:r>
    </w:p>
    <w:p w:rsidR="00042AE0" w:rsidRPr="004C001E" w:rsidRDefault="00042AE0" w:rsidP="00042AE0">
      <w:pPr>
        <w:numPr>
          <w:ilvl w:val="0"/>
          <w:numId w:val="5"/>
        </w:numPr>
        <w:autoSpaceDE w:val="0"/>
        <w:autoSpaceDN w:val="0"/>
        <w:adjustRightInd w:val="0"/>
        <w:rPr>
          <w:sz w:val="22"/>
          <w:szCs w:val="22"/>
        </w:rPr>
      </w:pPr>
      <w:r w:rsidRPr="004C001E">
        <w:rPr>
          <w:sz w:val="22"/>
          <w:szCs w:val="22"/>
        </w:rPr>
        <w:t xml:space="preserve">To identify sources of </w:t>
      </w:r>
      <w:r w:rsidR="00FC2235">
        <w:rPr>
          <w:sz w:val="22"/>
          <w:szCs w:val="22"/>
        </w:rPr>
        <w:t>exposure (e.g.,</w:t>
      </w:r>
      <w:r w:rsidRPr="004C001E">
        <w:rPr>
          <w:sz w:val="22"/>
          <w:szCs w:val="22"/>
        </w:rPr>
        <w:t xml:space="preserve"> contaminated water</w:t>
      </w:r>
      <w:r w:rsidR="00FC2235">
        <w:rPr>
          <w:sz w:val="22"/>
          <w:szCs w:val="22"/>
        </w:rPr>
        <w:t xml:space="preserve"> source), and to </w:t>
      </w:r>
      <w:r w:rsidRPr="004C001E">
        <w:rPr>
          <w:sz w:val="22"/>
          <w:szCs w:val="22"/>
        </w:rPr>
        <w:t>stop transmission from such a source.</w:t>
      </w: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B. Laboratory and Health Care Provider Reporting Requirements</w:t>
      </w:r>
    </w:p>
    <w:p w:rsidR="00FC2235" w:rsidRPr="00FC2235" w:rsidRDefault="00FC2235" w:rsidP="00FC2235">
      <w:pPr>
        <w:autoSpaceDE w:val="0"/>
        <w:autoSpaceDN w:val="0"/>
        <w:adjustRightInd w:val="0"/>
        <w:rPr>
          <w:sz w:val="22"/>
          <w:szCs w:val="22"/>
        </w:rPr>
      </w:pPr>
      <w:r w:rsidRPr="00FC2235">
        <w:rPr>
          <w:b/>
          <w:sz w:val="22"/>
          <w:szCs w:val="22"/>
        </w:rPr>
        <w:t>Health care providers</w:t>
      </w:r>
      <w:r w:rsidRPr="00FC2235">
        <w:rPr>
          <w:sz w:val="22"/>
          <w:szCs w:val="22"/>
        </w:rPr>
        <w:t xml:space="preserve"> who identify a case of </w:t>
      </w:r>
      <w:proofErr w:type="spellStart"/>
      <w:r w:rsidRPr="00FC2235">
        <w:rPr>
          <w:sz w:val="22"/>
          <w:szCs w:val="22"/>
        </w:rPr>
        <w:t>legionellosis</w:t>
      </w:r>
      <w:proofErr w:type="spellEnd"/>
      <w:r w:rsidRPr="00FC2235">
        <w:rPr>
          <w:sz w:val="22"/>
          <w:szCs w:val="22"/>
        </w:rPr>
        <w:t xml:space="preserve">, as defined by the reporting criteria in Section 2A, should report it to the LBOH in the community where the case is diagnosed.  </w:t>
      </w:r>
    </w:p>
    <w:p w:rsidR="00FC2235" w:rsidRPr="004C001E" w:rsidRDefault="00FC2235" w:rsidP="00FC2235">
      <w:pPr>
        <w:autoSpaceDE w:val="0"/>
        <w:autoSpaceDN w:val="0"/>
        <w:adjustRightInd w:val="0"/>
        <w:rPr>
          <w:sz w:val="22"/>
          <w:szCs w:val="22"/>
        </w:rPr>
      </w:pPr>
    </w:p>
    <w:p w:rsidR="00042AE0" w:rsidRDefault="00FC2235" w:rsidP="00042AE0">
      <w:pPr>
        <w:autoSpaceDE w:val="0"/>
        <w:autoSpaceDN w:val="0"/>
        <w:adjustRightInd w:val="0"/>
        <w:rPr>
          <w:sz w:val="22"/>
          <w:szCs w:val="22"/>
        </w:rPr>
      </w:pPr>
      <w:r w:rsidRPr="00FC2235">
        <w:rPr>
          <w:b/>
          <w:sz w:val="22"/>
          <w:szCs w:val="22"/>
        </w:rPr>
        <w:t>Laboratories</w:t>
      </w:r>
      <w:r w:rsidRPr="00FC2235">
        <w:rPr>
          <w:sz w:val="22"/>
          <w:szCs w:val="22"/>
        </w:rPr>
        <w:t xml:space="preserve"> performing examinations on any specimens derived from Massachusetts residents that yield evidence of </w:t>
      </w:r>
      <w:r w:rsidRPr="00FC2235">
        <w:rPr>
          <w:i/>
          <w:sz w:val="22"/>
          <w:szCs w:val="22"/>
        </w:rPr>
        <w:t>Legionella</w:t>
      </w:r>
      <w:r w:rsidRPr="00FC2235">
        <w:rPr>
          <w:i/>
          <w:iCs/>
          <w:sz w:val="22"/>
          <w:szCs w:val="22"/>
        </w:rPr>
        <w:t xml:space="preserve"> </w:t>
      </w:r>
      <w:r w:rsidRPr="00FC2235">
        <w:rPr>
          <w:sz w:val="22"/>
          <w:szCs w:val="22"/>
        </w:rPr>
        <w:t xml:space="preserve">infection, as defined by the reporting criteria in Section 2A, shall report such evidence of infection directly to the MDPH </w:t>
      </w:r>
      <w:r w:rsidRPr="00FC2235">
        <w:rPr>
          <w:i/>
          <w:iCs/>
          <w:sz w:val="22"/>
          <w:szCs w:val="22"/>
        </w:rPr>
        <w:t>through secure electronic laboratory reporting mechanisms</w:t>
      </w:r>
      <w:r w:rsidRPr="00FC2235">
        <w:rPr>
          <w:sz w:val="22"/>
          <w:szCs w:val="22"/>
        </w:rPr>
        <w:t xml:space="preserve">, or </w:t>
      </w:r>
      <w:r w:rsidR="00066857">
        <w:rPr>
          <w:sz w:val="22"/>
          <w:szCs w:val="22"/>
        </w:rPr>
        <w:t>an</w:t>
      </w:r>
      <w:r w:rsidRPr="00FC2235">
        <w:rPr>
          <w:sz w:val="22"/>
          <w:szCs w:val="22"/>
        </w:rPr>
        <w:t>other method, as defined by the Department, within 24 hours. MDPH will then notify the appropriate LBOH as described in Section 3C below</w:t>
      </w:r>
      <w:r>
        <w:rPr>
          <w:sz w:val="22"/>
          <w:szCs w:val="22"/>
        </w:rPr>
        <w:t>.</w:t>
      </w:r>
    </w:p>
    <w:p w:rsidR="00FC2235" w:rsidRDefault="00FC2235" w:rsidP="00042AE0">
      <w:pPr>
        <w:autoSpaceDE w:val="0"/>
        <w:autoSpaceDN w:val="0"/>
        <w:adjustRightInd w:val="0"/>
        <w:rPr>
          <w:sz w:val="22"/>
          <w:szCs w:val="22"/>
        </w:rPr>
      </w:pPr>
    </w:p>
    <w:p w:rsidR="00FC2235" w:rsidRPr="00FC2235" w:rsidRDefault="00FC2235" w:rsidP="00042AE0">
      <w:pPr>
        <w:autoSpaceDE w:val="0"/>
        <w:autoSpaceDN w:val="0"/>
        <w:adjustRightInd w:val="0"/>
        <w:rPr>
          <w:sz w:val="22"/>
          <w:szCs w:val="22"/>
        </w:rPr>
      </w:pPr>
      <w:r w:rsidRPr="00FC2235">
        <w:rPr>
          <w:sz w:val="22"/>
          <w:szCs w:val="22"/>
        </w:rPr>
        <w:t xml:space="preserve">NOTE:  A single positive antibody titer to a specific species or serogroup of </w:t>
      </w:r>
      <w:r w:rsidRPr="00FC2235">
        <w:rPr>
          <w:i/>
          <w:sz w:val="22"/>
          <w:szCs w:val="22"/>
        </w:rPr>
        <w:t>Legionella</w:t>
      </w:r>
      <w:r w:rsidRPr="00FC2235">
        <w:rPr>
          <w:sz w:val="22"/>
          <w:szCs w:val="22"/>
        </w:rPr>
        <w:t xml:space="preserve"> does not meet the reporting criteria outlined in Section 2A.  Therefore, if a laboratory reports a single positive antibody titer to MDPH, the result will not </w:t>
      </w:r>
      <w:r>
        <w:rPr>
          <w:sz w:val="22"/>
          <w:szCs w:val="22"/>
        </w:rPr>
        <w:t xml:space="preserve">be </w:t>
      </w:r>
      <w:r w:rsidRPr="00FC2235">
        <w:rPr>
          <w:sz w:val="22"/>
          <w:szCs w:val="22"/>
        </w:rPr>
        <w:t>forwarded to the LBOH</w:t>
      </w:r>
      <w:r w:rsidR="00707CF1">
        <w:rPr>
          <w:sz w:val="22"/>
          <w:szCs w:val="22"/>
        </w:rPr>
        <w:t xml:space="preserve"> until a second titer is received (indicating a four-fold rise) </w:t>
      </w:r>
      <w:r w:rsidRPr="00FC2235">
        <w:rPr>
          <w:sz w:val="22"/>
          <w:szCs w:val="22"/>
        </w:rPr>
        <w:t xml:space="preserve">OR another type of reportable laboratory test is received (culture, urine antigen, DFA, PCR) at which point the event will show up in the “Online LBOH Notification for Routine </w:t>
      </w:r>
      <w:r w:rsidR="00037ABD">
        <w:rPr>
          <w:sz w:val="22"/>
          <w:szCs w:val="22"/>
        </w:rPr>
        <w:t>D</w:t>
      </w:r>
      <w:r w:rsidRPr="00FC2235">
        <w:rPr>
          <w:sz w:val="22"/>
          <w:szCs w:val="22"/>
        </w:rPr>
        <w:t>isease” workflow as described in Section 3C below.</w:t>
      </w:r>
    </w:p>
    <w:p w:rsidR="00042AE0" w:rsidRPr="0078403C" w:rsidRDefault="00042AE0" w:rsidP="00846B8F">
      <w:pPr>
        <w:autoSpaceDE w:val="0"/>
        <w:autoSpaceDN w:val="0"/>
        <w:adjustRightInd w:val="0"/>
        <w:spacing w:before="240" w:after="120"/>
        <w:rPr>
          <w:rFonts w:ascii="Arial" w:hAnsi="Arial" w:cs="Arial"/>
          <w:b/>
          <w:bCs/>
          <w:sz w:val="22"/>
          <w:szCs w:val="22"/>
        </w:rPr>
      </w:pPr>
      <w:r w:rsidRPr="0078403C">
        <w:rPr>
          <w:rFonts w:ascii="Arial" w:hAnsi="Arial" w:cs="Arial"/>
          <w:b/>
          <w:bCs/>
          <w:sz w:val="22"/>
          <w:szCs w:val="22"/>
        </w:rPr>
        <w:t>C. Local Board of Health (LBOH) Reporting and Follow-Up Responsibilities</w:t>
      </w:r>
    </w:p>
    <w:p w:rsidR="00042AE0" w:rsidRPr="00A26AD8" w:rsidRDefault="00042AE0" w:rsidP="003325B7">
      <w:pPr>
        <w:pBdr>
          <w:bottom w:val="single" w:sz="2" w:space="1" w:color="BFBFBF"/>
        </w:pBdr>
        <w:autoSpaceDE w:val="0"/>
        <w:autoSpaceDN w:val="0"/>
        <w:adjustRightInd w:val="0"/>
        <w:spacing w:before="120" w:after="120"/>
        <w:rPr>
          <w:rFonts w:cs="Arial"/>
          <w:i/>
          <w:iCs/>
          <w:sz w:val="22"/>
          <w:szCs w:val="22"/>
        </w:rPr>
      </w:pPr>
      <w:r w:rsidRPr="00A26AD8">
        <w:rPr>
          <w:rFonts w:cs="Arial"/>
          <w:i/>
          <w:iCs/>
          <w:sz w:val="22"/>
          <w:szCs w:val="22"/>
        </w:rPr>
        <w:t>Reporting Requirements</w:t>
      </w:r>
    </w:p>
    <w:p w:rsidR="00042AE0" w:rsidRPr="004A0D57" w:rsidRDefault="00042AE0" w:rsidP="00042AE0">
      <w:pPr>
        <w:autoSpaceDE w:val="0"/>
        <w:autoSpaceDN w:val="0"/>
        <w:adjustRightInd w:val="0"/>
        <w:spacing w:after="120"/>
        <w:rPr>
          <w:sz w:val="22"/>
          <w:szCs w:val="22"/>
        </w:rPr>
      </w:pPr>
      <w:r w:rsidRPr="004C001E">
        <w:rPr>
          <w:sz w:val="22"/>
          <w:szCs w:val="22"/>
        </w:rPr>
        <w:t xml:space="preserve">MDPH regulations </w:t>
      </w:r>
      <w:r w:rsidRPr="004C001E">
        <w:rPr>
          <w:i/>
          <w:iCs/>
          <w:sz w:val="22"/>
          <w:szCs w:val="22"/>
        </w:rPr>
        <w:t xml:space="preserve">(105 CMR 300.000) </w:t>
      </w:r>
      <w:r w:rsidRPr="004C001E">
        <w:rPr>
          <w:sz w:val="22"/>
          <w:szCs w:val="22"/>
        </w:rPr>
        <w:t xml:space="preserve">stipulate that </w:t>
      </w:r>
      <w:proofErr w:type="spellStart"/>
      <w:r w:rsidR="00707CF1">
        <w:rPr>
          <w:sz w:val="22"/>
          <w:szCs w:val="22"/>
        </w:rPr>
        <w:t>legionellosis</w:t>
      </w:r>
      <w:proofErr w:type="spellEnd"/>
      <w:r w:rsidRPr="004C001E">
        <w:rPr>
          <w:sz w:val="22"/>
          <w:szCs w:val="22"/>
        </w:rPr>
        <w:t xml:space="preserve"> is reportable to the LBOH and that each LBOH must report any confirmed case of </w:t>
      </w:r>
      <w:proofErr w:type="spellStart"/>
      <w:r w:rsidR="00707CF1">
        <w:rPr>
          <w:sz w:val="22"/>
          <w:szCs w:val="22"/>
        </w:rPr>
        <w:t>legionellosis</w:t>
      </w:r>
      <w:proofErr w:type="spellEnd"/>
      <w:r w:rsidRPr="004C001E">
        <w:rPr>
          <w:sz w:val="22"/>
          <w:szCs w:val="22"/>
        </w:rPr>
        <w:t xml:space="preserve"> or suspect case of </w:t>
      </w:r>
      <w:proofErr w:type="spellStart"/>
      <w:r w:rsidR="00707CF1">
        <w:rPr>
          <w:sz w:val="22"/>
          <w:szCs w:val="22"/>
        </w:rPr>
        <w:t>legionellosis</w:t>
      </w:r>
      <w:proofErr w:type="spellEnd"/>
      <w:r w:rsidRPr="004C001E">
        <w:rPr>
          <w:sz w:val="22"/>
          <w:szCs w:val="22"/>
        </w:rPr>
        <w:t>, as defined by the reporting criteria in Section 2A. Cases should be reported to the MDPH Bureau of Infectious Disease</w:t>
      </w:r>
      <w:r w:rsidR="00EF2EF0">
        <w:rPr>
          <w:sz w:val="22"/>
          <w:szCs w:val="22"/>
        </w:rPr>
        <w:t xml:space="preserve"> and Laboratory Sciences (BIDLS)</w:t>
      </w:r>
      <w:r w:rsidRPr="004C001E">
        <w:rPr>
          <w:sz w:val="22"/>
          <w:szCs w:val="22"/>
        </w:rPr>
        <w:t>, Office of Integrated Surveillance and Informatics Services (ISIS) via MAVEN. Refer to the</w:t>
      </w:r>
      <w:r w:rsidR="004A0D57">
        <w:rPr>
          <w:sz w:val="22"/>
          <w:szCs w:val="22"/>
        </w:rPr>
        <w:t xml:space="preserve"> List of Diseases Reportable to Local Boards of Health </w:t>
      </w:r>
      <w:r w:rsidRPr="004C001E">
        <w:rPr>
          <w:sz w:val="22"/>
          <w:szCs w:val="22"/>
        </w:rPr>
        <w:t>for information on prioritization and timeliness requirements of reporting and case investigation</w:t>
      </w:r>
      <w:r w:rsidR="004A0D57" w:rsidRPr="004A0D57">
        <w:t xml:space="preserve"> </w:t>
      </w:r>
      <w:hyperlink r:id="rId9" w:history="1">
        <w:r w:rsidR="004A0D57" w:rsidRPr="00742ADD">
          <w:rPr>
            <w:rStyle w:val="Hyperlink"/>
            <w:sz w:val="22"/>
            <w:szCs w:val="22"/>
          </w:rPr>
          <w:t>http://www.mass.gov/eohhs/docs/dph/cdc/reporting/rprtbldiseases-lboh.pdf</w:t>
        </w:r>
      </w:hyperlink>
      <w:r w:rsidR="00C407DB">
        <w:rPr>
          <w:sz w:val="22"/>
          <w:szCs w:val="22"/>
        </w:rPr>
        <w:t>.</w:t>
      </w:r>
    </w:p>
    <w:p w:rsidR="00042AE0" w:rsidRPr="00F128F7" w:rsidRDefault="00042AE0" w:rsidP="00752049">
      <w:pPr>
        <w:pBdr>
          <w:bottom w:val="single" w:sz="2" w:space="1" w:color="BFBFBF"/>
        </w:pBdr>
        <w:autoSpaceDE w:val="0"/>
        <w:autoSpaceDN w:val="0"/>
        <w:adjustRightInd w:val="0"/>
        <w:spacing w:before="240" w:after="120"/>
        <w:rPr>
          <w:rFonts w:cs="Arial"/>
          <w:i/>
          <w:iCs/>
          <w:sz w:val="22"/>
          <w:szCs w:val="22"/>
        </w:rPr>
      </w:pPr>
      <w:r w:rsidRPr="00F128F7">
        <w:rPr>
          <w:rFonts w:cs="Arial"/>
          <w:i/>
          <w:iCs/>
          <w:sz w:val="22"/>
          <w:szCs w:val="22"/>
        </w:rPr>
        <w:t>Case Investigation</w:t>
      </w:r>
    </w:p>
    <w:p w:rsidR="00042AE0" w:rsidRPr="00F128F7" w:rsidRDefault="00042AE0" w:rsidP="00042AE0">
      <w:pPr>
        <w:rPr>
          <w:sz w:val="22"/>
          <w:szCs w:val="22"/>
        </w:rPr>
      </w:pPr>
      <w:r w:rsidRPr="00F128F7">
        <w:rPr>
          <w:sz w:val="22"/>
          <w:szCs w:val="22"/>
        </w:rPr>
        <w:t xml:space="preserve">It is the responsibility of the LBOH to complete all questions in each of the question packages by interviewing the case and others who may be able to provide information. Much of the </w:t>
      </w:r>
      <w:r w:rsidR="00C0672F">
        <w:rPr>
          <w:sz w:val="22"/>
          <w:szCs w:val="22"/>
        </w:rPr>
        <w:t xml:space="preserve">clinical </w:t>
      </w:r>
      <w:r w:rsidRPr="00F128F7">
        <w:rPr>
          <w:sz w:val="22"/>
          <w:szCs w:val="22"/>
        </w:rPr>
        <w:t>information required can be obtained from the health care provider or from the medical record.</w:t>
      </w:r>
      <w:r w:rsidR="00C0672F">
        <w:rPr>
          <w:sz w:val="22"/>
          <w:szCs w:val="22"/>
        </w:rPr>
        <w:t xml:space="preserve"> Important details relevant to exposure, control and prevention</w:t>
      </w:r>
      <w:r w:rsidR="003C4EE4">
        <w:rPr>
          <w:sz w:val="22"/>
          <w:szCs w:val="22"/>
        </w:rPr>
        <w:t xml:space="preserve"> of</w:t>
      </w:r>
      <w:r w:rsidR="00C0672F">
        <w:rPr>
          <w:sz w:val="22"/>
          <w:szCs w:val="22"/>
        </w:rPr>
        <w:t xml:space="preserve"> </w:t>
      </w:r>
      <w:proofErr w:type="spellStart"/>
      <w:r w:rsidR="003C4EE4">
        <w:rPr>
          <w:sz w:val="22"/>
          <w:szCs w:val="22"/>
        </w:rPr>
        <w:t>legionellosis</w:t>
      </w:r>
      <w:proofErr w:type="spellEnd"/>
      <w:r w:rsidR="003C4EE4">
        <w:rPr>
          <w:sz w:val="22"/>
          <w:szCs w:val="22"/>
        </w:rPr>
        <w:t xml:space="preserve"> </w:t>
      </w:r>
      <w:r w:rsidR="00C0672F">
        <w:rPr>
          <w:sz w:val="22"/>
          <w:szCs w:val="22"/>
        </w:rPr>
        <w:t xml:space="preserve">need to be obtained from the case or </w:t>
      </w:r>
      <w:r w:rsidR="00DB0B52">
        <w:rPr>
          <w:sz w:val="22"/>
          <w:szCs w:val="22"/>
        </w:rPr>
        <w:t>his/her</w:t>
      </w:r>
      <w:r w:rsidR="00C0672F">
        <w:rPr>
          <w:sz w:val="22"/>
          <w:szCs w:val="22"/>
        </w:rPr>
        <w:t xml:space="preserve"> family members.</w:t>
      </w:r>
    </w:p>
    <w:p w:rsidR="00042AE0" w:rsidRPr="00F128F7" w:rsidRDefault="00042AE0" w:rsidP="00042AE0">
      <w:pPr>
        <w:rPr>
          <w:sz w:val="22"/>
          <w:szCs w:val="22"/>
        </w:rPr>
      </w:pPr>
    </w:p>
    <w:p w:rsidR="00042AE0" w:rsidRPr="00F128F7" w:rsidRDefault="00042AE0" w:rsidP="00C9096D">
      <w:pPr>
        <w:ind w:left="180"/>
        <w:rPr>
          <w:rFonts w:cs="Arial"/>
          <w:sz w:val="22"/>
          <w:szCs w:val="22"/>
          <w:u w:val="single"/>
        </w:rPr>
      </w:pPr>
      <w:r w:rsidRPr="00F128F7">
        <w:rPr>
          <w:rFonts w:cs="Arial"/>
          <w:sz w:val="22"/>
          <w:szCs w:val="22"/>
          <w:u w:val="single"/>
        </w:rPr>
        <w:t>Calling the provider</w:t>
      </w:r>
    </w:p>
    <w:p w:rsidR="00042AE0" w:rsidRPr="00F128F7" w:rsidRDefault="00042AE0" w:rsidP="00C9096D">
      <w:pPr>
        <w:ind w:left="180"/>
        <w:rPr>
          <w:sz w:val="22"/>
          <w:szCs w:val="22"/>
        </w:rPr>
      </w:pPr>
      <w:r w:rsidRPr="00F128F7">
        <w:rPr>
          <w:sz w:val="22"/>
          <w:szCs w:val="22"/>
        </w:rPr>
        <w:t xml:space="preserve">If the case was hospitalized (i.e. reporting facility is a hospital), call infection control at the named hospital. A list of infection </w:t>
      </w:r>
      <w:proofErr w:type="spellStart"/>
      <w:r w:rsidRPr="00F128F7">
        <w:rPr>
          <w:sz w:val="22"/>
          <w:szCs w:val="22"/>
        </w:rPr>
        <w:t>preventionists</w:t>
      </w:r>
      <w:proofErr w:type="spellEnd"/>
      <w:r w:rsidRPr="00F128F7">
        <w:rPr>
          <w:sz w:val="22"/>
          <w:szCs w:val="22"/>
        </w:rPr>
        <w:t xml:space="preserve"> can be found in the help section of MAVEN. If the case was seen at a clinician’s office, ask to speak to a nurse working with the ordering provider. </w:t>
      </w:r>
    </w:p>
    <w:p w:rsidR="00042AE0" w:rsidRPr="00F128F7" w:rsidRDefault="00042AE0" w:rsidP="00C9096D">
      <w:pPr>
        <w:ind w:left="180"/>
        <w:rPr>
          <w:sz w:val="22"/>
          <w:szCs w:val="22"/>
        </w:rPr>
      </w:pPr>
    </w:p>
    <w:p w:rsidR="00042AE0" w:rsidRPr="00F128F7" w:rsidRDefault="00042AE0" w:rsidP="00C9096D">
      <w:pPr>
        <w:ind w:left="180"/>
        <w:rPr>
          <w:rFonts w:cs="Arial"/>
          <w:sz w:val="22"/>
          <w:szCs w:val="22"/>
          <w:u w:val="single"/>
        </w:rPr>
      </w:pPr>
      <w:r w:rsidRPr="00F128F7">
        <w:rPr>
          <w:rFonts w:cs="Arial"/>
          <w:sz w:val="22"/>
          <w:szCs w:val="22"/>
          <w:u w:val="single"/>
        </w:rPr>
        <w:t xml:space="preserve">Calling the case or parent/guardian of the case </w:t>
      </w:r>
    </w:p>
    <w:p w:rsidR="00042AE0" w:rsidRPr="00F128F7" w:rsidRDefault="00042AE0" w:rsidP="00C9096D">
      <w:pPr>
        <w:ind w:left="180"/>
        <w:rPr>
          <w:sz w:val="22"/>
          <w:szCs w:val="22"/>
        </w:rPr>
      </w:pPr>
      <w:r w:rsidRPr="00F128F7">
        <w:rPr>
          <w:sz w:val="22"/>
          <w:szCs w:val="22"/>
        </w:rPr>
        <w:t xml:space="preserve">Before calling the case, review the disease fact sheet by clicking on the Help Button located in MAVEN and/or </w:t>
      </w:r>
      <w:r w:rsidR="00037ABD">
        <w:rPr>
          <w:sz w:val="22"/>
          <w:szCs w:val="22"/>
        </w:rPr>
        <w:t xml:space="preserve">reviewing this entire chapter. </w:t>
      </w:r>
      <w:r w:rsidRPr="00F128F7">
        <w:rPr>
          <w:sz w:val="22"/>
          <w:szCs w:val="22"/>
        </w:rPr>
        <w:t xml:space="preserve"> The call may take a few minutes, so in order to maximize the chance of getting the information needed, it might be good to note the potential length of the call with your contact, and offer the opportunity to call back when it is more convenient. Asking questions about how the case or child is feeling may get the case or parent talking. If you are unable to answer a question they have, don’t hesitate to call the Division of Epidemiology and Immunization at 617-983-6800 for assistance, and call the case back with the answer later. People are often more than willing to talk about their illness, and they may be very happy to speak with someone who can answer their questions. </w:t>
      </w:r>
    </w:p>
    <w:p w:rsidR="00042AE0" w:rsidRPr="00F128F7" w:rsidRDefault="00042AE0" w:rsidP="003325B7">
      <w:pPr>
        <w:pBdr>
          <w:bottom w:val="single" w:sz="2" w:space="1" w:color="BFBFBF"/>
        </w:pBdr>
        <w:autoSpaceDE w:val="0"/>
        <w:autoSpaceDN w:val="0"/>
        <w:adjustRightInd w:val="0"/>
        <w:spacing w:before="240" w:after="120"/>
        <w:rPr>
          <w:rFonts w:cs="Arial"/>
          <w:i/>
          <w:sz w:val="22"/>
          <w:szCs w:val="22"/>
        </w:rPr>
      </w:pPr>
      <w:r w:rsidRPr="00F128F7">
        <w:rPr>
          <w:rFonts w:cs="Arial"/>
          <w:i/>
          <w:sz w:val="22"/>
          <w:szCs w:val="22"/>
        </w:rPr>
        <w:t>Using MAVEN</w:t>
      </w:r>
    </w:p>
    <w:p w:rsidR="00042AE0" w:rsidRPr="00F128F7" w:rsidRDefault="00042AE0" w:rsidP="00C9096D">
      <w:pPr>
        <w:autoSpaceDE w:val="0"/>
        <w:autoSpaceDN w:val="0"/>
        <w:adjustRightInd w:val="0"/>
        <w:ind w:left="180"/>
        <w:rPr>
          <w:rFonts w:cs="Arial"/>
          <w:iCs/>
          <w:sz w:val="22"/>
          <w:szCs w:val="22"/>
          <w:u w:val="single"/>
        </w:rPr>
      </w:pPr>
      <w:r w:rsidRPr="00F128F7">
        <w:rPr>
          <w:rFonts w:cs="Arial"/>
          <w:iCs/>
          <w:sz w:val="22"/>
          <w:szCs w:val="22"/>
          <w:u w:val="single"/>
        </w:rPr>
        <w:t xml:space="preserve">Administrative Question Package </w:t>
      </w:r>
    </w:p>
    <w:p w:rsidR="00042AE0" w:rsidRPr="00F128F7" w:rsidRDefault="00042AE0" w:rsidP="00C9096D">
      <w:pPr>
        <w:pStyle w:val="CommentText"/>
        <w:ind w:left="180"/>
        <w:rPr>
          <w:rFonts w:ascii="Cambria" w:hAnsi="Cambria"/>
          <w:sz w:val="22"/>
          <w:szCs w:val="22"/>
        </w:rPr>
      </w:pPr>
      <w:r w:rsidRPr="00F128F7">
        <w:rPr>
          <w:rFonts w:ascii="Cambria" w:hAnsi="Cambria"/>
          <w:sz w:val="22"/>
          <w:szCs w:val="22"/>
        </w:rPr>
        <w:t xml:space="preserve">Monitor your “Online LBOH Notification for </w:t>
      </w:r>
      <w:r w:rsidR="00707CF1">
        <w:rPr>
          <w:rFonts w:ascii="Cambria" w:hAnsi="Cambria"/>
          <w:sz w:val="22"/>
          <w:szCs w:val="22"/>
        </w:rPr>
        <w:t>Routine d</w:t>
      </w:r>
      <w:r w:rsidRPr="00F128F7">
        <w:rPr>
          <w:rFonts w:ascii="Cambria" w:hAnsi="Cambria"/>
          <w:sz w:val="22"/>
          <w:szCs w:val="22"/>
        </w:rPr>
        <w:t xml:space="preserve">isease” workflow in MAVEN for any new cases of </w:t>
      </w:r>
      <w:proofErr w:type="spellStart"/>
      <w:r w:rsidR="00707CF1">
        <w:rPr>
          <w:rFonts w:ascii="Cambria" w:hAnsi="Cambria"/>
          <w:sz w:val="22"/>
          <w:szCs w:val="22"/>
        </w:rPr>
        <w:t>legionellosis</w:t>
      </w:r>
      <w:proofErr w:type="spellEnd"/>
      <w:r w:rsidR="00707CF1">
        <w:rPr>
          <w:rFonts w:ascii="Cambria" w:hAnsi="Cambria"/>
          <w:sz w:val="22"/>
          <w:szCs w:val="22"/>
        </w:rPr>
        <w:t>.</w:t>
      </w:r>
      <w:r w:rsidRPr="00F128F7">
        <w:rPr>
          <w:rFonts w:ascii="Cambria" w:hAnsi="Cambria"/>
          <w:sz w:val="22"/>
          <w:szCs w:val="22"/>
        </w:rPr>
        <w:t xml:space="preserve"> Once a new event appears in this workflow, open the Administrative Question Package (QP) and under the “Local Health and Investigation” section, answer the first question “</w:t>
      </w:r>
      <w:r w:rsidRPr="00F128F7">
        <w:rPr>
          <w:rFonts w:ascii="Cambria" w:hAnsi="Cambria"/>
          <w:b/>
          <w:sz w:val="22"/>
          <w:szCs w:val="22"/>
        </w:rPr>
        <w:t>Step 1</w:t>
      </w:r>
      <w:r w:rsidRPr="00F128F7">
        <w:rPr>
          <w:rFonts w:ascii="Cambria" w:hAnsi="Cambria"/>
          <w:sz w:val="22"/>
          <w:szCs w:val="22"/>
        </w:rPr>
        <w:t xml:space="preserve"> - LBOH acknowledged” by selecting “Yes”.   The “LBOH acknowledged date” will then auto populate to the current day.  Completing this first step will move the event out of this workflow and into your “Online LBOH notified but Case Report Forms (CRF) are pending” workflow.</w:t>
      </w:r>
      <w:r w:rsidR="00C0672F">
        <w:rPr>
          <w:rFonts w:ascii="Cambria" w:hAnsi="Cambria"/>
          <w:sz w:val="22"/>
          <w:szCs w:val="22"/>
        </w:rPr>
        <w:t xml:space="preserve"> </w:t>
      </w:r>
      <w:r w:rsidRPr="00F128F7">
        <w:rPr>
          <w:rFonts w:ascii="Cambria" w:hAnsi="Cambria"/>
          <w:sz w:val="22"/>
          <w:szCs w:val="22"/>
        </w:rPr>
        <w:t xml:space="preserve"> Note the date you started your investigation by answering “</w:t>
      </w:r>
      <w:r w:rsidRPr="00F128F7">
        <w:rPr>
          <w:rFonts w:ascii="Cambria" w:hAnsi="Cambria"/>
          <w:b/>
          <w:sz w:val="22"/>
          <w:szCs w:val="22"/>
        </w:rPr>
        <w:t>Step 2</w:t>
      </w:r>
      <w:r w:rsidRPr="00F128F7">
        <w:rPr>
          <w:rFonts w:ascii="Cambria" w:hAnsi="Cambria"/>
          <w:sz w:val="22"/>
          <w:szCs w:val="22"/>
        </w:rPr>
        <w:t xml:space="preserve"> – Investigation started” as “Yes” and then note the date where shown.  Record your name, agency, and phone numbers where shown in “</w:t>
      </w:r>
      <w:r w:rsidRPr="00F128F7">
        <w:rPr>
          <w:rFonts w:ascii="Cambria" w:hAnsi="Cambria"/>
          <w:b/>
          <w:sz w:val="22"/>
          <w:szCs w:val="22"/>
        </w:rPr>
        <w:t>Step 3</w:t>
      </w:r>
      <w:r w:rsidRPr="00F128F7">
        <w:rPr>
          <w:rFonts w:ascii="Cambria" w:hAnsi="Cambria"/>
          <w:sz w:val="22"/>
          <w:szCs w:val="22"/>
        </w:rPr>
        <w:t xml:space="preserve"> - LBOH/Agency Investigator</w:t>
      </w:r>
      <w:r w:rsidR="00C9096D" w:rsidRPr="00F128F7">
        <w:rPr>
          <w:rFonts w:ascii="Cambria" w:hAnsi="Cambria"/>
          <w:sz w:val="22"/>
          <w:szCs w:val="22"/>
        </w:rPr>
        <w:t>.</w:t>
      </w:r>
      <w:r w:rsidRPr="00F128F7">
        <w:rPr>
          <w:rFonts w:ascii="Cambria" w:hAnsi="Cambria"/>
          <w:sz w:val="22"/>
          <w:szCs w:val="22"/>
        </w:rPr>
        <w:t xml:space="preserve">” </w:t>
      </w:r>
    </w:p>
    <w:p w:rsidR="00042AE0" w:rsidRPr="00F128F7" w:rsidRDefault="00042AE0" w:rsidP="00C9096D">
      <w:pPr>
        <w:autoSpaceDE w:val="0"/>
        <w:autoSpaceDN w:val="0"/>
        <w:adjustRightInd w:val="0"/>
        <w:ind w:left="180"/>
        <w:rPr>
          <w:sz w:val="22"/>
          <w:szCs w:val="22"/>
        </w:rPr>
      </w:pPr>
    </w:p>
    <w:p w:rsidR="00042AE0" w:rsidRPr="00F128F7" w:rsidRDefault="00042AE0" w:rsidP="00C9096D">
      <w:pPr>
        <w:autoSpaceDE w:val="0"/>
        <w:autoSpaceDN w:val="0"/>
        <w:adjustRightInd w:val="0"/>
        <w:ind w:left="180"/>
        <w:rPr>
          <w:rFonts w:cs="Arial"/>
          <w:iCs/>
          <w:sz w:val="22"/>
          <w:szCs w:val="22"/>
          <w:u w:val="single"/>
        </w:rPr>
      </w:pPr>
      <w:r w:rsidRPr="00F128F7">
        <w:rPr>
          <w:rFonts w:cs="Arial"/>
          <w:iCs/>
          <w:sz w:val="22"/>
          <w:szCs w:val="22"/>
          <w:u w:val="single"/>
        </w:rPr>
        <w:t>Demographic Question Package</w:t>
      </w:r>
    </w:p>
    <w:p w:rsidR="00042AE0" w:rsidRPr="00F128F7" w:rsidRDefault="00042AE0" w:rsidP="00C9096D">
      <w:pPr>
        <w:pStyle w:val="ListParagraph"/>
        <w:autoSpaceDE w:val="0"/>
        <w:autoSpaceDN w:val="0"/>
        <w:adjustRightInd w:val="0"/>
        <w:ind w:left="180"/>
        <w:rPr>
          <w:rFonts w:ascii="Cambria" w:hAnsi="Cambria"/>
          <w:iCs/>
          <w:sz w:val="22"/>
          <w:szCs w:val="22"/>
          <w:u w:val="single"/>
        </w:rPr>
      </w:pPr>
      <w:r w:rsidRPr="00F128F7">
        <w:rPr>
          <w:rFonts w:ascii="Cambria" w:hAnsi="Cambria"/>
          <w:sz w:val="22"/>
          <w:szCs w:val="22"/>
        </w:rPr>
        <w:t>Record all demographic and employment information.  It is particularly important to complete the Race/Ethnicity and Occupation questions.</w:t>
      </w:r>
      <w:r w:rsidRPr="00F128F7">
        <w:rPr>
          <w:rFonts w:ascii="Cambria" w:hAnsi="Cambria"/>
          <w:sz w:val="22"/>
          <w:szCs w:val="22"/>
        </w:rPr>
        <w:br/>
      </w:r>
    </w:p>
    <w:p w:rsidR="00042AE0" w:rsidRPr="00F128F7" w:rsidRDefault="00042AE0" w:rsidP="00C9096D">
      <w:pPr>
        <w:autoSpaceDE w:val="0"/>
        <w:autoSpaceDN w:val="0"/>
        <w:adjustRightInd w:val="0"/>
        <w:ind w:left="180"/>
        <w:rPr>
          <w:rFonts w:cs="Arial"/>
          <w:sz w:val="22"/>
          <w:szCs w:val="22"/>
          <w:u w:val="single"/>
        </w:rPr>
      </w:pPr>
      <w:r w:rsidRPr="00F128F7">
        <w:rPr>
          <w:rFonts w:cs="Arial"/>
          <w:iCs/>
          <w:sz w:val="22"/>
          <w:szCs w:val="22"/>
          <w:u w:val="single"/>
        </w:rPr>
        <w:t>Clinical Question Package</w:t>
      </w:r>
    </w:p>
    <w:p w:rsidR="00042AE0" w:rsidRDefault="00042AE0" w:rsidP="00C9096D">
      <w:pPr>
        <w:autoSpaceDE w:val="0"/>
        <w:autoSpaceDN w:val="0"/>
        <w:adjustRightInd w:val="0"/>
        <w:ind w:left="180"/>
        <w:rPr>
          <w:sz w:val="22"/>
          <w:szCs w:val="22"/>
        </w:rPr>
      </w:pPr>
      <w:r w:rsidRPr="00F128F7">
        <w:rPr>
          <w:sz w:val="22"/>
          <w:szCs w:val="22"/>
        </w:rPr>
        <w:t>Complete the “Diagnosis/Clinical Information” section, providing the diagnosis date, symptom information and date of symptom onset and other medical information.</w:t>
      </w:r>
      <w:r w:rsidR="00A138A7">
        <w:rPr>
          <w:sz w:val="22"/>
          <w:szCs w:val="22"/>
        </w:rPr>
        <w:t xml:space="preserve">  Accurate symptom information is necessary to distinguish cases of Legionnaires’ disease from </w:t>
      </w:r>
      <w:smartTag w:uri="urn:schemas-microsoft-com:office:smarttags" w:element="place">
        <w:smartTag w:uri="urn:schemas-microsoft-com:office:smarttags" w:element="City">
          <w:r w:rsidR="00A138A7">
            <w:rPr>
              <w:sz w:val="22"/>
              <w:szCs w:val="22"/>
            </w:rPr>
            <w:t>Pontiac</w:t>
          </w:r>
        </w:smartTag>
      </w:smartTag>
      <w:r w:rsidR="00A138A7">
        <w:rPr>
          <w:sz w:val="22"/>
          <w:szCs w:val="22"/>
        </w:rPr>
        <w:t xml:space="preserve"> fever (e.g., x-ray diagnosed pneumonia indicates Legionnaires’ disease).</w:t>
      </w:r>
    </w:p>
    <w:p w:rsidR="00A138A7" w:rsidRDefault="00A138A7" w:rsidP="00C9096D">
      <w:pPr>
        <w:autoSpaceDE w:val="0"/>
        <w:autoSpaceDN w:val="0"/>
        <w:adjustRightInd w:val="0"/>
        <w:ind w:left="180"/>
        <w:rPr>
          <w:sz w:val="22"/>
          <w:szCs w:val="22"/>
        </w:rPr>
      </w:pPr>
    </w:p>
    <w:p w:rsidR="00A138A7" w:rsidRPr="00A138A7" w:rsidRDefault="00A138A7" w:rsidP="00C9096D">
      <w:pPr>
        <w:autoSpaceDE w:val="0"/>
        <w:autoSpaceDN w:val="0"/>
        <w:adjustRightInd w:val="0"/>
        <w:ind w:left="180"/>
        <w:rPr>
          <w:sz w:val="22"/>
          <w:szCs w:val="22"/>
        </w:rPr>
      </w:pPr>
      <w:r w:rsidRPr="00A138A7">
        <w:rPr>
          <w:sz w:val="22"/>
          <w:szCs w:val="22"/>
        </w:rPr>
        <w:t xml:space="preserve">In the “Hospitalization/Clinician/PCP Information” section, note whether the case was hospitalized and if “Yes” record the date hospitalized, date discharged and medical record number.  You can select the name of the hospital by clicking on the magnifying glass to the right of the question.  Accurate information regarding hospitalization is important to determine whether the case is </w:t>
      </w:r>
      <w:r w:rsidR="002D7142">
        <w:rPr>
          <w:sz w:val="22"/>
          <w:szCs w:val="22"/>
        </w:rPr>
        <w:t>healthcare associated.</w:t>
      </w:r>
      <w:r w:rsidRPr="00A138A7">
        <w:rPr>
          <w:sz w:val="22"/>
          <w:szCs w:val="22"/>
        </w:rPr>
        <w:t xml:space="preserve"> </w:t>
      </w:r>
      <w:r w:rsidR="002D7142">
        <w:rPr>
          <w:sz w:val="22"/>
          <w:szCs w:val="22"/>
        </w:rPr>
        <w:t xml:space="preserve">Healthcare associated </w:t>
      </w:r>
      <w:proofErr w:type="spellStart"/>
      <w:r w:rsidRPr="00A138A7">
        <w:rPr>
          <w:sz w:val="22"/>
          <w:szCs w:val="22"/>
        </w:rPr>
        <w:t>legionellosis</w:t>
      </w:r>
      <w:proofErr w:type="spellEnd"/>
      <w:r w:rsidRPr="00A138A7">
        <w:rPr>
          <w:sz w:val="22"/>
          <w:szCs w:val="22"/>
        </w:rPr>
        <w:t xml:space="preserve"> cases may require additional follow-up as described in Section 4.</w:t>
      </w:r>
    </w:p>
    <w:p w:rsidR="00042AE0" w:rsidRPr="00F128F7" w:rsidRDefault="00042AE0" w:rsidP="00042AE0">
      <w:pPr>
        <w:autoSpaceDE w:val="0"/>
        <w:autoSpaceDN w:val="0"/>
        <w:adjustRightInd w:val="0"/>
        <w:rPr>
          <w:sz w:val="22"/>
          <w:szCs w:val="22"/>
        </w:rPr>
      </w:pPr>
    </w:p>
    <w:p w:rsidR="00042AE0" w:rsidRPr="00F128F7" w:rsidRDefault="00042AE0" w:rsidP="00843225">
      <w:pPr>
        <w:autoSpaceDE w:val="0"/>
        <w:autoSpaceDN w:val="0"/>
        <w:adjustRightInd w:val="0"/>
        <w:ind w:left="180"/>
        <w:rPr>
          <w:rFonts w:cs="Arial"/>
          <w:iCs/>
          <w:sz w:val="22"/>
          <w:szCs w:val="22"/>
          <w:u w:val="single"/>
        </w:rPr>
      </w:pPr>
      <w:r w:rsidRPr="00F128F7">
        <w:rPr>
          <w:rFonts w:cs="Arial"/>
          <w:iCs/>
          <w:sz w:val="22"/>
          <w:szCs w:val="22"/>
          <w:u w:val="single"/>
        </w:rPr>
        <w:t>Risk Exposure/Control &amp; Prevention Question Package</w:t>
      </w:r>
    </w:p>
    <w:p w:rsidR="00C0672F" w:rsidRPr="00C407DB" w:rsidRDefault="00A138A7" w:rsidP="00C407DB">
      <w:pPr>
        <w:autoSpaceDE w:val="0"/>
        <w:autoSpaceDN w:val="0"/>
        <w:adjustRightInd w:val="0"/>
        <w:ind w:left="180"/>
        <w:rPr>
          <w:rFonts w:asciiTheme="majorHAnsi" w:hAnsiTheme="majorHAnsi"/>
          <w:sz w:val="22"/>
          <w:szCs w:val="22"/>
        </w:rPr>
      </w:pPr>
      <w:r w:rsidRPr="00C407DB">
        <w:rPr>
          <w:rFonts w:asciiTheme="majorHAnsi" w:hAnsiTheme="majorHAnsi"/>
          <w:sz w:val="22"/>
          <w:szCs w:val="22"/>
        </w:rPr>
        <w:t xml:space="preserve">The incubation period for </w:t>
      </w:r>
      <w:proofErr w:type="spellStart"/>
      <w:r w:rsidR="00F66C13" w:rsidRPr="00C407DB">
        <w:rPr>
          <w:rFonts w:asciiTheme="majorHAnsi" w:hAnsiTheme="majorHAnsi"/>
          <w:sz w:val="22"/>
          <w:szCs w:val="22"/>
        </w:rPr>
        <w:t>l</w:t>
      </w:r>
      <w:r w:rsidRPr="00C407DB">
        <w:rPr>
          <w:rFonts w:asciiTheme="majorHAnsi" w:hAnsiTheme="majorHAnsi"/>
          <w:sz w:val="22"/>
          <w:szCs w:val="22"/>
        </w:rPr>
        <w:t>egionellosis</w:t>
      </w:r>
      <w:proofErr w:type="spellEnd"/>
      <w:r w:rsidRPr="00C407DB">
        <w:rPr>
          <w:rFonts w:asciiTheme="majorHAnsi" w:hAnsiTheme="majorHAnsi"/>
          <w:sz w:val="22"/>
          <w:szCs w:val="22"/>
        </w:rPr>
        <w:t xml:space="preserve"> can be as long as 10 days; therefore, when you are </w:t>
      </w:r>
      <w:r w:rsidR="00E72DE7">
        <w:rPr>
          <w:rFonts w:asciiTheme="majorHAnsi" w:hAnsiTheme="majorHAnsi"/>
          <w:sz w:val="22"/>
          <w:szCs w:val="22"/>
        </w:rPr>
        <w:t xml:space="preserve">asking </w:t>
      </w:r>
      <w:r w:rsidRPr="00C407DB">
        <w:rPr>
          <w:rFonts w:asciiTheme="majorHAnsi" w:hAnsiTheme="majorHAnsi"/>
          <w:sz w:val="22"/>
          <w:szCs w:val="22"/>
        </w:rPr>
        <w:t xml:space="preserve">the questions in this section focus on the 10 days prior to the case becoming ill.  </w:t>
      </w:r>
      <w:r w:rsidR="00C0672F" w:rsidRPr="00C407DB">
        <w:rPr>
          <w:rFonts w:asciiTheme="majorHAnsi" w:hAnsiTheme="majorHAnsi"/>
          <w:sz w:val="22"/>
          <w:szCs w:val="22"/>
        </w:rPr>
        <w:t xml:space="preserve">Determine if the case spent any nights away from home, including travel out of the state or out of the country. </w:t>
      </w:r>
      <w:r w:rsidR="008C6E91">
        <w:rPr>
          <w:rFonts w:asciiTheme="majorHAnsi" w:hAnsiTheme="majorHAnsi"/>
          <w:sz w:val="22"/>
          <w:szCs w:val="22"/>
        </w:rPr>
        <w:t xml:space="preserve"> </w:t>
      </w:r>
      <w:r w:rsidR="004E61C1">
        <w:rPr>
          <w:rFonts w:asciiTheme="majorHAnsi" w:hAnsiTheme="majorHAnsi"/>
          <w:sz w:val="22"/>
          <w:szCs w:val="22"/>
        </w:rPr>
        <w:t xml:space="preserve">If the case spent any nights away from home you will need to know the date they arrived at their destination. You will </w:t>
      </w:r>
      <w:r w:rsidR="008C6E91">
        <w:rPr>
          <w:rFonts w:asciiTheme="majorHAnsi" w:hAnsiTheme="majorHAnsi"/>
          <w:sz w:val="22"/>
          <w:szCs w:val="22"/>
        </w:rPr>
        <w:t xml:space="preserve"> </w:t>
      </w:r>
      <w:r w:rsidR="004E61C1">
        <w:rPr>
          <w:rFonts w:asciiTheme="majorHAnsi" w:hAnsiTheme="majorHAnsi"/>
          <w:sz w:val="22"/>
          <w:szCs w:val="22"/>
        </w:rPr>
        <w:t xml:space="preserve">not be able to record where they stayed (hotel name or address or other accommodation information) or their departure date without first </w:t>
      </w:r>
      <w:r w:rsidR="00815194">
        <w:rPr>
          <w:rFonts w:asciiTheme="majorHAnsi" w:hAnsiTheme="majorHAnsi"/>
          <w:sz w:val="22"/>
          <w:szCs w:val="22"/>
        </w:rPr>
        <w:t>entering</w:t>
      </w:r>
      <w:r w:rsidR="004E61C1">
        <w:rPr>
          <w:rFonts w:asciiTheme="majorHAnsi" w:hAnsiTheme="majorHAnsi"/>
          <w:sz w:val="22"/>
          <w:szCs w:val="22"/>
        </w:rPr>
        <w:t xml:space="preserve"> the arrival date. If you do not know the arrival date, include the information you do know in the notes section. </w:t>
      </w:r>
      <w:r w:rsidR="00C0672F" w:rsidRPr="00C407DB">
        <w:rPr>
          <w:rFonts w:asciiTheme="majorHAnsi" w:hAnsiTheme="majorHAnsi"/>
          <w:sz w:val="22"/>
          <w:szCs w:val="22"/>
        </w:rPr>
        <w:t>It is important to get as many details as possible, as these cases get reported to the Centers for Disease Control and Prevention to help identify travel-associated outbreaks. Ask the patient if they s</w:t>
      </w:r>
      <w:r w:rsidR="00AA3241" w:rsidRPr="00C407DB">
        <w:rPr>
          <w:rFonts w:asciiTheme="majorHAnsi" w:hAnsiTheme="majorHAnsi"/>
          <w:sz w:val="22"/>
          <w:szCs w:val="22"/>
        </w:rPr>
        <w:t>pent time in or near a whirlpool</w:t>
      </w:r>
      <w:r w:rsidR="00C0672F" w:rsidRPr="00C407DB">
        <w:rPr>
          <w:rFonts w:asciiTheme="majorHAnsi" w:hAnsiTheme="majorHAnsi"/>
          <w:sz w:val="22"/>
          <w:szCs w:val="22"/>
        </w:rPr>
        <w:t xml:space="preserve"> spa or hot tub</w:t>
      </w:r>
      <w:r w:rsidR="00DB0B52" w:rsidRPr="00C407DB">
        <w:rPr>
          <w:rFonts w:asciiTheme="majorHAnsi" w:hAnsiTheme="majorHAnsi"/>
          <w:sz w:val="22"/>
          <w:szCs w:val="22"/>
        </w:rPr>
        <w:t>,</w:t>
      </w:r>
      <w:r w:rsidR="00C0672F" w:rsidRPr="00C407DB">
        <w:rPr>
          <w:rFonts w:asciiTheme="majorHAnsi" w:hAnsiTheme="majorHAnsi"/>
          <w:sz w:val="22"/>
          <w:szCs w:val="22"/>
        </w:rPr>
        <w:t xml:space="preserve"> and provide those details in the space provided. </w:t>
      </w:r>
    </w:p>
    <w:p w:rsidR="00C0672F" w:rsidRPr="00C407DB" w:rsidRDefault="00C0672F" w:rsidP="00C0672F">
      <w:pPr>
        <w:autoSpaceDE w:val="0"/>
        <w:autoSpaceDN w:val="0"/>
        <w:adjustRightInd w:val="0"/>
        <w:ind w:left="720"/>
        <w:rPr>
          <w:rFonts w:asciiTheme="majorHAnsi" w:hAnsiTheme="majorHAnsi"/>
          <w:sz w:val="22"/>
          <w:szCs w:val="22"/>
        </w:rPr>
      </w:pPr>
    </w:p>
    <w:p w:rsidR="00042AE0" w:rsidRDefault="00C0672F" w:rsidP="00C407DB">
      <w:pPr>
        <w:autoSpaceDE w:val="0"/>
        <w:autoSpaceDN w:val="0"/>
        <w:adjustRightInd w:val="0"/>
        <w:ind w:left="180"/>
        <w:rPr>
          <w:rFonts w:asciiTheme="majorHAnsi" w:hAnsiTheme="majorHAnsi"/>
          <w:sz w:val="22"/>
          <w:szCs w:val="22"/>
        </w:rPr>
      </w:pPr>
      <w:r w:rsidRPr="00C407DB">
        <w:rPr>
          <w:rFonts w:asciiTheme="majorHAnsi" w:hAnsiTheme="majorHAnsi"/>
          <w:sz w:val="22"/>
          <w:szCs w:val="22"/>
        </w:rPr>
        <w:t xml:space="preserve">In addition, it is important to ask the patient if they used a nebulizer, CPAP, </w:t>
      </w:r>
      <w:proofErr w:type="spellStart"/>
      <w:r w:rsidRPr="00C407DB">
        <w:rPr>
          <w:rFonts w:asciiTheme="majorHAnsi" w:hAnsiTheme="majorHAnsi"/>
          <w:sz w:val="22"/>
          <w:szCs w:val="22"/>
        </w:rPr>
        <w:t>BiPAP</w:t>
      </w:r>
      <w:proofErr w:type="spellEnd"/>
      <w:r w:rsidRPr="00C407DB">
        <w:rPr>
          <w:rFonts w:asciiTheme="majorHAnsi" w:hAnsiTheme="majorHAnsi"/>
          <w:sz w:val="22"/>
          <w:szCs w:val="22"/>
        </w:rPr>
        <w:t xml:space="preserve"> or other respiratory equipment in the 10 days </w:t>
      </w:r>
      <w:r w:rsidR="00AA3241" w:rsidRPr="00C407DB">
        <w:rPr>
          <w:rFonts w:asciiTheme="majorHAnsi" w:hAnsiTheme="majorHAnsi"/>
          <w:sz w:val="22"/>
          <w:szCs w:val="22"/>
        </w:rPr>
        <w:t>prior to</w:t>
      </w:r>
      <w:r w:rsidRPr="00C407DB">
        <w:rPr>
          <w:rFonts w:asciiTheme="majorHAnsi" w:hAnsiTheme="majorHAnsi"/>
          <w:sz w:val="22"/>
          <w:szCs w:val="22"/>
        </w:rPr>
        <w:t xml:space="preserve"> their onset of symptoms. If </w:t>
      </w:r>
      <w:r w:rsidR="00AA3241" w:rsidRPr="00C407DB">
        <w:rPr>
          <w:rFonts w:asciiTheme="majorHAnsi" w:hAnsiTheme="majorHAnsi"/>
          <w:sz w:val="22"/>
          <w:szCs w:val="22"/>
        </w:rPr>
        <w:t>they did</w:t>
      </w:r>
      <w:r w:rsidRPr="00C407DB">
        <w:rPr>
          <w:rFonts w:asciiTheme="majorHAnsi" w:hAnsiTheme="majorHAnsi"/>
          <w:sz w:val="22"/>
          <w:szCs w:val="22"/>
        </w:rPr>
        <w:t xml:space="preserve">, please </w:t>
      </w:r>
      <w:r w:rsidR="00AA3241" w:rsidRPr="00C407DB">
        <w:rPr>
          <w:rFonts w:asciiTheme="majorHAnsi" w:hAnsiTheme="majorHAnsi"/>
          <w:sz w:val="22"/>
          <w:szCs w:val="22"/>
        </w:rPr>
        <w:t>indicate whether the device used</w:t>
      </w:r>
      <w:r w:rsidRPr="00C407DB">
        <w:rPr>
          <w:rFonts w:asciiTheme="majorHAnsi" w:hAnsiTheme="majorHAnsi"/>
          <w:sz w:val="22"/>
          <w:szCs w:val="22"/>
        </w:rPr>
        <w:t xml:space="preserve"> a humidifier</w:t>
      </w:r>
      <w:r w:rsidR="001801AC" w:rsidRPr="00C407DB">
        <w:rPr>
          <w:rFonts w:asciiTheme="majorHAnsi" w:hAnsiTheme="majorHAnsi"/>
          <w:sz w:val="22"/>
          <w:szCs w:val="22"/>
        </w:rPr>
        <w:t xml:space="preserve"> </w:t>
      </w:r>
      <w:r w:rsidRPr="00C407DB">
        <w:rPr>
          <w:rFonts w:asciiTheme="majorHAnsi" w:hAnsiTheme="majorHAnsi"/>
          <w:sz w:val="22"/>
          <w:szCs w:val="22"/>
        </w:rPr>
        <w:t xml:space="preserve">and if so, </w:t>
      </w:r>
      <w:r w:rsidR="00AA3241" w:rsidRPr="00C407DB">
        <w:rPr>
          <w:rFonts w:asciiTheme="majorHAnsi" w:hAnsiTheme="majorHAnsi"/>
          <w:sz w:val="22"/>
          <w:szCs w:val="22"/>
        </w:rPr>
        <w:t>what type of</w:t>
      </w:r>
      <w:r w:rsidRPr="00C407DB">
        <w:rPr>
          <w:rFonts w:asciiTheme="majorHAnsi" w:hAnsiTheme="majorHAnsi"/>
          <w:sz w:val="22"/>
          <w:szCs w:val="22"/>
        </w:rPr>
        <w:t xml:space="preserve"> water</w:t>
      </w:r>
      <w:r w:rsidR="00AA3241" w:rsidRPr="00C407DB">
        <w:rPr>
          <w:rFonts w:asciiTheme="majorHAnsi" w:hAnsiTheme="majorHAnsi"/>
          <w:sz w:val="22"/>
          <w:szCs w:val="22"/>
        </w:rPr>
        <w:t xml:space="preserve"> was</w:t>
      </w:r>
      <w:r w:rsidR="00C407DB">
        <w:rPr>
          <w:rFonts w:asciiTheme="majorHAnsi" w:hAnsiTheme="majorHAnsi"/>
          <w:sz w:val="22"/>
          <w:szCs w:val="22"/>
        </w:rPr>
        <w:t xml:space="preserve"> used in the device.</w:t>
      </w:r>
    </w:p>
    <w:p w:rsidR="002D7142" w:rsidRPr="00C407DB" w:rsidRDefault="002D7142" w:rsidP="00C407DB">
      <w:pPr>
        <w:autoSpaceDE w:val="0"/>
        <w:autoSpaceDN w:val="0"/>
        <w:adjustRightInd w:val="0"/>
        <w:ind w:left="180"/>
        <w:rPr>
          <w:rFonts w:asciiTheme="majorHAnsi" w:hAnsiTheme="majorHAnsi"/>
          <w:sz w:val="22"/>
          <w:szCs w:val="22"/>
        </w:rPr>
      </w:pPr>
    </w:p>
    <w:p w:rsidR="00AA3241" w:rsidRPr="00C407DB" w:rsidRDefault="00AA3241" w:rsidP="00C407DB">
      <w:pPr>
        <w:autoSpaceDE w:val="0"/>
        <w:autoSpaceDN w:val="0"/>
        <w:adjustRightInd w:val="0"/>
        <w:ind w:left="180"/>
        <w:rPr>
          <w:rFonts w:asciiTheme="majorHAnsi" w:hAnsiTheme="majorHAnsi"/>
          <w:sz w:val="22"/>
          <w:szCs w:val="22"/>
        </w:rPr>
      </w:pPr>
      <w:r w:rsidRPr="00C407DB">
        <w:rPr>
          <w:rFonts w:asciiTheme="majorHAnsi" w:hAnsiTheme="majorHAnsi"/>
          <w:sz w:val="22"/>
          <w:szCs w:val="22"/>
        </w:rPr>
        <w:t>The next series of questions are relevant to patients who visited or stayed in any healthcare setting, such as a hospital, long term care facility, rehabilitation or skilled nursing facility. Record the arriva</w:t>
      </w:r>
      <w:r w:rsidR="001801AC" w:rsidRPr="00C407DB">
        <w:rPr>
          <w:rFonts w:asciiTheme="majorHAnsi" w:hAnsiTheme="majorHAnsi"/>
          <w:sz w:val="22"/>
          <w:szCs w:val="22"/>
        </w:rPr>
        <w:t>l and departure dates, the name and</w:t>
      </w:r>
      <w:r w:rsidRPr="00C407DB">
        <w:rPr>
          <w:rFonts w:asciiTheme="majorHAnsi" w:hAnsiTheme="majorHAnsi"/>
          <w:sz w:val="22"/>
          <w:szCs w:val="22"/>
        </w:rPr>
        <w:t xml:space="preserve"> address </w:t>
      </w:r>
      <w:r w:rsidR="001801AC" w:rsidRPr="00C407DB">
        <w:rPr>
          <w:rFonts w:asciiTheme="majorHAnsi" w:hAnsiTheme="majorHAnsi"/>
          <w:sz w:val="22"/>
          <w:szCs w:val="22"/>
        </w:rPr>
        <w:t>of the facility, the</w:t>
      </w:r>
      <w:r w:rsidRPr="00C407DB">
        <w:rPr>
          <w:rFonts w:asciiTheme="majorHAnsi" w:hAnsiTheme="majorHAnsi"/>
          <w:sz w:val="22"/>
          <w:szCs w:val="22"/>
        </w:rPr>
        <w:t xml:space="preserve"> type of setting, the type of exposure, and reason for visit. </w:t>
      </w:r>
    </w:p>
    <w:p w:rsidR="00AA3241" w:rsidRPr="00C407DB" w:rsidRDefault="00AA3241" w:rsidP="00AA3241">
      <w:pPr>
        <w:autoSpaceDE w:val="0"/>
        <w:autoSpaceDN w:val="0"/>
        <w:adjustRightInd w:val="0"/>
        <w:ind w:left="720"/>
        <w:rPr>
          <w:rFonts w:asciiTheme="majorHAnsi" w:hAnsiTheme="majorHAnsi"/>
          <w:sz w:val="22"/>
          <w:szCs w:val="22"/>
        </w:rPr>
      </w:pPr>
    </w:p>
    <w:p w:rsidR="00AA3241" w:rsidRPr="00C407DB" w:rsidRDefault="00AA3241" w:rsidP="00C407DB">
      <w:pPr>
        <w:autoSpaceDE w:val="0"/>
        <w:autoSpaceDN w:val="0"/>
        <w:adjustRightInd w:val="0"/>
        <w:ind w:left="180"/>
        <w:rPr>
          <w:rFonts w:asciiTheme="majorHAnsi" w:hAnsiTheme="majorHAnsi"/>
          <w:sz w:val="22"/>
          <w:szCs w:val="22"/>
        </w:rPr>
      </w:pPr>
      <w:r w:rsidRPr="00C407DB">
        <w:rPr>
          <w:rFonts w:asciiTheme="majorHAnsi" w:hAnsiTheme="majorHAnsi"/>
          <w:sz w:val="22"/>
          <w:szCs w:val="22"/>
        </w:rPr>
        <w:t>If a patient lives or visited an assisted living facility or senior living center, please provide this information in the next table. Include visit dates, facility type, facility name, and address. Indicate the type of exposure, such as whether the patient is a resident, visitor, volunteer, or employee of the facility.</w:t>
      </w:r>
    </w:p>
    <w:p w:rsidR="00AA3241" w:rsidRPr="00C407DB" w:rsidRDefault="00AA3241" w:rsidP="00AA3241">
      <w:pPr>
        <w:autoSpaceDE w:val="0"/>
        <w:autoSpaceDN w:val="0"/>
        <w:adjustRightInd w:val="0"/>
        <w:ind w:left="720"/>
        <w:rPr>
          <w:rFonts w:asciiTheme="majorHAnsi" w:hAnsiTheme="majorHAnsi"/>
          <w:sz w:val="22"/>
          <w:szCs w:val="22"/>
        </w:rPr>
      </w:pPr>
    </w:p>
    <w:p w:rsidR="00AA3241" w:rsidRPr="00C407DB" w:rsidRDefault="00FD0724" w:rsidP="00E72DE7">
      <w:pPr>
        <w:tabs>
          <w:tab w:val="left" w:pos="360"/>
        </w:tabs>
        <w:autoSpaceDE w:val="0"/>
        <w:autoSpaceDN w:val="0"/>
        <w:adjustRightInd w:val="0"/>
        <w:ind w:left="187"/>
        <w:rPr>
          <w:rFonts w:asciiTheme="majorHAnsi" w:hAnsiTheme="majorHAnsi"/>
          <w:sz w:val="22"/>
          <w:szCs w:val="22"/>
        </w:rPr>
      </w:pPr>
      <w:r>
        <w:rPr>
          <w:rFonts w:asciiTheme="majorHAnsi" w:hAnsiTheme="majorHAnsi"/>
          <w:sz w:val="22"/>
          <w:szCs w:val="22"/>
        </w:rPr>
        <w:t xml:space="preserve"> </w:t>
      </w:r>
      <w:r w:rsidR="00AA3241" w:rsidRPr="00C407DB">
        <w:rPr>
          <w:rFonts w:asciiTheme="majorHAnsi" w:hAnsiTheme="majorHAnsi"/>
          <w:sz w:val="22"/>
          <w:szCs w:val="22"/>
          <w:u w:val="single"/>
        </w:rPr>
        <w:t>Other information</w:t>
      </w:r>
    </w:p>
    <w:p w:rsidR="00042AE0" w:rsidRPr="00FD0724" w:rsidRDefault="00FD0724" w:rsidP="00FD0724">
      <w:pPr>
        <w:autoSpaceDE w:val="0"/>
        <w:autoSpaceDN w:val="0"/>
        <w:adjustRightInd w:val="0"/>
        <w:ind w:left="187"/>
        <w:rPr>
          <w:rFonts w:asciiTheme="majorHAnsi" w:hAnsiTheme="majorHAnsi"/>
          <w:sz w:val="22"/>
          <w:szCs w:val="22"/>
        </w:rPr>
      </w:pPr>
      <w:r>
        <w:rPr>
          <w:rFonts w:asciiTheme="majorHAnsi" w:hAnsiTheme="majorHAnsi"/>
          <w:sz w:val="22"/>
          <w:szCs w:val="22"/>
        </w:rPr>
        <w:t xml:space="preserve"> </w:t>
      </w:r>
      <w:r w:rsidR="00AA3241" w:rsidRPr="00C407DB">
        <w:rPr>
          <w:rFonts w:asciiTheme="majorHAnsi" w:hAnsiTheme="majorHAnsi"/>
          <w:sz w:val="22"/>
          <w:szCs w:val="22"/>
        </w:rPr>
        <w:t>Any additional information on the case you would like recorded in MAVEN can be included in the</w:t>
      </w:r>
      <w:r>
        <w:rPr>
          <w:rFonts w:asciiTheme="majorHAnsi" w:hAnsiTheme="majorHAnsi"/>
          <w:sz w:val="22"/>
          <w:szCs w:val="22"/>
        </w:rPr>
        <w:t xml:space="preserve"> “Notes”   </w:t>
      </w:r>
      <w:r w:rsidR="00AA3241" w:rsidRPr="00C407DB">
        <w:rPr>
          <w:rFonts w:asciiTheme="majorHAnsi" w:hAnsiTheme="majorHAnsi"/>
          <w:sz w:val="22"/>
          <w:szCs w:val="22"/>
        </w:rPr>
        <w:t xml:space="preserve">section which is located to the right of the Event Summary on the dashboard; however, do not include any </w:t>
      </w:r>
      <w:r>
        <w:rPr>
          <w:rFonts w:asciiTheme="majorHAnsi" w:hAnsiTheme="majorHAnsi"/>
          <w:sz w:val="22"/>
          <w:szCs w:val="22"/>
        </w:rPr>
        <w:t>i</w:t>
      </w:r>
      <w:r w:rsidR="00AA3241" w:rsidRPr="00C407DB">
        <w:rPr>
          <w:rFonts w:asciiTheme="majorHAnsi" w:hAnsiTheme="majorHAnsi"/>
          <w:sz w:val="22"/>
          <w:szCs w:val="22"/>
        </w:rPr>
        <w:t>nformation in the Notes section which can already be captured in a QP (i.e., hotel accommodation details).</w:t>
      </w:r>
    </w:p>
    <w:p w:rsidR="00042AE0" w:rsidRPr="00F128F7" w:rsidRDefault="00042AE0" w:rsidP="003325B7">
      <w:pPr>
        <w:pBdr>
          <w:bottom w:val="single" w:sz="2" w:space="1" w:color="BFBFBF"/>
        </w:pBdr>
        <w:autoSpaceDE w:val="0"/>
        <w:autoSpaceDN w:val="0"/>
        <w:adjustRightInd w:val="0"/>
        <w:spacing w:before="240" w:after="120"/>
        <w:rPr>
          <w:rFonts w:cs="Arial"/>
          <w:i/>
          <w:sz w:val="22"/>
          <w:szCs w:val="22"/>
        </w:rPr>
      </w:pPr>
      <w:r w:rsidRPr="00F128F7">
        <w:rPr>
          <w:rFonts w:cs="Arial"/>
          <w:i/>
          <w:sz w:val="22"/>
          <w:szCs w:val="22"/>
        </w:rPr>
        <w:t>Completing Your Investigation</w:t>
      </w:r>
    </w:p>
    <w:p w:rsidR="00042AE0" w:rsidRPr="00F128F7" w:rsidRDefault="00042AE0" w:rsidP="00042AE0">
      <w:pPr>
        <w:pStyle w:val="ListParagraph"/>
        <w:numPr>
          <w:ilvl w:val="0"/>
          <w:numId w:val="9"/>
        </w:numPr>
        <w:autoSpaceDE w:val="0"/>
        <w:autoSpaceDN w:val="0"/>
        <w:adjustRightInd w:val="0"/>
        <w:ind w:left="540"/>
        <w:rPr>
          <w:rFonts w:ascii="Cambria" w:hAnsi="Cambria"/>
          <w:sz w:val="22"/>
          <w:szCs w:val="22"/>
        </w:rPr>
      </w:pPr>
      <w:r w:rsidRPr="00F128F7">
        <w:rPr>
          <w:rFonts w:ascii="Cambria" w:hAnsi="Cambria"/>
          <w:sz w:val="22"/>
          <w:szCs w:val="22"/>
        </w:rPr>
        <w:t>If you were able to complete a case investigation and follow-up is complete, mark “</w:t>
      </w:r>
      <w:r w:rsidRPr="00F128F7">
        <w:rPr>
          <w:rFonts w:ascii="Cambria" w:hAnsi="Cambria"/>
          <w:b/>
          <w:sz w:val="22"/>
          <w:szCs w:val="22"/>
        </w:rPr>
        <w:t>Step 4</w:t>
      </w:r>
      <w:r w:rsidRPr="00F128F7">
        <w:rPr>
          <w:rFonts w:ascii="Cambria" w:hAnsi="Cambria"/>
          <w:sz w:val="22"/>
          <w:szCs w:val="22"/>
        </w:rPr>
        <w:t xml:space="preserve"> – Case Report Form Completed” as “Yes” and then choose Local Board of Health (LBOH) –Ready for MDPH review for the Completed by variable. </w:t>
      </w:r>
    </w:p>
    <w:p w:rsidR="00042AE0" w:rsidRPr="00F128F7" w:rsidRDefault="00042AE0" w:rsidP="00042AE0">
      <w:pPr>
        <w:pStyle w:val="ListParagraph"/>
        <w:numPr>
          <w:ilvl w:val="0"/>
          <w:numId w:val="9"/>
        </w:numPr>
        <w:autoSpaceDE w:val="0"/>
        <w:autoSpaceDN w:val="0"/>
        <w:adjustRightInd w:val="0"/>
        <w:ind w:left="540"/>
        <w:rPr>
          <w:rFonts w:ascii="Cambria" w:hAnsi="Cambria"/>
          <w:sz w:val="22"/>
          <w:szCs w:val="22"/>
        </w:rPr>
      </w:pPr>
      <w:r w:rsidRPr="00F128F7">
        <w:rPr>
          <w:rFonts w:ascii="Cambria" w:hAnsi="Cambria"/>
          <w:sz w:val="22"/>
          <w:szCs w:val="22"/>
        </w:rPr>
        <w:t>If you have made several attempts to obtain case information but have been unsuccessful (e.g., the case or health care provider does not return your calls or respond to a letter, or the case refuses to divulge information or is too ill to be interviewed), please complete “</w:t>
      </w:r>
      <w:r w:rsidRPr="00F128F7">
        <w:rPr>
          <w:rFonts w:ascii="Cambria" w:hAnsi="Cambria"/>
          <w:b/>
          <w:sz w:val="22"/>
          <w:szCs w:val="22"/>
        </w:rPr>
        <w:t>Step 4</w:t>
      </w:r>
      <w:r w:rsidRPr="00F128F7">
        <w:rPr>
          <w:rFonts w:ascii="Cambria" w:hAnsi="Cambria"/>
          <w:sz w:val="22"/>
          <w:szCs w:val="22"/>
        </w:rPr>
        <w:t xml:space="preserve"> - Case Report Form Completed” as “No” and then choose a primary reason why the case investigation was not completed from the choices provided in the primary reason answer variable list.</w:t>
      </w:r>
    </w:p>
    <w:p w:rsidR="00042AE0" w:rsidRPr="00F128F7" w:rsidRDefault="00042AE0" w:rsidP="00042AE0">
      <w:pPr>
        <w:pStyle w:val="ListParagraph"/>
        <w:numPr>
          <w:ilvl w:val="0"/>
          <w:numId w:val="9"/>
        </w:numPr>
        <w:autoSpaceDE w:val="0"/>
        <w:autoSpaceDN w:val="0"/>
        <w:adjustRightInd w:val="0"/>
        <w:ind w:left="540"/>
        <w:rPr>
          <w:rFonts w:ascii="Cambria" w:hAnsi="Cambria"/>
          <w:sz w:val="22"/>
          <w:szCs w:val="22"/>
        </w:rPr>
      </w:pPr>
      <w:r w:rsidRPr="00F128F7">
        <w:rPr>
          <w:rFonts w:ascii="Cambria" w:hAnsi="Cambria"/>
          <w:sz w:val="22"/>
          <w:szCs w:val="22"/>
        </w:rPr>
        <w:t xml:space="preserve">If you are not online for MAVEN you may submit a paper case report form. After completing the form, attach laboratory report(s) and fax or mail (in an envelope marked “Confidential”) to </w:t>
      </w:r>
      <w:smartTag w:uri="urn:schemas-microsoft-com:office:smarttags" w:element="place">
        <w:smartTag w:uri="urn:schemas-microsoft-com:office:smarttags" w:element="State">
          <w:r w:rsidRPr="00F128F7">
            <w:rPr>
              <w:rFonts w:ascii="Cambria" w:hAnsi="Cambria"/>
              <w:sz w:val="22"/>
              <w:szCs w:val="22"/>
            </w:rPr>
            <w:t>ISIS</w:t>
          </w:r>
        </w:smartTag>
      </w:smartTag>
      <w:r w:rsidRPr="00F128F7">
        <w:rPr>
          <w:rFonts w:ascii="Cambria" w:hAnsi="Cambria"/>
          <w:sz w:val="22"/>
          <w:szCs w:val="22"/>
        </w:rPr>
        <w:t xml:space="preserve">. The confidential fax number is (617) 983-6813. Call </w:t>
      </w:r>
      <w:smartTag w:uri="urn:schemas-microsoft-com:office:smarttags" w:element="place">
        <w:smartTag w:uri="urn:schemas-microsoft-com:office:smarttags" w:element="State">
          <w:r w:rsidRPr="00F128F7">
            <w:rPr>
              <w:rFonts w:ascii="Cambria" w:hAnsi="Cambria"/>
              <w:sz w:val="22"/>
              <w:szCs w:val="22"/>
            </w:rPr>
            <w:t>ISIS</w:t>
          </w:r>
        </w:smartTag>
      </w:smartTag>
      <w:r w:rsidRPr="00F128F7">
        <w:rPr>
          <w:rFonts w:ascii="Cambria" w:hAnsi="Cambria"/>
          <w:sz w:val="22"/>
          <w:szCs w:val="22"/>
        </w:rPr>
        <w:t xml:space="preserve"> at (617) 983-6801 to obtain a copy of the case report form and to confirm receipt of your fax.</w:t>
      </w:r>
    </w:p>
    <w:p w:rsidR="00042AE0" w:rsidRPr="00F128F7" w:rsidRDefault="00042AE0" w:rsidP="00042AE0">
      <w:pPr>
        <w:pStyle w:val="ListParagraph"/>
        <w:autoSpaceDE w:val="0"/>
        <w:autoSpaceDN w:val="0"/>
        <w:adjustRightInd w:val="0"/>
        <w:ind w:left="0"/>
        <w:rPr>
          <w:rFonts w:ascii="Cambria" w:hAnsi="Cambria"/>
          <w:sz w:val="22"/>
          <w:szCs w:val="22"/>
        </w:rPr>
      </w:pPr>
    </w:p>
    <w:p w:rsidR="00042AE0" w:rsidRPr="00F128F7" w:rsidRDefault="00042AE0" w:rsidP="00042AE0">
      <w:pPr>
        <w:autoSpaceDE w:val="0"/>
        <w:autoSpaceDN w:val="0"/>
        <w:adjustRightInd w:val="0"/>
        <w:ind w:left="-360" w:firstLine="720"/>
        <w:rPr>
          <w:sz w:val="22"/>
          <w:szCs w:val="22"/>
        </w:rPr>
      </w:pPr>
      <w:r w:rsidRPr="00F128F7">
        <w:rPr>
          <w:sz w:val="22"/>
          <w:szCs w:val="22"/>
        </w:rPr>
        <w:t>The mailing address is:</w:t>
      </w:r>
    </w:p>
    <w:p w:rsidR="00042AE0" w:rsidRPr="00EF2EF0" w:rsidRDefault="00042AE0" w:rsidP="00042AE0">
      <w:pPr>
        <w:autoSpaceDE w:val="0"/>
        <w:autoSpaceDN w:val="0"/>
        <w:adjustRightInd w:val="0"/>
        <w:ind w:left="900"/>
        <w:rPr>
          <w:b/>
          <w:bCs/>
          <w:sz w:val="22"/>
          <w:szCs w:val="22"/>
        </w:rPr>
      </w:pPr>
      <w:r w:rsidRPr="00EF2EF0">
        <w:rPr>
          <w:b/>
          <w:bCs/>
          <w:sz w:val="22"/>
          <w:szCs w:val="22"/>
        </w:rPr>
        <w:t>MDPH, Office of Integrated Surveillance and Informatics Services (ISIS)</w:t>
      </w:r>
    </w:p>
    <w:p w:rsidR="00042AE0" w:rsidRPr="00EF2EF0" w:rsidRDefault="00042AE0" w:rsidP="00042AE0">
      <w:pPr>
        <w:autoSpaceDE w:val="0"/>
        <w:autoSpaceDN w:val="0"/>
        <w:adjustRightInd w:val="0"/>
        <w:ind w:left="180" w:firstLine="720"/>
        <w:rPr>
          <w:b/>
          <w:bCs/>
          <w:sz w:val="22"/>
          <w:szCs w:val="22"/>
        </w:rPr>
      </w:pPr>
      <w:r w:rsidRPr="00EF2EF0">
        <w:rPr>
          <w:b/>
          <w:bCs/>
          <w:sz w:val="22"/>
          <w:szCs w:val="22"/>
        </w:rPr>
        <w:t>305 South Street, 5th Floor</w:t>
      </w:r>
    </w:p>
    <w:p w:rsidR="00042AE0" w:rsidRPr="00EF2EF0" w:rsidRDefault="00042AE0" w:rsidP="00042AE0">
      <w:pPr>
        <w:autoSpaceDE w:val="0"/>
        <w:autoSpaceDN w:val="0"/>
        <w:adjustRightInd w:val="0"/>
        <w:ind w:left="180" w:firstLine="720"/>
        <w:rPr>
          <w:b/>
          <w:bCs/>
          <w:sz w:val="22"/>
          <w:szCs w:val="22"/>
        </w:rPr>
      </w:pPr>
      <w:r w:rsidRPr="00EF2EF0">
        <w:rPr>
          <w:b/>
          <w:bCs/>
          <w:sz w:val="22"/>
          <w:szCs w:val="22"/>
        </w:rPr>
        <w:t>Jamaica Plain, MA 02130</w:t>
      </w:r>
    </w:p>
    <w:p w:rsidR="00692FA6" w:rsidRDefault="00501578" w:rsidP="00692FA6">
      <w:pPr>
        <w:autoSpaceDE w:val="0"/>
        <w:autoSpaceDN w:val="0"/>
        <w:adjustRightInd w:val="0"/>
        <w:ind w:left="180" w:firstLine="720"/>
        <w:rPr>
          <w:b/>
          <w:bCs/>
          <w:sz w:val="22"/>
          <w:szCs w:val="22"/>
        </w:rPr>
      </w:pPr>
      <w:r w:rsidRPr="00EF2EF0">
        <w:rPr>
          <w:b/>
          <w:bCs/>
          <w:sz w:val="22"/>
          <w:szCs w:val="22"/>
        </w:rPr>
        <w:t>Fax: (617) 983-6813</w:t>
      </w:r>
    </w:p>
    <w:p w:rsidR="008C6E91" w:rsidRDefault="008C6E91" w:rsidP="00692FA6">
      <w:pPr>
        <w:autoSpaceDE w:val="0"/>
        <w:autoSpaceDN w:val="0"/>
        <w:adjustRightInd w:val="0"/>
        <w:ind w:left="180" w:firstLine="720"/>
        <w:rPr>
          <w:b/>
          <w:bCs/>
          <w:sz w:val="22"/>
          <w:szCs w:val="22"/>
        </w:rPr>
      </w:pPr>
    </w:p>
    <w:p w:rsidR="008C6E91" w:rsidRPr="00EF2EF0" w:rsidRDefault="008C6E91" w:rsidP="00692FA6">
      <w:pPr>
        <w:autoSpaceDE w:val="0"/>
        <w:autoSpaceDN w:val="0"/>
        <w:adjustRightInd w:val="0"/>
        <w:ind w:left="180" w:firstLine="720"/>
        <w:rPr>
          <w:b/>
          <w:bCs/>
          <w:sz w:val="22"/>
          <w:szCs w:val="22"/>
        </w:rPr>
      </w:pPr>
    </w:p>
    <w:p w:rsidR="00DA0E92" w:rsidRPr="00073A1C" w:rsidRDefault="00DA0E92" w:rsidP="00501578">
      <w:pPr>
        <w:pBdr>
          <w:bottom w:val="single" w:sz="18" w:space="1" w:color="BFBFBF"/>
        </w:pBdr>
        <w:autoSpaceDE w:val="0"/>
        <w:autoSpaceDN w:val="0"/>
        <w:adjustRightInd w:val="0"/>
        <w:spacing w:before="360"/>
        <w:ind w:right="-360" w:hanging="360"/>
        <w:rPr>
          <w:rFonts w:ascii="Arial" w:hAnsi="Arial" w:cs="Arial"/>
          <w:b/>
          <w:bCs/>
          <w:color w:val="17365D"/>
          <w:sz w:val="28"/>
          <w:szCs w:val="28"/>
        </w:rPr>
      </w:pPr>
      <w:r w:rsidRPr="00073A1C">
        <w:rPr>
          <w:rFonts w:ascii="Arial" w:hAnsi="Arial" w:cs="Arial"/>
          <w:b/>
          <w:color w:val="17365D"/>
        </w:rPr>
        <w:t>Section 4</w:t>
      </w:r>
    </w:p>
    <w:p w:rsidR="00DA0E92" w:rsidRPr="007C1048" w:rsidRDefault="00DA0E92" w:rsidP="00DA0E92">
      <w:pPr>
        <w:autoSpaceDE w:val="0"/>
        <w:autoSpaceDN w:val="0"/>
        <w:adjustRightInd w:val="0"/>
        <w:rPr>
          <w:rFonts w:ascii="Arial" w:hAnsi="Arial" w:cs="Arial"/>
          <w:b/>
          <w:bCs/>
          <w:color w:val="4F81BD"/>
          <w:sz w:val="28"/>
          <w:szCs w:val="28"/>
        </w:rPr>
      </w:pPr>
      <w:r w:rsidRPr="007C1048">
        <w:rPr>
          <w:rFonts w:ascii="Arial" w:hAnsi="Arial" w:cs="Arial"/>
          <w:b/>
          <w:bCs/>
          <w:color w:val="4F81BD"/>
          <w:sz w:val="28"/>
          <w:szCs w:val="28"/>
        </w:rPr>
        <w:t>CONTROLLING FURTHER SPREAD</w:t>
      </w:r>
    </w:p>
    <w:p w:rsidR="00042AE0" w:rsidRPr="00B5572E" w:rsidRDefault="00042AE0" w:rsidP="00401BAB">
      <w:pPr>
        <w:autoSpaceDE w:val="0"/>
        <w:autoSpaceDN w:val="0"/>
        <w:adjustRightInd w:val="0"/>
        <w:spacing w:before="240" w:after="120"/>
        <w:rPr>
          <w:rFonts w:ascii="Arial" w:hAnsi="Arial" w:cs="Arial"/>
          <w:b/>
          <w:bCs/>
          <w:i/>
          <w:iCs/>
          <w:sz w:val="22"/>
          <w:szCs w:val="22"/>
        </w:rPr>
      </w:pPr>
      <w:r w:rsidRPr="00B5572E">
        <w:rPr>
          <w:rFonts w:ascii="Arial" w:hAnsi="Arial" w:cs="Arial"/>
          <w:b/>
          <w:bCs/>
          <w:sz w:val="22"/>
          <w:szCs w:val="22"/>
        </w:rPr>
        <w:t xml:space="preserve">A. Isolation and Quarantine Requirements </w:t>
      </w:r>
      <w:r w:rsidRPr="00B5572E">
        <w:rPr>
          <w:rFonts w:ascii="Arial" w:hAnsi="Arial" w:cs="Arial"/>
          <w:b/>
          <w:bCs/>
          <w:i/>
          <w:iCs/>
          <w:sz w:val="22"/>
          <w:szCs w:val="22"/>
        </w:rPr>
        <w:t>(105 CMR 300.200)</w:t>
      </w:r>
    </w:p>
    <w:p w:rsidR="00042AE0" w:rsidRPr="00F128F7" w:rsidRDefault="00F66C13" w:rsidP="00042AE0">
      <w:pPr>
        <w:autoSpaceDE w:val="0"/>
        <w:autoSpaceDN w:val="0"/>
        <w:adjustRightInd w:val="0"/>
        <w:rPr>
          <w:sz w:val="22"/>
          <w:szCs w:val="22"/>
        </w:rPr>
      </w:pPr>
      <w:r>
        <w:rPr>
          <w:sz w:val="22"/>
          <w:szCs w:val="22"/>
        </w:rPr>
        <w:t>None</w:t>
      </w:r>
      <w:r w:rsidR="00042AE0" w:rsidRPr="00F128F7">
        <w:rPr>
          <w:sz w:val="22"/>
          <w:szCs w:val="22"/>
        </w:rPr>
        <w:t xml:space="preserve"> </w:t>
      </w:r>
    </w:p>
    <w:p w:rsidR="00042AE0" w:rsidRPr="00B5572E" w:rsidRDefault="00042AE0" w:rsidP="00401BAB">
      <w:pPr>
        <w:autoSpaceDE w:val="0"/>
        <w:autoSpaceDN w:val="0"/>
        <w:adjustRightInd w:val="0"/>
        <w:spacing w:before="240" w:after="120"/>
        <w:rPr>
          <w:rFonts w:ascii="Arial" w:hAnsi="Arial" w:cs="Arial"/>
          <w:b/>
          <w:bCs/>
          <w:sz w:val="22"/>
          <w:szCs w:val="22"/>
        </w:rPr>
      </w:pPr>
      <w:r w:rsidRPr="00B5572E">
        <w:rPr>
          <w:rFonts w:ascii="Arial" w:hAnsi="Arial" w:cs="Arial"/>
          <w:b/>
          <w:bCs/>
          <w:sz w:val="22"/>
          <w:szCs w:val="22"/>
        </w:rPr>
        <w:t>B. Protection of Contacts of a Case</w:t>
      </w:r>
    </w:p>
    <w:p w:rsidR="00EF07EB" w:rsidRPr="00F128F7" w:rsidRDefault="00EF07EB" w:rsidP="00401BAB">
      <w:pPr>
        <w:autoSpaceDE w:val="0"/>
        <w:autoSpaceDN w:val="0"/>
        <w:adjustRightInd w:val="0"/>
        <w:spacing w:before="240" w:after="120"/>
        <w:rPr>
          <w:rFonts w:cs="Arial"/>
          <w:bCs/>
          <w:sz w:val="22"/>
          <w:szCs w:val="22"/>
        </w:rPr>
      </w:pPr>
      <w:r w:rsidRPr="00F128F7">
        <w:rPr>
          <w:rFonts w:cs="Arial"/>
          <w:bCs/>
          <w:sz w:val="22"/>
          <w:szCs w:val="22"/>
        </w:rPr>
        <w:t>None</w:t>
      </w:r>
    </w:p>
    <w:p w:rsidR="00042AE0" w:rsidRPr="00B5572E" w:rsidRDefault="00843225" w:rsidP="00843225">
      <w:pPr>
        <w:autoSpaceDE w:val="0"/>
        <w:autoSpaceDN w:val="0"/>
        <w:adjustRightInd w:val="0"/>
        <w:spacing w:before="240" w:after="120"/>
        <w:rPr>
          <w:rFonts w:ascii="Arial" w:hAnsi="Arial" w:cs="Arial"/>
          <w:b/>
          <w:bCs/>
          <w:sz w:val="22"/>
          <w:szCs w:val="22"/>
        </w:rPr>
      </w:pPr>
      <w:r w:rsidRPr="00B5572E">
        <w:rPr>
          <w:rFonts w:ascii="Arial" w:hAnsi="Arial" w:cs="Arial"/>
          <w:b/>
          <w:bCs/>
          <w:sz w:val="22"/>
          <w:szCs w:val="22"/>
        </w:rPr>
        <w:t>C. Managing Special Situations</w:t>
      </w:r>
    </w:p>
    <w:p w:rsidR="00971615" w:rsidRPr="00971615" w:rsidRDefault="00971615" w:rsidP="00971615">
      <w:pPr>
        <w:pBdr>
          <w:bottom w:val="single" w:sz="2" w:space="1" w:color="C0C0C0"/>
        </w:pBdr>
        <w:autoSpaceDE w:val="0"/>
        <w:autoSpaceDN w:val="0"/>
        <w:adjustRightInd w:val="0"/>
        <w:spacing w:before="120" w:after="120"/>
        <w:rPr>
          <w:rFonts w:cs="Garamond-BookCondensed"/>
          <w:i/>
          <w:sz w:val="22"/>
          <w:szCs w:val="22"/>
        </w:rPr>
      </w:pPr>
      <w:r w:rsidRPr="00971615">
        <w:rPr>
          <w:rFonts w:cs="Garamond-BookCondensed"/>
          <w:i/>
          <w:sz w:val="22"/>
          <w:szCs w:val="22"/>
        </w:rPr>
        <w:t xml:space="preserve">Response to a Single Case of Community-Acquired </w:t>
      </w:r>
      <w:proofErr w:type="spellStart"/>
      <w:r w:rsidRPr="00971615">
        <w:rPr>
          <w:rFonts w:cs="Garamond-BookCondensed"/>
          <w:i/>
          <w:sz w:val="22"/>
          <w:szCs w:val="22"/>
        </w:rPr>
        <w:t>Legionellosis</w:t>
      </w:r>
      <w:proofErr w:type="spellEnd"/>
    </w:p>
    <w:p w:rsidR="008473B7" w:rsidRDefault="008473B7" w:rsidP="008473B7">
      <w:pPr>
        <w:autoSpaceDE w:val="0"/>
        <w:autoSpaceDN w:val="0"/>
        <w:adjustRightInd w:val="0"/>
        <w:spacing w:before="120" w:after="120"/>
        <w:rPr>
          <w:rFonts w:cs="Arial"/>
          <w:i/>
          <w:iCs/>
          <w:sz w:val="22"/>
          <w:szCs w:val="20"/>
        </w:rPr>
      </w:pPr>
      <w:r w:rsidRPr="0098632A">
        <w:rPr>
          <w:rFonts w:cs="Garamond-BookCondensed"/>
          <w:sz w:val="22"/>
          <w:szCs w:val="22"/>
        </w:rPr>
        <w:t xml:space="preserve">One case of </w:t>
      </w:r>
      <w:proofErr w:type="spellStart"/>
      <w:r w:rsidRPr="0098632A">
        <w:rPr>
          <w:rFonts w:cs="Garamond-BookCondensed"/>
          <w:sz w:val="22"/>
          <w:szCs w:val="22"/>
        </w:rPr>
        <w:t>legionellosis</w:t>
      </w:r>
      <w:proofErr w:type="spellEnd"/>
      <w:r w:rsidRPr="0098632A">
        <w:rPr>
          <w:rFonts w:cs="Garamond-BookCondensed"/>
          <w:sz w:val="22"/>
          <w:szCs w:val="22"/>
        </w:rPr>
        <w:t xml:space="preserve"> does not require any further investigation, other </w:t>
      </w:r>
      <w:r w:rsidR="00B5572E">
        <w:rPr>
          <w:rFonts w:cs="Garamond-BookCondensed"/>
          <w:sz w:val="22"/>
          <w:szCs w:val="22"/>
        </w:rPr>
        <w:t xml:space="preserve">than </w:t>
      </w:r>
      <w:r w:rsidRPr="0098632A">
        <w:rPr>
          <w:rFonts w:cs="Garamond-BookCondensed"/>
          <w:sz w:val="22"/>
          <w:szCs w:val="22"/>
        </w:rPr>
        <w:t>entering all appropriate case information into MAVEN</w:t>
      </w:r>
      <w:r w:rsidR="00815194">
        <w:rPr>
          <w:rFonts w:cs="Garamond-BookCondensed"/>
          <w:sz w:val="22"/>
          <w:szCs w:val="22"/>
        </w:rPr>
        <w:t>,</w:t>
      </w:r>
      <w:r w:rsidRPr="0098632A">
        <w:rPr>
          <w:rFonts w:cs="Garamond-BookCondensed"/>
          <w:sz w:val="22"/>
          <w:szCs w:val="22"/>
        </w:rPr>
        <w:t xml:space="preserve"> as described in Section 3C.  Individuals with sporadic </w:t>
      </w:r>
      <w:proofErr w:type="spellStart"/>
      <w:r w:rsidRPr="0098632A">
        <w:rPr>
          <w:rFonts w:cs="Garamond-BookCondensed"/>
          <w:sz w:val="22"/>
          <w:szCs w:val="22"/>
        </w:rPr>
        <w:t>legionellosis</w:t>
      </w:r>
      <w:proofErr w:type="spellEnd"/>
      <w:r w:rsidRPr="0098632A">
        <w:rPr>
          <w:rFonts w:cs="Garamond-BookCondensed"/>
          <w:sz w:val="22"/>
          <w:szCs w:val="22"/>
        </w:rPr>
        <w:t xml:space="preserve"> typically </w:t>
      </w:r>
      <w:r w:rsidR="00815194">
        <w:rPr>
          <w:rFonts w:cs="Garamond-BookCondensed"/>
          <w:sz w:val="22"/>
          <w:szCs w:val="22"/>
        </w:rPr>
        <w:t>feel</w:t>
      </w:r>
      <w:r w:rsidR="00815194" w:rsidRPr="0098632A">
        <w:rPr>
          <w:rFonts w:cs="Garamond-BookCondensed"/>
          <w:sz w:val="22"/>
          <w:szCs w:val="22"/>
        </w:rPr>
        <w:t xml:space="preserve"> </w:t>
      </w:r>
      <w:r w:rsidRPr="0098632A">
        <w:rPr>
          <w:rFonts w:cs="Garamond-BookCondensed"/>
          <w:sz w:val="22"/>
          <w:szCs w:val="22"/>
        </w:rPr>
        <w:t xml:space="preserve">that they must have gotten the infection from a particular place, such as a worksite or place of worship or recreation. Since </w:t>
      </w:r>
      <w:r w:rsidRPr="0098632A">
        <w:rPr>
          <w:rFonts w:cs="Garamond-BookCondensedItalic"/>
          <w:i/>
          <w:iCs/>
          <w:sz w:val="22"/>
          <w:szCs w:val="22"/>
        </w:rPr>
        <w:t xml:space="preserve">Legionella </w:t>
      </w:r>
      <w:r w:rsidRPr="0098632A">
        <w:rPr>
          <w:rFonts w:cs="Garamond-BookCondensed"/>
          <w:sz w:val="22"/>
          <w:szCs w:val="22"/>
        </w:rPr>
        <w:t xml:space="preserve">can be found in a wide variety of water sources at low levels, unless another case occurs that also implicates the reported “source,” it is difficult to prove if a particular source was </w:t>
      </w:r>
      <w:r w:rsidR="00815194">
        <w:rPr>
          <w:rFonts w:cs="Garamond-BookCondensed"/>
          <w:sz w:val="22"/>
          <w:szCs w:val="22"/>
        </w:rPr>
        <w:t xml:space="preserve">related to </w:t>
      </w:r>
      <w:r w:rsidRPr="0098632A">
        <w:rPr>
          <w:rFonts w:cs="Garamond-BookCondensed"/>
          <w:sz w:val="22"/>
          <w:szCs w:val="22"/>
        </w:rPr>
        <w:t>illness. Alleged sources need not be tested or decontaminated based on one community-acquired case.</w:t>
      </w:r>
    </w:p>
    <w:p w:rsidR="0098632A" w:rsidRPr="00F128F7" w:rsidRDefault="0098632A" w:rsidP="0098632A">
      <w:pPr>
        <w:pBdr>
          <w:bottom w:val="single" w:sz="2" w:space="0" w:color="BFBFBF"/>
        </w:pBdr>
        <w:autoSpaceDE w:val="0"/>
        <w:autoSpaceDN w:val="0"/>
        <w:adjustRightInd w:val="0"/>
        <w:spacing w:before="240" w:after="120"/>
        <w:rPr>
          <w:rFonts w:cs="Arial"/>
          <w:i/>
          <w:iCs/>
          <w:sz w:val="22"/>
          <w:szCs w:val="20"/>
        </w:rPr>
      </w:pPr>
      <w:r w:rsidRPr="00F128F7">
        <w:rPr>
          <w:rFonts w:cs="Arial"/>
          <w:i/>
          <w:iCs/>
          <w:sz w:val="22"/>
          <w:szCs w:val="20"/>
        </w:rPr>
        <w:t>Re</w:t>
      </w:r>
      <w:r>
        <w:rPr>
          <w:rFonts w:cs="Arial"/>
          <w:i/>
          <w:iCs/>
          <w:sz w:val="22"/>
          <w:szCs w:val="20"/>
        </w:rPr>
        <w:t xml:space="preserve">sponse to </w:t>
      </w:r>
      <w:r w:rsidR="00DB0B52">
        <w:rPr>
          <w:rFonts w:cs="Arial"/>
          <w:i/>
          <w:iCs/>
          <w:sz w:val="22"/>
          <w:szCs w:val="20"/>
        </w:rPr>
        <w:t>Healthcare</w:t>
      </w:r>
      <w:r w:rsidR="00FD0724">
        <w:rPr>
          <w:rFonts w:cs="Arial"/>
          <w:i/>
          <w:iCs/>
          <w:sz w:val="22"/>
          <w:szCs w:val="20"/>
        </w:rPr>
        <w:t>-Associat</w:t>
      </w:r>
      <w:r>
        <w:rPr>
          <w:rFonts w:cs="Arial"/>
          <w:i/>
          <w:iCs/>
          <w:sz w:val="22"/>
          <w:szCs w:val="20"/>
        </w:rPr>
        <w:t xml:space="preserve">ed </w:t>
      </w:r>
      <w:proofErr w:type="spellStart"/>
      <w:r>
        <w:rPr>
          <w:rFonts w:cs="Arial"/>
          <w:i/>
          <w:iCs/>
          <w:sz w:val="22"/>
          <w:szCs w:val="20"/>
        </w:rPr>
        <w:t>Legionellosis</w:t>
      </w:r>
      <w:proofErr w:type="spellEnd"/>
    </w:p>
    <w:p w:rsidR="00E72DE7" w:rsidRDefault="0098632A" w:rsidP="0098632A">
      <w:pPr>
        <w:autoSpaceDE w:val="0"/>
        <w:autoSpaceDN w:val="0"/>
        <w:adjustRightInd w:val="0"/>
        <w:rPr>
          <w:rFonts w:cs="Garamond-BookCondensed"/>
          <w:sz w:val="22"/>
          <w:szCs w:val="22"/>
        </w:rPr>
      </w:pPr>
      <w:r w:rsidRPr="00F66C13">
        <w:rPr>
          <w:rFonts w:cs="Garamond-BookCondensed"/>
          <w:sz w:val="22"/>
          <w:szCs w:val="22"/>
        </w:rPr>
        <w:t xml:space="preserve">A laboratory-confirmed case of </w:t>
      </w:r>
      <w:proofErr w:type="spellStart"/>
      <w:r w:rsidRPr="00F66C13">
        <w:rPr>
          <w:rFonts w:cs="Garamond-BookCondensed"/>
          <w:sz w:val="22"/>
          <w:szCs w:val="22"/>
        </w:rPr>
        <w:t>legionellosis</w:t>
      </w:r>
      <w:proofErr w:type="spellEnd"/>
      <w:r w:rsidRPr="00F66C13">
        <w:rPr>
          <w:rFonts w:cs="Garamond-BookCondensed"/>
          <w:sz w:val="22"/>
          <w:szCs w:val="22"/>
        </w:rPr>
        <w:t xml:space="preserve"> that occurs in a patient</w:t>
      </w:r>
      <w:r w:rsidR="00815194">
        <w:rPr>
          <w:rFonts w:cs="Garamond-BookCondensed"/>
          <w:sz w:val="22"/>
          <w:szCs w:val="22"/>
        </w:rPr>
        <w:t>, resident</w:t>
      </w:r>
      <w:r w:rsidRPr="00F66C13">
        <w:rPr>
          <w:rFonts w:cs="Garamond-BookCondensed"/>
          <w:sz w:val="22"/>
          <w:szCs w:val="22"/>
        </w:rPr>
        <w:t xml:space="preserve"> </w:t>
      </w:r>
      <w:r w:rsidR="002D7142">
        <w:rPr>
          <w:rFonts w:cs="Garamond-BookCondensed"/>
          <w:sz w:val="22"/>
          <w:szCs w:val="22"/>
        </w:rPr>
        <w:t xml:space="preserve">or client </w:t>
      </w:r>
      <w:r w:rsidRPr="00F66C13">
        <w:rPr>
          <w:rFonts w:cs="Garamond-BookCondensed"/>
          <w:sz w:val="22"/>
          <w:szCs w:val="22"/>
        </w:rPr>
        <w:t xml:space="preserve">who has been hospitalized </w:t>
      </w:r>
      <w:r w:rsidR="003B610C">
        <w:rPr>
          <w:rFonts w:cs="Garamond-BookCondensed"/>
          <w:sz w:val="22"/>
          <w:szCs w:val="22"/>
        </w:rPr>
        <w:t xml:space="preserve">or confined to a long term care facility </w:t>
      </w:r>
      <w:r w:rsidR="0009510B">
        <w:rPr>
          <w:rFonts w:cs="Garamond-BookCondensed"/>
          <w:sz w:val="22"/>
          <w:szCs w:val="22"/>
        </w:rPr>
        <w:t xml:space="preserve">(LTCF) </w:t>
      </w:r>
      <w:r w:rsidRPr="00F66C13">
        <w:rPr>
          <w:rFonts w:cs="Garamond-BookCondensed"/>
          <w:sz w:val="22"/>
          <w:szCs w:val="22"/>
        </w:rPr>
        <w:t xml:space="preserve">continuously for ≥10 days before the onset of illness is considered a case of </w:t>
      </w:r>
      <w:r w:rsidR="00DB0B52">
        <w:rPr>
          <w:rFonts w:cs="Garamond-BookCondensed"/>
          <w:sz w:val="22"/>
          <w:szCs w:val="22"/>
        </w:rPr>
        <w:t>healthcare-associated</w:t>
      </w:r>
      <w:r w:rsidRPr="00F66C13">
        <w:rPr>
          <w:rFonts w:cs="Garamond-BookCondensed"/>
          <w:sz w:val="22"/>
          <w:szCs w:val="22"/>
        </w:rPr>
        <w:t xml:space="preserve"> </w:t>
      </w:r>
      <w:proofErr w:type="spellStart"/>
      <w:r w:rsidRPr="00F66C13">
        <w:rPr>
          <w:rFonts w:cs="Garamond-BookCondensed"/>
          <w:sz w:val="22"/>
          <w:szCs w:val="22"/>
        </w:rPr>
        <w:t>legionellosis</w:t>
      </w:r>
      <w:proofErr w:type="spellEnd"/>
      <w:r w:rsidRPr="00F66C13">
        <w:rPr>
          <w:rFonts w:cs="Garamond-BookCondensed"/>
          <w:sz w:val="22"/>
          <w:szCs w:val="22"/>
        </w:rPr>
        <w:t xml:space="preserve">. </w:t>
      </w:r>
      <w:r w:rsidR="00731FFA" w:rsidRPr="00731FFA">
        <w:rPr>
          <w:rFonts w:cs="Garamond-BookCondensed"/>
          <w:sz w:val="22"/>
          <w:szCs w:val="22"/>
        </w:rPr>
        <w:t xml:space="preserve">When a case of healthcare-associated </w:t>
      </w:r>
      <w:proofErr w:type="spellStart"/>
      <w:r w:rsidR="00731FFA" w:rsidRPr="00731FFA">
        <w:rPr>
          <w:rFonts w:cs="Garamond-BookCondensed"/>
          <w:sz w:val="22"/>
          <w:szCs w:val="22"/>
        </w:rPr>
        <w:t>legionellosis</w:t>
      </w:r>
      <w:proofErr w:type="spellEnd"/>
      <w:r w:rsidR="00731FFA" w:rsidRPr="00731FFA">
        <w:rPr>
          <w:rFonts w:cs="Garamond-BookCondensed"/>
          <w:sz w:val="22"/>
          <w:szCs w:val="22"/>
        </w:rPr>
        <w:t xml:space="preserve"> occurs in a hospital or </w:t>
      </w:r>
      <w:r w:rsidR="0009510B">
        <w:rPr>
          <w:rFonts w:cs="Garamond-BookCondensed"/>
          <w:sz w:val="22"/>
          <w:szCs w:val="22"/>
        </w:rPr>
        <w:t>LTCF</w:t>
      </w:r>
      <w:r w:rsidR="00731FFA" w:rsidRPr="00731FFA">
        <w:rPr>
          <w:rFonts w:cs="Garamond-BookCondensed"/>
          <w:sz w:val="22"/>
          <w:szCs w:val="22"/>
        </w:rPr>
        <w:t>,</w:t>
      </w:r>
      <w:r w:rsidR="00731FFA">
        <w:rPr>
          <w:rFonts w:cs="Garamond-BookCondensed"/>
          <w:sz w:val="22"/>
          <w:szCs w:val="22"/>
        </w:rPr>
        <w:t xml:space="preserve"> </w:t>
      </w:r>
      <w:r w:rsidR="0088643A">
        <w:rPr>
          <w:rFonts w:cs="Garamond-BookCondensed"/>
          <w:sz w:val="22"/>
          <w:szCs w:val="22"/>
        </w:rPr>
        <w:t xml:space="preserve">immediate remediation is recommended. </w:t>
      </w:r>
    </w:p>
    <w:p w:rsidR="00E72DE7" w:rsidRDefault="00731FFA" w:rsidP="0098632A">
      <w:pPr>
        <w:autoSpaceDE w:val="0"/>
        <w:autoSpaceDN w:val="0"/>
        <w:adjustRightInd w:val="0"/>
        <w:rPr>
          <w:rFonts w:cs="Garamond-BookCondensed"/>
          <w:sz w:val="22"/>
          <w:szCs w:val="22"/>
        </w:rPr>
      </w:pPr>
      <w:r>
        <w:rPr>
          <w:rFonts w:ascii="Calibri" w:hAnsi="Calibri"/>
          <w:noProof/>
        </w:rPr>
        <w:t xml:space="preserve">               </w:t>
      </w:r>
    </w:p>
    <w:p w:rsidR="00E4193B" w:rsidRDefault="0088643A" w:rsidP="00E4193B">
      <w:pPr>
        <w:autoSpaceDE w:val="0"/>
        <w:autoSpaceDN w:val="0"/>
        <w:adjustRightInd w:val="0"/>
        <w:rPr>
          <w:rFonts w:cs="Garamond-BookCondensed"/>
          <w:sz w:val="22"/>
          <w:szCs w:val="22"/>
        </w:rPr>
      </w:pPr>
      <w:r>
        <w:rPr>
          <w:rFonts w:cs="Garamond-BookCondensed"/>
          <w:sz w:val="22"/>
          <w:szCs w:val="22"/>
        </w:rPr>
        <w:t xml:space="preserve">The Division of Epidemiology and Immunization </w:t>
      </w:r>
      <w:r w:rsidR="0009510B">
        <w:rPr>
          <w:rFonts w:cs="Garamond-BookCondensed"/>
          <w:sz w:val="22"/>
          <w:szCs w:val="22"/>
        </w:rPr>
        <w:t xml:space="preserve">does not have the capacity or expertise to assist with environmental investigations; it is recommended that the facility hire or work with an environmental consultant. </w:t>
      </w:r>
      <w:r>
        <w:rPr>
          <w:rFonts w:cs="Garamond-BookCondensed"/>
          <w:sz w:val="22"/>
          <w:szCs w:val="22"/>
        </w:rPr>
        <w:t xml:space="preserve">MDPH can provide names of environmental professionals other facilities have used when environmental testing was recommended. </w:t>
      </w:r>
      <w:r w:rsidR="008C6E91">
        <w:rPr>
          <w:rFonts w:cs="Garamond-BookCondensed"/>
          <w:sz w:val="22"/>
          <w:szCs w:val="22"/>
        </w:rPr>
        <w:t xml:space="preserve"> </w:t>
      </w:r>
      <w:r w:rsidR="00815194">
        <w:rPr>
          <w:rFonts w:cs="Garamond-BookCondensed"/>
          <w:sz w:val="22"/>
          <w:szCs w:val="22"/>
        </w:rPr>
        <w:t>Laboratories that subscribe to</w:t>
      </w:r>
      <w:r>
        <w:rPr>
          <w:rFonts w:cs="Garamond-BookCondensed"/>
          <w:sz w:val="22"/>
          <w:szCs w:val="22"/>
        </w:rPr>
        <w:t xml:space="preserve"> the Environmental </w:t>
      </w:r>
      <w:proofErr w:type="spellStart"/>
      <w:r>
        <w:rPr>
          <w:rFonts w:cs="Garamond-BookCondensed"/>
          <w:sz w:val="22"/>
          <w:szCs w:val="22"/>
        </w:rPr>
        <w:t>Legionellosis</w:t>
      </w:r>
      <w:proofErr w:type="spellEnd"/>
      <w:r>
        <w:rPr>
          <w:rFonts w:cs="Garamond-BookCondensed"/>
          <w:sz w:val="22"/>
          <w:szCs w:val="22"/>
        </w:rPr>
        <w:t xml:space="preserve"> Isolation Evaluation (ELITE) Program that have met proficiency standards for isolation of legionella species can be found </w:t>
      </w:r>
      <w:r w:rsidR="007B5BCC">
        <w:rPr>
          <w:rFonts w:cs="Garamond-BookCondensed"/>
          <w:sz w:val="22"/>
          <w:szCs w:val="22"/>
        </w:rPr>
        <w:t>on the CDC website for environmental testing services:</w:t>
      </w:r>
      <w:r>
        <w:rPr>
          <w:rFonts w:cs="Garamond-BookCondensed"/>
          <w:sz w:val="22"/>
          <w:szCs w:val="22"/>
        </w:rPr>
        <w:t xml:space="preserve"> </w:t>
      </w:r>
      <w:hyperlink r:id="rId10" w:history="1">
        <w:r w:rsidR="00EF2EF0" w:rsidRPr="00EB6697">
          <w:rPr>
            <w:rStyle w:val="Hyperlink"/>
            <w:rFonts w:cs="Garamond-BookCondensed"/>
            <w:sz w:val="22"/>
            <w:szCs w:val="22"/>
          </w:rPr>
          <w:t>https://wwwn.cdc.gov/elite/public/memberlist.aspx</w:t>
        </w:r>
      </w:hyperlink>
      <w:r>
        <w:rPr>
          <w:rFonts w:cs="Garamond-BookCondensed"/>
          <w:sz w:val="22"/>
          <w:szCs w:val="22"/>
        </w:rPr>
        <w:t xml:space="preserve"> </w:t>
      </w:r>
      <w:r w:rsidR="0009510B">
        <w:rPr>
          <w:rFonts w:cs="Garamond-BookCondensed"/>
          <w:sz w:val="22"/>
          <w:szCs w:val="22"/>
        </w:rPr>
        <w:t xml:space="preserve">CDC also has resources on </w:t>
      </w:r>
      <w:r w:rsidR="00E4193B">
        <w:rPr>
          <w:rFonts w:cs="Garamond-BookCondensed"/>
          <w:sz w:val="22"/>
          <w:szCs w:val="22"/>
        </w:rPr>
        <w:t xml:space="preserve">their website to assist facilities in these investigations. </w:t>
      </w:r>
      <w:hyperlink r:id="rId11" w:history="1">
        <w:r w:rsidR="00343BDA" w:rsidRPr="007712A2">
          <w:rPr>
            <w:rStyle w:val="Hyperlink"/>
            <w:rFonts w:cs="Garamond-BookCondensed"/>
            <w:sz w:val="22"/>
            <w:szCs w:val="22"/>
          </w:rPr>
          <w:t>http://www.cdc.gov/legionella/health-depts/inv-tools-cluster/index.html</w:t>
        </w:r>
      </w:hyperlink>
      <w:r w:rsidR="00343BDA">
        <w:rPr>
          <w:rFonts w:cs="Garamond-BookCondensed"/>
          <w:sz w:val="22"/>
          <w:szCs w:val="22"/>
        </w:rPr>
        <w:t xml:space="preserve"> </w:t>
      </w:r>
      <w:hyperlink r:id="rId12" w:history="1"/>
    </w:p>
    <w:p w:rsidR="0049367E" w:rsidRDefault="00B03F7D" w:rsidP="0049367E">
      <w:hyperlink r:id="rId13" w:history="1">
        <w:r w:rsidR="0049367E">
          <w:rPr>
            <w:rStyle w:val="Hyperlink"/>
          </w:rPr>
          <w:t>http://www.cdc.gov/legionella/downloads/toolkit.pdf</w:t>
        </w:r>
      </w:hyperlink>
    </w:p>
    <w:p w:rsidR="00E4193B" w:rsidRDefault="00E4193B" w:rsidP="00E4193B">
      <w:pPr>
        <w:autoSpaceDE w:val="0"/>
        <w:autoSpaceDN w:val="0"/>
        <w:adjustRightInd w:val="0"/>
        <w:rPr>
          <w:rFonts w:cs="Garamond-BookCondensed"/>
          <w:sz w:val="22"/>
          <w:szCs w:val="22"/>
        </w:rPr>
      </w:pPr>
    </w:p>
    <w:p w:rsidR="00042AE0" w:rsidRPr="00F128F7" w:rsidRDefault="00E4193B" w:rsidP="00E4193B">
      <w:pPr>
        <w:pBdr>
          <w:bottom w:val="single" w:sz="4" w:space="1" w:color="BFBFBF" w:themeColor="background1" w:themeShade="BF"/>
        </w:pBdr>
        <w:autoSpaceDE w:val="0"/>
        <w:autoSpaceDN w:val="0"/>
        <w:adjustRightInd w:val="0"/>
        <w:rPr>
          <w:rFonts w:cs="Arial"/>
          <w:i/>
          <w:iCs/>
          <w:sz w:val="22"/>
          <w:szCs w:val="20"/>
        </w:rPr>
      </w:pPr>
      <w:r>
        <w:rPr>
          <w:rFonts w:cs="Arial"/>
          <w:i/>
          <w:iCs/>
          <w:sz w:val="22"/>
          <w:szCs w:val="20"/>
        </w:rPr>
        <w:t xml:space="preserve">Reported Incidence is </w:t>
      </w:r>
      <w:r w:rsidR="00042AE0" w:rsidRPr="00F128F7">
        <w:rPr>
          <w:rFonts w:cs="Arial"/>
          <w:i/>
          <w:iCs/>
          <w:sz w:val="22"/>
          <w:szCs w:val="20"/>
        </w:rPr>
        <w:t xml:space="preserve">Higher </w:t>
      </w:r>
      <w:r w:rsidRPr="00F128F7">
        <w:rPr>
          <w:rFonts w:cs="Arial"/>
          <w:i/>
          <w:iCs/>
          <w:sz w:val="22"/>
          <w:szCs w:val="20"/>
        </w:rPr>
        <w:t>than</w:t>
      </w:r>
      <w:r w:rsidR="00042AE0" w:rsidRPr="00F128F7">
        <w:rPr>
          <w:rFonts w:cs="Arial"/>
          <w:i/>
          <w:iCs/>
          <w:sz w:val="22"/>
          <w:szCs w:val="20"/>
        </w:rPr>
        <w:t xml:space="preserve"> Usual/Outbreak Suspected</w:t>
      </w:r>
    </w:p>
    <w:p w:rsidR="00E4193B" w:rsidRPr="00E4193B" w:rsidRDefault="00E4193B" w:rsidP="00F66C13">
      <w:pPr>
        <w:autoSpaceDE w:val="0"/>
        <w:autoSpaceDN w:val="0"/>
        <w:adjustRightInd w:val="0"/>
        <w:rPr>
          <w:rFonts w:cs="Garamond-BookCondensed"/>
          <w:sz w:val="16"/>
          <w:szCs w:val="16"/>
        </w:rPr>
      </w:pPr>
    </w:p>
    <w:p w:rsidR="0088643A" w:rsidRDefault="00F66C13" w:rsidP="00F66C13">
      <w:pPr>
        <w:autoSpaceDE w:val="0"/>
        <w:autoSpaceDN w:val="0"/>
        <w:adjustRightInd w:val="0"/>
        <w:rPr>
          <w:rFonts w:cs="Garamond-BookCondensed"/>
          <w:sz w:val="22"/>
          <w:szCs w:val="22"/>
        </w:rPr>
      </w:pPr>
      <w:r w:rsidRPr="00F66C13">
        <w:rPr>
          <w:rFonts w:cs="Garamond-BookCondensed"/>
          <w:sz w:val="22"/>
          <w:szCs w:val="22"/>
        </w:rPr>
        <w:t xml:space="preserve">If the number of reported cases of </w:t>
      </w:r>
      <w:proofErr w:type="spellStart"/>
      <w:r w:rsidRPr="00F66C13">
        <w:rPr>
          <w:rFonts w:cs="Garamond-BookCondensed"/>
          <w:sz w:val="22"/>
          <w:szCs w:val="22"/>
        </w:rPr>
        <w:t>legionellosis</w:t>
      </w:r>
      <w:proofErr w:type="spellEnd"/>
      <w:r w:rsidRPr="00F66C13">
        <w:rPr>
          <w:rFonts w:cs="Garamond-BookCondensed"/>
          <w:sz w:val="22"/>
          <w:szCs w:val="22"/>
        </w:rPr>
        <w:t xml:space="preserve"> in your city/town is higher than usual or if you suspect an outbreak, </w:t>
      </w:r>
      <w:r w:rsidR="00E4193B">
        <w:rPr>
          <w:rFonts w:cs="Garamond-BookCondensed"/>
          <w:sz w:val="22"/>
          <w:szCs w:val="22"/>
        </w:rPr>
        <w:t>call the Division of Epidemiology and Immunization at (617) 983-6800</w:t>
      </w:r>
      <w:r w:rsidR="000579FC">
        <w:rPr>
          <w:rFonts w:cs="Garamond-BookCondensed"/>
          <w:sz w:val="22"/>
          <w:szCs w:val="22"/>
        </w:rPr>
        <w:t xml:space="preserve"> for assistance</w:t>
      </w:r>
      <w:r w:rsidR="00E4193B">
        <w:rPr>
          <w:rFonts w:cs="Garamond-BookCondensed"/>
          <w:sz w:val="22"/>
          <w:szCs w:val="22"/>
        </w:rPr>
        <w:t xml:space="preserve">. Cases </w:t>
      </w:r>
      <w:r w:rsidRPr="00F66C13">
        <w:rPr>
          <w:rFonts w:cs="Garamond-BookCondensed"/>
          <w:sz w:val="22"/>
          <w:szCs w:val="22"/>
        </w:rPr>
        <w:t xml:space="preserve">clustered in an area or institution </w:t>
      </w:r>
      <w:r w:rsidR="00E4193B">
        <w:rPr>
          <w:rFonts w:cs="Garamond-BookCondensed"/>
          <w:sz w:val="22"/>
          <w:szCs w:val="22"/>
        </w:rPr>
        <w:t xml:space="preserve">should be investigated </w:t>
      </w:r>
      <w:r w:rsidRPr="00F66C13">
        <w:rPr>
          <w:rFonts w:cs="Garamond-BookCondensed"/>
          <w:sz w:val="22"/>
          <w:szCs w:val="22"/>
        </w:rPr>
        <w:t>to determine the source of infection</w:t>
      </w:r>
      <w:r w:rsidR="00E4193B">
        <w:rPr>
          <w:rFonts w:cs="Garamond-BookCondensed"/>
          <w:sz w:val="22"/>
          <w:szCs w:val="22"/>
        </w:rPr>
        <w:t xml:space="preserve"> using the CDC </w:t>
      </w:r>
      <w:r w:rsidR="002D7142">
        <w:rPr>
          <w:rFonts w:cs="Garamond-BookCondensed"/>
          <w:sz w:val="22"/>
          <w:szCs w:val="22"/>
        </w:rPr>
        <w:t>hypothesis</w:t>
      </w:r>
      <w:r w:rsidR="00E4193B">
        <w:rPr>
          <w:rFonts w:cs="Garamond-BookCondensed"/>
          <w:sz w:val="22"/>
          <w:szCs w:val="22"/>
        </w:rPr>
        <w:t xml:space="preserve"> generating questionnaire</w:t>
      </w:r>
      <w:r w:rsidRPr="00F66C13">
        <w:rPr>
          <w:rFonts w:cs="Garamond-BookCondensed"/>
          <w:sz w:val="22"/>
          <w:szCs w:val="22"/>
        </w:rPr>
        <w:t xml:space="preserve">. </w:t>
      </w:r>
      <w:r w:rsidR="00E4193B">
        <w:rPr>
          <w:rFonts w:cs="Garamond-BookCondensed"/>
          <w:sz w:val="22"/>
          <w:szCs w:val="22"/>
        </w:rPr>
        <w:t>This can be obtained from the MDPH Epidemiologists. They will work with you in obtaining the appropriate information needed to identify a source, which could be</w:t>
      </w:r>
      <w:r w:rsidRPr="00F66C13">
        <w:rPr>
          <w:rFonts w:cs="Garamond-BookCondensed"/>
          <w:sz w:val="22"/>
          <w:szCs w:val="22"/>
        </w:rPr>
        <w:t xml:space="preserve"> a cooling tower, decorative fountain, whirlpool spa, grocery store mister, etc. If evidence indicates a common source, applicable preventive or control measures should be instituted. </w:t>
      </w:r>
    </w:p>
    <w:p w:rsidR="0088643A" w:rsidRDefault="0088643A" w:rsidP="00F66C13">
      <w:pPr>
        <w:autoSpaceDE w:val="0"/>
        <w:autoSpaceDN w:val="0"/>
        <w:adjustRightInd w:val="0"/>
        <w:rPr>
          <w:rFonts w:cs="Garamond-BookCondensed"/>
          <w:sz w:val="22"/>
          <w:szCs w:val="22"/>
        </w:rPr>
      </w:pPr>
    </w:p>
    <w:p w:rsidR="00F66C13" w:rsidRPr="00F66C13" w:rsidRDefault="000579FC" w:rsidP="00F66C13">
      <w:pPr>
        <w:autoSpaceDE w:val="0"/>
        <w:autoSpaceDN w:val="0"/>
        <w:adjustRightInd w:val="0"/>
        <w:rPr>
          <w:rFonts w:cs="Garamond-BookCondensed"/>
          <w:sz w:val="22"/>
          <w:szCs w:val="22"/>
        </w:rPr>
      </w:pPr>
      <w:r>
        <w:rPr>
          <w:rFonts w:cs="Garamond-BookCondensed"/>
          <w:sz w:val="22"/>
          <w:szCs w:val="22"/>
        </w:rPr>
        <w:t xml:space="preserve">The Division of Epidemiology and Immunization can also perform </w:t>
      </w:r>
      <w:r w:rsidRPr="00F66C13">
        <w:rPr>
          <w:rFonts w:cs="Garamond-BookCondensed"/>
          <w:sz w:val="22"/>
          <w:szCs w:val="22"/>
        </w:rPr>
        <w:t>surveillance for cases across town lines, which would otherwise be difficult to identify at the local level.</w:t>
      </w:r>
      <w:r>
        <w:rPr>
          <w:rFonts w:cs="Garamond-BookCondensed"/>
          <w:sz w:val="22"/>
          <w:szCs w:val="22"/>
        </w:rPr>
        <w:t xml:space="preserve"> Extensive guidelines and tools are also available from </w:t>
      </w:r>
      <w:r w:rsidR="008C6E91" w:rsidRPr="00F66C13">
        <w:rPr>
          <w:rFonts w:cs="Garamond-BookCondensed"/>
          <w:sz w:val="22"/>
          <w:szCs w:val="22"/>
        </w:rPr>
        <w:t xml:space="preserve">CDC </w:t>
      </w:r>
      <w:hyperlink r:id="rId14" w:history="1">
        <w:r w:rsidR="00F66C13" w:rsidRPr="00F66C13">
          <w:rPr>
            <w:rStyle w:val="Hyperlink"/>
            <w:rFonts w:cs="Garamond-BookCondensed"/>
            <w:sz w:val="22"/>
            <w:szCs w:val="22"/>
          </w:rPr>
          <w:t>http://www.cdc.gov/legionella/index.htm</w:t>
        </w:r>
      </w:hyperlink>
      <w:r w:rsidR="00F66C13" w:rsidRPr="00F66C13">
        <w:rPr>
          <w:rFonts w:cs="Garamond-BookCondensed"/>
          <w:sz w:val="22"/>
          <w:szCs w:val="22"/>
        </w:rPr>
        <w:t>.</w:t>
      </w:r>
    </w:p>
    <w:p w:rsidR="00042AE0" w:rsidRPr="00B5572E" w:rsidRDefault="00042AE0" w:rsidP="00401BAB">
      <w:pPr>
        <w:autoSpaceDE w:val="0"/>
        <w:autoSpaceDN w:val="0"/>
        <w:adjustRightInd w:val="0"/>
        <w:spacing w:before="240" w:after="120"/>
        <w:rPr>
          <w:rFonts w:ascii="Arial" w:hAnsi="Arial" w:cs="Arial"/>
          <w:b/>
          <w:bCs/>
          <w:sz w:val="22"/>
          <w:szCs w:val="22"/>
        </w:rPr>
      </w:pPr>
      <w:r w:rsidRPr="00B5572E">
        <w:rPr>
          <w:rFonts w:ascii="Arial" w:hAnsi="Arial" w:cs="Arial"/>
          <w:b/>
          <w:bCs/>
          <w:sz w:val="22"/>
          <w:szCs w:val="22"/>
        </w:rPr>
        <w:t>D. Preventive Measures</w:t>
      </w: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To avoid future exposures:</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numPr>
          <w:ilvl w:val="0"/>
          <w:numId w:val="22"/>
        </w:numPr>
        <w:autoSpaceDE w:val="0"/>
        <w:autoSpaceDN w:val="0"/>
        <w:adjustRightInd w:val="0"/>
        <w:rPr>
          <w:rFonts w:cs="Garamond-BookCondensed"/>
          <w:sz w:val="22"/>
          <w:szCs w:val="22"/>
        </w:rPr>
      </w:pPr>
      <w:r w:rsidRPr="001C6660">
        <w:rPr>
          <w:rFonts w:cs="Garamond-BookCondensed"/>
          <w:sz w:val="22"/>
          <w:szCs w:val="22"/>
        </w:rPr>
        <w:t xml:space="preserve">Cooling towers should be drained when not in use, and they should be mechanically cleaned and maintained according to the manufacturer’s recommendations. </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numPr>
          <w:ilvl w:val="0"/>
          <w:numId w:val="22"/>
        </w:numPr>
        <w:autoSpaceDE w:val="0"/>
        <w:autoSpaceDN w:val="0"/>
        <w:adjustRightInd w:val="0"/>
        <w:rPr>
          <w:rFonts w:cs="Garamond-BookCondensed"/>
          <w:sz w:val="22"/>
          <w:szCs w:val="22"/>
        </w:rPr>
      </w:pPr>
      <w:r w:rsidRPr="001C6660">
        <w:rPr>
          <w:rFonts w:cs="Garamond-BookCondensed"/>
          <w:sz w:val="22"/>
          <w:szCs w:val="22"/>
        </w:rPr>
        <w:t>Tap water should not be used in respiratory therapy devices.</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numPr>
          <w:ilvl w:val="0"/>
          <w:numId w:val="22"/>
        </w:numPr>
        <w:autoSpaceDE w:val="0"/>
        <w:autoSpaceDN w:val="0"/>
        <w:adjustRightInd w:val="0"/>
        <w:rPr>
          <w:rFonts w:cs="Garamond-BookCondensed"/>
          <w:sz w:val="22"/>
          <w:szCs w:val="22"/>
        </w:rPr>
      </w:pPr>
      <w:r w:rsidRPr="001C6660">
        <w:rPr>
          <w:rFonts w:cs="Garamond-BookCondensed"/>
          <w:sz w:val="22"/>
          <w:szCs w:val="22"/>
        </w:rPr>
        <w:t>Hotels, cruise ships, and other owners of whirlpool spas and decorative fountains should maintain them according to the manufacturer’s recommendations, and they should stay up-to-date on protocols for public health safety.</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numPr>
          <w:ilvl w:val="0"/>
          <w:numId w:val="22"/>
        </w:numPr>
        <w:autoSpaceDE w:val="0"/>
        <w:autoSpaceDN w:val="0"/>
        <w:adjustRightInd w:val="0"/>
        <w:rPr>
          <w:rFonts w:cs="Garamond-BookCondensed"/>
          <w:sz w:val="22"/>
          <w:szCs w:val="22"/>
        </w:rPr>
      </w:pPr>
      <w:r w:rsidRPr="001C6660">
        <w:rPr>
          <w:rFonts w:cs="Garamond-BookCondensed"/>
          <w:sz w:val="22"/>
          <w:szCs w:val="22"/>
        </w:rPr>
        <w:t>After outbreaks, vigilant monitoring of proven sources should be maintained.</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A </w:t>
      </w:r>
      <w:proofErr w:type="spellStart"/>
      <w:r w:rsidRPr="001C6660">
        <w:rPr>
          <w:rFonts w:cs="Garamond-BookCondensed"/>
          <w:sz w:val="22"/>
          <w:szCs w:val="22"/>
        </w:rPr>
        <w:t>Legionellosis</w:t>
      </w:r>
      <w:proofErr w:type="spellEnd"/>
      <w:r w:rsidRPr="001C6660">
        <w:rPr>
          <w:rFonts w:cs="Garamond-BookCondensed"/>
          <w:sz w:val="22"/>
          <w:szCs w:val="22"/>
        </w:rPr>
        <w:t xml:space="preserve"> Public Health Fact Sheet is available from the MDPH Division of Epidemiology and Immunization or on the MDPH website at </w:t>
      </w:r>
      <w:hyperlink r:id="rId15" w:history="1">
        <w:r w:rsidR="007B5BCC" w:rsidRPr="00FA48E5">
          <w:rPr>
            <w:rStyle w:val="Hyperlink"/>
            <w:rFonts w:cs="Garamond-BookCondensed"/>
            <w:sz w:val="22"/>
            <w:szCs w:val="22"/>
          </w:rPr>
          <w:t>http://www.mass.gov/eohhs/gov/departments/dph/programs/id/epidemiology/factsheets.html</w:t>
        </w:r>
      </w:hyperlink>
      <w:r w:rsidR="007B5BCC">
        <w:rPr>
          <w:rFonts w:cs="Garamond-BookCondensed"/>
          <w:sz w:val="22"/>
          <w:szCs w:val="22"/>
        </w:rPr>
        <w:t xml:space="preserve"> </w:t>
      </w:r>
    </w:p>
    <w:p w:rsidR="00042AE0" w:rsidRPr="00F128F7" w:rsidRDefault="00042AE0" w:rsidP="00042AE0">
      <w:pPr>
        <w:autoSpaceDE w:val="0"/>
        <w:autoSpaceDN w:val="0"/>
        <w:adjustRightInd w:val="0"/>
        <w:rPr>
          <w:rFonts w:cs="Arial"/>
          <w:i/>
          <w:iCs/>
          <w:sz w:val="20"/>
          <w:szCs w:val="20"/>
        </w:rPr>
      </w:pPr>
    </w:p>
    <w:p w:rsidR="00DA0E92" w:rsidRPr="004E7CD4" w:rsidRDefault="00DA0E92" w:rsidP="00454416">
      <w:pPr>
        <w:pBdr>
          <w:bottom w:val="single" w:sz="18" w:space="1" w:color="BFBFBF"/>
        </w:pBdr>
        <w:autoSpaceDE w:val="0"/>
        <w:autoSpaceDN w:val="0"/>
        <w:adjustRightInd w:val="0"/>
        <w:spacing w:before="240"/>
        <w:ind w:right="-360" w:hanging="360"/>
        <w:rPr>
          <w:rFonts w:ascii="Arial" w:hAnsi="Arial" w:cs="Arial"/>
          <w:b/>
          <w:bCs/>
          <w:color w:val="17365D"/>
          <w:sz w:val="28"/>
          <w:szCs w:val="28"/>
        </w:rPr>
      </w:pPr>
      <w:r w:rsidRPr="004E7CD4">
        <w:rPr>
          <w:rFonts w:ascii="Arial" w:hAnsi="Arial" w:cs="Arial"/>
          <w:b/>
          <w:color w:val="17365D"/>
        </w:rPr>
        <w:t xml:space="preserve">Section </w:t>
      </w:r>
      <w:r>
        <w:rPr>
          <w:rFonts w:ascii="Arial" w:hAnsi="Arial" w:cs="Arial"/>
          <w:b/>
          <w:color w:val="17365D"/>
        </w:rPr>
        <w:t>5</w:t>
      </w:r>
      <w:r w:rsidRPr="004E7CD4">
        <w:rPr>
          <w:rFonts w:ascii="Arial" w:hAnsi="Arial" w:cs="Arial"/>
          <w:b/>
          <w:bCs/>
          <w:color w:val="17365D"/>
          <w:sz w:val="28"/>
          <w:szCs w:val="28"/>
        </w:rPr>
        <w:t xml:space="preserve"> </w:t>
      </w:r>
    </w:p>
    <w:p w:rsidR="00DA0E92" w:rsidRPr="00042AE0" w:rsidRDefault="00DA0E92" w:rsidP="00DA0E92">
      <w:pPr>
        <w:autoSpaceDE w:val="0"/>
        <w:autoSpaceDN w:val="0"/>
        <w:adjustRightInd w:val="0"/>
        <w:rPr>
          <w:rFonts w:ascii="Arial" w:hAnsi="Arial" w:cs="Arial"/>
          <w:b/>
          <w:bCs/>
          <w:color w:val="4F81BD"/>
          <w:sz w:val="28"/>
          <w:szCs w:val="28"/>
        </w:rPr>
      </w:pPr>
      <w:r>
        <w:rPr>
          <w:rFonts w:ascii="Arial" w:hAnsi="Arial" w:cs="Arial"/>
          <w:b/>
          <w:bCs/>
          <w:color w:val="4F81BD"/>
          <w:sz w:val="28"/>
          <w:szCs w:val="28"/>
        </w:rPr>
        <w:t>ADDITIONAL INFORMATION</w:t>
      </w:r>
    </w:p>
    <w:p w:rsidR="00042AE0" w:rsidRPr="00827B7F" w:rsidRDefault="00042AE0" w:rsidP="00042AE0">
      <w:pPr>
        <w:autoSpaceDE w:val="0"/>
        <w:autoSpaceDN w:val="0"/>
        <w:adjustRightInd w:val="0"/>
        <w:rPr>
          <w:rFonts w:ascii="Arial" w:hAnsi="Arial" w:cs="Arial"/>
          <w:b/>
          <w:bCs/>
          <w:color w:val="3366FF"/>
          <w:sz w:val="16"/>
          <w:szCs w:val="16"/>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The formal CDC surveillance case definition for </w:t>
      </w:r>
      <w:proofErr w:type="spellStart"/>
      <w:r w:rsidRPr="001C6660">
        <w:rPr>
          <w:rFonts w:cs="Garamond-BookCondensed"/>
          <w:sz w:val="22"/>
          <w:szCs w:val="22"/>
        </w:rPr>
        <w:t>legionellosis</w:t>
      </w:r>
      <w:proofErr w:type="spellEnd"/>
      <w:r w:rsidRPr="001C6660">
        <w:rPr>
          <w:rFonts w:cs="Garamond-BookCondensed"/>
          <w:sz w:val="22"/>
          <w:szCs w:val="22"/>
        </w:rPr>
        <w:t xml:space="preserve"> is the same as the criteria outlined in Section 2A of this chapter. (The CDC and the MDPH use the CDC case definitions to maintain uniform standards for national reporting.) For reporting to the MDPH, always use the criteria outlined in Section 2A.</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Italic"/>
          <w:i/>
          <w:iCs/>
          <w:sz w:val="22"/>
          <w:szCs w:val="22"/>
        </w:rPr>
      </w:pPr>
      <w:r w:rsidRPr="001C6660">
        <w:rPr>
          <w:rFonts w:cs="Garamond-BookCondensed"/>
          <w:i/>
          <w:sz w:val="22"/>
          <w:szCs w:val="22"/>
        </w:rPr>
        <w:t>Note: The most up-to-date CDC case definitions are available on the CDC website at</w:t>
      </w:r>
      <w:r w:rsidRPr="001C6660">
        <w:rPr>
          <w:rFonts w:cs="Garamond-BookCondensedItalic"/>
          <w:i/>
          <w:iCs/>
          <w:sz w:val="22"/>
          <w:szCs w:val="22"/>
        </w:rPr>
        <w:t xml:space="preserve">  </w:t>
      </w:r>
      <w:hyperlink r:id="rId16" w:history="1">
        <w:r w:rsidRPr="001C6660">
          <w:rPr>
            <w:rStyle w:val="Hyperlink"/>
            <w:rFonts w:cs="Garamond-BookCondensedItalic"/>
            <w:i/>
            <w:iCs/>
            <w:sz w:val="22"/>
            <w:szCs w:val="22"/>
          </w:rPr>
          <w:t>http://wwwn.cdc.gov/nndss/script/casedefDefault.aspx</w:t>
        </w:r>
      </w:hyperlink>
    </w:p>
    <w:p w:rsidR="001C6660" w:rsidRDefault="001C6660" w:rsidP="001C6660">
      <w:pPr>
        <w:autoSpaceDE w:val="0"/>
        <w:autoSpaceDN w:val="0"/>
        <w:adjustRightInd w:val="0"/>
        <w:rPr>
          <w:rFonts w:ascii="TradeGothic-BoldCondTwenty" w:hAnsi="TradeGothic-BoldCondTwenty" w:cs="TradeGothic-BoldCondTwenty"/>
          <w:b/>
          <w:bCs/>
          <w:sz w:val="28"/>
          <w:szCs w:val="28"/>
        </w:rPr>
      </w:pPr>
    </w:p>
    <w:p w:rsidR="001C6660" w:rsidRPr="0042457C" w:rsidRDefault="001C6660" w:rsidP="001C6660">
      <w:pPr>
        <w:autoSpaceDE w:val="0"/>
        <w:autoSpaceDN w:val="0"/>
        <w:adjustRightInd w:val="0"/>
        <w:rPr>
          <w:rFonts w:ascii="TradeGothic-BoldCondTwenty" w:hAnsi="TradeGothic-BoldCondTwenty" w:cs="TradeGothic-BoldCondTwenty"/>
          <w:b/>
          <w:bCs/>
          <w:sz w:val="28"/>
          <w:szCs w:val="28"/>
        </w:rPr>
      </w:pPr>
      <w:r w:rsidRPr="0042457C">
        <w:rPr>
          <w:rFonts w:ascii="TradeGothic-BoldCondTwenty" w:hAnsi="TradeGothic-BoldCondTwenty" w:cs="TradeGothic-BoldCondTwenty"/>
          <w:b/>
          <w:bCs/>
          <w:sz w:val="28"/>
          <w:szCs w:val="28"/>
        </w:rPr>
        <w:t>REFERENCES</w:t>
      </w:r>
    </w:p>
    <w:p w:rsidR="001C6660" w:rsidRDefault="001C6660" w:rsidP="001C6660">
      <w:pPr>
        <w:autoSpaceDE w:val="0"/>
        <w:autoSpaceDN w:val="0"/>
        <w:adjustRightInd w:val="0"/>
        <w:rPr>
          <w:rFonts w:ascii="Garamond-BookCondensed" w:hAnsi="Garamond-BookCondensed" w:cs="Garamond-BookCondensed"/>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American Academy of Pediatrics. [</w:t>
      </w:r>
      <w:r w:rsidRPr="001C6660">
        <w:rPr>
          <w:rFonts w:cs="Garamond-BookCondensed"/>
          <w:i/>
          <w:sz w:val="22"/>
          <w:szCs w:val="22"/>
        </w:rPr>
        <w:t xml:space="preserve">Legionella </w:t>
      </w:r>
      <w:proofErr w:type="spellStart"/>
      <w:r w:rsidRPr="001C6660">
        <w:rPr>
          <w:rFonts w:cs="Garamond-BookCondensed"/>
          <w:i/>
          <w:sz w:val="22"/>
          <w:szCs w:val="22"/>
        </w:rPr>
        <w:t>pneumophila</w:t>
      </w:r>
      <w:proofErr w:type="spellEnd"/>
      <w:r w:rsidRPr="001C6660">
        <w:rPr>
          <w:rFonts w:cs="Garamond-BookCondensedItalic"/>
          <w:i/>
          <w:iCs/>
          <w:sz w:val="22"/>
          <w:szCs w:val="22"/>
        </w:rPr>
        <w:t xml:space="preserve"> </w:t>
      </w:r>
      <w:r w:rsidRPr="001C6660">
        <w:rPr>
          <w:rFonts w:cs="Garamond-BookCondensed"/>
          <w:sz w:val="22"/>
          <w:szCs w:val="22"/>
        </w:rPr>
        <w:t xml:space="preserve">Infections.] In: </w:t>
      </w:r>
      <w:smartTag w:uri="urn:schemas-microsoft-com:office:smarttags" w:element="City">
        <w:smartTag w:uri="urn:schemas-microsoft-com:office:smarttags" w:element="place">
          <w:r w:rsidRPr="001C6660">
            <w:rPr>
              <w:rFonts w:cs="Garamond-BookCondensed"/>
              <w:sz w:val="22"/>
              <w:szCs w:val="22"/>
            </w:rPr>
            <w:t>Pickering</w:t>
          </w:r>
        </w:smartTag>
      </w:smartTag>
      <w:r w:rsidRPr="001C6660">
        <w:rPr>
          <w:rFonts w:cs="Garamond-BookCondensed"/>
          <w:sz w:val="22"/>
          <w:szCs w:val="22"/>
        </w:rPr>
        <w:t xml:space="preserve"> L.K. et al eds. </w:t>
      </w:r>
      <w:r w:rsidRPr="001C6660">
        <w:rPr>
          <w:rFonts w:cs="Garamond-BookCondensed"/>
          <w:i/>
          <w:sz w:val="22"/>
          <w:szCs w:val="22"/>
        </w:rPr>
        <w:t>Red Book: 201</w:t>
      </w:r>
      <w:r w:rsidR="007B5BCC">
        <w:rPr>
          <w:rFonts w:cs="Garamond-BookCondensed"/>
          <w:i/>
          <w:sz w:val="22"/>
          <w:szCs w:val="22"/>
        </w:rPr>
        <w:t>5</w:t>
      </w:r>
      <w:r w:rsidRPr="001C6660">
        <w:rPr>
          <w:rFonts w:cs="Garamond-BookCondensed"/>
          <w:i/>
          <w:sz w:val="22"/>
          <w:szCs w:val="22"/>
        </w:rPr>
        <w:t xml:space="preserve"> Report of the Committee on Infectious Diseases, </w:t>
      </w:r>
      <w:r w:rsidR="007B5BCC">
        <w:rPr>
          <w:rFonts w:cs="Garamond-BookCondensed"/>
          <w:i/>
          <w:sz w:val="22"/>
          <w:szCs w:val="22"/>
        </w:rPr>
        <w:t>30th</w:t>
      </w:r>
      <w:r w:rsidRPr="001C6660">
        <w:rPr>
          <w:rFonts w:cs="Garamond-BookCondensed"/>
          <w:i/>
          <w:sz w:val="22"/>
          <w:szCs w:val="22"/>
        </w:rPr>
        <w:t xml:space="preserve"> Edition</w:t>
      </w:r>
      <w:r w:rsidRPr="001C6660">
        <w:rPr>
          <w:rFonts w:cs="Garamond-BookCondensed"/>
          <w:sz w:val="22"/>
          <w:szCs w:val="22"/>
        </w:rPr>
        <w:t>. Elk Grove Village, IL, American Academy of Pediatrics; 201</w:t>
      </w:r>
      <w:r w:rsidR="007B5BCC">
        <w:rPr>
          <w:rFonts w:cs="Garamond-BookCondensed"/>
          <w:sz w:val="22"/>
          <w:szCs w:val="22"/>
        </w:rPr>
        <w:t>5</w:t>
      </w:r>
      <w:r w:rsidRPr="001C6660">
        <w:rPr>
          <w:rFonts w:cs="Garamond-BookCondensed"/>
          <w:sz w:val="22"/>
          <w:szCs w:val="22"/>
        </w:rPr>
        <w:t xml:space="preserve">: </w:t>
      </w:r>
      <w:r w:rsidR="007B5BCC">
        <w:rPr>
          <w:rFonts w:cs="Garamond-BookCondensed"/>
          <w:sz w:val="22"/>
          <w:szCs w:val="22"/>
        </w:rPr>
        <w:t>501-503</w:t>
      </w:r>
      <w:r w:rsidRPr="001C6660">
        <w:rPr>
          <w:rFonts w:cs="Garamond-BookCondensed"/>
          <w:sz w:val="22"/>
          <w:szCs w:val="22"/>
        </w:rPr>
        <w:t>.</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CDC. Case Definitions for Infectious Conditions under Public Health Surveillance. </w:t>
      </w:r>
      <w:r w:rsidRPr="001C6660">
        <w:rPr>
          <w:rFonts w:cs="Garamond-BookCondensed"/>
          <w:i/>
          <w:sz w:val="22"/>
          <w:szCs w:val="22"/>
        </w:rPr>
        <w:t>MMWR.</w:t>
      </w:r>
      <w:r w:rsidRPr="001C6660">
        <w:rPr>
          <w:rFonts w:cs="Garamond-BookCondensed"/>
          <w:sz w:val="22"/>
          <w:szCs w:val="22"/>
        </w:rPr>
        <w:t xml:space="preserve"> 1997; 46(RR-10).</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CDC. Guidelines for Preventing Health-Care-Associated Pneumonia, 2003. Recommendations of CDC and the Healthcare Infection Control Practices Advisory Committee. </w:t>
      </w:r>
      <w:r w:rsidRPr="001C6660">
        <w:rPr>
          <w:rFonts w:cs="Garamond-BookCondensed"/>
          <w:i/>
          <w:sz w:val="22"/>
          <w:szCs w:val="22"/>
        </w:rPr>
        <w:t>MMWR</w:t>
      </w:r>
      <w:r w:rsidRPr="001C6660">
        <w:rPr>
          <w:rFonts w:cs="Garamond-BookCondensed"/>
          <w:sz w:val="22"/>
          <w:szCs w:val="22"/>
        </w:rPr>
        <w:t>. March 26, 2004, 53(RR-03): 1–36.</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CDC. Guidelines for Prevention of Nosocomial Pneumonia. </w:t>
      </w:r>
      <w:r w:rsidRPr="001C6660">
        <w:rPr>
          <w:rFonts w:cs="Garamond-BookCondensed"/>
          <w:i/>
          <w:sz w:val="22"/>
          <w:szCs w:val="22"/>
        </w:rPr>
        <w:t>MMWR</w:t>
      </w:r>
      <w:r w:rsidRPr="001C6660">
        <w:rPr>
          <w:rFonts w:cs="Garamond-BookCondensed"/>
          <w:sz w:val="22"/>
          <w:szCs w:val="22"/>
        </w:rPr>
        <w:t>. January 3, 1997; 46(RR-1).</w:t>
      </w:r>
    </w:p>
    <w:p w:rsidR="001C6660" w:rsidRPr="001C6660" w:rsidRDefault="001C6660" w:rsidP="001C6660">
      <w:pPr>
        <w:autoSpaceDE w:val="0"/>
        <w:autoSpaceDN w:val="0"/>
        <w:adjustRightInd w:val="0"/>
        <w:rPr>
          <w:rFonts w:cs="Garamond-BookCondensed"/>
          <w:sz w:val="22"/>
          <w:szCs w:val="22"/>
        </w:rPr>
      </w:pPr>
    </w:p>
    <w:p w:rsidR="001C6660" w:rsidRPr="001C6660" w:rsidRDefault="001C6660" w:rsidP="001C6660">
      <w:pPr>
        <w:autoSpaceDE w:val="0"/>
        <w:autoSpaceDN w:val="0"/>
        <w:adjustRightInd w:val="0"/>
        <w:rPr>
          <w:rFonts w:cs="Garamond-BookCondensed"/>
          <w:sz w:val="22"/>
          <w:szCs w:val="22"/>
        </w:rPr>
      </w:pPr>
      <w:r w:rsidRPr="001C6660">
        <w:rPr>
          <w:rFonts w:cs="Garamond-BookCondensed"/>
          <w:sz w:val="22"/>
          <w:szCs w:val="22"/>
        </w:rPr>
        <w:t xml:space="preserve">Fiore, A.E., et al. Epidemic Legionnaires’ Disease Two Decades Later: </w:t>
      </w:r>
      <w:proofErr w:type="spellStart"/>
      <w:r w:rsidRPr="001C6660">
        <w:rPr>
          <w:rFonts w:cs="Garamond-BookCondensed"/>
          <w:sz w:val="22"/>
          <w:szCs w:val="22"/>
        </w:rPr>
        <w:t>Legionellosis</w:t>
      </w:r>
      <w:proofErr w:type="spellEnd"/>
      <w:r w:rsidRPr="001C6660">
        <w:rPr>
          <w:rFonts w:cs="Garamond-BookCondensed"/>
          <w:sz w:val="22"/>
          <w:szCs w:val="22"/>
        </w:rPr>
        <w:t xml:space="preserve"> Sources, New Diagnostic Methods. </w:t>
      </w:r>
      <w:r w:rsidRPr="001C6660">
        <w:rPr>
          <w:rFonts w:cs="Garamond-BookCondensedItalic"/>
          <w:i/>
          <w:iCs/>
          <w:sz w:val="22"/>
          <w:szCs w:val="22"/>
        </w:rPr>
        <w:t>Clinical Infectious Diseases</w:t>
      </w:r>
      <w:r w:rsidRPr="001C6660">
        <w:rPr>
          <w:rFonts w:cs="Garamond-BookCondensed"/>
          <w:sz w:val="22"/>
          <w:szCs w:val="22"/>
        </w:rPr>
        <w:t>. 1998; 26: 426−433.</w:t>
      </w:r>
    </w:p>
    <w:p w:rsidR="001C6660" w:rsidRDefault="001C6660" w:rsidP="00042AE0">
      <w:pPr>
        <w:autoSpaceDE w:val="0"/>
        <w:autoSpaceDN w:val="0"/>
        <w:adjustRightInd w:val="0"/>
        <w:rPr>
          <w:sz w:val="22"/>
          <w:szCs w:val="22"/>
        </w:rPr>
      </w:pPr>
    </w:p>
    <w:sectPr w:rsidR="001C6660" w:rsidSect="00E4193B">
      <w:headerReference w:type="default" r:id="rId17"/>
      <w:footerReference w:type="default" r:id="rId18"/>
      <w:pgSz w:w="12240" w:h="15840"/>
      <w:pgMar w:top="1800" w:right="108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E1" w:rsidRDefault="003151E1" w:rsidP="00505F11">
      <w:r>
        <w:separator/>
      </w:r>
    </w:p>
  </w:endnote>
  <w:endnote w:type="continuationSeparator" w:id="0">
    <w:p w:rsidR="003151E1" w:rsidRDefault="003151E1"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listo MT"/>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modern"/>
    <w:pitch w:val="fixed"/>
    <w:sig w:usb0="E00002FF" w:usb1="6AC7FDFB" w:usb2="00000012" w:usb3="00000000" w:csb0="0002009F"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BookCondensed">
    <w:panose1 w:val="00000000000000000000"/>
    <w:charset w:val="00"/>
    <w:family w:val="auto"/>
    <w:notTrueType/>
    <w:pitch w:val="default"/>
    <w:sig w:usb0="00000003" w:usb1="00000000" w:usb2="00000000" w:usb3="00000000" w:csb0="00000001" w:csb1="00000000"/>
  </w:font>
  <w:font w:name="Arial">
    <w:altName w:val=" HELVETICA"/>
    <w:panose1 w:val="020B0604020202020204"/>
    <w:charset w:val="00"/>
    <w:family w:val="swiss"/>
    <w:pitch w:val="variable"/>
    <w:sig w:usb0="E0002AFF" w:usb1="C0007843" w:usb2="00000009" w:usb3="00000000" w:csb0="000001FF" w:csb1="00000000"/>
  </w:font>
  <w:font w:name="Garamond-BookCondensedItalic">
    <w:panose1 w:val="00000000000000000000"/>
    <w:charset w:val="00"/>
    <w:family w:val="auto"/>
    <w:notTrueType/>
    <w:pitch w:val="default"/>
    <w:sig w:usb0="00000003" w:usb1="00000000" w:usb2="00000000" w:usb3="00000000" w:csb0="00000001" w:csb1="00000000"/>
  </w:font>
  <w:font w:name="TradeGothic-BoldCondTwenty">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1D" w:rsidRPr="00B5572E" w:rsidRDefault="0024051D" w:rsidP="0024051D">
    <w:pPr>
      <w:pStyle w:val="Footer"/>
      <w:pBdr>
        <w:top w:val="single" w:sz="4" w:space="1" w:color="auto"/>
      </w:pBdr>
      <w:ind w:left="720" w:hanging="1170"/>
      <w:jc w:val="center"/>
      <w:rPr>
        <w:rFonts w:ascii="Calibri" w:hAnsi="Calibri"/>
        <w:color w:val="152358"/>
        <w:sz w:val="20"/>
        <w:szCs w:val="20"/>
      </w:rPr>
    </w:pPr>
    <w:r w:rsidRPr="00B5572E">
      <w:rPr>
        <w:rFonts w:ascii="Calibri" w:hAnsi="Calibri"/>
        <w:color w:val="152358"/>
        <w:sz w:val="20"/>
        <w:szCs w:val="20"/>
      </w:rPr>
      <w:t>Massachusetts Department of Public Health | Bureau of Infectious Disease</w:t>
    </w:r>
    <w:r w:rsidR="00EF2EF0">
      <w:rPr>
        <w:rFonts w:ascii="Calibri" w:hAnsi="Calibri"/>
        <w:color w:val="152358"/>
        <w:sz w:val="20"/>
        <w:szCs w:val="20"/>
      </w:rPr>
      <w:t xml:space="preserve"> and Laboratory Sciences</w:t>
    </w:r>
    <w:r w:rsidRPr="00B5572E">
      <w:rPr>
        <w:rFonts w:ascii="Calibri" w:hAnsi="Calibri"/>
        <w:color w:val="152358"/>
        <w:sz w:val="20"/>
        <w:szCs w:val="20"/>
      </w:rPr>
      <w:t xml:space="preserve"> | 305 South Street, Jamaica Plain, MA 02130</w:t>
    </w:r>
  </w:p>
  <w:p w:rsidR="0024051D" w:rsidRPr="00051487" w:rsidRDefault="0024051D" w:rsidP="0024051D">
    <w:pPr>
      <w:pStyle w:val="Footer"/>
      <w:ind w:left="720" w:hanging="1170"/>
      <w:jc w:val="center"/>
      <w:rPr>
        <w:rFonts w:ascii="Calibri" w:hAnsi="Calibri"/>
        <w:color w:val="152358"/>
        <w:sz w:val="20"/>
        <w:szCs w:val="20"/>
      </w:rPr>
    </w:pPr>
  </w:p>
  <w:p w:rsidR="0024051D" w:rsidRDefault="0024051D" w:rsidP="009755FD">
    <w:pPr>
      <w:pStyle w:val="Footer"/>
      <w:ind w:left="720" w:hanging="1170"/>
      <w:jc w:val="center"/>
      <w:rPr>
        <w:rFonts w:ascii="Calibri" w:hAnsi="Calibri"/>
        <w:color w:val="152358"/>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E1" w:rsidRDefault="003151E1" w:rsidP="00505F11">
      <w:r>
        <w:separator/>
      </w:r>
    </w:p>
  </w:footnote>
  <w:footnote w:type="continuationSeparator" w:id="0">
    <w:p w:rsidR="003151E1" w:rsidRDefault="003151E1"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B5572E" w:rsidRDefault="00E349C0" w:rsidP="00E16847">
    <w:pPr>
      <w:pStyle w:val="Header"/>
      <w:jc w:val="right"/>
      <w:rPr>
        <w:rFonts w:ascii="Calibri" w:hAnsi="Calibri"/>
        <w:color w:val="152358"/>
        <w:sz w:val="20"/>
        <w:szCs w:val="20"/>
      </w:rPr>
    </w:pPr>
    <w:r>
      <w:rPr>
        <w:rFonts w:ascii="Calibri" w:hAnsi="Calibri"/>
        <w:color w:val="152358"/>
        <w:sz w:val="20"/>
        <w:szCs w:val="20"/>
      </w:rPr>
      <w:t>August</w:t>
    </w:r>
    <w:r w:rsidR="000579FC">
      <w:rPr>
        <w:rFonts w:ascii="Calibri" w:hAnsi="Calibri"/>
        <w:color w:val="152358"/>
        <w:sz w:val="20"/>
        <w:szCs w:val="20"/>
      </w:rPr>
      <w:t xml:space="preserve"> 2016</w:t>
    </w:r>
    <w:r w:rsidR="00884FF4" w:rsidRPr="00B5572E">
      <w:rPr>
        <w:rFonts w:ascii="Calibri" w:hAnsi="Calibri"/>
        <w:color w:val="152358"/>
        <w:sz w:val="20"/>
        <w:szCs w:val="20"/>
      </w:rPr>
      <w:t xml:space="preserve"> | Page </w:t>
    </w:r>
    <w:r w:rsidR="00283661" w:rsidRPr="00B5572E">
      <w:rPr>
        <w:rFonts w:ascii="Calibri" w:hAnsi="Calibri"/>
        <w:color w:val="152358"/>
        <w:sz w:val="20"/>
        <w:szCs w:val="20"/>
      </w:rPr>
      <w:fldChar w:fldCharType="begin"/>
    </w:r>
    <w:r w:rsidR="00283661" w:rsidRPr="00B5572E">
      <w:rPr>
        <w:rFonts w:ascii="Calibri" w:hAnsi="Calibri"/>
        <w:color w:val="152358"/>
        <w:sz w:val="20"/>
        <w:szCs w:val="20"/>
      </w:rPr>
      <w:instrText xml:space="preserve"> PAGE   \* MERGEFORMAT </w:instrText>
    </w:r>
    <w:r w:rsidR="00283661" w:rsidRPr="00B5572E">
      <w:rPr>
        <w:rFonts w:ascii="Calibri" w:hAnsi="Calibri"/>
        <w:color w:val="152358"/>
        <w:sz w:val="20"/>
        <w:szCs w:val="20"/>
      </w:rPr>
      <w:fldChar w:fldCharType="separate"/>
    </w:r>
    <w:r w:rsidR="00B03F7D">
      <w:rPr>
        <w:rFonts w:ascii="Calibri" w:hAnsi="Calibri"/>
        <w:noProof/>
        <w:color w:val="152358"/>
        <w:sz w:val="20"/>
        <w:szCs w:val="20"/>
      </w:rPr>
      <w:t>1</w:t>
    </w:r>
    <w:r w:rsidR="00283661" w:rsidRPr="00B5572E">
      <w:rPr>
        <w:rFonts w:ascii="Calibri" w:hAnsi="Calibri"/>
        <w:color w:val="152358"/>
        <w:sz w:val="20"/>
        <w:szCs w:val="20"/>
      </w:rPr>
      <w:fldChar w:fldCharType="end"/>
    </w:r>
    <w:r w:rsidR="00884FF4" w:rsidRPr="00B5572E">
      <w:rPr>
        <w:rFonts w:ascii="Calibri" w:hAnsi="Calibri"/>
        <w:color w:val="152358"/>
        <w:sz w:val="20"/>
        <w:szCs w:val="20"/>
      </w:rPr>
      <w:t xml:space="preserve"> of </w:t>
    </w:r>
    <w:r w:rsidR="00634FE0" w:rsidRPr="00B5572E">
      <w:rPr>
        <w:rFonts w:ascii="Calibri" w:hAnsi="Calibri"/>
        <w:color w:val="152358"/>
        <w:sz w:val="20"/>
        <w:szCs w:val="20"/>
      </w:rPr>
      <w:fldChar w:fldCharType="begin"/>
    </w:r>
    <w:r w:rsidR="00634FE0" w:rsidRPr="00B5572E">
      <w:rPr>
        <w:rFonts w:ascii="Calibri" w:hAnsi="Calibri"/>
        <w:color w:val="152358"/>
        <w:sz w:val="20"/>
        <w:szCs w:val="20"/>
      </w:rPr>
      <w:instrText xml:space="preserve"> NUMPAGES   \* MERGEFORMAT </w:instrText>
    </w:r>
    <w:r w:rsidR="00634FE0" w:rsidRPr="00B5572E">
      <w:rPr>
        <w:rFonts w:ascii="Calibri" w:hAnsi="Calibri"/>
        <w:color w:val="152358"/>
        <w:sz w:val="20"/>
        <w:szCs w:val="20"/>
      </w:rPr>
      <w:fldChar w:fldCharType="separate"/>
    </w:r>
    <w:r w:rsidR="00B03F7D">
      <w:rPr>
        <w:rFonts w:ascii="Calibri" w:hAnsi="Calibri"/>
        <w:noProof/>
        <w:color w:val="152358"/>
        <w:sz w:val="20"/>
        <w:szCs w:val="20"/>
      </w:rPr>
      <w:t>8</w:t>
    </w:r>
    <w:r w:rsidR="00634FE0" w:rsidRPr="00B5572E">
      <w:rPr>
        <w:rFonts w:ascii="Calibri" w:hAnsi="Calibri"/>
        <w:color w:val="152358"/>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A01F7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4DC1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844DB5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3EA38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1F05A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B295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8F0EC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C26D2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DEF0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E44534"/>
    <w:lvl w:ilvl="0">
      <w:start w:val="1"/>
      <w:numFmt w:val="bullet"/>
      <w:lvlText w:val=""/>
      <w:lvlJc w:val="left"/>
      <w:pPr>
        <w:tabs>
          <w:tab w:val="num" w:pos="360"/>
        </w:tabs>
        <w:ind w:left="360" w:hanging="360"/>
      </w:pPr>
      <w:rPr>
        <w:rFonts w:ascii="Symbol" w:hAnsi="Symbol" w:hint="default"/>
      </w:rPr>
    </w:lvl>
  </w:abstractNum>
  <w:abstractNum w:abstractNumId="10">
    <w:nsid w:val="062D17FE"/>
    <w:multiLevelType w:val="hybridMultilevel"/>
    <w:tmpl w:val="29CAB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94674E4"/>
    <w:multiLevelType w:val="hybridMultilevel"/>
    <w:tmpl w:val="1EB0A5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33CF4D8B"/>
    <w:multiLevelType w:val="hybridMultilevel"/>
    <w:tmpl w:val="1A9427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7">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8">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9">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0">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1">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6"/>
  </w:num>
  <w:num w:numId="4">
    <w:abstractNumId w:val="19"/>
  </w:num>
  <w:num w:numId="5">
    <w:abstractNumId w:val="21"/>
  </w:num>
  <w:num w:numId="6">
    <w:abstractNumId w:val="13"/>
  </w:num>
  <w:num w:numId="7">
    <w:abstractNumId w:val="12"/>
  </w:num>
  <w:num w:numId="8">
    <w:abstractNumId w:val="20"/>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69BE"/>
    <w:rsid w:val="000250CA"/>
    <w:rsid w:val="00037ABD"/>
    <w:rsid w:val="00042AE0"/>
    <w:rsid w:val="0005105F"/>
    <w:rsid w:val="00051487"/>
    <w:rsid w:val="000579FC"/>
    <w:rsid w:val="00066857"/>
    <w:rsid w:val="00073A1C"/>
    <w:rsid w:val="0007586A"/>
    <w:rsid w:val="0009510B"/>
    <w:rsid w:val="000C1236"/>
    <w:rsid w:val="000E3AAF"/>
    <w:rsid w:val="00125B82"/>
    <w:rsid w:val="001725E8"/>
    <w:rsid w:val="001801AC"/>
    <w:rsid w:val="001A0372"/>
    <w:rsid w:val="001A6485"/>
    <w:rsid w:val="001C35B3"/>
    <w:rsid w:val="001C6660"/>
    <w:rsid w:val="001C7C32"/>
    <w:rsid w:val="001D31B8"/>
    <w:rsid w:val="001F1060"/>
    <w:rsid w:val="00201100"/>
    <w:rsid w:val="00225FF7"/>
    <w:rsid w:val="00237185"/>
    <w:rsid w:val="0024051D"/>
    <w:rsid w:val="00283661"/>
    <w:rsid w:val="002B5828"/>
    <w:rsid w:val="002C0FFA"/>
    <w:rsid w:val="002D7142"/>
    <w:rsid w:val="003151E1"/>
    <w:rsid w:val="00316B47"/>
    <w:rsid w:val="003325B7"/>
    <w:rsid w:val="003423DF"/>
    <w:rsid w:val="00343BDA"/>
    <w:rsid w:val="003B610C"/>
    <w:rsid w:val="003C4EE4"/>
    <w:rsid w:val="00401BAB"/>
    <w:rsid w:val="00410ED1"/>
    <w:rsid w:val="00413ED2"/>
    <w:rsid w:val="0042457C"/>
    <w:rsid w:val="00454416"/>
    <w:rsid w:val="00460863"/>
    <w:rsid w:val="00471A6E"/>
    <w:rsid w:val="00490F40"/>
    <w:rsid w:val="0049367E"/>
    <w:rsid w:val="004A0D57"/>
    <w:rsid w:val="004C001E"/>
    <w:rsid w:val="004D5F16"/>
    <w:rsid w:val="004E61C1"/>
    <w:rsid w:val="004E7CD4"/>
    <w:rsid w:val="004F6011"/>
    <w:rsid w:val="005005AE"/>
    <w:rsid w:val="00501578"/>
    <w:rsid w:val="00505F11"/>
    <w:rsid w:val="005725B7"/>
    <w:rsid w:val="005B5A3C"/>
    <w:rsid w:val="005D5E5A"/>
    <w:rsid w:val="00634FE0"/>
    <w:rsid w:val="00637186"/>
    <w:rsid w:val="00683723"/>
    <w:rsid w:val="00692FA6"/>
    <w:rsid w:val="006C2267"/>
    <w:rsid w:val="006D27E4"/>
    <w:rsid w:val="006E52A3"/>
    <w:rsid w:val="00707CF1"/>
    <w:rsid w:val="00731FFA"/>
    <w:rsid w:val="00742ADD"/>
    <w:rsid w:val="00752049"/>
    <w:rsid w:val="00764C1B"/>
    <w:rsid w:val="007712A2"/>
    <w:rsid w:val="00775F9B"/>
    <w:rsid w:val="007761E7"/>
    <w:rsid w:val="0078191C"/>
    <w:rsid w:val="0078403C"/>
    <w:rsid w:val="00793F7D"/>
    <w:rsid w:val="0079591C"/>
    <w:rsid w:val="007B5B97"/>
    <w:rsid w:val="007B5BCC"/>
    <w:rsid w:val="007C1048"/>
    <w:rsid w:val="007E1629"/>
    <w:rsid w:val="00815194"/>
    <w:rsid w:val="00816D46"/>
    <w:rsid w:val="00821C6B"/>
    <w:rsid w:val="00827B7F"/>
    <w:rsid w:val="00841C63"/>
    <w:rsid w:val="00843225"/>
    <w:rsid w:val="00846B8F"/>
    <w:rsid w:val="008473B7"/>
    <w:rsid w:val="00850E70"/>
    <w:rsid w:val="00872193"/>
    <w:rsid w:val="008754B0"/>
    <w:rsid w:val="00876D26"/>
    <w:rsid w:val="00884FF4"/>
    <w:rsid w:val="0088643A"/>
    <w:rsid w:val="00893990"/>
    <w:rsid w:val="008A66C3"/>
    <w:rsid w:val="008C6E91"/>
    <w:rsid w:val="0090281C"/>
    <w:rsid w:val="00913595"/>
    <w:rsid w:val="00917759"/>
    <w:rsid w:val="00971615"/>
    <w:rsid w:val="009755FD"/>
    <w:rsid w:val="0098632A"/>
    <w:rsid w:val="00A138A7"/>
    <w:rsid w:val="00A212AB"/>
    <w:rsid w:val="00A26AD8"/>
    <w:rsid w:val="00A62C0B"/>
    <w:rsid w:val="00A63A44"/>
    <w:rsid w:val="00A72390"/>
    <w:rsid w:val="00AA1A04"/>
    <w:rsid w:val="00AA3241"/>
    <w:rsid w:val="00AD7878"/>
    <w:rsid w:val="00AF5FA7"/>
    <w:rsid w:val="00B03F7D"/>
    <w:rsid w:val="00B4431D"/>
    <w:rsid w:val="00B5572E"/>
    <w:rsid w:val="00B8262C"/>
    <w:rsid w:val="00BA14C3"/>
    <w:rsid w:val="00BA5821"/>
    <w:rsid w:val="00BF1B40"/>
    <w:rsid w:val="00C0672F"/>
    <w:rsid w:val="00C219B9"/>
    <w:rsid w:val="00C407DB"/>
    <w:rsid w:val="00C7433B"/>
    <w:rsid w:val="00C9096D"/>
    <w:rsid w:val="00CC37AD"/>
    <w:rsid w:val="00CC6745"/>
    <w:rsid w:val="00CF2BB9"/>
    <w:rsid w:val="00D11BD6"/>
    <w:rsid w:val="00D26C6E"/>
    <w:rsid w:val="00DA0E92"/>
    <w:rsid w:val="00DB0B52"/>
    <w:rsid w:val="00DC2E57"/>
    <w:rsid w:val="00DE001F"/>
    <w:rsid w:val="00DF09B5"/>
    <w:rsid w:val="00DF0F5F"/>
    <w:rsid w:val="00E16197"/>
    <w:rsid w:val="00E16847"/>
    <w:rsid w:val="00E349C0"/>
    <w:rsid w:val="00E4193B"/>
    <w:rsid w:val="00E50D11"/>
    <w:rsid w:val="00E72DE7"/>
    <w:rsid w:val="00EB6697"/>
    <w:rsid w:val="00EF07EB"/>
    <w:rsid w:val="00EF2EF0"/>
    <w:rsid w:val="00F128F7"/>
    <w:rsid w:val="00F66C13"/>
    <w:rsid w:val="00F7095D"/>
    <w:rsid w:val="00F7376C"/>
    <w:rsid w:val="00F80AAF"/>
    <w:rsid w:val="00FA48E5"/>
    <w:rsid w:val="00FB729F"/>
    <w:rsid w:val="00FC16EF"/>
    <w:rsid w:val="00FC2235"/>
    <w:rsid w:val="00FD0724"/>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paragraph" w:customStyle="1" w:styleId="Normal10pt">
    <w:name w:val="Normal + 10 pt"/>
    <w:basedOn w:val="Normal"/>
    <w:link w:val="Normal10ptChar"/>
    <w:uiPriority w:val="99"/>
    <w:rsid w:val="0079591C"/>
    <w:pPr>
      <w:autoSpaceDE w:val="0"/>
      <w:autoSpaceDN w:val="0"/>
      <w:adjustRightInd w:val="0"/>
    </w:pPr>
    <w:rPr>
      <w:sz w:val="22"/>
      <w:szCs w:val="22"/>
    </w:rPr>
  </w:style>
  <w:style w:type="character" w:customStyle="1" w:styleId="Normal10ptChar">
    <w:name w:val="Normal + 10 pt Char"/>
    <w:basedOn w:val="DefaultParagraphFont"/>
    <w:link w:val="Normal10pt"/>
    <w:uiPriority w:val="99"/>
    <w:locked/>
    <w:rsid w:val="0079591C"/>
    <w:rPr>
      <w:rFonts w:ascii="Cambria" w:eastAsia="MS Mincho" w:hAnsi="Cambria" w:cs="Times New Roman"/>
      <w:sz w:val="22"/>
      <w:szCs w:val="22"/>
      <w:lang w:val="en-US" w:eastAsia="en-US" w:bidi="ar-SA"/>
    </w:rPr>
  </w:style>
  <w:style w:type="paragraph" w:customStyle="1" w:styleId="Normal11pt">
    <w:name w:val="Normal + 11 pt"/>
    <w:basedOn w:val="Normal"/>
    <w:link w:val="Normal11ptChar"/>
    <w:uiPriority w:val="99"/>
    <w:rsid w:val="0079591C"/>
    <w:pPr>
      <w:autoSpaceDE w:val="0"/>
      <w:autoSpaceDN w:val="0"/>
      <w:adjustRightInd w:val="0"/>
    </w:pPr>
    <w:rPr>
      <w:rFonts w:cs="Garamond-BookCondensed"/>
      <w:sz w:val="20"/>
      <w:szCs w:val="20"/>
    </w:rPr>
  </w:style>
  <w:style w:type="character" w:customStyle="1" w:styleId="Normal11ptChar">
    <w:name w:val="Normal + 11 pt Char"/>
    <w:basedOn w:val="DefaultParagraphFont"/>
    <w:link w:val="Normal11pt"/>
    <w:uiPriority w:val="99"/>
    <w:locked/>
    <w:rsid w:val="0079591C"/>
    <w:rPr>
      <w:rFonts w:ascii="Cambria" w:eastAsia="MS Mincho" w:hAnsi="Cambria" w:cs="Garamond-BookCondensed"/>
      <w:lang w:val="en-US" w:eastAsia="en-US" w:bidi="ar-SA"/>
    </w:rPr>
  </w:style>
  <w:style w:type="character" w:styleId="CommentReference">
    <w:name w:val="annotation reference"/>
    <w:basedOn w:val="DefaultParagraphFont"/>
    <w:uiPriority w:val="99"/>
    <w:semiHidden/>
    <w:rsid w:val="00FC2235"/>
    <w:rPr>
      <w:rFonts w:cs="Times New Roman"/>
      <w:sz w:val="16"/>
      <w:szCs w:val="16"/>
    </w:rPr>
  </w:style>
  <w:style w:type="character" w:styleId="FollowedHyperlink">
    <w:name w:val="FollowedHyperlink"/>
    <w:basedOn w:val="DefaultParagraphFont"/>
    <w:uiPriority w:val="99"/>
    <w:semiHidden/>
    <w:unhideWhenUsed/>
    <w:rsid w:val="00C407DB"/>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basedOn w:val="DefaultParagraphFont"/>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basedOn w:val="DefaultParagraphFont"/>
    <w:link w:val="Footer"/>
    <w:uiPriority w:val="99"/>
    <w:locked/>
    <w:rsid w:val="00505F11"/>
    <w:rPr>
      <w:rFonts w:cs="Times New Roman"/>
      <w:sz w:val="24"/>
    </w:rPr>
  </w:style>
  <w:style w:type="character" w:styleId="PageNumber">
    <w:name w:val="page number"/>
    <w:basedOn w:val="DefaultParagraphFont"/>
    <w:uiPriority w:val="99"/>
    <w:semiHidden/>
    <w:rsid w:val="00505F11"/>
    <w:rPr>
      <w:rFonts w:cs="Times New Roman"/>
    </w:rPr>
  </w:style>
  <w:style w:type="character" w:styleId="Hyperlink">
    <w:name w:val="Hyperlink"/>
    <w:basedOn w:val="DefaultParagraphFont"/>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99"/>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basedOn w:val="DefaultParagraphFont"/>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86A"/>
    <w:rPr>
      <w:rFonts w:ascii="Tahoma" w:hAnsi="Tahoma" w:cs="Tahoma"/>
      <w:sz w:val="16"/>
      <w:szCs w:val="16"/>
    </w:rPr>
  </w:style>
  <w:style w:type="paragraph" w:customStyle="1" w:styleId="Normal10pt">
    <w:name w:val="Normal + 10 pt"/>
    <w:basedOn w:val="Normal"/>
    <w:link w:val="Normal10ptChar"/>
    <w:uiPriority w:val="99"/>
    <w:rsid w:val="0079591C"/>
    <w:pPr>
      <w:autoSpaceDE w:val="0"/>
      <w:autoSpaceDN w:val="0"/>
      <w:adjustRightInd w:val="0"/>
    </w:pPr>
    <w:rPr>
      <w:sz w:val="22"/>
      <w:szCs w:val="22"/>
    </w:rPr>
  </w:style>
  <w:style w:type="character" w:customStyle="1" w:styleId="Normal10ptChar">
    <w:name w:val="Normal + 10 pt Char"/>
    <w:basedOn w:val="DefaultParagraphFont"/>
    <w:link w:val="Normal10pt"/>
    <w:uiPriority w:val="99"/>
    <w:locked/>
    <w:rsid w:val="0079591C"/>
    <w:rPr>
      <w:rFonts w:ascii="Cambria" w:eastAsia="MS Mincho" w:hAnsi="Cambria" w:cs="Times New Roman"/>
      <w:sz w:val="22"/>
      <w:szCs w:val="22"/>
      <w:lang w:val="en-US" w:eastAsia="en-US" w:bidi="ar-SA"/>
    </w:rPr>
  </w:style>
  <w:style w:type="paragraph" w:customStyle="1" w:styleId="Normal11pt">
    <w:name w:val="Normal + 11 pt"/>
    <w:basedOn w:val="Normal"/>
    <w:link w:val="Normal11ptChar"/>
    <w:uiPriority w:val="99"/>
    <w:rsid w:val="0079591C"/>
    <w:pPr>
      <w:autoSpaceDE w:val="0"/>
      <w:autoSpaceDN w:val="0"/>
      <w:adjustRightInd w:val="0"/>
    </w:pPr>
    <w:rPr>
      <w:rFonts w:cs="Garamond-BookCondensed"/>
      <w:sz w:val="20"/>
      <w:szCs w:val="20"/>
    </w:rPr>
  </w:style>
  <w:style w:type="character" w:customStyle="1" w:styleId="Normal11ptChar">
    <w:name w:val="Normal + 11 pt Char"/>
    <w:basedOn w:val="DefaultParagraphFont"/>
    <w:link w:val="Normal11pt"/>
    <w:uiPriority w:val="99"/>
    <w:locked/>
    <w:rsid w:val="0079591C"/>
    <w:rPr>
      <w:rFonts w:ascii="Cambria" w:eastAsia="MS Mincho" w:hAnsi="Cambria" w:cs="Garamond-BookCondensed"/>
      <w:lang w:val="en-US" w:eastAsia="en-US" w:bidi="ar-SA"/>
    </w:rPr>
  </w:style>
  <w:style w:type="character" w:styleId="CommentReference">
    <w:name w:val="annotation reference"/>
    <w:basedOn w:val="DefaultParagraphFont"/>
    <w:uiPriority w:val="99"/>
    <w:semiHidden/>
    <w:rsid w:val="00FC2235"/>
    <w:rPr>
      <w:rFonts w:cs="Times New Roman"/>
      <w:sz w:val="16"/>
      <w:szCs w:val="16"/>
    </w:rPr>
  </w:style>
  <w:style w:type="character" w:styleId="FollowedHyperlink">
    <w:name w:val="FollowedHyperlink"/>
    <w:basedOn w:val="DefaultParagraphFont"/>
    <w:uiPriority w:val="99"/>
    <w:semiHidden/>
    <w:unhideWhenUsed/>
    <w:rsid w:val="00C407DB"/>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789560">
      <w:marLeft w:val="0"/>
      <w:marRight w:val="0"/>
      <w:marTop w:val="0"/>
      <w:marBottom w:val="0"/>
      <w:divBdr>
        <w:top w:val="none" w:sz="0" w:space="0" w:color="auto"/>
        <w:left w:val="none" w:sz="0" w:space="0" w:color="auto"/>
        <w:bottom w:val="none" w:sz="0" w:space="0" w:color="auto"/>
        <w:right w:val="none" w:sz="0" w:space="0" w:color="auto"/>
      </w:divBdr>
    </w:div>
    <w:div w:id="1492789561">
      <w:marLeft w:val="0"/>
      <w:marRight w:val="0"/>
      <w:marTop w:val="0"/>
      <w:marBottom w:val="0"/>
      <w:divBdr>
        <w:top w:val="none" w:sz="0" w:space="0" w:color="auto"/>
        <w:left w:val="none" w:sz="0" w:space="0" w:color="auto"/>
        <w:bottom w:val="none" w:sz="0" w:space="0" w:color="auto"/>
        <w:right w:val="none" w:sz="0" w:space="0" w:color="auto"/>
      </w:divBdr>
    </w:div>
    <w:div w:id="1492789562">
      <w:marLeft w:val="0"/>
      <w:marRight w:val="0"/>
      <w:marTop w:val="0"/>
      <w:marBottom w:val="0"/>
      <w:divBdr>
        <w:top w:val="none" w:sz="0" w:space="0" w:color="auto"/>
        <w:left w:val="none" w:sz="0" w:space="0" w:color="auto"/>
        <w:bottom w:val="none" w:sz="0" w:space="0" w:color="auto"/>
        <w:right w:val="none" w:sz="0" w:space="0" w:color="auto"/>
      </w:divBdr>
    </w:div>
    <w:div w:id="1492789563">
      <w:marLeft w:val="0"/>
      <w:marRight w:val="0"/>
      <w:marTop w:val="0"/>
      <w:marBottom w:val="0"/>
      <w:divBdr>
        <w:top w:val="none" w:sz="0" w:space="0" w:color="auto"/>
        <w:left w:val="none" w:sz="0" w:space="0" w:color="auto"/>
        <w:bottom w:val="none" w:sz="0" w:space="0" w:color="auto"/>
        <w:right w:val="none" w:sz="0" w:space="0" w:color="auto"/>
      </w:divBdr>
    </w:div>
    <w:div w:id="14927895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legionella/downloads/toolkit.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legionella/specimen-collect-mgmt/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dc.gov/nndss/script/casedef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legionella/health-depts/inv-tools-cluster/index.html" TargetMode="External"/><Relationship Id="rId5" Type="http://schemas.openxmlformats.org/officeDocument/2006/relationships/settings" Target="settings.xml"/><Relationship Id="rId15" Type="http://schemas.openxmlformats.org/officeDocument/2006/relationships/hyperlink" Target="http://www.mass.gov/eohhs/gov/departments/dph/programs/id/epidemiology/factsheets.html" TargetMode="External"/><Relationship Id="rId10" Type="http://schemas.openxmlformats.org/officeDocument/2006/relationships/hyperlink" Target="https://wwwn.cdc.gov/elite/public/memberlist.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ss.gov/eohhs/docs/dph/cdc/reporting/rprtbldiseases-lboh.pdf" TargetMode="External"/><Relationship Id="rId14" Type="http://schemas.openxmlformats.org/officeDocument/2006/relationships/hyperlink" Target="http://www.cdc.gov/legionella/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561F-C1C2-460A-A411-81C7E0FA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17123</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Sheila Erimez</dc:creator>
  <cp:lastModifiedBy> </cp:lastModifiedBy>
  <cp:revision>2</cp:revision>
  <cp:lastPrinted>2016-09-06T20:26:00Z</cp:lastPrinted>
  <dcterms:created xsi:type="dcterms:W3CDTF">2018-04-17T17:42:00Z</dcterms:created>
  <dcterms:modified xsi:type="dcterms:W3CDTF">2018-04-17T17:42:00Z</dcterms:modified>
</cp:coreProperties>
</file>