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CAC9" w14:textId="3BEFF279" w:rsidR="00F20A60" w:rsidRPr="006B4050" w:rsidRDefault="00C46D7C" w:rsidP="00F20A60">
      <w:r>
        <w:rPr>
          <w:noProof/>
        </w:rPr>
        <w:drawing>
          <wp:anchor distT="0" distB="0" distL="114300" distR="114300" simplePos="0" relativeHeight="251658240" behindDoc="0" locked="0" layoutInCell="1" allowOverlap="1" wp14:anchorId="1430189E" wp14:editId="366C2EAD">
            <wp:simplePos x="0" y="0"/>
            <wp:positionH relativeFrom="page">
              <wp:align>left</wp:align>
            </wp:positionH>
            <wp:positionV relativeFrom="paragraph">
              <wp:posOffset>-899160</wp:posOffset>
            </wp:positionV>
            <wp:extent cx="7778115" cy="1552523"/>
            <wp:effectExtent l="0" t="0" r="0" b="0"/>
            <wp:wrapNone/>
            <wp:docPr id="5" name="Picture 5" descr="Seal of the Commonwealth of Massachusetts Department of Public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ommonwealth of Massachusetts Department of Public Health">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115" cy="1552523"/>
                    </a:xfrm>
                    <a:prstGeom prst="rect">
                      <a:avLst/>
                    </a:prstGeom>
                    <a:noFill/>
                    <a:ln>
                      <a:noFill/>
                    </a:ln>
                  </pic:spPr>
                </pic:pic>
              </a:graphicData>
            </a:graphic>
            <wp14:sizeRelH relativeFrom="page">
              <wp14:pctWidth>0</wp14:pctWidth>
            </wp14:sizeRelH>
            <wp14:sizeRelV relativeFrom="page">
              <wp14:pctHeight>0</wp14:pctHeight>
            </wp14:sizeRelV>
          </wp:anchor>
        </w:drawing>
      </w:r>
      <w:r w:rsidR="00F20A60">
        <w:rPr>
          <w:noProof/>
        </w:rPr>
        <mc:AlternateContent>
          <mc:Choice Requires="wps">
            <w:drawing>
              <wp:anchor distT="45720" distB="45720" distL="114300" distR="114300" simplePos="0" relativeHeight="251658242" behindDoc="0" locked="0" layoutInCell="1" allowOverlap="1" wp14:anchorId="031774DC" wp14:editId="35EAD82A">
                <wp:simplePos x="0" y="0"/>
                <wp:positionH relativeFrom="column">
                  <wp:posOffset>327660</wp:posOffset>
                </wp:positionH>
                <wp:positionV relativeFrom="paragraph">
                  <wp:posOffset>1821180</wp:posOffset>
                </wp:positionV>
                <wp:extent cx="5570220" cy="3124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3124200"/>
                        </a:xfrm>
                        <a:prstGeom prst="rect">
                          <a:avLst/>
                        </a:prstGeom>
                        <a:solidFill>
                          <a:srgbClr val="FFFFFF"/>
                        </a:solidFill>
                        <a:ln w="9525">
                          <a:solidFill>
                            <a:srgbClr val="000000"/>
                          </a:solidFill>
                          <a:miter lim="800000"/>
                          <a:headEnd/>
                          <a:tailEnd/>
                        </a:ln>
                      </wps:spPr>
                      <wps:txbx>
                        <w:txbxContent>
                          <w:p w14:paraId="52CA53A7" w14:textId="77777777" w:rsidR="00E861F9" w:rsidRDefault="00E861F9" w:rsidP="00F20A60">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Gun Violence Prevention Program</w:t>
                            </w:r>
                          </w:p>
                          <w:p w14:paraId="36F8161E" w14:textId="77777777" w:rsidR="00E861F9" w:rsidRDefault="00E861F9" w:rsidP="00F20A60">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Legislative Report</w:t>
                            </w:r>
                          </w:p>
                          <w:p w14:paraId="66755EAE" w14:textId="77777777" w:rsidR="00E861F9" w:rsidRDefault="00E861F9" w:rsidP="00F20A60">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Sept 2021</w:t>
                            </w:r>
                          </w:p>
                          <w:p w14:paraId="3FBE14A0" w14:textId="77777777" w:rsidR="00E861F9" w:rsidRDefault="00E861F9" w:rsidP="00F20A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774DC" id="_x0000_t202" coordsize="21600,21600" o:spt="202" path="m,l,21600r21600,l21600,xe">
                <v:stroke joinstyle="miter"/>
                <v:path gradientshapeok="t" o:connecttype="rect"/>
              </v:shapetype>
              <v:shape id="Text Box 2" o:spid="_x0000_s1026" type="#_x0000_t202" style="position:absolute;margin-left:25.8pt;margin-top:143.4pt;width:438.6pt;height:2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">
                <v:textbox>
                  <w:txbxContent>
                    <w:p w14:paraId="52CA53A7" w14:textId="77777777" w:rsidR="00E861F9" w:rsidRDefault="00E861F9" w:rsidP="00F20A60">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Gun Violence Prevention Program</w:t>
                      </w:r>
                    </w:p>
                    <w:p w14:paraId="36F8161E" w14:textId="77777777" w:rsidR="00E861F9" w:rsidRDefault="00E861F9" w:rsidP="00F20A60">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Legislative Report</w:t>
                      </w:r>
                    </w:p>
                    <w:p w14:paraId="66755EAE" w14:textId="77777777" w:rsidR="00E861F9" w:rsidRDefault="00E861F9" w:rsidP="00F20A60">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Sept 2021</w:t>
                      </w:r>
                    </w:p>
                    <w:p w14:paraId="3FBE14A0" w14:textId="77777777" w:rsidR="00E861F9" w:rsidRDefault="00E861F9" w:rsidP="00F20A60"/>
                  </w:txbxContent>
                </v:textbox>
                <w10:wrap type="square"/>
              </v:shape>
            </w:pict>
          </mc:Fallback>
        </mc:AlternateContent>
      </w:r>
      <w:r w:rsidR="00F20A60">
        <w:rPr>
          <w:noProof/>
        </w:rPr>
        <w:drawing>
          <wp:anchor distT="0" distB="0" distL="114300" distR="114300" simplePos="0" relativeHeight="251658241" behindDoc="0" locked="0" layoutInCell="1" allowOverlap="1" wp14:anchorId="0D739E9A" wp14:editId="4C9302F5">
            <wp:simplePos x="0" y="0"/>
            <wp:positionH relativeFrom="column">
              <wp:posOffset>-830580</wp:posOffset>
            </wp:positionH>
            <wp:positionV relativeFrom="paragraph">
              <wp:posOffset>1036320</wp:posOffset>
            </wp:positionV>
            <wp:extent cx="7622969" cy="7334250"/>
            <wp:effectExtent l="0" t="0" r="0" b="0"/>
            <wp:wrapNone/>
            <wp:docPr id="4" name="Picture 4" descr="Gun Violence Prevention Program&#10;Legislative Report - Sept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un Violence Prevention Program&#10;Legislative Report - Sept 2021&#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2969" cy="733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A60">
        <w:br w:type="page"/>
      </w:r>
    </w:p>
    <w:p w14:paraId="28BF5744" w14:textId="77777777" w:rsidR="00F20A60" w:rsidRPr="009D660C" w:rsidRDefault="00F20A60" w:rsidP="007B36CA">
      <w:pPr>
        <w:rPr>
          <w:rFonts w:ascii="Arial" w:eastAsia="Arial" w:hAnsi="Arial" w:cs="Arial"/>
          <w:color w:val="000000" w:themeColor="text1"/>
        </w:rPr>
      </w:pPr>
      <w:r w:rsidRPr="009D660C">
        <w:rPr>
          <w:rFonts w:ascii="Arial" w:eastAsia="Arial" w:hAnsi="Arial" w:cs="Arial"/>
          <w:b/>
          <w:bCs/>
          <w:color w:val="000000" w:themeColor="text1"/>
        </w:rPr>
        <w:lastRenderedPageBreak/>
        <w:t>Legislative Mandate</w:t>
      </w:r>
    </w:p>
    <w:p w14:paraId="71A5840A" w14:textId="57C74F3B" w:rsidR="00D4514B" w:rsidRDefault="00D4514B" w:rsidP="007B36CA">
      <w:pPr>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Chapter 227 of the Acts of 2020</w:t>
      </w:r>
      <w:r w:rsidR="005401F0">
        <w:rPr>
          <w:rFonts w:ascii="Arial" w:hAnsi="Arial" w:cs="Arial"/>
          <w:color w:val="000000"/>
          <w:bdr w:val="none" w:sz="0" w:space="0" w:color="auto" w:frame="1"/>
          <w:shd w:val="clear" w:color="auto" w:fill="FFFFFF"/>
        </w:rPr>
        <w:t xml:space="preserve"> </w:t>
      </w:r>
      <w:r w:rsidR="005401F0" w:rsidRPr="005401F0">
        <w:rPr>
          <w:rFonts w:ascii="Arial" w:hAnsi="Arial" w:cs="Arial"/>
          <w:i/>
          <w:iCs/>
          <w:color w:val="000000"/>
          <w:bdr w:val="none" w:sz="0" w:space="0" w:color="auto" w:frame="1"/>
          <w:shd w:val="clear" w:color="auto" w:fill="FFFFFF"/>
        </w:rPr>
        <w:t>An Act Making Appropriations For The Fiscal Year 2021 For The Maintenance Of The Departments, Boards, Commissions, Institutions And Certain Activities Of The Commonwealth, For Interest, Sinking Fund And Serial Bond Requirements And For Certain Permanent Improvements</w:t>
      </w:r>
      <w:r w:rsidR="005401F0">
        <w:rPr>
          <w:rFonts w:ascii="Arial" w:hAnsi="Arial" w:cs="Arial"/>
          <w:color w:val="000000"/>
          <w:bdr w:val="none" w:sz="0" w:space="0" w:color="auto" w:frame="1"/>
          <w:shd w:val="clear" w:color="auto" w:fill="FFFFFF"/>
        </w:rPr>
        <w:t xml:space="preserve"> </w:t>
      </w:r>
      <w:r>
        <w:rPr>
          <w:rFonts w:ascii="Arial" w:hAnsi="Arial" w:cs="Arial"/>
          <w:color w:val="000000"/>
          <w:bdr w:val="none" w:sz="0" w:space="0" w:color="auto" w:frame="1"/>
          <w:shd w:val="clear" w:color="auto" w:fill="FFFFFF"/>
        </w:rPr>
        <w:t>more commonly known as the FY21 Final Budget</w:t>
      </w:r>
    </w:p>
    <w:p w14:paraId="4F8381CD" w14:textId="70A465F9" w:rsidR="00F20A60" w:rsidRPr="009D660C" w:rsidRDefault="00D4514B" w:rsidP="007B36CA">
      <w:pPr>
        <w:rPr>
          <w:rFonts w:ascii="Arial" w:hAnsi="Arial" w:cs="Arial"/>
          <w:b/>
          <w:bCs/>
          <w:color w:val="4471C4"/>
        </w:rPr>
      </w:pPr>
      <w:r>
        <w:rPr>
          <w:rFonts w:ascii="Arial" w:hAnsi="Arial" w:cs="Arial"/>
          <w:color w:val="000000"/>
          <w:bdr w:val="none" w:sz="0" w:space="0" w:color="auto" w:frame="1"/>
          <w:shd w:val="clear" w:color="auto" w:fill="FFFFFF"/>
        </w:rPr>
        <w:t xml:space="preserve">Section 2, item </w:t>
      </w:r>
      <w:r w:rsidR="00F20A60" w:rsidRPr="009D660C">
        <w:rPr>
          <w:rFonts w:ascii="Arial" w:hAnsi="Arial" w:cs="Arial"/>
          <w:color w:val="000000"/>
          <w:bdr w:val="none" w:sz="0" w:space="0" w:color="auto" w:frame="1"/>
          <w:shd w:val="clear" w:color="auto" w:fill="FFFFFF"/>
        </w:rPr>
        <w:t>4590-1504  For a neighborhood-based gun and violent crime prevention pilot program for targeted work with out-of-school youth and young adults aged 17 to 24, inclusive, intended to prevent gun violence and other violent crime in neighborhoods and municipalities with the highest rates of violent crime in the commonwealth; provided, that funds shall be awarded in consultation with the executive office of public safety and security and the department of elementary and secondary education; provided further, that funds shall be awarded to non-profit, community-based organizations located in and serving high risk youth in eligible communities; provided further, that preference shall be given to organizations that have: (</w:t>
      </w:r>
      <w:proofErr w:type="spellStart"/>
      <w:r w:rsidR="00F20A60" w:rsidRPr="009D660C">
        <w:rPr>
          <w:rFonts w:ascii="Arial" w:hAnsi="Arial" w:cs="Arial"/>
          <w:color w:val="000000"/>
          <w:bdr w:val="none" w:sz="0" w:space="0" w:color="auto" w:frame="1"/>
          <w:shd w:val="clear" w:color="auto" w:fill="FFFFFF"/>
        </w:rPr>
        <w:t>i</w:t>
      </w:r>
      <w:proofErr w:type="spellEnd"/>
      <w:r w:rsidR="00F20A60" w:rsidRPr="009D660C">
        <w:rPr>
          <w:rFonts w:ascii="Arial" w:hAnsi="Arial" w:cs="Arial"/>
          <w:color w:val="000000"/>
          <w:bdr w:val="none" w:sz="0" w:space="0" w:color="auto" w:frame="1"/>
          <w:shd w:val="clear" w:color="auto" w:fill="FFFFFF"/>
        </w:rPr>
        <w:t>) demonstrated street outreach capacity; (ii) effective partnerships with neighborhood health and human services agencies, including mental health providers, and with schools and other local educational institutions; and (iii) clearly outlined a comprehensive plan in support of continued or expanded collaboration efforts with such partners including data related to measurable outcomes of successful partner collaboration; provided further, that eligible expenses for such grants shall include, but not be limited to, case workers, mental health counselors, academic supports and other research-based practices and related support services; provided further, that the department shall ensure that every grant recipient establishes measurable outcomes in its comprehensive plan and provides data related to those outcomes that demonstrate program success; provided further, that preference shall be given to proposals that demonstrate coordination with programs and services funded through items 4000-0005, 7061-0010, and 7061-9612; provided further, that the department shall submit a report not later than March 1, 2021 to the executive office for administration and finance, the joint committee on public health, the joint committee on public safety and homeland security, the joint committee on education and the house and senate committees on ways and means detailing the awarding of grants and details of anticipated contracts by district; provided further, that the department shall further report on the effectiveness of the program, including but not limited to: (a) any measurable data-driven results; (b) which strategies and collaborations have most effectively reduced gun and other violence in the grantee neighborhoods; (c) how spending through this item has been aligned with spending from items 4000-0005, 7061-0010, and 7061-9612 in ways that enhance public safety while avoiding programmatic duplication; and (d) what efforts have been taken by the non-profit community and municipalities to ensure the long term viability of the reforms funded by the pilot program; and provided further, that copies of the report shall be provided to: (1) the house and senate chairs of the joint committee on public safety and homeland security, the joint committee on public health and the joint committee on education; and (2) the chairs of the house and senate committees on ways and means not later than September 1, 2021, prior appropriation continued.</w:t>
      </w:r>
    </w:p>
    <w:p w14:paraId="1E0E41FE" w14:textId="4394D075" w:rsidR="1E729C07" w:rsidRPr="00F263D4" w:rsidRDefault="00DD17FB" w:rsidP="007B36CA">
      <w:pPr>
        <w:rPr>
          <w:rFonts w:ascii="Arial" w:hAnsi="Arial" w:cs="Arial"/>
          <w:b/>
          <w:bCs/>
        </w:rPr>
      </w:pPr>
      <w:r>
        <w:rPr>
          <w:rFonts w:ascii="Arial" w:hAnsi="Arial" w:cs="Arial"/>
          <w:b/>
          <w:bCs/>
          <w:color w:val="4471C4"/>
        </w:rPr>
        <w:br w:type="page"/>
      </w:r>
      <w:r w:rsidR="1E729C07" w:rsidRPr="00F263D4">
        <w:rPr>
          <w:rFonts w:ascii="Arial" w:hAnsi="Arial" w:cs="Arial"/>
          <w:b/>
          <w:bCs/>
        </w:rPr>
        <w:lastRenderedPageBreak/>
        <w:t>G</w:t>
      </w:r>
      <w:r w:rsidR="00C46D7C">
        <w:rPr>
          <w:rFonts w:ascii="Arial" w:hAnsi="Arial" w:cs="Arial"/>
          <w:b/>
          <w:bCs/>
        </w:rPr>
        <w:t xml:space="preserve">un </w:t>
      </w:r>
      <w:r w:rsidR="1E729C07" w:rsidRPr="00F263D4">
        <w:rPr>
          <w:rFonts w:ascii="Arial" w:hAnsi="Arial" w:cs="Arial"/>
          <w:b/>
          <w:bCs/>
        </w:rPr>
        <w:t>V</w:t>
      </w:r>
      <w:r w:rsidR="00C46D7C">
        <w:rPr>
          <w:rFonts w:ascii="Arial" w:hAnsi="Arial" w:cs="Arial"/>
          <w:b/>
          <w:bCs/>
        </w:rPr>
        <w:t xml:space="preserve">iolence </w:t>
      </w:r>
      <w:r w:rsidR="1E729C07" w:rsidRPr="00F263D4">
        <w:rPr>
          <w:rFonts w:ascii="Arial" w:hAnsi="Arial" w:cs="Arial"/>
          <w:b/>
          <w:bCs/>
        </w:rPr>
        <w:t>P</w:t>
      </w:r>
      <w:r w:rsidR="00C46D7C">
        <w:rPr>
          <w:rFonts w:ascii="Arial" w:hAnsi="Arial" w:cs="Arial"/>
          <w:b/>
          <w:bCs/>
        </w:rPr>
        <w:t>revention</w:t>
      </w:r>
      <w:r w:rsidR="1E729C07" w:rsidRPr="00F263D4">
        <w:rPr>
          <w:rFonts w:ascii="Arial" w:hAnsi="Arial" w:cs="Arial"/>
          <w:b/>
          <w:bCs/>
        </w:rPr>
        <w:t xml:space="preserve"> Context and Impact</w:t>
      </w:r>
    </w:p>
    <w:p w14:paraId="619E9A83" w14:textId="3FC0424A" w:rsidR="4ED3EEEA" w:rsidRPr="00905966" w:rsidRDefault="007739D0" w:rsidP="007B36CA">
      <w:pPr>
        <w:rPr>
          <w:rStyle w:val="Hyperlink"/>
          <w:rFonts w:ascii="Arial" w:eastAsiaTheme="minorEastAsia" w:hAnsi="Arial" w:cs="Arial"/>
          <w:vertAlign w:val="superscript"/>
        </w:rPr>
      </w:pPr>
      <w:r w:rsidRPr="4BA97AB2">
        <w:rPr>
          <w:rFonts w:ascii="Arial" w:eastAsiaTheme="minorEastAsia" w:hAnsi="Arial" w:cs="Arial"/>
        </w:rPr>
        <w:t>Massachusetts has among the lowest firearm death rate in the nation</w:t>
      </w:r>
      <w:r w:rsidR="00EA6A51">
        <w:rPr>
          <w:rFonts w:ascii="Arial" w:eastAsiaTheme="minorEastAsia" w:hAnsi="Arial" w:cs="Arial"/>
        </w:rPr>
        <w:t xml:space="preserve">. </w:t>
      </w:r>
      <w:r w:rsidR="2B2D0A7C" w:rsidRPr="4BA97AB2">
        <w:rPr>
          <w:rFonts w:ascii="Arial" w:eastAsiaTheme="minorEastAsia" w:hAnsi="Arial" w:cs="Arial"/>
        </w:rPr>
        <w:t>In 201</w:t>
      </w:r>
      <w:r w:rsidR="18C256B9" w:rsidRPr="4BA97AB2">
        <w:rPr>
          <w:rFonts w:ascii="Arial" w:eastAsiaTheme="minorEastAsia" w:hAnsi="Arial" w:cs="Arial"/>
        </w:rPr>
        <w:t>8</w:t>
      </w:r>
      <w:r w:rsidR="2B2D0A7C" w:rsidRPr="4BA97AB2">
        <w:rPr>
          <w:rFonts w:ascii="Arial" w:eastAsiaTheme="minorEastAsia" w:hAnsi="Arial" w:cs="Arial"/>
        </w:rPr>
        <w:t>, Massachusetts had 2</w:t>
      </w:r>
      <w:r w:rsidR="7A4C8E64" w:rsidRPr="4BA97AB2">
        <w:rPr>
          <w:rFonts w:ascii="Arial" w:eastAsiaTheme="minorEastAsia" w:hAnsi="Arial" w:cs="Arial"/>
        </w:rPr>
        <w:t>5</w:t>
      </w:r>
      <w:r w:rsidR="2B2D0A7C" w:rsidRPr="4BA97AB2">
        <w:rPr>
          <w:rFonts w:ascii="Arial" w:eastAsiaTheme="minorEastAsia" w:hAnsi="Arial" w:cs="Arial"/>
        </w:rPr>
        <w:t xml:space="preserve">0 firearm deaths, of which </w:t>
      </w:r>
      <w:r w:rsidR="1C3470FC" w:rsidRPr="4BA97AB2">
        <w:rPr>
          <w:rFonts w:ascii="Arial" w:eastAsiaTheme="minorEastAsia" w:hAnsi="Arial" w:cs="Arial"/>
        </w:rPr>
        <w:t>41</w:t>
      </w:r>
      <w:r w:rsidR="2B2D0A7C" w:rsidRPr="4BA97AB2">
        <w:rPr>
          <w:rFonts w:ascii="Arial" w:eastAsiaTheme="minorEastAsia" w:hAnsi="Arial" w:cs="Arial"/>
        </w:rPr>
        <w:t>% were homicides.</w:t>
      </w:r>
      <w:r w:rsidR="009171C9">
        <w:rPr>
          <w:rStyle w:val="FootnoteReference"/>
          <w:rFonts w:ascii="Arial" w:eastAsia="Calibri" w:hAnsi="Arial" w:cs="Arial"/>
          <w:color w:val="000000" w:themeColor="text1"/>
        </w:rPr>
        <w:footnoteReference w:id="2"/>
      </w:r>
      <w:r w:rsidR="003934D3">
        <w:rPr>
          <w:rFonts w:ascii="Arial" w:eastAsiaTheme="minorEastAsia" w:hAnsi="Arial" w:cs="Arial"/>
        </w:rPr>
        <w:t xml:space="preserve"> </w:t>
      </w:r>
      <w:r w:rsidR="41BE45E6" w:rsidRPr="00F263D4">
        <w:rPr>
          <w:rFonts w:ascii="Arial" w:eastAsia="Calibri" w:hAnsi="Arial" w:cs="Arial"/>
          <w:color w:val="000000" w:themeColor="text1"/>
        </w:rPr>
        <w:t>The leading circumstances of gun-related homicides</w:t>
      </w:r>
      <w:r w:rsidR="003C1093">
        <w:rPr>
          <w:rFonts w:ascii="Arial" w:eastAsia="Calibri" w:hAnsi="Arial" w:cs="Arial"/>
          <w:color w:val="000000" w:themeColor="text1"/>
        </w:rPr>
        <w:t xml:space="preserve"> in Massachusetts</w:t>
      </w:r>
      <w:r w:rsidR="41BE45E6" w:rsidRPr="00F263D4">
        <w:rPr>
          <w:rFonts w:ascii="Arial" w:eastAsia="Calibri" w:hAnsi="Arial" w:cs="Arial"/>
          <w:color w:val="000000" w:themeColor="text1"/>
        </w:rPr>
        <w:t xml:space="preserve"> among males ages 15-24 between 2014 and 2018 were gang involvement (47%), precipitated by </w:t>
      </w:r>
      <w:r w:rsidR="00585F53">
        <w:rPr>
          <w:rFonts w:ascii="Arial" w:eastAsia="Calibri" w:hAnsi="Arial" w:cs="Arial"/>
          <w:color w:val="000000" w:themeColor="text1"/>
        </w:rPr>
        <w:t>a</w:t>
      </w:r>
      <w:r w:rsidR="003C1093">
        <w:rPr>
          <w:rFonts w:ascii="Arial" w:eastAsia="Calibri" w:hAnsi="Arial" w:cs="Arial"/>
          <w:color w:val="000000" w:themeColor="text1"/>
        </w:rPr>
        <w:t>nother crime</w:t>
      </w:r>
      <w:r w:rsidR="41BE45E6" w:rsidRPr="00F263D4">
        <w:rPr>
          <w:rFonts w:ascii="Arial" w:eastAsia="Calibri" w:hAnsi="Arial" w:cs="Arial"/>
          <w:color w:val="000000" w:themeColor="text1"/>
        </w:rPr>
        <w:t xml:space="preserve"> (29%), drug involvement (18%), and </w:t>
      </w:r>
      <w:r w:rsidR="50C514BF" w:rsidRPr="4BA97AB2">
        <w:rPr>
          <w:rFonts w:ascii="Arial" w:eastAsia="Calibri" w:hAnsi="Arial" w:cs="Arial"/>
          <w:color w:val="000000" w:themeColor="text1"/>
        </w:rPr>
        <w:t xml:space="preserve">interpersonal conflict </w:t>
      </w:r>
      <w:r w:rsidR="41BE45E6" w:rsidRPr="00F263D4">
        <w:rPr>
          <w:rFonts w:ascii="Arial" w:eastAsia="Calibri" w:hAnsi="Arial" w:cs="Arial"/>
          <w:color w:val="000000" w:themeColor="text1"/>
        </w:rPr>
        <w:t xml:space="preserve">(14%). From 2014 to 2018, 62% of homicides in the Commonwealth were </w:t>
      </w:r>
      <w:r w:rsidR="50C514BF" w:rsidRPr="4BA97AB2">
        <w:rPr>
          <w:rFonts w:ascii="Arial" w:eastAsia="Calibri" w:hAnsi="Arial" w:cs="Arial"/>
          <w:color w:val="000000" w:themeColor="text1"/>
        </w:rPr>
        <w:t xml:space="preserve">carried out with </w:t>
      </w:r>
      <w:r w:rsidR="41BE45E6" w:rsidRPr="00F263D4">
        <w:rPr>
          <w:rFonts w:ascii="Arial" w:eastAsia="Calibri" w:hAnsi="Arial" w:cs="Arial"/>
          <w:color w:val="000000" w:themeColor="text1"/>
        </w:rPr>
        <w:t>a firearm</w:t>
      </w:r>
      <w:r w:rsidR="41BE45E6" w:rsidRPr="00905966">
        <w:rPr>
          <w:rFonts w:ascii="Arial" w:eastAsia="Calibri" w:hAnsi="Arial" w:cs="Arial"/>
        </w:rPr>
        <w:t>.</w:t>
      </w:r>
      <w:r w:rsidR="00905966" w:rsidRPr="00905966">
        <w:rPr>
          <w:rFonts w:ascii="Arial" w:eastAsiaTheme="minorEastAsia" w:hAnsi="Arial" w:cs="Arial"/>
          <w:vertAlign w:val="superscript"/>
        </w:rPr>
        <w:t>1</w:t>
      </w:r>
    </w:p>
    <w:p w14:paraId="2548582B" w14:textId="47B725C8" w:rsidR="4ED3EEEA" w:rsidRPr="00F263D4" w:rsidRDefault="007739D0" w:rsidP="007B36CA">
      <w:pPr>
        <w:rPr>
          <w:rStyle w:val="Hyperlink"/>
          <w:rFonts w:ascii="Arial" w:eastAsiaTheme="minorEastAsia" w:hAnsi="Arial" w:cs="Arial"/>
          <w:vertAlign w:val="superscript"/>
        </w:rPr>
      </w:pPr>
      <w:r>
        <w:rPr>
          <w:rFonts w:ascii="Arial" w:eastAsiaTheme="minorEastAsia" w:hAnsi="Arial" w:cs="Arial"/>
        </w:rPr>
        <w:t xml:space="preserve">The firearm death rate in Massachusetts </w:t>
      </w:r>
      <w:r w:rsidR="61FF0283" w:rsidRPr="4BA97AB2">
        <w:rPr>
          <w:rFonts w:ascii="Arial" w:eastAsiaTheme="minorEastAsia" w:hAnsi="Arial" w:cs="Arial"/>
        </w:rPr>
        <w:t xml:space="preserve">is carried disproportionately by young people: </w:t>
      </w:r>
      <w:r w:rsidR="0897AE16" w:rsidRPr="4BA97AB2">
        <w:rPr>
          <w:rFonts w:ascii="Arial" w:eastAsiaTheme="minorEastAsia" w:hAnsi="Arial" w:cs="Arial"/>
        </w:rPr>
        <w:t>over one-third of all victims of firearm-related injuries (3</w:t>
      </w:r>
      <w:r w:rsidR="602B43E3" w:rsidRPr="4BA97AB2">
        <w:rPr>
          <w:rFonts w:ascii="Arial" w:eastAsiaTheme="minorEastAsia" w:hAnsi="Arial" w:cs="Arial"/>
        </w:rPr>
        <w:t>8</w:t>
      </w:r>
      <w:r w:rsidR="0897AE16" w:rsidRPr="4BA97AB2">
        <w:rPr>
          <w:rFonts w:ascii="Arial" w:eastAsiaTheme="minorEastAsia" w:hAnsi="Arial" w:cs="Arial"/>
        </w:rPr>
        <w:t>%) are between the ages of 15 and 24</w:t>
      </w:r>
      <w:r w:rsidR="002D5946">
        <w:rPr>
          <w:rFonts w:ascii="Arial" w:eastAsiaTheme="minorEastAsia" w:hAnsi="Arial" w:cs="Arial"/>
        </w:rPr>
        <w:t>,</w:t>
      </w:r>
      <w:r w:rsidR="009171C9">
        <w:rPr>
          <w:rFonts w:ascii="Arial" w:eastAsiaTheme="minorEastAsia" w:hAnsi="Arial" w:cs="Arial"/>
        </w:rPr>
        <w:t xml:space="preserve"> </w:t>
      </w:r>
      <w:r w:rsidR="002D5946">
        <w:rPr>
          <w:rFonts w:ascii="Arial" w:eastAsiaTheme="minorEastAsia" w:hAnsi="Arial" w:cs="Arial"/>
        </w:rPr>
        <w:t>although this age group makes up just 24% of the population</w:t>
      </w:r>
      <w:r w:rsidR="007B36CA">
        <w:rPr>
          <w:rFonts w:ascii="Arial" w:eastAsiaTheme="minorEastAsia" w:hAnsi="Arial" w:cs="Arial"/>
        </w:rPr>
        <w:t>.</w:t>
      </w:r>
      <w:r w:rsidR="00905966">
        <w:rPr>
          <w:rFonts w:ascii="Arial" w:eastAsiaTheme="minorEastAsia" w:hAnsi="Arial" w:cs="Arial"/>
          <w:vertAlign w:val="superscript"/>
        </w:rPr>
        <w:t>1</w:t>
      </w:r>
      <w:r w:rsidR="009171C9" w:rsidRPr="009171C9">
        <w:rPr>
          <w:rFonts w:ascii="Arial" w:eastAsiaTheme="minorEastAsia" w:hAnsi="Arial" w:cs="Arial"/>
          <w:vertAlign w:val="superscript"/>
        </w:rPr>
        <w:t>,</w:t>
      </w:r>
      <w:r w:rsidR="002D5946">
        <w:rPr>
          <w:rStyle w:val="FootnoteReference"/>
          <w:rFonts w:ascii="Arial" w:eastAsiaTheme="minorEastAsia" w:hAnsi="Arial" w:cs="Arial"/>
        </w:rPr>
        <w:footnoteReference w:id="3"/>
      </w:r>
      <w:r w:rsidR="007B36CA">
        <w:rPr>
          <w:rFonts w:ascii="Arial" w:eastAsiaTheme="minorEastAsia" w:hAnsi="Arial" w:cs="Arial"/>
        </w:rPr>
        <w:t xml:space="preserve"> </w:t>
      </w:r>
      <w:r w:rsidR="0897AE16" w:rsidRPr="4BA97AB2">
        <w:rPr>
          <w:rFonts w:ascii="Arial" w:eastAsiaTheme="minorEastAsia" w:hAnsi="Arial" w:cs="Arial"/>
        </w:rPr>
        <w:t>Black male youth</w:t>
      </w:r>
      <w:r w:rsidR="0BCDD664" w:rsidRPr="4BA97AB2">
        <w:rPr>
          <w:rFonts w:ascii="Arial" w:eastAsiaTheme="minorEastAsia" w:hAnsi="Arial" w:cs="Arial"/>
        </w:rPr>
        <w:t xml:space="preserve"> and Hispanic/Latinx male youth</w:t>
      </w:r>
      <w:r w:rsidR="00585F53">
        <w:rPr>
          <w:rFonts w:ascii="Arial" w:eastAsiaTheme="minorEastAsia" w:hAnsi="Arial" w:cs="Arial"/>
        </w:rPr>
        <w:t xml:space="preserve"> aged 15-2</w:t>
      </w:r>
      <w:r w:rsidR="00630CBB">
        <w:rPr>
          <w:rFonts w:ascii="Arial" w:eastAsiaTheme="minorEastAsia" w:hAnsi="Arial" w:cs="Arial"/>
        </w:rPr>
        <w:t>4</w:t>
      </w:r>
      <w:r w:rsidR="00585F53">
        <w:rPr>
          <w:rFonts w:ascii="Arial" w:eastAsiaTheme="minorEastAsia" w:hAnsi="Arial" w:cs="Arial"/>
        </w:rPr>
        <w:t xml:space="preserve"> years old</w:t>
      </w:r>
      <w:r w:rsidR="0897AE16" w:rsidRPr="4BA97AB2">
        <w:rPr>
          <w:rFonts w:ascii="Arial" w:eastAsiaTheme="minorEastAsia" w:hAnsi="Arial" w:cs="Arial"/>
        </w:rPr>
        <w:t xml:space="preserve"> are </w:t>
      </w:r>
      <w:r w:rsidR="373965DA" w:rsidRPr="4BA97AB2">
        <w:rPr>
          <w:rFonts w:ascii="Arial" w:eastAsiaTheme="minorEastAsia" w:hAnsi="Arial" w:cs="Arial"/>
        </w:rPr>
        <w:t>41</w:t>
      </w:r>
      <w:r w:rsidR="0897AE16" w:rsidRPr="4BA97AB2">
        <w:rPr>
          <w:rFonts w:ascii="Arial" w:eastAsiaTheme="minorEastAsia" w:hAnsi="Arial" w:cs="Arial"/>
        </w:rPr>
        <w:t xml:space="preserve"> times </w:t>
      </w:r>
      <w:r w:rsidR="0C6C1556" w:rsidRPr="4BA97AB2">
        <w:rPr>
          <w:rFonts w:ascii="Arial" w:eastAsiaTheme="minorEastAsia" w:hAnsi="Arial" w:cs="Arial"/>
        </w:rPr>
        <w:t xml:space="preserve">and 15 times, respectively, </w:t>
      </w:r>
      <w:r w:rsidR="0897AE16" w:rsidRPr="4BA97AB2">
        <w:rPr>
          <w:rFonts w:ascii="Arial" w:eastAsiaTheme="minorEastAsia" w:hAnsi="Arial" w:cs="Arial"/>
        </w:rPr>
        <w:t>more likely to be hospitalized due to firearm assault than their white male peers.</w:t>
      </w:r>
      <w:r w:rsidR="009171C9">
        <w:rPr>
          <w:rStyle w:val="FootnoteReference"/>
          <w:rFonts w:ascii="Arial" w:eastAsiaTheme="minorEastAsia" w:hAnsi="Arial" w:cs="Arial"/>
        </w:rPr>
        <w:footnoteReference w:id="4"/>
      </w:r>
      <w:r w:rsidR="009171C9">
        <w:rPr>
          <w:rFonts w:ascii="Arial" w:eastAsiaTheme="minorEastAsia" w:hAnsi="Arial" w:cs="Arial"/>
        </w:rPr>
        <w:t xml:space="preserve"> </w:t>
      </w:r>
      <w:r w:rsidR="0897AE16" w:rsidRPr="4BA97AB2">
        <w:rPr>
          <w:rFonts w:ascii="Arial" w:eastAsiaTheme="minorEastAsia" w:hAnsi="Arial" w:cs="Arial"/>
        </w:rPr>
        <w:t>Young people also are overwhelmingly the suspects associated with homicides, underscoring the need for prevention, intervention, treatment, and recovery efforts. The intersectionality of race, ethnicity, gender, class, sexual orientation, age, and cognitive and physical abilities contribute to even more pronounced health inequities for many individuals in these groups.</w:t>
      </w:r>
      <w:r w:rsidR="009171C9" w:rsidRPr="009171C9">
        <w:rPr>
          <w:rStyle w:val="FootnoteReference"/>
          <w:rFonts w:ascii="Arial" w:eastAsiaTheme="minorEastAsia" w:hAnsi="Arial" w:cs="Arial"/>
        </w:rPr>
        <w:footnoteReference w:id="5"/>
      </w:r>
      <w:r w:rsidR="009171C9" w:rsidRPr="009171C9">
        <w:rPr>
          <w:rStyle w:val="Hyperlink"/>
          <w:rFonts w:ascii="Arial" w:eastAsiaTheme="minorEastAsia" w:hAnsi="Arial" w:cs="Arial"/>
          <w:color w:val="auto"/>
          <w:u w:val="none"/>
          <w:vertAlign w:val="superscript"/>
        </w:rPr>
        <w:t>,</w:t>
      </w:r>
      <w:r w:rsidR="009171C9" w:rsidRPr="009171C9">
        <w:rPr>
          <w:rStyle w:val="FootnoteReference"/>
          <w:rFonts w:ascii="Arial" w:eastAsiaTheme="minorEastAsia" w:hAnsi="Arial" w:cs="Arial"/>
        </w:rPr>
        <w:footnoteReference w:id="6"/>
      </w:r>
      <w:r w:rsidR="009171C9" w:rsidRPr="009171C9">
        <w:rPr>
          <w:rStyle w:val="Hyperlink"/>
          <w:rFonts w:ascii="Arial" w:eastAsiaTheme="minorEastAsia" w:hAnsi="Arial" w:cs="Arial"/>
          <w:color w:val="auto"/>
          <w:u w:val="none"/>
          <w:vertAlign w:val="superscript"/>
        </w:rPr>
        <w:t>,</w:t>
      </w:r>
      <w:r w:rsidR="009171C9" w:rsidRPr="009171C9">
        <w:rPr>
          <w:rStyle w:val="FootnoteReference"/>
          <w:rFonts w:ascii="Arial" w:eastAsiaTheme="minorEastAsia" w:hAnsi="Arial" w:cs="Arial"/>
        </w:rPr>
        <w:footnoteReference w:id="7"/>
      </w:r>
      <w:r w:rsidR="009171C9" w:rsidRPr="009171C9">
        <w:rPr>
          <w:rStyle w:val="Hyperlink"/>
          <w:rFonts w:ascii="Arial" w:eastAsiaTheme="minorEastAsia" w:hAnsi="Arial" w:cs="Arial"/>
          <w:color w:val="auto"/>
          <w:u w:val="none"/>
          <w:vertAlign w:val="superscript"/>
        </w:rPr>
        <w:t>,</w:t>
      </w:r>
      <w:r w:rsidR="009171C9" w:rsidRPr="009171C9">
        <w:rPr>
          <w:rStyle w:val="FootnoteReference"/>
          <w:rFonts w:ascii="Arial" w:eastAsiaTheme="minorEastAsia" w:hAnsi="Arial" w:cs="Arial"/>
        </w:rPr>
        <w:footnoteReference w:id="8"/>
      </w:r>
      <w:r w:rsidR="009171C9" w:rsidRPr="009171C9">
        <w:rPr>
          <w:rStyle w:val="Hyperlink"/>
          <w:rFonts w:ascii="Arial" w:eastAsiaTheme="minorEastAsia" w:hAnsi="Arial" w:cs="Arial"/>
          <w:color w:val="auto"/>
          <w:u w:val="none"/>
          <w:vertAlign w:val="superscript"/>
        </w:rPr>
        <w:t>,</w:t>
      </w:r>
      <w:r w:rsidR="009171C9" w:rsidRPr="009171C9">
        <w:rPr>
          <w:rStyle w:val="FootnoteReference"/>
          <w:rFonts w:ascii="Arial" w:eastAsiaTheme="minorEastAsia" w:hAnsi="Arial" w:cs="Arial"/>
        </w:rPr>
        <w:footnoteReference w:id="9"/>
      </w:r>
      <w:r w:rsidR="009171C9" w:rsidRPr="009171C9">
        <w:rPr>
          <w:rStyle w:val="Hyperlink"/>
          <w:rFonts w:ascii="Arial" w:eastAsiaTheme="minorEastAsia" w:hAnsi="Arial" w:cs="Arial"/>
          <w:color w:val="auto"/>
          <w:u w:val="none"/>
          <w:vertAlign w:val="superscript"/>
        </w:rPr>
        <w:t>,</w:t>
      </w:r>
      <w:r w:rsidR="009171C9" w:rsidRPr="009171C9">
        <w:rPr>
          <w:rStyle w:val="FootnoteReference"/>
          <w:rFonts w:ascii="Arial" w:eastAsiaTheme="minorEastAsia" w:hAnsi="Arial" w:cs="Arial"/>
        </w:rPr>
        <w:footnoteReference w:id="10"/>
      </w:r>
    </w:p>
    <w:p w14:paraId="346DA3CB" w14:textId="21B8875F" w:rsidR="18A8907A" w:rsidRPr="00F263D4" w:rsidRDefault="0A5BDFEC" w:rsidP="007B36CA">
      <w:pPr>
        <w:rPr>
          <w:rFonts w:ascii="Arial" w:eastAsiaTheme="minorEastAsia" w:hAnsi="Arial" w:cs="Arial"/>
        </w:rPr>
      </w:pPr>
      <w:r w:rsidRPr="00F263D4">
        <w:rPr>
          <w:rFonts w:ascii="Arial" w:eastAsiaTheme="minorEastAsia" w:hAnsi="Arial" w:cs="Arial"/>
        </w:rPr>
        <w:t>In 2018, the Legislature allocated funding to the Massachusetts Department of Public Health (DPH) to establish a statewide Gun Violence Prevention Program (GVP) focused on working with out-of-school youth and young adults aged 17 to 24 years</w:t>
      </w:r>
      <w:r w:rsidR="007B36CA">
        <w:rPr>
          <w:rFonts w:ascii="Arial" w:eastAsiaTheme="minorEastAsia" w:hAnsi="Arial" w:cs="Arial"/>
        </w:rPr>
        <w:t xml:space="preserve"> (as defined by legislation)</w:t>
      </w:r>
      <w:r w:rsidRPr="00F263D4">
        <w:rPr>
          <w:rFonts w:ascii="Arial" w:eastAsiaTheme="minorEastAsia" w:hAnsi="Arial" w:cs="Arial"/>
        </w:rPr>
        <w:t xml:space="preserve">. The </w:t>
      </w:r>
      <w:r w:rsidRPr="00F263D4">
        <w:rPr>
          <w:rFonts w:ascii="Arial" w:eastAsiaTheme="minorEastAsia" w:hAnsi="Arial" w:cs="Arial"/>
        </w:rPr>
        <w:lastRenderedPageBreak/>
        <w:t xml:space="preserve">program focuses on </w:t>
      </w:r>
      <w:r w:rsidR="001B70D1">
        <w:rPr>
          <w:rFonts w:ascii="Arial" w:eastAsiaTheme="minorEastAsia" w:hAnsi="Arial" w:cs="Arial"/>
        </w:rPr>
        <w:t>young people</w:t>
      </w:r>
      <w:r w:rsidR="001B70D1" w:rsidRPr="00F263D4">
        <w:rPr>
          <w:rFonts w:ascii="Arial" w:eastAsiaTheme="minorEastAsia" w:hAnsi="Arial" w:cs="Arial"/>
        </w:rPr>
        <w:t xml:space="preserve"> </w:t>
      </w:r>
      <w:r w:rsidRPr="00F263D4">
        <w:rPr>
          <w:rFonts w:ascii="Arial" w:eastAsiaTheme="minorEastAsia" w:hAnsi="Arial" w:cs="Arial"/>
        </w:rPr>
        <w:t>disproportionately at risk of being impacted by gun violence, including youth of color, court</w:t>
      </w:r>
      <w:r w:rsidR="001B70D1">
        <w:rPr>
          <w:rFonts w:ascii="Arial" w:eastAsiaTheme="minorEastAsia" w:hAnsi="Arial" w:cs="Arial"/>
        </w:rPr>
        <w:t>-</w:t>
      </w:r>
      <w:r w:rsidRPr="00F263D4">
        <w:rPr>
          <w:rFonts w:ascii="Arial" w:eastAsiaTheme="minorEastAsia" w:hAnsi="Arial" w:cs="Arial"/>
        </w:rPr>
        <w:t>involved youth, those with experience with substance use disorder (SUD) or violent behavior, and those who have been witness to or victims of violence.</w:t>
      </w:r>
      <w:r w:rsidR="68B1B021" w:rsidRPr="00F263D4">
        <w:rPr>
          <w:rFonts w:ascii="Arial" w:eastAsiaTheme="minorEastAsia" w:hAnsi="Arial" w:cs="Arial"/>
        </w:rPr>
        <w:t xml:space="preserve"> GVP’s impact has been significant</w:t>
      </w:r>
      <w:r w:rsidR="42C959D7" w:rsidRPr="00F263D4">
        <w:rPr>
          <w:rFonts w:ascii="Arial" w:eastAsiaTheme="minorEastAsia" w:hAnsi="Arial" w:cs="Arial"/>
        </w:rPr>
        <w:t>:</w:t>
      </w:r>
    </w:p>
    <w:p w14:paraId="157219F9" w14:textId="6671FA7F" w:rsidR="18A8907A" w:rsidRPr="00D21E0D" w:rsidRDefault="7DC50E9F" w:rsidP="007B36CA">
      <w:pPr>
        <w:pStyle w:val="ListParagraph"/>
        <w:numPr>
          <w:ilvl w:val="0"/>
          <w:numId w:val="8"/>
        </w:numPr>
        <w:rPr>
          <w:rFonts w:ascii="Arial" w:eastAsia="Calibri" w:hAnsi="Arial" w:cs="Arial"/>
        </w:rPr>
      </w:pPr>
      <w:r w:rsidRPr="00D21E0D">
        <w:rPr>
          <w:rFonts w:ascii="Arial" w:eastAsia="Calibri" w:hAnsi="Arial" w:cs="Arial"/>
        </w:rPr>
        <w:t xml:space="preserve">GVP has </w:t>
      </w:r>
      <w:r w:rsidR="43934A76" w:rsidRPr="00D21E0D">
        <w:rPr>
          <w:rFonts w:ascii="Arial" w:eastAsia="Calibri" w:hAnsi="Arial" w:cs="Arial"/>
        </w:rPr>
        <w:t xml:space="preserve">engaged </w:t>
      </w:r>
      <w:r w:rsidRPr="00D21E0D">
        <w:rPr>
          <w:rFonts w:ascii="Arial" w:eastAsia="Calibri" w:hAnsi="Arial" w:cs="Arial"/>
        </w:rPr>
        <w:t>over 2,0</w:t>
      </w:r>
      <w:r w:rsidR="00D21E0D">
        <w:rPr>
          <w:rFonts w:ascii="Arial" w:eastAsia="Calibri" w:hAnsi="Arial" w:cs="Arial"/>
        </w:rPr>
        <w:t xml:space="preserve">00 youth and young adults, 55% </w:t>
      </w:r>
      <w:r w:rsidRPr="00D21E0D">
        <w:rPr>
          <w:rFonts w:ascii="Arial" w:eastAsia="Calibri" w:hAnsi="Arial" w:cs="Arial"/>
        </w:rPr>
        <w:t>who identify as Black and 42% who identify as Hispanic/Latinx</w:t>
      </w:r>
      <w:r w:rsidR="001B70D1">
        <w:rPr>
          <w:rFonts w:ascii="Arial" w:eastAsia="Calibri" w:hAnsi="Arial" w:cs="Arial"/>
        </w:rPr>
        <w:t>;</w:t>
      </w:r>
      <w:r w:rsidR="4E9552B9" w:rsidRPr="00D21E0D">
        <w:rPr>
          <w:rFonts w:ascii="Arial" w:eastAsia="Calibri" w:hAnsi="Arial" w:cs="Arial"/>
        </w:rPr>
        <w:t xml:space="preserve"> </w:t>
      </w:r>
      <w:r w:rsidRPr="00D21E0D">
        <w:rPr>
          <w:rFonts w:ascii="Arial" w:eastAsia="Calibri" w:hAnsi="Arial" w:cs="Arial"/>
        </w:rPr>
        <w:t>65% are male</w:t>
      </w:r>
      <w:r w:rsidR="2DD4249D" w:rsidRPr="00D21E0D">
        <w:rPr>
          <w:rFonts w:ascii="Arial" w:eastAsia="Calibri" w:hAnsi="Arial" w:cs="Arial"/>
        </w:rPr>
        <w:t>.</w:t>
      </w:r>
    </w:p>
    <w:p w14:paraId="169C4371" w14:textId="332560E5" w:rsidR="18A8907A" w:rsidRPr="00D21E0D" w:rsidRDefault="5A7E2A03" w:rsidP="007B36CA">
      <w:pPr>
        <w:pStyle w:val="ListParagraph"/>
        <w:numPr>
          <w:ilvl w:val="0"/>
          <w:numId w:val="8"/>
        </w:numPr>
        <w:rPr>
          <w:rFonts w:ascii="Arial" w:eastAsia="Calibri" w:hAnsi="Arial" w:cs="Arial"/>
        </w:rPr>
      </w:pPr>
      <w:r w:rsidRPr="00D21E0D">
        <w:rPr>
          <w:rFonts w:ascii="Arial" w:eastAsia="Calibri" w:hAnsi="Arial" w:cs="Arial"/>
        </w:rPr>
        <w:t xml:space="preserve">Of 1,248 youth and young adults receiving GVP services, 67% engaged in at least </w:t>
      </w:r>
      <w:r w:rsidR="001B70D1">
        <w:rPr>
          <w:rFonts w:ascii="Arial" w:eastAsia="Calibri" w:hAnsi="Arial" w:cs="Arial"/>
        </w:rPr>
        <w:t xml:space="preserve">three </w:t>
      </w:r>
      <w:r w:rsidRPr="00D21E0D">
        <w:rPr>
          <w:rFonts w:ascii="Arial" w:eastAsia="Calibri" w:hAnsi="Arial" w:cs="Arial"/>
        </w:rPr>
        <w:t>distinct GVP service types (</w:t>
      </w:r>
      <w:r w:rsidR="00217FFA">
        <w:rPr>
          <w:rFonts w:ascii="Arial" w:eastAsia="Calibri" w:hAnsi="Arial" w:cs="Arial"/>
        </w:rPr>
        <w:t>e.g.,</w:t>
      </w:r>
      <w:r w:rsidR="4B448C8B" w:rsidRPr="00D21E0D">
        <w:rPr>
          <w:rFonts w:ascii="Arial" w:eastAsia="Calibri" w:hAnsi="Arial" w:cs="Arial"/>
        </w:rPr>
        <w:t xml:space="preserve"> </w:t>
      </w:r>
      <w:r w:rsidRPr="00D21E0D">
        <w:rPr>
          <w:rFonts w:ascii="Arial" w:eastAsia="Calibri" w:hAnsi="Arial" w:cs="Arial"/>
        </w:rPr>
        <w:t>mental healt</w:t>
      </w:r>
      <w:r w:rsidR="00CF01A8">
        <w:rPr>
          <w:rFonts w:ascii="Arial" w:eastAsia="Calibri" w:hAnsi="Arial" w:cs="Arial"/>
        </w:rPr>
        <w:t xml:space="preserve">h support, mentoring, workforce </w:t>
      </w:r>
      <w:r w:rsidRPr="00D21E0D">
        <w:rPr>
          <w:rFonts w:ascii="Arial" w:eastAsia="Calibri" w:hAnsi="Arial" w:cs="Arial"/>
        </w:rPr>
        <w:t>development).</w:t>
      </w:r>
    </w:p>
    <w:p w14:paraId="7E0D9452" w14:textId="32B1CDBC" w:rsidR="18A8907A" w:rsidRPr="00D21E0D" w:rsidRDefault="042F69F8" w:rsidP="007B36CA">
      <w:pPr>
        <w:pStyle w:val="ListParagraph"/>
        <w:numPr>
          <w:ilvl w:val="0"/>
          <w:numId w:val="8"/>
        </w:numPr>
        <w:rPr>
          <w:rFonts w:ascii="Arial" w:eastAsia="Calibri" w:hAnsi="Arial" w:cs="Arial"/>
        </w:rPr>
      </w:pPr>
      <w:r w:rsidRPr="61802010">
        <w:rPr>
          <w:rFonts w:ascii="Arial" w:eastAsia="Calibri" w:hAnsi="Arial" w:cs="Arial"/>
        </w:rPr>
        <w:t>56% of GVP youth received assistance in gaining employment, and 84% of participants received mentorship</w:t>
      </w:r>
      <w:r w:rsidR="18F8DADF" w:rsidRPr="61802010">
        <w:rPr>
          <w:rFonts w:ascii="Arial" w:eastAsia="Calibri" w:hAnsi="Arial" w:cs="Arial"/>
        </w:rPr>
        <w:t xml:space="preserve"> from program staff and recruited mentors</w:t>
      </w:r>
      <w:r w:rsidRPr="61802010">
        <w:rPr>
          <w:rFonts w:ascii="Arial" w:eastAsia="Calibri" w:hAnsi="Arial" w:cs="Arial"/>
        </w:rPr>
        <w:t>.</w:t>
      </w:r>
    </w:p>
    <w:p w14:paraId="2BF6A523" w14:textId="137E388B" w:rsidR="18A8907A" w:rsidRPr="008F2FBB" w:rsidRDefault="0D269736" w:rsidP="007B36CA">
      <w:pPr>
        <w:pStyle w:val="ListParagraph"/>
        <w:numPr>
          <w:ilvl w:val="0"/>
          <w:numId w:val="8"/>
        </w:numPr>
        <w:rPr>
          <w:rFonts w:ascii="Arial" w:eastAsia="Calibri" w:hAnsi="Arial" w:cs="Arial"/>
          <w:b/>
          <w:bCs/>
        </w:rPr>
      </w:pPr>
      <w:r w:rsidRPr="00D21E0D">
        <w:rPr>
          <w:rFonts w:ascii="Arial" w:eastAsia="Calibri" w:hAnsi="Arial" w:cs="Arial"/>
        </w:rPr>
        <w:t>Beyond participation in these services, GVP youth and program staff engaged in community mobilization to address the root causes of gun violence and trauma.</w:t>
      </w:r>
    </w:p>
    <w:p w14:paraId="7D441044" w14:textId="3C60D029" w:rsidR="008F2FBB" w:rsidRPr="008F2FBB" w:rsidRDefault="008F2FBB" w:rsidP="007B36CA">
      <w:pPr>
        <w:rPr>
          <w:rFonts w:ascii="Arial" w:eastAsia="Calibri" w:hAnsi="Arial" w:cs="Arial"/>
          <w:b/>
          <w:bCs/>
        </w:rPr>
      </w:pPr>
      <w:r w:rsidRPr="008F2FBB">
        <w:rPr>
          <w:rFonts w:ascii="Arial" w:eastAsia="Calibri" w:hAnsi="Arial" w:cs="Arial"/>
          <w:b/>
          <w:bCs/>
        </w:rPr>
        <w:t>G</w:t>
      </w:r>
      <w:r w:rsidR="00C46D7C">
        <w:rPr>
          <w:rFonts w:ascii="Arial" w:eastAsia="Calibri" w:hAnsi="Arial" w:cs="Arial"/>
          <w:b/>
          <w:bCs/>
        </w:rPr>
        <w:t xml:space="preserve">un </w:t>
      </w:r>
      <w:r w:rsidRPr="008F2FBB">
        <w:rPr>
          <w:rFonts w:ascii="Arial" w:eastAsia="Calibri" w:hAnsi="Arial" w:cs="Arial"/>
          <w:b/>
          <w:bCs/>
        </w:rPr>
        <w:t>V</w:t>
      </w:r>
      <w:r w:rsidR="00C46D7C">
        <w:rPr>
          <w:rFonts w:ascii="Arial" w:eastAsia="Calibri" w:hAnsi="Arial" w:cs="Arial"/>
          <w:b/>
          <w:bCs/>
        </w:rPr>
        <w:t xml:space="preserve">iolence </w:t>
      </w:r>
      <w:r w:rsidRPr="008F2FBB">
        <w:rPr>
          <w:rFonts w:ascii="Arial" w:eastAsia="Calibri" w:hAnsi="Arial" w:cs="Arial"/>
          <w:b/>
          <w:bCs/>
        </w:rPr>
        <w:t>P</w:t>
      </w:r>
      <w:r w:rsidR="00C46D7C">
        <w:rPr>
          <w:rFonts w:ascii="Arial" w:eastAsia="Calibri" w:hAnsi="Arial" w:cs="Arial"/>
          <w:b/>
          <w:bCs/>
        </w:rPr>
        <w:t>revention</w:t>
      </w:r>
      <w:r w:rsidRPr="008F2FBB">
        <w:rPr>
          <w:rFonts w:ascii="Arial" w:eastAsia="Calibri" w:hAnsi="Arial" w:cs="Arial"/>
          <w:b/>
          <w:bCs/>
        </w:rPr>
        <w:t xml:space="preserve"> C</w:t>
      </w:r>
      <w:r>
        <w:rPr>
          <w:rFonts w:ascii="Arial" w:eastAsia="Calibri" w:hAnsi="Arial" w:cs="Arial"/>
          <w:b/>
          <w:bCs/>
        </w:rPr>
        <w:t>OVID-19 Pandemic C</w:t>
      </w:r>
      <w:r w:rsidRPr="008F2FBB">
        <w:rPr>
          <w:rFonts w:ascii="Arial" w:eastAsia="Calibri" w:hAnsi="Arial" w:cs="Arial"/>
          <w:b/>
          <w:bCs/>
        </w:rPr>
        <w:t>ontext: Dual Public Health Crises</w:t>
      </w:r>
    </w:p>
    <w:p w14:paraId="373106E7" w14:textId="60AAB840" w:rsidR="008F2FBB" w:rsidRPr="008F2FBB" w:rsidRDefault="007739D0" w:rsidP="007B36CA">
      <w:pPr>
        <w:rPr>
          <w:rFonts w:ascii="Arial" w:eastAsia="Calibri" w:hAnsi="Arial" w:cs="Arial"/>
        </w:rPr>
      </w:pPr>
      <w:r>
        <w:rPr>
          <w:rFonts w:ascii="Arial" w:eastAsia="Calibri" w:hAnsi="Arial" w:cs="Arial"/>
        </w:rPr>
        <w:t xml:space="preserve">Historic </w:t>
      </w:r>
      <w:r w:rsidR="008F2FBB" w:rsidRPr="008F2FBB">
        <w:rPr>
          <w:rFonts w:ascii="Arial" w:eastAsia="Calibri" w:hAnsi="Arial" w:cs="Arial"/>
        </w:rPr>
        <w:t xml:space="preserve">structural racism </w:t>
      </w:r>
      <w:r>
        <w:rPr>
          <w:rFonts w:ascii="Arial" w:eastAsia="Calibri" w:hAnsi="Arial" w:cs="Arial"/>
        </w:rPr>
        <w:t xml:space="preserve">has </w:t>
      </w:r>
      <w:r w:rsidR="008F2FBB" w:rsidRPr="008F2FBB">
        <w:rPr>
          <w:rFonts w:ascii="Arial" w:eastAsia="Calibri" w:hAnsi="Arial" w:cs="Arial"/>
        </w:rPr>
        <w:t>led to social and economic inequities affecting communities of color. These systemic barriers to equitable income, housing, education, and health are among the root causes of gun violence</w:t>
      </w:r>
      <w:r w:rsidR="007B36CA">
        <w:rPr>
          <w:rFonts w:ascii="Arial" w:eastAsia="Calibri" w:hAnsi="Arial" w:cs="Arial"/>
        </w:rPr>
        <w:t xml:space="preserve"> </w:t>
      </w:r>
      <w:r w:rsidR="008F2FBB" w:rsidRPr="008F2FBB">
        <w:rPr>
          <w:rFonts w:ascii="Arial" w:eastAsia="Calibri" w:hAnsi="Arial" w:cs="Arial"/>
        </w:rPr>
        <w:t>and create a disproportionate burden on Black and Latinx populations.</w:t>
      </w:r>
      <w:r w:rsidR="007B36CA">
        <w:rPr>
          <w:rStyle w:val="FootnoteReference"/>
          <w:rFonts w:ascii="Arial" w:eastAsia="Calibri" w:hAnsi="Arial" w:cs="Arial"/>
        </w:rPr>
        <w:footnoteReference w:id="11"/>
      </w:r>
      <w:r w:rsidR="008F2FBB" w:rsidRPr="008F2FBB">
        <w:rPr>
          <w:rFonts w:ascii="Arial" w:eastAsia="Calibri" w:hAnsi="Arial" w:cs="Arial"/>
        </w:rPr>
        <w:t xml:space="preserve"> With this understanding, GVP utilizes a public health approach to gun violence by addressing the complex interplay of contributing factors, including those at the individual, relationship, community, and societal level. The communities most affected by gun violence were also the most impacted by COVID-19</w:t>
      </w:r>
      <w:r w:rsidR="00217FFA">
        <w:rPr>
          <w:rFonts w:ascii="Arial" w:eastAsia="Calibri" w:hAnsi="Arial" w:cs="Arial"/>
        </w:rPr>
        <w:t xml:space="preserve"> since March 2020.</w:t>
      </w:r>
      <w:r w:rsidR="008F2FBB" w:rsidRPr="14247F18">
        <w:rPr>
          <w:rStyle w:val="FootnoteReference"/>
          <w:rFonts w:ascii="Arial" w:eastAsia="Calibri" w:hAnsi="Arial" w:cs="Arial"/>
        </w:rPr>
        <w:footnoteReference w:id="12"/>
      </w:r>
      <w:r w:rsidR="008F2FBB" w:rsidRPr="008F2FBB">
        <w:rPr>
          <w:rStyle w:val="FootnoteReference"/>
          <w:rFonts w:ascii="Arial" w:eastAsia="Calibri" w:hAnsi="Arial" w:cs="Arial"/>
        </w:rPr>
        <w:t>,</w:t>
      </w:r>
      <w:r w:rsidR="008F2FBB" w:rsidRPr="14247F18">
        <w:rPr>
          <w:rStyle w:val="FootnoteReference"/>
          <w:rFonts w:ascii="Arial" w:eastAsia="Calibri" w:hAnsi="Arial" w:cs="Arial"/>
        </w:rPr>
        <w:footnoteReference w:id="13"/>
      </w:r>
      <w:r w:rsidR="008F2FBB" w:rsidRPr="008F2FBB">
        <w:rPr>
          <w:rFonts w:ascii="Arial" w:eastAsia="Calibri" w:hAnsi="Arial" w:cs="Arial"/>
        </w:rPr>
        <w:t xml:space="preserve"> This is a critical consideration</w:t>
      </w:r>
      <w:r w:rsidR="00217FFA">
        <w:rPr>
          <w:rFonts w:ascii="Arial" w:eastAsia="Calibri" w:hAnsi="Arial" w:cs="Arial"/>
        </w:rPr>
        <w:t>,</w:t>
      </w:r>
      <w:r w:rsidR="008F2FBB" w:rsidRPr="008F2FBB">
        <w:rPr>
          <w:rFonts w:ascii="Arial" w:eastAsia="Calibri" w:hAnsi="Arial" w:cs="Arial"/>
        </w:rPr>
        <w:t xml:space="preserve"> as the COVID-19 pandemic </w:t>
      </w:r>
      <w:r>
        <w:rPr>
          <w:rFonts w:ascii="Arial" w:eastAsia="Calibri" w:hAnsi="Arial" w:cs="Arial"/>
        </w:rPr>
        <w:t xml:space="preserve">accelerated </w:t>
      </w:r>
      <w:r w:rsidR="008F2FBB" w:rsidRPr="008F2FBB">
        <w:rPr>
          <w:rFonts w:ascii="Arial" w:eastAsia="Calibri" w:hAnsi="Arial" w:cs="Arial"/>
        </w:rPr>
        <w:t xml:space="preserve">many of the factors that drive </w:t>
      </w:r>
      <w:r w:rsidR="008F2FBB" w:rsidRPr="008F2FBB" w:rsidDel="11ED3102">
        <w:rPr>
          <w:rFonts w:ascii="Arial" w:eastAsia="Calibri" w:hAnsi="Arial" w:cs="Arial"/>
        </w:rPr>
        <w:t>gun violence.</w:t>
      </w:r>
      <w:r w:rsidR="008F2FBB" w:rsidRPr="008F2FBB">
        <w:rPr>
          <w:rFonts w:ascii="Arial" w:eastAsia="Calibri" w:hAnsi="Arial" w:cs="Arial"/>
        </w:rPr>
        <w:t xml:space="preserve"> For example, job losse</w:t>
      </w:r>
      <w:r w:rsidR="005A1BFC">
        <w:rPr>
          <w:rFonts w:ascii="Arial" w:eastAsia="Calibri" w:hAnsi="Arial" w:cs="Arial"/>
        </w:rPr>
        <w:t>s</w:t>
      </w:r>
      <w:r w:rsidR="008F2FBB" w:rsidRPr="008F2FBB">
        <w:rPr>
          <w:rFonts w:ascii="Arial" w:eastAsia="Calibri" w:hAnsi="Arial" w:cs="Arial"/>
        </w:rPr>
        <w:t xml:space="preserve"> that occurred early </w:t>
      </w:r>
      <w:r w:rsidR="008F2FBB" w:rsidRPr="008F2FBB" w:rsidDel="11ED3102">
        <w:rPr>
          <w:rFonts w:ascii="Arial" w:eastAsia="Calibri" w:hAnsi="Arial" w:cs="Arial"/>
        </w:rPr>
        <w:t>in the pandemic were concentrated among low-wage workers like those in the food industry, hotels, construction, and manufacturing</w:t>
      </w:r>
      <w:r w:rsidR="008F2FBB" w:rsidRPr="008F2FBB">
        <w:rPr>
          <w:rFonts w:ascii="Arial" w:eastAsia="Calibri" w:hAnsi="Arial" w:cs="Arial"/>
        </w:rPr>
        <w:t>.</w:t>
      </w:r>
      <w:r w:rsidR="008F2FBB" w:rsidRPr="14247F18">
        <w:rPr>
          <w:rStyle w:val="FootnoteReference"/>
          <w:rFonts w:ascii="Arial" w:eastAsia="Calibri" w:hAnsi="Arial" w:cs="Arial"/>
        </w:rPr>
        <w:footnoteReference w:id="14"/>
      </w:r>
      <w:r w:rsidR="008F2FBB" w:rsidRPr="008F2FBB">
        <w:rPr>
          <w:rFonts w:ascii="Arial" w:eastAsia="Calibri" w:hAnsi="Arial" w:cs="Arial"/>
        </w:rPr>
        <w:t xml:space="preserve"> </w:t>
      </w:r>
    </w:p>
    <w:p w14:paraId="6EE28BAE" w14:textId="1DAB49C0" w:rsidR="008F2FBB" w:rsidRPr="008F2FBB" w:rsidRDefault="008F2FBB" w:rsidP="007B36CA">
      <w:pPr>
        <w:rPr>
          <w:rFonts w:ascii="Arial" w:hAnsi="Arial" w:cs="Arial"/>
        </w:rPr>
      </w:pPr>
      <w:r w:rsidRPr="008F2FBB">
        <w:rPr>
          <w:rFonts w:ascii="Arial" w:eastAsia="Calibri" w:hAnsi="Arial" w:cs="Arial"/>
        </w:rPr>
        <w:t>Young people were not immune to these consequences</w:t>
      </w:r>
      <w:r w:rsidR="00217FFA">
        <w:rPr>
          <w:rFonts w:ascii="Arial" w:eastAsia="Calibri" w:hAnsi="Arial" w:cs="Arial"/>
        </w:rPr>
        <w:t>,</w:t>
      </w:r>
      <w:r w:rsidRPr="008F2FBB">
        <w:rPr>
          <w:rFonts w:ascii="Arial" w:eastAsia="Calibri" w:hAnsi="Arial" w:cs="Arial"/>
        </w:rPr>
        <w:t xml:space="preserve"> </w:t>
      </w:r>
      <w:r w:rsidR="003934D3" w:rsidRPr="008F2FBB">
        <w:rPr>
          <w:rFonts w:ascii="Arial" w:eastAsia="Calibri" w:hAnsi="Arial" w:cs="Arial"/>
        </w:rPr>
        <w:t>and</w:t>
      </w:r>
      <w:r w:rsidRPr="008F2FBB">
        <w:rPr>
          <w:rFonts w:ascii="Arial" w:eastAsia="Calibri" w:hAnsi="Arial" w:cs="Arial"/>
        </w:rPr>
        <w:t xml:space="preserve"> suffered </w:t>
      </w:r>
      <w:proofErr w:type="gramStart"/>
      <w:r w:rsidRPr="008F2FBB">
        <w:rPr>
          <w:rFonts w:ascii="Arial" w:eastAsia="Calibri" w:hAnsi="Arial" w:cs="Arial"/>
        </w:rPr>
        <w:t>as a result of</w:t>
      </w:r>
      <w:proofErr w:type="gramEnd"/>
      <w:r w:rsidRPr="008F2FBB">
        <w:rPr>
          <w:rFonts w:ascii="Arial" w:eastAsia="Calibri" w:hAnsi="Arial" w:cs="Arial"/>
        </w:rPr>
        <w:t xml:space="preserve"> the pandemic</w:t>
      </w:r>
      <w:r w:rsidR="00217FFA">
        <w:rPr>
          <w:rFonts w:ascii="Arial" w:eastAsia="Calibri" w:hAnsi="Arial" w:cs="Arial"/>
        </w:rPr>
        <w:t>,</w:t>
      </w:r>
      <w:r w:rsidR="003934D3">
        <w:rPr>
          <w:rFonts w:ascii="Arial" w:eastAsia="Calibri" w:hAnsi="Arial" w:cs="Arial"/>
        </w:rPr>
        <w:t xml:space="preserve"> particularly</w:t>
      </w:r>
      <w:r w:rsidRPr="008F2FBB">
        <w:rPr>
          <w:rFonts w:ascii="Arial" w:eastAsia="Calibri" w:hAnsi="Arial" w:cs="Arial"/>
        </w:rPr>
        <w:t xml:space="preserve"> black and brown youth. The experiences of young people during COVID-19 and the racial inequities among youth</w:t>
      </w:r>
      <w:r w:rsidR="00217FFA">
        <w:rPr>
          <w:rFonts w:ascii="Arial" w:eastAsia="Calibri" w:hAnsi="Arial" w:cs="Arial"/>
        </w:rPr>
        <w:t xml:space="preserve"> experience</w:t>
      </w:r>
      <w:r w:rsidRPr="008F2FBB">
        <w:rPr>
          <w:rFonts w:ascii="Arial" w:eastAsia="Calibri" w:hAnsi="Arial" w:cs="Arial"/>
        </w:rPr>
        <w:t xml:space="preserve"> were captured by the COVID-19 Community Impact Survey (CCIS), a statewide survey conducted by the Department of Public Health in the Fall of 2020. Among CCIS youth respondents, 34% reported losing a job, reducing hours, or taking leave. This economic impact had </w:t>
      </w:r>
      <w:r w:rsidR="007739D0">
        <w:rPr>
          <w:rFonts w:ascii="Arial" w:eastAsia="Calibri" w:hAnsi="Arial" w:cs="Arial"/>
        </w:rPr>
        <w:t xml:space="preserve">significant </w:t>
      </w:r>
      <w:r w:rsidRPr="008F2FBB">
        <w:rPr>
          <w:rFonts w:ascii="Arial" w:eastAsia="Calibri" w:hAnsi="Arial" w:cs="Arial"/>
        </w:rPr>
        <w:t xml:space="preserve">consequences for young people’s ability to meet their basic needs: 14% of youth reported being “kind of worried” or “very worried” about getting enough food to eat. That rate was nearly double among Black and Latinx youth (25%). With families facing increased economic pressure, </w:t>
      </w:r>
      <w:r w:rsidR="003934D3" w:rsidRPr="008F2FBB">
        <w:rPr>
          <w:rFonts w:ascii="Arial" w:eastAsia="Calibri" w:hAnsi="Arial" w:cs="Arial"/>
        </w:rPr>
        <w:t>youth</w:t>
      </w:r>
      <w:r w:rsidRPr="008F2FBB">
        <w:rPr>
          <w:rFonts w:ascii="Arial" w:eastAsia="Calibri" w:hAnsi="Arial" w:cs="Arial"/>
        </w:rPr>
        <w:t xml:space="preserve"> also reported that they were supporting their families financially. This was especially common among Hispanic/Latinx youth </w:t>
      </w:r>
      <w:r w:rsidRPr="008F2FBB">
        <w:rPr>
          <w:rFonts w:ascii="Arial" w:eastAsia="Calibri" w:hAnsi="Arial" w:cs="Arial"/>
        </w:rPr>
        <w:lastRenderedPageBreak/>
        <w:t>(22%) and was also more prevalent among Black youth (16%) compared to white youth (12%). Finally, COVID-19 disrupted access to education: 40% of Black youth and 44% of Hispanic/Latinx youth reported that they were worried about continuing their education.</w:t>
      </w:r>
    </w:p>
    <w:p w14:paraId="04158228" w14:textId="60232192" w:rsidR="008F2FBB" w:rsidRPr="008F2FBB" w:rsidRDefault="008F2FBB" w:rsidP="007B36CA">
      <w:pPr>
        <w:rPr>
          <w:rFonts w:ascii="Arial" w:eastAsia="Calibri" w:hAnsi="Arial" w:cs="Arial"/>
        </w:rPr>
      </w:pPr>
      <w:r w:rsidRPr="008F2FBB">
        <w:rPr>
          <w:rFonts w:ascii="Arial" w:eastAsia="Calibri" w:hAnsi="Arial" w:cs="Arial"/>
        </w:rPr>
        <w:t>COVID-19 and gun violence are also linked by their dual contribution to a growing burden</w:t>
      </w:r>
      <w:r w:rsidRPr="14247F18">
        <w:rPr>
          <w:rStyle w:val="FootnoteReference"/>
          <w:rFonts w:ascii="Arial" w:eastAsia="Calibri" w:hAnsi="Arial" w:cs="Arial"/>
        </w:rPr>
        <w:footnoteReference w:id="15"/>
      </w:r>
      <w:r w:rsidRPr="008F2FBB">
        <w:rPr>
          <w:rFonts w:ascii="Arial" w:eastAsia="Calibri" w:hAnsi="Arial" w:cs="Arial"/>
        </w:rPr>
        <w:t xml:space="preserve"> of trauma, </w:t>
      </w:r>
      <w:r w:rsidR="00217FFA">
        <w:rPr>
          <w:rFonts w:ascii="Arial" w:eastAsia="Calibri" w:hAnsi="Arial" w:cs="Arial"/>
        </w:rPr>
        <w:t>contributing</w:t>
      </w:r>
      <w:r w:rsidR="00217FFA" w:rsidRPr="008F2FBB">
        <w:rPr>
          <w:rFonts w:ascii="Arial" w:eastAsia="Calibri" w:hAnsi="Arial" w:cs="Arial"/>
        </w:rPr>
        <w:t xml:space="preserve"> </w:t>
      </w:r>
      <w:r w:rsidRPr="008F2FBB">
        <w:rPr>
          <w:rFonts w:ascii="Arial" w:eastAsia="Calibri" w:hAnsi="Arial" w:cs="Arial"/>
        </w:rPr>
        <w:t xml:space="preserve">to further violence and </w:t>
      </w:r>
      <w:r w:rsidR="00217FFA">
        <w:rPr>
          <w:rFonts w:ascii="Arial" w:eastAsia="Calibri" w:hAnsi="Arial" w:cs="Arial"/>
        </w:rPr>
        <w:t>presenting</w:t>
      </w:r>
      <w:r w:rsidR="00217FFA" w:rsidRPr="008F2FBB">
        <w:rPr>
          <w:rFonts w:ascii="Arial" w:eastAsia="Calibri" w:hAnsi="Arial" w:cs="Arial"/>
        </w:rPr>
        <w:t xml:space="preserve"> </w:t>
      </w:r>
      <w:r w:rsidRPr="008F2FBB">
        <w:rPr>
          <w:rFonts w:ascii="Arial" w:eastAsia="Calibri" w:hAnsi="Arial" w:cs="Arial"/>
        </w:rPr>
        <w:t>an urgent public health problem. When asked about PTSD reactions related to COVID-19 (</w:t>
      </w:r>
      <w:proofErr w:type="gramStart"/>
      <w:r w:rsidRPr="008F2FBB">
        <w:rPr>
          <w:rFonts w:ascii="Arial" w:eastAsia="Calibri" w:hAnsi="Arial" w:cs="Arial"/>
        </w:rPr>
        <w:t>e.g.</w:t>
      </w:r>
      <w:proofErr w:type="gramEnd"/>
      <w:r w:rsidRPr="008F2FBB">
        <w:rPr>
          <w:rFonts w:ascii="Arial" w:eastAsia="Calibri" w:hAnsi="Arial" w:cs="Arial"/>
        </w:rPr>
        <w:t xml:space="preserve"> having nightmares about it, avoiding situations, being easily startled), 26% of surveyed youth reported experiencing three or more reactions in the previous month. Youth respondents also reported symptoms of depression at strikingly high rates, with 48% indicating that they felt sad or hopeless almost every day for the past two weeks. The pandemic caused traumatic experiences for those who lost a loved one or who dealt with a serious illness in their household, and, like gun violence, it has done so in an inequitable way. In CCIS data, 6% of surveyed youth had lost someone close to them. This experience was nearly twice as likely among Black youth (11%) and was also higher among Hispanic/Latinx youth (9%). </w:t>
      </w:r>
    </w:p>
    <w:p w14:paraId="482EFA65" w14:textId="4A5DF7D1" w:rsidR="008F2FBB" w:rsidRPr="008F2FBB" w:rsidRDefault="008F2FBB" w:rsidP="007B36CA">
      <w:pPr>
        <w:rPr>
          <w:rFonts w:ascii="Arial" w:hAnsi="Arial" w:cs="Arial"/>
        </w:rPr>
      </w:pPr>
      <w:r w:rsidRPr="008F2FBB">
        <w:rPr>
          <w:rFonts w:ascii="Arial" w:eastAsia="Calibri" w:hAnsi="Arial" w:cs="Arial"/>
        </w:rPr>
        <w:t xml:space="preserve">Data from the survey demonstrate that the pandemic deepened social and economic inequities and intensified the needs of youth and young adults in already under-resourced communities. These are the same drivers of gun violence that GVP is designed to address. As job losses and other economic consequences accumulated in communities served by GVP, the program has continued to provide education and employment opportunities as a key part of its prevention efforts. </w:t>
      </w:r>
      <w:r w:rsidR="00A91243">
        <w:rPr>
          <w:rFonts w:ascii="Arial" w:eastAsia="Calibri" w:hAnsi="Arial" w:cs="Arial"/>
        </w:rPr>
        <w:t xml:space="preserve">As </w:t>
      </w:r>
      <w:r w:rsidRPr="008F2FBB">
        <w:rPr>
          <w:rFonts w:ascii="Arial" w:eastAsia="Calibri" w:hAnsi="Arial" w:cs="Arial"/>
        </w:rPr>
        <w:t xml:space="preserve">mental health outcomes worsened throughout the COVID-19 pandemic, participants’ need for behavioral health </w:t>
      </w:r>
      <w:r w:rsidR="00A91243">
        <w:rPr>
          <w:rFonts w:ascii="Arial" w:eastAsia="Calibri" w:hAnsi="Arial" w:cs="Arial"/>
        </w:rPr>
        <w:t xml:space="preserve">treatment </w:t>
      </w:r>
      <w:r w:rsidRPr="008F2FBB">
        <w:rPr>
          <w:rFonts w:ascii="Arial" w:eastAsia="Calibri" w:hAnsi="Arial" w:cs="Arial"/>
        </w:rPr>
        <w:t>and referrals from GVP increased. The program also continued to do outreach and connect youth with mentorship, helping to fill gaps left by the disruption of other programming. As COVID-19 had such a profound effect on the drivers of gun violence, the need for and potential impact of GVP is ever more urgent. However, as GVP works to undo generations of inequities, this work will remain important for many years to come.</w:t>
      </w:r>
      <w:r w:rsidRPr="008F2FBB">
        <w:rPr>
          <w:rFonts w:ascii="Arial" w:eastAsia="Calibri" w:hAnsi="Arial" w:cs="Arial"/>
          <w:highlight w:val="yellow"/>
        </w:rPr>
        <w:t xml:space="preserve"> </w:t>
      </w:r>
    </w:p>
    <w:p w14:paraId="2E2360D3" w14:textId="7D57DFC6" w:rsidR="5CC9F2E2" w:rsidRDefault="5CC9F2E2" w:rsidP="007B36CA">
      <w:pPr>
        <w:rPr>
          <w:rFonts w:ascii="Arial" w:eastAsiaTheme="minorEastAsia" w:hAnsi="Arial" w:cs="Arial"/>
          <w:b/>
          <w:bCs/>
        </w:rPr>
      </w:pPr>
      <w:r w:rsidRPr="4BA97AB2">
        <w:rPr>
          <w:rFonts w:ascii="Arial" w:eastAsiaTheme="minorEastAsia" w:hAnsi="Arial" w:cs="Arial"/>
          <w:b/>
          <w:bCs/>
        </w:rPr>
        <w:t>Guiding Principles</w:t>
      </w:r>
    </w:p>
    <w:p w14:paraId="6E14F443" w14:textId="77777777" w:rsidR="00217FFA" w:rsidRPr="00F263D4" w:rsidRDefault="00217FFA" w:rsidP="007B36CA">
      <w:pPr>
        <w:rPr>
          <w:rFonts w:ascii="Arial" w:eastAsiaTheme="minorEastAsia" w:hAnsi="Arial" w:cs="Arial"/>
        </w:rPr>
      </w:pPr>
      <w:r w:rsidRPr="4BA97AB2">
        <w:rPr>
          <w:rFonts w:ascii="Arial" w:eastAsiaTheme="minorEastAsia" w:hAnsi="Arial" w:cs="Arial"/>
        </w:rPr>
        <w:t>GVP funding is intended to prevent gun violence and other violent crime in neighborhoods and municipalities with the highest violent crime rates in the Commonwealth, and is comprised of a core set of programmatic services and guiding principles:</w:t>
      </w:r>
    </w:p>
    <w:p w14:paraId="718A99BD" w14:textId="7402839A" w:rsidR="5CC9F2E2" w:rsidRDefault="5CC9F2E2" w:rsidP="007B36CA">
      <w:pPr>
        <w:rPr>
          <w:rFonts w:ascii="Arial" w:eastAsiaTheme="minorEastAsia" w:hAnsi="Arial" w:cs="Arial"/>
        </w:rPr>
      </w:pPr>
      <w:r w:rsidRPr="4BA97AB2">
        <w:rPr>
          <w:rFonts w:ascii="Arial" w:eastAsiaTheme="minorEastAsia" w:hAnsi="Arial" w:cs="Arial"/>
        </w:rPr>
        <w:t>Grantees are required to incorporate eight guiding principles within these six core domains. These guiding principles are key elements to mitigate the inequities that marginalized communities face and to ensure a public health approach. These guiding principles are:</w:t>
      </w:r>
    </w:p>
    <w:p w14:paraId="58297E47" w14:textId="0A280064"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Racial equity:</w:t>
      </w:r>
      <w:r w:rsidRPr="4BA97AB2">
        <w:rPr>
          <w:rFonts w:ascii="Arial" w:eastAsiaTheme="minorEastAsia" w:hAnsi="Arial" w:cs="Arial"/>
        </w:rPr>
        <w:t xml:space="preserve"> The GVP Program engages people of color in planning and developing interventions, and partners with organizations with deep relationships in communities experiencing violence.</w:t>
      </w:r>
    </w:p>
    <w:p w14:paraId="77CACD23" w14:textId="0D592292"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 xml:space="preserve">Trauma-informed service provision: </w:t>
      </w:r>
      <w:r w:rsidRPr="4BA97AB2">
        <w:rPr>
          <w:rFonts w:ascii="Arial" w:eastAsiaTheme="minorEastAsia" w:hAnsi="Arial" w:cs="Arial"/>
        </w:rPr>
        <w:t>The program incorporates an understanding of trauma and its effects on individuals within all aspects of service provision and offers resources for those who have trauma-related needs.</w:t>
      </w:r>
    </w:p>
    <w:p w14:paraId="4545EB6B" w14:textId="2B08BB86" w:rsidR="5CC9F2E2" w:rsidRDefault="3D714087" w:rsidP="007B36CA">
      <w:pPr>
        <w:pStyle w:val="ListParagraph"/>
        <w:numPr>
          <w:ilvl w:val="0"/>
          <w:numId w:val="9"/>
        </w:numPr>
        <w:rPr>
          <w:rFonts w:ascii="Arial" w:eastAsiaTheme="minorEastAsia" w:hAnsi="Arial" w:cs="Arial"/>
        </w:rPr>
      </w:pPr>
      <w:r w:rsidRPr="152EC7C2">
        <w:rPr>
          <w:rFonts w:ascii="Arial" w:eastAsiaTheme="minorEastAsia" w:hAnsi="Arial" w:cs="Arial"/>
          <w:b/>
          <w:bCs/>
        </w:rPr>
        <w:lastRenderedPageBreak/>
        <w:t>Positive youth development:</w:t>
      </w:r>
      <w:r w:rsidRPr="152EC7C2">
        <w:rPr>
          <w:rFonts w:ascii="Arial" w:eastAsiaTheme="minorEastAsia" w:hAnsi="Arial" w:cs="Arial"/>
        </w:rPr>
        <w:t xml:space="preserve"> Positive youth development (PYD) is based on the idea that young people develop through connections with caring adults who understand the developmental process and never give up on them</w:t>
      </w:r>
      <w:r w:rsidR="00C2397D">
        <w:rPr>
          <w:rFonts w:ascii="Arial" w:eastAsiaTheme="minorEastAsia" w:hAnsi="Arial" w:cs="Arial"/>
        </w:rPr>
        <w:t>.</w:t>
      </w:r>
      <w:r w:rsidR="5CC9F2E2" w:rsidRPr="152EC7C2">
        <w:rPr>
          <w:rStyle w:val="FootnoteReference"/>
          <w:rFonts w:ascii="Arial" w:eastAsiaTheme="minorEastAsia" w:hAnsi="Arial" w:cs="Arial"/>
        </w:rPr>
        <w:footnoteReference w:id="16"/>
      </w:r>
      <w:r w:rsidR="006C3BCC">
        <w:rPr>
          <w:rFonts w:ascii="Arial" w:eastAsiaTheme="minorEastAsia" w:hAnsi="Arial" w:cs="Arial"/>
        </w:rPr>
        <w:t xml:space="preserve"> </w:t>
      </w:r>
      <w:r w:rsidRPr="152EC7C2">
        <w:rPr>
          <w:rFonts w:ascii="Arial" w:eastAsiaTheme="minorEastAsia" w:hAnsi="Arial" w:cs="Arial"/>
        </w:rPr>
        <w:t>PYD promotes self-efficacy, positive self-concept, and hope for the future. All GVP Program grantees are strongly rooted in PYD principles.</w:t>
      </w:r>
    </w:p>
    <w:p w14:paraId="6C50D2F0" w14:textId="5A65AA87"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Intersectionality:</w:t>
      </w:r>
      <w:r w:rsidRPr="4BA97AB2">
        <w:rPr>
          <w:rFonts w:ascii="Arial" w:eastAsiaTheme="minorEastAsia" w:hAnsi="Arial" w:cs="Arial"/>
        </w:rPr>
        <w:t xml:space="preserve"> GVP Program grantees understand that the young people with whom they work have several different social identities—gender, race, ethnicity, sexual orientation, etc. — and some of them increase their risk of exposure to and engagement in violence. The goal of the GVP Program is to address and mitigate this exposure.</w:t>
      </w:r>
    </w:p>
    <w:p w14:paraId="65A128AA" w14:textId="737E7389"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 xml:space="preserve">Cultural humility: </w:t>
      </w:r>
      <w:r w:rsidRPr="4BA97AB2">
        <w:rPr>
          <w:rFonts w:ascii="Arial" w:eastAsiaTheme="minorEastAsia" w:hAnsi="Arial" w:cs="Arial"/>
        </w:rPr>
        <w:t>The practice of cultural humility starts with the acknowledgement that youths’ backgrounds (familial, cultural, geographic, etc.) shape their experiences in important ways. It also requires a commitment by service providers to reflect on how their own biases and those of others may interfere with the success of the young people they serve.</w:t>
      </w:r>
    </w:p>
    <w:p w14:paraId="285C8B81" w14:textId="4C368137"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Restorative justice:</w:t>
      </w:r>
      <w:r w:rsidRPr="4BA97AB2">
        <w:rPr>
          <w:rFonts w:ascii="Arial" w:eastAsiaTheme="minorEastAsia" w:hAnsi="Arial" w:cs="Arial"/>
        </w:rPr>
        <w:t xml:space="preserve"> Restorative justice processes aim to repair social harm through honest, nonviolent dialogue about conflict and violence. GVP Program grantees use this approach to restore a sense of well-being to victims of harm, to those who inflict harm on others, and to surrounding community members.</w:t>
      </w:r>
    </w:p>
    <w:p w14:paraId="6E39C468" w14:textId="07AF7F81"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Collective impact:</w:t>
      </w:r>
      <w:r w:rsidRPr="4BA97AB2">
        <w:rPr>
          <w:rFonts w:ascii="Arial" w:eastAsiaTheme="minorEastAsia" w:hAnsi="Arial" w:cs="Arial"/>
        </w:rPr>
        <w:t xml:space="preserve"> The collective impact approach affirms that organizations that work together and share what they learn will make more progress on complex social problems than any single organization alone. In the GVP Program, fifteen grantees around the Commonwealth are taking distinct but complementary approaches determined by needs within their communities. They come together in structured meetings and trainings to share what they are doing and learning.</w:t>
      </w:r>
    </w:p>
    <w:p w14:paraId="0DBFA478" w14:textId="06789045" w:rsidR="5CC9F2E2" w:rsidRDefault="5CC9F2E2" w:rsidP="007B36CA">
      <w:pPr>
        <w:pStyle w:val="ListParagraph"/>
        <w:numPr>
          <w:ilvl w:val="0"/>
          <w:numId w:val="9"/>
        </w:numPr>
        <w:rPr>
          <w:rFonts w:ascii="Arial" w:eastAsiaTheme="minorEastAsia" w:hAnsi="Arial" w:cs="Arial"/>
        </w:rPr>
      </w:pPr>
      <w:r w:rsidRPr="4BA97AB2">
        <w:rPr>
          <w:rFonts w:ascii="Arial" w:eastAsiaTheme="minorEastAsia" w:hAnsi="Arial" w:cs="Arial"/>
          <w:b/>
          <w:bCs/>
        </w:rPr>
        <w:t xml:space="preserve">Building and sustaining the leadership of people of color: </w:t>
      </w:r>
      <w:r w:rsidRPr="4BA97AB2">
        <w:rPr>
          <w:rFonts w:ascii="Arial" w:eastAsiaTheme="minorEastAsia" w:hAnsi="Arial" w:cs="Arial"/>
        </w:rPr>
        <w:t>The GVP Program recognizes that nurturing leaders who are people of color is fundamental to producing the systemic changes required to address gun violence comprehensively.</w:t>
      </w:r>
    </w:p>
    <w:p w14:paraId="53C90C64" w14:textId="0396185E" w:rsidR="4BA97AB2" w:rsidRDefault="4BA97AB2" w:rsidP="007B36CA">
      <w:pPr>
        <w:rPr>
          <w:rFonts w:ascii="Arial" w:eastAsiaTheme="minorEastAsia" w:hAnsi="Arial" w:cs="Arial"/>
        </w:rPr>
      </w:pPr>
    </w:p>
    <w:p w14:paraId="4956A84D" w14:textId="576A19AE" w:rsidR="38B0E31E" w:rsidRPr="00F263D4" w:rsidRDefault="31DECC61" w:rsidP="007B36CA">
      <w:pPr>
        <w:rPr>
          <w:rFonts w:ascii="Arial" w:eastAsiaTheme="minorEastAsia" w:hAnsi="Arial" w:cs="Arial"/>
        </w:rPr>
      </w:pPr>
      <w:r w:rsidRPr="00F263D4">
        <w:rPr>
          <w:rFonts w:ascii="Arial" w:eastAsiaTheme="minorEastAsia" w:hAnsi="Arial" w:cs="Arial"/>
          <w:b/>
          <w:bCs/>
        </w:rPr>
        <w:t>Gun Violence Prevention, Intervention, Treatment</w:t>
      </w:r>
      <w:r w:rsidR="001B70D1">
        <w:rPr>
          <w:rFonts w:ascii="Arial" w:eastAsiaTheme="minorEastAsia" w:hAnsi="Arial" w:cs="Arial"/>
          <w:b/>
          <w:bCs/>
        </w:rPr>
        <w:t>,</w:t>
      </w:r>
      <w:r w:rsidRPr="00F263D4">
        <w:rPr>
          <w:rFonts w:ascii="Arial" w:eastAsiaTheme="minorEastAsia" w:hAnsi="Arial" w:cs="Arial"/>
          <w:b/>
          <w:bCs/>
        </w:rPr>
        <w:t xml:space="preserve"> and Recovery Services</w:t>
      </w:r>
    </w:p>
    <w:p w14:paraId="5402EBFF" w14:textId="15D931F2" w:rsidR="44D73739" w:rsidRPr="00F263D4" w:rsidRDefault="44D73739" w:rsidP="007B36CA">
      <w:pPr>
        <w:rPr>
          <w:rFonts w:ascii="Arial" w:eastAsiaTheme="minorEastAsia" w:hAnsi="Arial" w:cs="Arial"/>
        </w:rPr>
      </w:pPr>
      <w:r w:rsidRPr="00F263D4">
        <w:rPr>
          <w:rFonts w:ascii="Arial" w:eastAsiaTheme="minorEastAsia" w:hAnsi="Arial" w:cs="Arial"/>
        </w:rPr>
        <w:t xml:space="preserve">In </w:t>
      </w:r>
      <w:r w:rsidR="23661EF5" w:rsidRPr="00F263D4">
        <w:rPr>
          <w:rFonts w:ascii="Arial" w:eastAsiaTheme="minorEastAsia" w:hAnsi="Arial" w:cs="Arial"/>
        </w:rPr>
        <w:t xml:space="preserve">June </w:t>
      </w:r>
      <w:r w:rsidRPr="00F263D4">
        <w:rPr>
          <w:rFonts w:ascii="Arial" w:eastAsiaTheme="minorEastAsia" w:hAnsi="Arial" w:cs="Arial"/>
        </w:rPr>
        <w:t>2019, ten community-based organizations were funded to provide prevention, intervention, treatment, and recovery services for</w:t>
      </w:r>
      <w:r w:rsidR="007E2367">
        <w:rPr>
          <w:rFonts w:ascii="Arial" w:eastAsiaTheme="minorEastAsia" w:hAnsi="Arial" w:cs="Arial"/>
        </w:rPr>
        <w:t xml:space="preserve"> youth impacted by gun violence</w:t>
      </w:r>
      <w:r w:rsidRPr="00F263D4">
        <w:rPr>
          <w:rFonts w:ascii="Arial" w:eastAsiaTheme="minorEastAsia" w:hAnsi="Arial" w:cs="Arial"/>
        </w:rPr>
        <w:t xml:space="preserve">. </w:t>
      </w:r>
      <w:r w:rsidR="38732B29" w:rsidRPr="00F263D4">
        <w:rPr>
          <w:rFonts w:ascii="Arial" w:eastAsiaTheme="minorEastAsia" w:hAnsi="Arial" w:cs="Arial"/>
        </w:rPr>
        <w:t>Through the passing of the supplemental budget in December 2019, GVP extend</w:t>
      </w:r>
      <w:r w:rsidR="00A91243">
        <w:rPr>
          <w:rFonts w:ascii="Arial" w:eastAsiaTheme="minorEastAsia" w:hAnsi="Arial" w:cs="Arial"/>
        </w:rPr>
        <w:t>ed</w:t>
      </w:r>
      <w:r w:rsidR="38732B29" w:rsidRPr="00F263D4">
        <w:rPr>
          <w:rFonts w:ascii="Arial" w:eastAsiaTheme="minorEastAsia" w:hAnsi="Arial" w:cs="Arial"/>
        </w:rPr>
        <w:t xml:space="preserve"> funding to five additional program sites based on the stipulations laid out in the legislative language.</w:t>
      </w:r>
      <w:r w:rsidRPr="00F263D4">
        <w:rPr>
          <w:rFonts w:ascii="Arial" w:eastAsiaTheme="minorEastAsia" w:hAnsi="Arial" w:cs="Arial"/>
        </w:rPr>
        <w:t xml:space="preserve"> Funded programs include each of the following</w:t>
      </w:r>
      <w:r w:rsidR="001B70D1">
        <w:rPr>
          <w:rFonts w:ascii="Arial" w:eastAsiaTheme="minorEastAsia" w:hAnsi="Arial" w:cs="Arial"/>
        </w:rPr>
        <w:t xml:space="preserve"> six core domains</w:t>
      </w:r>
      <w:r w:rsidRPr="00F263D4">
        <w:rPr>
          <w:rFonts w:ascii="Arial" w:eastAsiaTheme="minorEastAsia" w:hAnsi="Arial" w:cs="Arial"/>
        </w:rPr>
        <w:t>:</w:t>
      </w:r>
    </w:p>
    <w:p w14:paraId="5128E6BB" w14:textId="4C7D6313" w:rsidR="44D73739" w:rsidRPr="00D21E0D" w:rsidRDefault="44D73739" w:rsidP="007B36CA">
      <w:pPr>
        <w:pStyle w:val="ListParagraph"/>
        <w:numPr>
          <w:ilvl w:val="0"/>
          <w:numId w:val="7"/>
        </w:numPr>
        <w:rPr>
          <w:rFonts w:ascii="Arial" w:eastAsiaTheme="minorEastAsia" w:hAnsi="Arial" w:cs="Arial"/>
        </w:rPr>
      </w:pPr>
      <w:r w:rsidRPr="00D21E0D">
        <w:rPr>
          <w:rFonts w:ascii="Arial" w:eastAsiaTheme="minorEastAsia" w:hAnsi="Arial" w:cs="Arial"/>
          <w:b/>
          <w:bCs/>
        </w:rPr>
        <w:t>Comprehensive social needs intake, assessment</w:t>
      </w:r>
      <w:r w:rsidR="001B70D1">
        <w:rPr>
          <w:rFonts w:ascii="Arial" w:eastAsiaTheme="minorEastAsia" w:hAnsi="Arial" w:cs="Arial"/>
          <w:b/>
          <w:bCs/>
        </w:rPr>
        <w:t>,</w:t>
      </w:r>
      <w:r w:rsidRPr="00D21E0D">
        <w:rPr>
          <w:rFonts w:ascii="Arial" w:eastAsiaTheme="minorEastAsia" w:hAnsi="Arial" w:cs="Arial"/>
          <w:b/>
          <w:bCs/>
        </w:rPr>
        <w:t xml:space="preserve"> and referral</w:t>
      </w:r>
      <w:r w:rsidRPr="00D21E0D">
        <w:rPr>
          <w:rFonts w:ascii="Arial" w:eastAsiaTheme="minorEastAsia" w:hAnsi="Arial" w:cs="Arial"/>
        </w:rPr>
        <w:t xml:space="preserve"> that includes housing, academic support, food access, employment needs, physical health needs, mental/behavioral health needs, and family/social support needs</w:t>
      </w:r>
      <w:r w:rsidR="001B70D1">
        <w:rPr>
          <w:rFonts w:ascii="Arial" w:eastAsiaTheme="minorEastAsia" w:hAnsi="Arial" w:cs="Arial"/>
        </w:rPr>
        <w:t>.</w:t>
      </w:r>
    </w:p>
    <w:p w14:paraId="41DDDFC6" w14:textId="014EB236" w:rsidR="44D73739" w:rsidRPr="00D21E0D" w:rsidRDefault="44D73739" w:rsidP="007B36CA">
      <w:pPr>
        <w:pStyle w:val="ListParagraph"/>
        <w:numPr>
          <w:ilvl w:val="0"/>
          <w:numId w:val="7"/>
        </w:numPr>
        <w:rPr>
          <w:rFonts w:ascii="Arial" w:eastAsiaTheme="minorEastAsia" w:hAnsi="Arial" w:cs="Arial"/>
        </w:rPr>
      </w:pPr>
      <w:r w:rsidRPr="00D21E0D">
        <w:rPr>
          <w:rFonts w:ascii="Arial" w:eastAsiaTheme="minorEastAsia" w:hAnsi="Arial" w:cs="Arial"/>
          <w:b/>
          <w:bCs/>
        </w:rPr>
        <w:t>Trauma and racial equity-informed mental and behavioral health services</w:t>
      </w:r>
      <w:r w:rsidRPr="00D21E0D">
        <w:rPr>
          <w:rFonts w:ascii="Arial" w:eastAsiaTheme="minorEastAsia" w:hAnsi="Arial" w:cs="Arial"/>
        </w:rPr>
        <w:t xml:space="preserve"> including substance use disorder and family/group therapy</w:t>
      </w:r>
      <w:r w:rsidR="001B70D1">
        <w:rPr>
          <w:rFonts w:ascii="Arial" w:eastAsiaTheme="minorEastAsia" w:hAnsi="Arial" w:cs="Arial"/>
        </w:rPr>
        <w:t>,</w:t>
      </w:r>
      <w:r w:rsidRPr="00D21E0D">
        <w:rPr>
          <w:rFonts w:ascii="Arial" w:eastAsiaTheme="minorEastAsia" w:hAnsi="Arial" w:cs="Arial"/>
        </w:rPr>
        <w:t xml:space="preserve"> if needed</w:t>
      </w:r>
      <w:r w:rsidR="001B70D1">
        <w:rPr>
          <w:rFonts w:ascii="Arial" w:eastAsiaTheme="minorEastAsia" w:hAnsi="Arial" w:cs="Arial"/>
        </w:rPr>
        <w:t>.</w:t>
      </w:r>
    </w:p>
    <w:p w14:paraId="3032529C" w14:textId="43178115" w:rsidR="44D73739" w:rsidRPr="00D21E0D" w:rsidRDefault="44D73739" w:rsidP="007B36CA">
      <w:pPr>
        <w:pStyle w:val="ListParagraph"/>
        <w:numPr>
          <w:ilvl w:val="0"/>
          <w:numId w:val="7"/>
        </w:numPr>
        <w:rPr>
          <w:rFonts w:ascii="Arial" w:eastAsiaTheme="minorEastAsia" w:hAnsi="Arial" w:cs="Arial"/>
        </w:rPr>
      </w:pPr>
      <w:r w:rsidRPr="00D21E0D">
        <w:rPr>
          <w:rFonts w:ascii="Arial" w:eastAsiaTheme="minorEastAsia" w:hAnsi="Arial" w:cs="Arial"/>
          <w:b/>
          <w:bCs/>
        </w:rPr>
        <w:t>Workforce development</w:t>
      </w:r>
      <w:r w:rsidRPr="00D21E0D">
        <w:rPr>
          <w:rFonts w:ascii="Arial" w:eastAsiaTheme="minorEastAsia" w:hAnsi="Arial" w:cs="Arial"/>
        </w:rPr>
        <w:t xml:space="preserve"> programs with an emphasis on economic stabilization, job skills, placement, and retention</w:t>
      </w:r>
      <w:r w:rsidR="001B70D1">
        <w:rPr>
          <w:rFonts w:ascii="Arial" w:eastAsiaTheme="minorEastAsia" w:hAnsi="Arial" w:cs="Arial"/>
        </w:rPr>
        <w:t>.</w:t>
      </w:r>
    </w:p>
    <w:p w14:paraId="0615BA13" w14:textId="77BFD6B2" w:rsidR="44D73739" w:rsidRPr="00D21E0D" w:rsidRDefault="44D73739" w:rsidP="007B36CA">
      <w:pPr>
        <w:pStyle w:val="ListParagraph"/>
        <w:numPr>
          <w:ilvl w:val="0"/>
          <w:numId w:val="7"/>
        </w:numPr>
        <w:rPr>
          <w:rFonts w:ascii="Arial" w:eastAsiaTheme="minorEastAsia" w:hAnsi="Arial" w:cs="Arial"/>
        </w:rPr>
      </w:pPr>
      <w:r w:rsidRPr="00D21E0D">
        <w:rPr>
          <w:rFonts w:ascii="Arial" w:eastAsiaTheme="minorEastAsia" w:hAnsi="Arial" w:cs="Arial"/>
          <w:b/>
          <w:bCs/>
        </w:rPr>
        <w:lastRenderedPageBreak/>
        <w:t xml:space="preserve">Street outreach </w:t>
      </w:r>
      <w:r w:rsidRPr="00D21E0D">
        <w:rPr>
          <w:rFonts w:ascii="Arial" w:eastAsiaTheme="minorEastAsia" w:hAnsi="Arial" w:cs="Arial"/>
        </w:rPr>
        <w:t>to find disenfranchised youth where they are and engage them in programming</w:t>
      </w:r>
      <w:r w:rsidR="001B70D1">
        <w:rPr>
          <w:rFonts w:ascii="Arial" w:eastAsiaTheme="minorEastAsia" w:hAnsi="Arial" w:cs="Arial"/>
        </w:rPr>
        <w:t>.</w:t>
      </w:r>
    </w:p>
    <w:p w14:paraId="189F5DE8" w14:textId="75213B9F" w:rsidR="44D73739" w:rsidRPr="00D21E0D" w:rsidRDefault="44D73739" w:rsidP="007B36CA">
      <w:pPr>
        <w:pStyle w:val="ListParagraph"/>
        <w:numPr>
          <w:ilvl w:val="0"/>
          <w:numId w:val="7"/>
        </w:numPr>
        <w:rPr>
          <w:rFonts w:ascii="Arial" w:eastAsiaTheme="minorEastAsia" w:hAnsi="Arial" w:cs="Arial"/>
        </w:rPr>
      </w:pPr>
      <w:r w:rsidRPr="00D21E0D">
        <w:rPr>
          <w:rFonts w:ascii="Arial" w:eastAsiaTheme="minorEastAsia" w:hAnsi="Arial" w:cs="Arial"/>
          <w:b/>
          <w:bCs/>
        </w:rPr>
        <w:t>Mentoring</w:t>
      </w:r>
      <w:r w:rsidRPr="00D21E0D">
        <w:rPr>
          <w:rFonts w:ascii="Arial" w:eastAsiaTheme="minorEastAsia" w:hAnsi="Arial" w:cs="Arial"/>
        </w:rPr>
        <w:t xml:space="preserve"> with a focus on relationship</w:t>
      </w:r>
      <w:r w:rsidR="001B70D1">
        <w:rPr>
          <w:rFonts w:ascii="Arial" w:eastAsiaTheme="minorEastAsia" w:hAnsi="Arial" w:cs="Arial"/>
        </w:rPr>
        <w:t>-</w:t>
      </w:r>
      <w:r w:rsidRPr="00D21E0D">
        <w:rPr>
          <w:rFonts w:ascii="Arial" w:eastAsiaTheme="minorEastAsia" w:hAnsi="Arial" w:cs="Arial"/>
        </w:rPr>
        <w:t>building and improved positive youth development outcomes</w:t>
      </w:r>
      <w:r w:rsidR="001B70D1">
        <w:rPr>
          <w:rFonts w:ascii="Arial" w:eastAsiaTheme="minorEastAsia" w:hAnsi="Arial" w:cs="Arial"/>
        </w:rPr>
        <w:t>.</w:t>
      </w:r>
    </w:p>
    <w:p w14:paraId="7199D857" w14:textId="2689DA55" w:rsidR="44D73739" w:rsidRPr="00D21E0D" w:rsidRDefault="48564142" w:rsidP="007B36CA">
      <w:pPr>
        <w:pStyle w:val="ListParagraph"/>
        <w:numPr>
          <w:ilvl w:val="0"/>
          <w:numId w:val="7"/>
        </w:numPr>
        <w:rPr>
          <w:rFonts w:ascii="Arial" w:eastAsiaTheme="minorEastAsia" w:hAnsi="Arial" w:cs="Arial"/>
        </w:rPr>
      </w:pPr>
      <w:r w:rsidRPr="4BA97AB2">
        <w:rPr>
          <w:rFonts w:ascii="Arial" w:eastAsiaTheme="minorEastAsia" w:hAnsi="Arial" w:cs="Arial"/>
          <w:b/>
          <w:bCs/>
        </w:rPr>
        <w:t>Community engagement and mobilization</w:t>
      </w:r>
      <w:r w:rsidRPr="4BA97AB2">
        <w:rPr>
          <w:rFonts w:ascii="Arial" w:eastAsiaTheme="minorEastAsia" w:hAnsi="Arial" w:cs="Arial"/>
        </w:rPr>
        <w:t xml:space="preserve"> to address systems change at the local and state level.</w:t>
      </w:r>
    </w:p>
    <w:p w14:paraId="75D45468" w14:textId="302476E1" w:rsidR="44D73739" w:rsidRPr="00F263D4" w:rsidRDefault="44D73739" w:rsidP="007B36CA">
      <w:pPr>
        <w:rPr>
          <w:rFonts w:ascii="Arial" w:eastAsiaTheme="minorEastAsia" w:hAnsi="Arial" w:cs="Arial"/>
        </w:rPr>
      </w:pPr>
      <w:r w:rsidRPr="00F263D4">
        <w:rPr>
          <w:rFonts w:ascii="Arial" w:eastAsiaTheme="minorEastAsia" w:hAnsi="Arial" w:cs="Arial"/>
        </w:rPr>
        <w:t>The GVP program is required to support and enhance, without duplicating, the efforts of the Shannon Community Safety Initiative (SCSI) and the Safe and Successful Youth Initiative (SSYI),</w:t>
      </w:r>
      <w:r w:rsidR="51CFEE9F" w:rsidRPr="00F263D4">
        <w:rPr>
          <w:rFonts w:ascii="Arial" w:eastAsiaTheme="minorEastAsia" w:hAnsi="Arial" w:cs="Arial"/>
        </w:rPr>
        <w:t xml:space="preserve"> </w:t>
      </w:r>
      <w:r w:rsidRPr="00F263D4">
        <w:rPr>
          <w:rFonts w:ascii="Arial" w:eastAsiaTheme="minorEastAsia" w:hAnsi="Arial" w:cs="Arial"/>
        </w:rPr>
        <w:t>which are collaborative violence prevention programs operated by the Executive Offices of Health and Human Services and Public Safety and Security. To be responsive to this requirement, the Department engaged SCSI and SSYI staff to assist with the design of the Request for Response 192829: Gun Violence Prevention Program.</w:t>
      </w:r>
    </w:p>
    <w:p w14:paraId="34AB8A57" w14:textId="3819DF25" w:rsidR="44D73739" w:rsidRPr="00F263D4" w:rsidRDefault="643AF3FC" w:rsidP="007B36CA">
      <w:pPr>
        <w:rPr>
          <w:rFonts w:ascii="Arial" w:eastAsiaTheme="minorEastAsia" w:hAnsi="Arial" w:cs="Arial"/>
        </w:rPr>
      </w:pPr>
      <w:r w:rsidRPr="152EC7C2">
        <w:rPr>
          <w:rFonts w:ascii="Arial" w:eastAsiaTheme="minorEastAsia" w:hAnsi="Arial" w:cs="Arial"/>
        </w:rPr>
        <w:t>Furthermore, t</w:t>
      </w:r>
      <w:r w:rsidR="47F71675" w:rsidRPr="152EC7C2">
        <w:rPr>
          <w:rFonts w:ascii="Arial" w:eastAsiaTheme="minorEastAsia" w:hAnsi="Arial" w:cs="Arial"/>
        </w:rPr>
        <w:t xml:space="preserve">he GVP program supports the work of the SCSI and SSYI by enhancing existing services and providing </w:t>
      </w:r>
      <w:r w:rsidRPr="152EC7C2">
        <w:rPr>
          <w:rFonts w:ascii="Arial" w:eastAsiaTheme="minorEastAsia" w:hAnsi="Arial" w:cs="Arial"/>
        </w:rPr>
        <w:t xml:space="preserve">comprehensive </w:t>
      </w:r>
      <w:r w:rsidR="47F71675" w:rsidRPr="152EC7C2">
        <w:rPr>
          <w:rFonts w:ascii="Arial" w:eastAsiaTheme="minorEastAsia" w:hAnsi="Arial" w:cs="Arial"/>
        </w:rPr>
        <w:t xml:space="preserve">wrap around and support services to families of high-risk youth and victims of violence. </w:t>
      </w:r>
      <w:r w:rsidRPr="152EC7C2">
        <w:rPr>
          <w:rFonts w:ascii="Arial" w:eastAsiaTheme="minorEastAsia" w:hAnsi="Arial" w:cs="Arial"/>
        </w:rPr>
        <w:t xml:space="preserve">By comparison, </w:t>
      </w:r>
      <w:r w:rsidR="47F71675" w:rsidRPr="152EC7C2">
        <w:rPr>
          <w:rFonts w:ascii="Arial" w:eastAsiaTheme="minorEastAsia" w:hAnsi="Arial" w:cs="Arial"/>
        </w:rPr>
        <w:t>SCSI and SSYI are only available to high-risk youth</w:t>
      </w:r>
      <w:r w:rsidRPr="152EC7C2">
        <w:rPr>
          <w:rFonts w:ascii="Arial" w:eastAsiaTheme="minorEastAsia" w:hAnsi="Arial" w:cs="Arial"/>
        </w:rPr>
        <w:t xml:space="preserve"> themselves</w:t>
      </w:r>
      <w:r w:rsidR="47F71675" w:rsidRPr="152EC7C2">
        <w:rPr>
          <w:rFonts w:ascii="Arial" w:eastAsiaTheme="minorEastAsia" w:hAnsi="Arial" w:cs="Arial"/>
        </w:rPr>
        <w:t xml:space="preserve">. In addition, </w:t>
      </w:r>
      <w:r w:rsidRPr="152EC7C2">
        <w:rPr>
          <w:rFonts w:ascii="Arial" w:eastAsiaTheme="minorEastAsia" w:hAnsi="Arial" w:cs="Arial"/>
        </w:rPr>
        <w:t xml:space="preserve">GVP </w:t>
      </w:r>
      <w:r w:rsidR="47F71675" w:rsidRPr="152EC7C2">
        <w:rPr>
          <w:rFonts w:ascii="Arial" w:eastAsiaTheme="minorEastAsia" w:hAnsi="Arial" w:cs="Arial"/>
        </w:rPr>
        <w:t>community mobilization</w:t>
      </w:r>
      <w:r w:rsidR="00711223">
        <w:rPr>
          <w:rFonts w:ascii="Arial" w:eastAsiaTheme="minorEastAsia" w:hAnsi="Arial" w:cs="Arial"/>
        </w:rPr>
        <w:t xml:space="preserve"> component works</w:t>
      </w:r>
      <w:r w:rsidR="47F71675" w:rsidRPr="152EC7C2">
        <w:rPr>
          <w:rFonts w:ascii="Arial" w:eastAsiaTheme="minorEastAsia" w:hAnsi="Arial" w:cs="Arial"/>
        </w:rPr>
        <w:t xml:space="preserve"> </w:t>
      </w:r>
      <w:r w:rsidR="6B964B30" w:rsidRPr="152EC7C2">
        <w:rPr>
          <w:rFonts w:ascii="Arial" w:eastAsiaTheme="minorEastAsia" w:hAnsi="Arial" w:cs="Arial"/>
        </w:rPr>
        <w:t xml:space="preserve">to address the conditions that contribute to youth violence and gun violence </w:t>
      </w:r>
      <w:r w:rsidR="00711223">
        <w:rPr>
          <w:rFonts w:ascii="Arial" w:eastAsiaTheme="minorEastAsia" w:hAnsi="Arial" w:cs="Arial"/>
        </w:rPr>
        <w:t>while</w:t>
      </w:r>
      <w:r w:rsidR="47F71675" w:rsidRPr="152EC7C2">
        <w:rPr>
          <w:rFonts w:ascii="Arial" w:eastAsiaTheme="minorEastAsia" w:hAnsi="Arial" w:cs="Arial"/>
        </w:rPr>
        <w:t xml:space="preserve"> also support</w:t>
      </w:r>
      <w:r w:rsidR="00711223">
        <w:rPr>
          <w:rFonts w:ascii="Arial" w:eastAsiaTheme="minorEastAsia" w:hAnsi="Arial" w:cs="Arial"/>
        </w:rPr>
        <w:t>ing</w:t>
      </w:r>
      <w:r w:rsidR="47F71675" w:rsidRPr="152EC7C2">
        <w:rPr>
          <w:rFonts w:ascii="Arial" w:eastAsiaTheme="minorEastAsia" w:hAnsi="Arial" w:cs="Arial"/>
        </w:rPr>
        <w:t xml:space="preserve"> youth that are engaged in SSYI/SCSI services. </w:t>
      </w:r>
      <w:r w:rsidR="5B3668BA" w:rsidRPr="152EC7C2">
        <w:rPr>
          <w:rFonts w:ascii="Arial" w:eastAsia="Calibri" w:hAnsi="Arial" w:cs="Arial"/>
          <w:color w:val="000000" w:themeColor="text1"/>
        </w:rPr>
        <w:t xml:space="preserve">The Gun Violence Prevention program worked closely with SSYI to host joint provider calls to </w:t>
      </w:r>
      <w:r w:rsidRPr="152EC7C2">
        <w:rPr>
          <w:rFonts w:ascii="Arial" w:eastAsia="Calibri" w:hAnsi="Arial" w:cs="Arial"/>
          <w:color w:val="000000" w:themeColor="text1"/>
        </w:rPr>
        <w:t>plan for</w:t>
      </w:r>
      <w:r w:rsidR="5B3668BA" w:rsidRPr="152EC7C2">
        <w:rPr>
          <w:rFonts w:ascii="Arial" w:eastAsia="Calibri" w:hAnsi="Arial" w:cs="Arial"/>
          <w:color w:val="000000" w:themeColor="text1"/>
        </w:rPr>
        <w:t xml:space="preserve"> reopening of program services throughout the phased reopening</w:t>
      </w:r>
      <w:r w:rsidR="1ECDAFD8" w:rsidRPr="152EC7C2">
        <w:rPr>
          <w:rFonts w:ascii="Arial" w:eastAsia="Calibri" w:hAnsi="Arial" w:cs="Arial"/>
          <w:color w:val="000000" w:themeColor="text1"/>
        </w:rPr>
        <w:t xml:space="preserve"> during the COVID-19 State of Emergency</w:t>
      </w:r>
      <w:r w:rsidR="5B3668BA" w:rsidRPr="152EC7C2">
        <w:rPr>
          <w:rFonts w:ascii="Arial" w:eastAsia="Calibri" w:hAnsi="Arial" w:cs="Arial"/>
          <w:color w:val="000000" w:themeColor="text1"/>
        </w:rPr>
        <w:t xml:space="preserve">. In addition, SSYI and GVP staff meet monthly as part of the Statewide Youth Violence Prevention Partners Series to share </w:t>
      </w:r>
      <w:r w:rsidRPr="152EC7C2">
        <w:rPr>
          <w:rFonts w:ascii="Arial" w:eastAsia="Calibri" w:hAnsi="Arial" w:cs="Arial"/>
          <w:color w:val="000000" w:themeColor="text1"/>
        </w:rPr>
        <w:t>cross-</w:t>
      </w:r>
      <w:r w:rsidR="5B3668BA" w:rsidRPr="152EC7C2">
        <w:rPr>
          <w:rFonts w:ascii="Arial" w:eastAsia="Calibri" w:hAnsi="Arial" w:cs="Arial"/>
          <w:color w:val="000000" w:themeColor="text1"/>
        </w:rPr>
        <w:t>program updates and address high level needs of both the SSYI and GVP communities, such as youth homelessness, access to the family resource centers</w:t>
      </w:r>
      <w:r w:rsidR="7526DD1A" w:rsidRPr="152EC7C2">
        <w:rPr>
          <w:rFonts w:ascii="Arial" w:eastAsia="Calibri" w:hAnsi="Arial" w:cs="Arial"/>
          <w:color w:val="000000" w:themeColor="text1"/>
        </w:rPr>
        <w:t>,</w:t>
      </w:r>
      <w:r w:rsidR="5B3668BA" w:rsidRPr="152EC7C2">
        <w:rPr>
          <w:rFonts w:ascii="Arial" w:eastAsia="Calibri" w:hAnsi="Arial" w:cs="Arial"/>
          <w:color w:val="000000" w:themeColor="text1"/>
        </w:rPr>
        <w:t xml:space="preserve"> </w:t>
      </w:r>
      <w:r w:rsidR="1F881C17" w:rsidRPr="152EC7C2">
        <w:rPr>
          <w:rFonts w:ascii="Arial" w:eastAsia="Calibri" w:hAnsi="Arial" w:cs="Arial"/>
          <w:color w:val="000000" w:themeColor="text1"/>
        </w:rPr>
        <w:t xml:space="preserve">and </w:t>
      </w:r>
      <w:r w:rsidR="00711223" w:rsidRPr="152EC7C2">
        <w:rPr>
          <w:rFonts w:ascii="Arial" w:eastAsia="Calibri" w:hAnsi="Arial" w:cs="Arial"/>
          <w:color w:val="000000" w:themeColor="text1"/>
        </w:rPr>
        <w:t>school-based</w:t>
      </w:r>
      <w:r w:rsidR="1F881C17" w:rsidRPr="152EC7C2">
        <w:rPr>
          <w:rFonts w:ascii="Arial" w:eastAsia="Calibri" w:hAnsi="Arial" w:cs="Arial"/>
          <w:color w:val="000000" w:themeColor="text1"/>
        </w:rPr>
        <w:t xml:space="preserve"> issues</w:t>
      </w:r>
      <w:r w:rsidR="5B3668BA" w:rsidRPr="152EC7C2">
        <w:rPr>
          <w:rFonts w:ascii="Arial" w:eastAsia="Calibri" w:hAnsi="Arial" w:cs="Arial"/>
          <w:color w:val="000000" w:themeColor="text1"/>
        </w:rPr>
        <w:t>.</w:t>
      </w:r>
    </w:p>
    <w:p w14:paraId="30A9236A" w14:textId="3EBEF49B" w:rsidR="00066CE7" w:rsidRPr="00F263D4" w:rsidRDefault="00066CE7" w:rsidP="007B36CA">
      <w:pPr>
        <w:rPr>
          <w:rFonts w:ascii="Arial" w:eastAsia="Calibri" w:hAnsi="Arial" w:cs="Arial"/>
          <w:b/>
          <w:bCs/>
        </w:rPr>
      </w:pPr>
      <w:r w:rsidRPr="61802010">
        <w:rPr>
          <w:rFonts w:ascii="Arial" w:eastAsia="Calibri" w:hAnsi="Arial" w:cs="Arial"/>
          <w:b/>
          <w:bCs/>
        </w:rPr>
        <w:t>GVP Youth and Young Adult Characteristics</w:t>
      </w:r>
    </w:p>
    <w:p w14:paraId="63C0640F" w14:textId="190C0211" w:rsidR="00066CE7" w:rsidRPr="00F263D4" w:rsidRDefault="00066CE7" w:rsidP="007B36CA">
      <w:pPr>
        <w:rPr>
          <w:rFonts w:ascii="Arial" w:eastAsia="Calibri" w:hAnsi="Arial" w:cs="Arial"/>
        </w:rPr>
      </w:pPr>
      <w:r w:rsidRPr="61802010">
        <w:rPr>
          <w:rFonts w:ascii="Arial" w:eastAsia="Calibri" w:hAnsi="Arial" w:cs="Arial"/>
        </w:rPr>
        <w:t xml:space="preserve">Since the onset of GVP programmatic activities, grantees have entered data on 2,067 youth and young adults reached through outreach and/or direct service provision. These youth and young adults represent all individuals that grantees have connected with since the beginning of their program activities through May 31, 2021.The characteristics of youth and young adults reached by GVP are consistent with the planned target population for this initiative. Of those with known characteristics, </w:t>
      </w:r>
      <w:r w:rsidR="003934D3" w:rsidRPr="61802010">
        <w:rPr>
          <w:rFonts w:ascii="Arial" w:eastAsia="Calibri" w:hAnsi="Arial" w:cs="Arial"/>
        </w:rPr>
        <w:t>most of the</w:t>
      </w:r>
      <w:r w:rsidRPr="61802010">
        <w:rPr>
          <w:rFonts w:ascii="Arial" w:eastAsia="Calibri" w:hAnsi="Arial" w:cs="Arial"/>
        </w:rPr>
        <w:t xml:space="preserve"> engaged youth and young adults are people of color, with 55% identifying as Black and 42% identifying as Hispanic/Latinx</w:t>
      </w:r>
      <w:r w:rsidR="007E2367" w:rsidRPr="61802010">
        <w:rPr>
          <w:rFonts w:ascii="Arial" w:eastAsia="Calibri" w:hAnsi="Arial" w:cs="Arial"/>
        </w:rPr>
        <w:t xml:space="preserve">; </w:t>
      </w:r>
      <w:r w:rsidRPr="61802010">
        <w:rPr>
          <w:rFonts w:ascii="Arial" w:eastAsia="Calibri" w:hAnsi="Arial" w:cs="Arial"/>
        </w:rPr>
        <w:t xml:space="preserve">65% are male.  Eighty-eight percent are within the GVP target age group of 17-24 years old. Of those outside of the target age group, 1% are 16 years of age and 11% are older than 24 years of age. Program engagement of those older than 24 years of age is likely a function of longer-term program participation, which may include those who connected with services when they were younger but continued to remain involved as they aged and those who remain connected to programs through ongoing employment supports. </w:t>
      </w:r>
    </w:p>
    <w:tbl>
      <w:tblPr>
        <w:tblStyle w:val="GridTable4"/>
        <w:tblW w:w="10250" w:type="dxa"/>
        <w:tblLayout w:type="fixed"/>
        <w:tblLook w:val="06A0" w:firstRow="1" w:lastRow="0" w:firstColumn="1" w:lastColumn="0" w:noHBand="1" w:noVBand="1"/>
      </w:tblPr>
      <w:tblGrid>
        <w:gridCol w:w="6830"/>
        <w:gridCol w:w="1710"/>
        <w:gridCol w:w="1710"/>
      </w:tblGrid>
      <w:tr w:rsidR="00066CE7" w:rsidRPr="00F263D4" w14:paraId="2962710F" w14:textId="77777777" w:rsidTr="00C62B2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2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vAlign w:val="center"/>
          </w:tcPr>
          <w:p w14:paraId="66CB8962" w14:textId="77777777" w:rsidR="00066CE7" w:rsidRPr="000E6B13" w:rsidRDefault="00066CE7" w:rsidP="00C62B23">
            <w:pPr>
              <w:rPr>
                <w:rFonts w:ascii="Arial" w:eastAsia="Calibri" w:hAnsi="Arial" w:cs="Arial"/>
                <w:b w:val="0"/>
                <w:bCs w:val="0"/>
              </w:rPr>
            </w:pPr>
            <w:r w:rsidRPr="00F263D4">
              <w:rPr>
                <w:rFonts w:ascii="Arial" w:eastAsia="Calibri" w:hAnsi="Arial" w:cs="Arial"/>
              </w:rPr>
              <w:t>Demographic Characteristics of GVP Youth and Young Adults</w:t>
            </w:r>
          </w:p>
        </w:tc>
      </w:tr>
      <w:tr w:rsidR="00066CE7" w:rsidRPr="00F263D4" w14:paraId="0C0A7C6E" w14:textId="77777777" w:rsidTr="00C62B23">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000000" w:themeColor="text1"/>
              <w:left w:val="single" w:sz="8" w:space="0" w:color="000000" w:themeColor="text1"/>
              <w:bottom w:val="single" w:sz="8" w:space="0" w:color="000000" w:themeColor="text1"/>
              <w:right w:val="single" w:sz="8" w:space="0" w:color="666666"/>
            </w:tcBorders>
            <w:shd w:val="clear" w:color="auto" w:fill="BFBFBF" w:themeFill="background1" w:themeFillShade="BF"/>
            <w:vAlign w:val="center"/>
          </w:tcPr>
          <w:p w14:paraId="40981AF9" w14:textId="77777777" w:rsidR="00066CE7" w:rsidRPr="00F263D4" w:rsidRDefault="00066CE7" w:rsidP="00C62B23">
            <w:pPr>
              <w:rPr>
                <w:rFonts w:ascii="Arial" w:hAnsi="Arial" w:cs="Arial"/>
              </w:rPr>
            </w:pPr>
            <w:r w:rsidRPr="00F263D4">
              <w:rPr>
                <w:rFonts w:ascii="Arial" w:eastAsia="Calibri" w:hAnsi="Arial" w:cs="Arial"/>
              </w:rPr>
              <w:t>Age</w:t>
            </w:r>
          </w:p>
        </w:tc>
        <w:tc>
          <w:tcPr>
            <w:tcW w:w="1710" w:type="dxa"/>
            <w:tcBorders>
              <w:top w:val="single" w:sz="8" w:space="0" w:color="000000" w:themeColor="text1"/>
              <w:left w:val="single" w:sz="8" w:space="0" w:color="666666"/>
              <w:bottom w:val="single" w:sz="8" w:space="0" w:color="000000" w:themeColor="text1"/>
              <w:right w:val="single" w:sz="8" w:space="0" w:color="666666"/>
            </w:tcBorders>
            <w:shd w:val="clear" w:color="auto" w:fill="BFBFBF" w:themeFill="background1" w:themeFillShade="BF"/>
            <w:vAlign w:val="center"/>
          </w:tcPr>
          <w:p w14:paraId="264FAA1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c>
          <w:tcPr>
            <w:tcW w:w="1710" w:type="dxa"/>
            <w:tcBorders>
              <w:top w:val="single" w:sz="8" w:space="0" w:color="000000" w:themeColor="text1"/>
              <w:left w:val="single" w:sz="8" w:space="0" w:color="666666"/>
              <w:bottom w:val="single" w:sz="8" w:space="0" w:color="000000" w:themeColor="text1"/>
              <w:right w:val="single" w:sz="8" w:space="0" w:color="000000" w:themeColor="text1"/>
            </w:tcBorders>
            <w:shd w:val="clear" w:color="auto" w:fill="BFBFBF" w:themeFill="background1" w:themeFillShade="BF"/>
            <w:vAlign w:val="center"/>
          </w:tcPr>
          <w:p w14:paraId="593CC97C"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r>
      <w:tr w:rsidR="00066CE7" w:rsidRPr="00F263D4" w14:paraId="52FD2817" w14:textId="77777777" w:rsidTr="00926FB5">
        <w:trPr>
          <w:trHeight w:val="300"/>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000000" w:themeColor="text1"/>
              <w:left w:val="single" w:sz="8" w:space="0" w:color="666666"/>
              <w:bottom w:val="single" w:sz="8" w:space="0" w:color="666666"/>
              <w:right w:val="single" w:sz="8" w:space="0" w:color="666666"/>
            </w:tcBorders>
            <w:vAlign w:val="center"/>
          </w:tcPr>
          <w:p w14:paraId="09544E66" w14:textId="77777777" w:rsidR="00066CE7" w:rsidRPr="00F263D4" w:rsidRDefault="00066CE7" w:rsidP="00C62B23">
            <w:pPr>
              <w:rPr>
                <w:rFonts w:ascii="Arial" w:hAnsi="Arial" w:cs="Arial"/>
              </w:rPr>
            </w:pPr>
            <w:r w:rsidRPr="00F263D4">
              <w:rPr>
                <w:rFonts w:ascii="Arial" w:eastAsia="Calibri" w:hAnsi="Arial" w:cs="Arial"/>
              </w:rPr>
              <w:t>16 years</w:t>
            </w:r>
          </w:p>
        </w:tc>
        <w:tc>
          <w:tcPr>
            <w:tcW w:w="1710" w:type="dxa"/>
            <w:tcBorders>
              <w:top w:val="single" w:sz="8" w:space="0" w:color="000000" w:themeColor="text1"/>
              <w:left w:val="single" w:sz="8" w:space="0" w:color="666666"/>
              <w:bottom w:val="single" w:sz="8" w:space="0" w:color="666666"/>
              <w:right w:val="single" w:sz="8" w:space="0" w:color="666666"/>
            </w:tcBorders>
            <w:vAlign w:val="center"/>
          </w:tcPr>
          <w:p w14:paraId="025048A5"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w:t>
            </w:r>
          </w:p>
        </w:tc>
        <w:tc>
          <w:tcPr>
            <w:tcW w:w="1710" w:type="dxa"/>
            <w:tcBorders>
              <w:top w:val="single" w:sz="8" w:space="0" w:color="000000" w:themeColor="text1"/>
              <w:left w:val="single" w:sz="8" w:space="0" w:color="666666"/>
              <w:bottom w:val="single" w:sz="8" w:space="0" w:color="666666"/>
              <w:right w:val="single" w:sz="8" w:space="0" w:color="666666"/>
            </w:tcBorders>
            <w:vAlign w:val="center"/>
          </w:tcPr>
          <w:p w14:paraId="5CFF8E2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w:t>
            </w:r>
          </w:p>
        </w:tc>
      </w:tr>
      <w:tr w:rsidR="00066CE7" w:rsidRPr="00F263D4" w14:paraId="6732B163"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54F7D47E" w14:textId="77777777" w:rsidR="00066CE7" w:rsidRPr="00F263D4" w:rsidRDefault="00066CE7" w:rsidP="00C62B23">
            <w:pPr>
              <w:rPr>
                <w:rFonts w:ascii="Arial" w:hAnsi="Arial" w:cs="Arial"/>
              </w:rPr>
            </w:pPr>
            <w:r w:rsidRPr="00F263D4">
              <w:rPr>
                <w:rFonts w:ascii="Arial" w:eastAsia="Calibri" w:hAnsi="Arial" w:cs="Arial"/>
              </w:rPr>
              <w:t>17-20 years</w:t>
            </w:r>
          </w:p>
        </w:tc>
        <w:tc>
          <w:tcPr>
            <w:tcW w:w="1710" w:type="dxa"/>
            <w:tcBorders>
              <w:top w:val="single" w:sz="8" w:space="0" w:color="666666"/>
              <w:left w:val="single" w:sz="8" w:space="0" w:color="666666"/>
              <w:bottom w:val="single" w:sz="8" w:space="0" w:color="666666"/>
              <w:right w:val="single" w:sz="8" w:space="0" w:color="666666"/>
            </w:tcBorders>
            <w:vAlign w:val="center"/>
          </w:tcPr>
          <w:p w14:paraId="429FD352"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263D4">
              <w:rPr>
                <w:rFonts w:ascii="Arial" w:eastAsia="Calibri" w:hAnsi="Arial" w:cs="Arial"/>
              </w:rPr>
              <w:t>713</w:t>
            </w:r>
          </w:p>
        </w:tc>
        <w:tc>
          <w:tcPr>
            <w:tcW w:w="1710" w:type="dxa"/>
            <w:tcBorders>
              <w:top w:val="single" w:sz="8" w:space="0" w:color="666666"/>
              <w:left w:val="single" w:sz="8" w:space="0" w:color="666666"/>
              <w:bottom w:val="single" w:sz="8" w:space="0" w:color="666666"/>
              <w:right w:val="single" w:sz="8" w:space="0" w:color="666666"/>
            </w:tcBorders>
            <w:vAlign w:val="center"/>
          </w:tcPr>
          <w:p w14:paraId="087AB9B3"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263D4">
              <w:rPr>
                <w:rFonts w:ascii="Arial" w:eastAsia="Calibri" w:hAnsi="Arial" w:cs="Arial"/>
              </w:rPr>
              <w:t>44%</w:t>
            </w:r>
          </w:p>
        </w:tc>
      </w:tr>
      <w:tr w:rsidR="00066CE7" w:rsidRPr="00F263D4" w14:paraId="13FEB73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1ECC06FF" w14:textId="77777777" w:rsidR="00066CE7" w:rsidRPr="00F263D4" w:rsidRDefault="00066CE7" w:rsidP="00C62B23">
            <w:pPr>
              <w:rPr>
                <w:rFonts w:ascii="Arial" w:hAnsi="Arial" w:cs="Arial"/>
              </w:rPr>
            </w:pPr>
            <w:r w:rsidRPr="00F263D4">
              <w:rPr>
                <w:rFonts w:ascii="Arial" w:eastAsia="Calibri" w:hAnsi="Arial" w:cs="Arial"/>
              </w:rPr>
              <w:t>21-24 years</w:t>
            </w:r>
          </w:p>
        </w:tc>
        <w:tc>
          <w:tcPr>
            <w:tcW w:w="1710" w:type="dxa"/>
            <w:tcBorders>
              <w:top w:val="single" w:sz="8" w:space="0" w:color="666666"/>
              <w:left w:val="single" w:sz="8" w:space="0" w:color="666666"/>
              <w:bottom w:val="single" w:sz="8" w:space="0" w:color="666666"/>
              <w:right w:val="single" w:sz="8" w:space="0" w:color="666666"/>
            </w:tcBorders>
            <w:vAlign w:val="center"/>
          </w:tcPr>
          <w:p w14:paraId="14352AEC"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263D4">
              <w:rPr>
                <w:rFonts w:ascii="Arial" w:eastAsia="Calibri" w:hAnsi="Arial" w:cs="Arial"/>
              </w:rPr>
              <w:t>715</w:t>
            </w:r>
          </w:p>
        </w:tc>
        <w:tc>
          <w:tcPr>
            <w:tcW w:w="1710" w:type="dxa"/>
            <w:tcBorders>
              <w:top w:val="single" w:sz="8" w:space="0" w:color="666666"/>
              <w:left w:val="single" w:sz="8" w:space="0" w:color="666666"/>
              <w:bottom w:val="single" w:sz="8" w:space="0" w:color="666666"/>
              <w:right w:val="single" w:sz="8" w:space="0" w:color="666666"/>
            </w:tcBorders>
            <w:vAlign w:val="center"/>
          </w:tcPr>
          <w:p w14:paraId="56BC61BF"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263D4">
              <w:rPr>
                <w:rFonts w:ascii="Arial" w:eastAsia="Calibri" w:hAnsi="Arial" w:cs="Arial"/>
              </w:rPr>
              <w:t>44%</w:t>
            </w:r>
          </w:p>
        </w:tc>
      </w:tr>
      <w:tr w:rsidR="00066CE7" w:rsidRPr="00F263D4" w14:paraId="190359D9"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2DC6FF10" w14:textId="77777777" w:rsidR="00066CE7" w:rsidRPr="00F263D4" w:rsidRDefault="00066CE7" w:rsidP="00C62B23">
            <w:pPr>
              <w:rPr>
                <w:rFonts w:ascii="Arial" w:eastAsia="Calibri" w:hAnsi="Arial" w:cs="Arial"/>
              </w:rPr>
            </w:pPr>
            <w:r w:rsidRPr="00F263D4">
              <w:rPr>
                <w:rFonts w:ascii="Arial" w:eastAsia="Calibri" w:hAnsi="Arial" w:cs="Arial"/>
              </w:rPr>
              <w:t>25-26 years</w:t>
            </w:r>
          </w:p>
        </w:tc>
        <w:tc>
          <w:tcPr>
            <w:tcW w:w="1710" w:type="dxa"/>
            <w:tcBorders>
              <w:top w:val="single" w:sz="8" w:space="0" w:color="666666"/>
              <w:left w:val="single" w:sz="8" w:space="0" w:color="666666"/>
              <w:bottom w:val="single" w:sz="8" w:space="0" w:color="666666"/>
              <w:right w:val="single" w:sz="8" w:space="0" w:color="666666"/>
            </w:tcBorders>
            <w:vAlign w:val="center"/>
          </w:tcPr>
          <w:p w14:paraId="4633D2F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151</w:t>
            </w:r>
          </w:p>
        </w:tc>
        <w:tc>
          <w:tcPr>
            <w:tcW w:w="1710" w:type="dxa"/>
            <w:tcBorders>
              <w:top w:val="single" w:sz="8" w:space="0" w:color="666666"/>
              <w:left w:val="single" w:sz="8" w:space="0" w:color="666666"/>
              <w:bottom w:val="single" w:sz="8" w:space="0" w:color="666666"/>
              <w:right w:val="single" w:sz="8" w:space="0" w:color="666666"/>
            </w:tcBorders>
            <w:vAlign w:val="center"/>
          </w:tcPr>
          <w:p w14:paraId="4D322D5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9%</w:t>
            </w:r>
          </w:p>
        </w:tc>
      </w:tr>
      <w:tr w:rsidR="00066CE7" w:rsidRPr="00F263D4" w14:paraId="07DDFA47"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309AA67C" w14:textId="77777777" w:rsidR="00066CE7" w:rsidRPr="00F263D4" w:rsidRDefault="00066CE7" w:rsidP="00C62B23">
            <w:pPr>
              <w:rPr>
                <w:rFonts w:ascii="Arial" w:hAnsi="Arial" w:cs="Arial"/>
              </w:rPr>
            </w:pPr>
            <w:r w:rsidRPr="00F263D4">
              <w:rPr>
                <w:rFonts w:ascii="Arial" w:eastAsia="Calibri" w:hAnsi="Arial" w:cs="Arial"/>
              </w:rPr>
              <w:lastRenderedPageBreak/>
              <w:t>27-30 years</w:t>
            </w:r>
          </w:p>
        </w:tc>
        <w:tc>
          <w:tcPr>
            <w:tcW w:w="1710" w:type="dxa"/>
            <w:tcBorders>
              <w:top w:val="single" w:sz="8" w:space="0" w:color="666666"/>
              <w:left w:val="single" w:sz="8" w:space="0" w:color="666666"/>
              <w:bottom w:val="single" w:sz="8" w:space="0" w:color="666666"/>
              <w:right w:val="single" w:sz="8" w:space="0" w:color="666666"/>
            </w:tcBorders>
            <w:vAlign w:val="center"/>
          </w:tcPr>
          <w:p w14:paraId="37F1B5EB" w14:textId="77777777" w:rsidR="00066CE7" w:rsidRPr="00F263D4" w:rsidRDefault="00066CE7" w:rsidP="00C62B2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40</w:t>
            </w:r>
          </w:p>
        </w:tc>
        <w:tc>
          <w:tcPr>
            <w:tcW w:w="1710" w:type="dxa"/>
            <w:tcBorders>
              <w:top w:val="single" w:sz="8" w:space="0" w:color="666666"/>
              <w:left w:val="single" w:sz="8" w:space="0" w:color="666666"/>
              <w:bottom w:val="single" w:sz="8" w:space="0" w:color="666666"/>
              <w:right w:val="single" w:sz="8" w:space="0" w:color="666666"/>
            </w:tcBorders>
            <w:vAlign w:val="center"/>
          </w:tcPr>
          <w:p w14:paraId="4EDCCE2A"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w:t>
            </w:r>
          </w:p>
        </w:tc>
      </w:tr>
      <w:tr w:rsidR="00066CE7" w:rsidRPr="00F263D4" w14:paraId="5B4C1C1F"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69D7212D" w14:textId="77777777" w:rsidR="00066CE7" w:rsidRPr="00F263D4" w:rsidRDefault="00066CE7" w:rsidP="00C62B23">
            <w:pPr>
              <w:spacing w:line="259" w:lineRule="auto"/>
              <w:rPr>
                <w:rFonts w:ascii="Arial" w:hAnsi="Arial" w:cs="Arial"/>
              </w:rPr>
            </w:pPr>
            <w:r w:rsidRPr="00F263D4">
              <w:rPr>
                <w:rFonts w:ascii="Arial" w:eastAsia="Calibri" w:hAnsi="Arial" w:cs="Arial"/>
              </w:rPr>
              <w:t>Total</w:t>
            </w:r>
          </w:p>
        </w:tc>
        <w:tc>
          <w:tcPr>
            <w:tcW w:w="1710" w:type="dxa"/>
            <w:tcBorders>
              <w:top w:val="single" w:sz="8" w:space="0" w:color="666666"/>
              <w:left w:val="single" w:sz="8" w:space="0" w:color="666666"/>
              <w:bottom w:val="single" w:sz="8" w:space="0" w:color="666666"/>
              <w:right w:val="single" w:sz="8" w:space="0" w:color="666666"/>
            </w:tcBorders>
            <w:vAlign w:val="center"/>
          </w:tcPr>
          <w:p w14:paraId="7D209BB4" w14:textId="77777777" w:rsidR="00066CE7" w:rsidRPr="00F263D4" w:rsidRDefault="00066CE7" w:rsidP="00C62B2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1629</w:t>
            </w:r>
          </w:p>
        </w:tc>
        <w:tc>
          <w:tcPr>
            <w:tcW w:w="1710" w:type="dxa"/>
            <w:tcBorders>
              <w:top w:val="single" w:sz="8" w:space="0" w:color="666666"/>
              <w:left w:val="single" w:sz="8" w:space="0" w:color="666666"/>
              <w:bottom w:val="single" w:sz="8" w:space="0" w:color="666666"/>
              <w:right w:val="single" w:sz="8" w:space="0" w:color="666666"/>
            </w:tcBorders>
            <w:vAlign w:val="center"/>
          </w:tcPr>
          <w:p w14:paraId="670238DB"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100%</w:t>
            </w:r>
          </w:p>
        </w:tc>
      </w:tr>
      <w:tr w:rsidR="00066CE7" w:rsidRPr="00F263D4" w14:paraId="79D6BEBD"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11DFC70D" w14:textId="77777777" w:rsidR="00066CE7" w:rsidRPr="00F263D4" w:rsidRDefault="00066CE7" w:rsidP="00C62B23">
            <w:pPr>
              <w:rPr>
                <w:rFonts w:ascii="Arial" w:hAnsi="Arial" w:cs="Arial"/>
              </w:rPr>
            </w:pPr>
            <w:r w:rsidRPr="00F263D4">
              <w:rPr>
                <w:rFonts w:ascii="Arial" w:eastAsia="Calibri" w:hAnsi="Arial" w:cs="Arial"/>
              </w:rPr>
              <w:t>Gender</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50E405E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56C25F8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r>
      <w:tr w:rsidR="00066CE7" w:rsidRPr="00F263D4" w14:paraId="6BED30DB"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3E60418F" w14:textId="77777777" w:rsidR="00066CE7" w:rsidRPr="00F263D4" w:rsidRDefault="00066CE7" w:rsidP="00C62B23">
            <w:pPr>
              <w:rPr>
                <w:rFonts w:ascii="Arial" w:hAnsi="Arial" w:cs="Arial"/>
              </w:rPr>
            </w:pPr>
            <w:r w:rsidRPr="00F263D4">
              <w:rPr>
                <w:rFonts w:ascii="Arial" w:eastAsia="Calibri" w:hAnsi="Arial" w:cs="Arial"/>
              </w:rPr>
              <w:t>Female</w:t>
            </w:r>
          </w:p>
        </w:tc>
        <w:tc>
          <w:tcPr>
            <w:tcW w:w="1710" w:type="dxa"/>
            <w:tcBorders>
              <w:top w:val="single" w:sz="8" w:space="0" w:color="666666"/>
              <w:left w:val="single" w:sz="8" w:space="0" w:color="666666"/>
              <w:bottom w:val="single" w:sz="8" w:space="0" w:color="666666"/>
              <w:right w:val="single" w:sz="8" w:space="0" w:color="666666"/>
            </w:tcBorders>
            <w:vAlign w:val="center"/>
          </w:tcPr>
          <w:p w14:paraId="0DBFF02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673</w:t>
            </w:r>
          </w:p>
        </w:tc>
        <w:tc>
          <w:tcPr>
            <w:tcW w:w="1710" w:type="dxa"/>
            <w:tcBorders>
              <w:top w:val="single" w:sz="8" w:space="0" w:color="666666"/>
              <w:left w:val="single" w:sz="8" w:space="0" w:color="666666"/>
              <w:bottom w:val="single" w:sz="8" w:space="0" w:color="666666"/>
              <w:right w:val="single" w:sz="8" w:space="0" w:color="666666"/>
            </w:tcBorders>
            <w:vAlign w:val="center"/>
          </w:tcPr>
          <w:p w14:paraId="176DD76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34%</w:t>
            </w:r>
          </w:p>
        </w:tc>
      </w:tr>
      <w:tr w:rsidR="00066CE7" w:rsidRPr="00F263D4" w14:paraId="56B89799"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578225F" w14:textId="77777777" w:rsidR="00066CE7" w:rsidRPr="00F263D4" w:rsidRDefault="00066CE7" w:rsidP="00C62B23">
            <w:pPr>
              <w:rPr>
                <w:rFonts w:ascii="Arial" w:hAnsi="Arial" w:cs="Arial"/>
              </w:rPr>
            </w:pPr>
            <w:r w:rsidRPr="00F263D4">
              <w:rPr>
                <w:rFonts w:ascii="Arial" w:eastAsia="Calibri" w:hAnsi="Arial" w:cs="Arial"/>
              </w:rPr>
              <w:t>Male</w:t>
            </w:r>
          </w:p>
        </w:tc>
        <w:tc>
          <w:tcPr>
            <w:tcW w:w="1710" w:type="dxa"/>
            <w:tcBorders>
              <w:top w:val="single" w:sz="8" w:space="0" w:color="666666"/>
              <w:left w:val="single" w:sz="8" w:space="0" w:color="666666"/>
              <w:bottom w:val="single" w:sz="8" w:space="0" w:color="666666"/>
              <w:right w:val="single" w:sz="8" w:space="0" w:color="666666"/>
            </w:tcBorders>
            <w:vAlign w:val="center"/>
          </w:tcPr>
          <w:p w14:paraId="6CCB3DB2"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1281</w:t>
            </w:r>
          </w:p>
        </w:tc>
        <w:tc>
          <w:tcPr>
            <w:tcW w:w="1710" w:type="dxa"/>
            <w:tcBorders>
              <w:top w:val="single" w:sz="8" w:space="0" w:color="666666"/>
              <w:left w:val="single" w:sz="8" w:space="0" w:color="666666"/>
              <w:bottom w:val="single" w:sz="8" w:space="0" w:color="666666"/>
              <w:right w:val="single" w:sz="8" w:space="0" w:color="666666"/>
            </w:tcBorders>
            <w:vAlign w:val="center"/>
          </w:tcPr>
          <w:p w14:paraId="4C0AD5CB"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65%</w:t>
            </w:r>
          </w:p>
        </w:tc>
      </w:tr>
      <w:tr w:rsidR="00066CE7" w:rsidRPr="00F263D4" w14:paraId="38327E5D"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29CB409" w14:textId="77777777" w:rsidR="00066CE7" w:rsidRPr="00F263D4" w:rsidRDefault="00066CE7" w:rsidP="00C62B23">
            <w:pPr>
              <w:rPr>
                <w:rFonts w:ascii="Arial" w:hAnsi="Arial" w:cs="Arial"/>
              </w:rPr>
            </w:pPr>
            <w:r w:rsidRPr="00F263D4">
              <w:rPr>
                <w:rFonts w:ascii="Arial" w:eastAsia="Calibri" w:hAnsi="Arial" w:cs="Arial"/>
              </w:rPr>
              <w:t>Non-binary</w:t>
            </w:r>
          </w:p>
        </w:tc>
        <w:tc>
          <w:tcPr>
            <w:tcW w:w="1710" w:type="dxa"/>
            <w:tcBorders>
              <w:top w:val="single" w:sz="8" w:space="0" w:color="666666"/>
              <w:left w:val="single" w:sz="8" w:space="0" w:color="666666"/>
              <w:bottom w:val="single" w:sz="8" w:space="0" w:color="666666"/>
              <w:right w:val="single" w:sz="8" w:space="0" w:color="666666"/>
            </w:tcBorders>
            <w:vAlign w:val="center"/>
          </w:tcPr>
          <w:p w14:paraId="50B35C84"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17</w:t>
            </w:r>
          </w:p>
        </w:tc>
        <w:tc>
          <w:tcPr>
            <w:tcW w:w="1710" w:type="dxa"/>
            <w:tcBorders>
              <w:top w:val="single" w:sz="8" w:space="0" w:color="666666"/>
              <w:left w:val="single" w:sz="8" w:space="0" w:color="666666"/>
              <w:bottom w:val="single" w:sz="8" w:space="0" w:color="666666"/>
              <w:right w:val="single" w:sz="8" w:space="0" w:color="666666"/>
            </w:tcBorders>
            <w:vAlign w:val="center"/>
          </w:tcPr>
          <w:p w14:paraId="0BF103FB"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w:t>
            </w:r>
          </w:p>
        </w:tc>
      </w:tr>
      <w:tr w:rsidR="00066CE7" w:rsidRPr="00F263D4" w14:paraId="432ED77A"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42688E2" w14:textId="77777777" w:rsidR="00066CE7" w:rsidRPr="00F263D4" w:rsidRDefault="00066CE7" w:rsidP="00C62B23">
            <w:pPr>
              <w:rPr>
                <w:rFonts w:ascii="Arial" w:hAnsi="Arial" w:cs="Arial"/>
              </w:rPr>
            </w:pPr>
            <w:r w:rsidRPr="00F263D4">
              <w:rPr>
                <w:rFonts w:ascii="Arial" w:eastAsia="Calibri" w:hAnsi="Arial" w:cs="Arial"/>
              </w:rPr>
              <w:t>Other</w:t>
            </w:r>
          </w:p>
        </w:tc>
        <w:tc>
          <w:tcPr>
            <w:tcW w:w="1710" w:type="dxa"/>
            <w:tcBorders>
              <w:top w:val="single" w:sz="8" w:space="0" w:color="666666"/>
              <w:left w:val="single" w:sz="8" w:space="0" w:color="666666"/>
              <w:bottom w:val="single" w:sz="8" w:space="0" w:color="666666"/>
              <w:right w:val="single" w:sz="8" w:space="0" w:color="666666"/>
            </w:tcBorders>
            <w:vAlign w:val="center"/>
          </w:tcPr>
          <w:p w14:paraId="555E0A6F"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w:t>
            </w:r>
          </w:p>
        </w:tc>
        <w:tc>
          <w:tcPr>
            <w:tcW w:w="1710" w:type="dxa"/>
            <w:tcBorders>
              <w:top w:val="single" w:sz="8" w:space="0" w:color="666666"/>
              <w:left w:val="single" w:sz="8" w:space="0" w:color="666666"/>
              <w:bottom w:val="single" w:sz="8" w:space="0" w:color="666666"/>
              <w:right w:val="single" w:sz="8" w:space="0" w:color="666666"/>
            </w:tcBorders>
            <w:vAlign w:val="center"/>
          </w:tcPr>
          <w:p w14:paraId="13C33758"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0%</w:t>
            </w:r>
          </w:p>
        </w:tc>
      </w:tr>
      <w:tr w:rsidR="00066CE7" w:rsidRPr="00F263D4" w14:paraId="23E98A7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770D391C" w14:textId="77777777" w:rsidR="00066CE7" w:rsidRPr="00F263D4" w:rsidRDefault="00066CE7" w:rsidP="00C62B23">
            <w:pPr>
              <w:rPr>
                <w:rFonts w:ascii="Arial" w:hAnsi="Arial" w:cs="Arial"/>
              </w:rPr>
            </w:pPr>
            <w:r w:rsidRPr="00F263D4">
              <w:rPr>
                <w:rFonts w:ascii="Arial" w:eastAsia="Calibri" w:hAnsi="Arial" w:cs="Arial"/>
              </w:rPr>
              <w:t>Total</w:t>
            </w:r>
          </w:p>
        </w:tc>
        <w:tc>
          <w:tcPr>
            <w:tcW w:w="1710" w:type="dxa"/>
            <w:tcBorders>
              <w:top w:val="single" w:sz="8" w:space="0" w:color="666666"/>
              <w:left w:val="single" w:sz="8" w:space="0" w:color="666666"/>
              <w:bottom w:val="single" w:sz="8" w:space="0" w:color="666666"/>
              <w:right w:val="single" w:sz="8" w:space="0" w:color="666666"/>
            </w:tcBorders>
            <w:vAlign w:val="center"/>
          </w:tcPr>
          <w:p w14:paraId="5154E68D"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1972</w:t>
            </w:r>
          </w:p>
        </w:tc>
        <w:tc>
          <w:tcPr>
            <w:tcW w:w="1710" w:type="dxa"/>
            <w:tcBorders>
              <w:top w:val="single" w:sz="8" w:space="0" w:color="666666"/>
              <w:left w:val="single" w:sz="8" w:space="0" w:color="666666"/>
              <w:bottom w:val="single" w:sz="8" w:space="0" w:color="666666"/>
              <w:right w:val="single" w:sz="8" w:space="0" w:color="666666"/>
            </w:tcBorders>
            <w:vAlign w:val="center"/>
          </w:tcPr>
          <w:p w14:paraId="411D80F8"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100%</w:t>
            </w:r>
          </w:p>
        </w:tc>
      </w:tr>
      <w:tr w:rsidR="00066CE7" w:rsidRPr="00F263D4" w14:paraId="04175EEE"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51714E3E" w14:textId="77777777" w:rsidR="00066CE7" w:rsidRPr="00F263D4" w:rsidRDefault="00066CE7" w:rsidP="00C62B23">
            <w:pPr>
              <w:rPr>
                <w:rFonts w:ascii="Arial" w:hAnsi="Arial" w:cs="Arial"/>
              </w:rPr>
            </w:pPr>
            <w:r w:rsidRPr="00F263D4">
              <w:rPr>
                <w:rFonts w:ascii="Arial" w:eastAsia="Calibri" w:hAnsi="Arial" w:cs="Arial"/>
              </w:rPr>
              <w:t>Race</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02D39305"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09BBC8EA"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r>
      <w:tr w:rsidR="00066CE7" w:rsidRPr="00F263D4" w14:paraId="45FC7E5A"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FA17120" w14:textId="77777777" w:rsidR="00066CE7" w:rsidRPr="00F263D4" w:rsidRDefault="00066CE7" w:rsidP="00C62B23">
            <w:pPr>
              <w:rPr>
                <w:rFonts w:ascii="Arial" w:hAnsi="Arial" w:cs="Arial"/>
              </w:rPr>
            </w:pPr>
            <w:r w:rsidRPr="00F263D4">
              <w:rPr>
                <w:rFonts w:ascii="Arial" w:eastAsia="Calibri" w:hAnsi="Arial" w:cs="Arial"/>
              </w:rPr>
              <w:t>American Indian or Alaska Native</w:t>
            </w:r>
          </w:p>
        </w:tc>
        <w:tc>
          <w:tcPr>
            <w:tcW w:w="1710" w:type="dxa"/>
            <w:tcBorders>
              <w:top w:val="single" w:sz="8" w:space="0" w:color="666666"/>
              <w:left w:val="single" w:sz="8" w:space="0" w:color="666666"/>
              <w:bottom w:val="single" w:sz="8" w:space="0" w:color="666666"/>
              <w:right w:val="single" w:sz="8" w:space="0" w:color="666666"/>
            </w:tcBorders>
            <w:vAlign w:val="center"/>
          </w:tcPr>
          <w:p w14:paraId="3F7D845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w:t>
            </w:r>
          </w:p>
        </w:tc>
        <w:tc>
          <w:tcPr>
            <w:tcW w:w="1710" w:type="dxa"/>
            <w:tcBorders>
              <w:top w:val="single" w:sz="8" w:space="0" w:color="666666"/>
              <w:left w:val="single" w:sz="8" w:space="0" w:color="666666"/>
              <w:bottom w:val="single" w:sz="8" w:space="0" w:color="666666"/>
              <w:right w:val="single" w:sz="8" w:space="0" w:color="666666"/>
            </w:tcBorders>
            <w:vAlign w:val="center"/>
          </w:tcPr>
          <w:p w14:paraId="4D4AB48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0%</w:t>
            </w:r>
          </w:p>
        </w:tc>
      </w:tr>
      <w:tr w:rsidR="00066CE7" w:rsidRPr="00F263D4" w14:paraId="79336E2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2881E56" w14:textId="77777777" w:rsidR="00066CE7" w:rsidRPr="00F263D4" w:rsidRDefault="00066CE7" w:rsidP="00C62B23">
            <w:pPr>
              <w:rPr>
                <w:rFonts w:ascii="Arial" w:hAnsi="Arial" w:cs="Arial"/>
              </w:rPr>
            </w:pPr>
            <w:r w:rsidRPr="00F263D4">
              <w:rPr>
                <w:rFonts w:ascii="Arial" w:eastAsia="Calibri" w:hAnsi="Arial" w:cs="Arial"/>
              </w:rPr>
              <w:t>Asian</w:t>
            </w:r>
          </w:p>
        </w:tc>
        <w:tc>
          <w:tcPr>
            <w:tcW w:w="1710" w:type="dxa"/>
            <w:tcBorders>
              <w:top w:val="single" w:sz="8" w:space="0" w:color="666666"/>
              <w:left w:val="single" w:sz="8" w:space="0" w:color="666666"/>
              <w:bottom w:val="single" w:sz="8" w:space="0" w:color="666666"/>
              <w:right w:val="single" w:sz="8" w:space="0" w:color="666666"/>
            </w:tcBorders>
            <w:vAlign w:val="center"/>
          </w:tcPr>
          <w:p w14:paraId="3B00825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31</w:t>
            </w:r>
          </w:p>
        </w:tc>
        <w:tc>
          <w:tcPr>
            <w:tcW w:w="1710" w:type="dxa"/>
            <w:tcBorders>
              <w:top w:val="single" w:sz="8" w:space="0" w:color="666666"/>
              <w:left w:val="single" w:sz="8" w:space="0" w:color="666666"/>
              <w:bottom w:val="single" w:sz="8" w:space="0" w:color="666666"/>
              <w:right w:val="single" w:sz="8" w:space="0" w:color="666666"/>
            </w:tcBorders>
            <w:vAlign w:val="center"/>
          </w:tcPr>
          <w:p w14:paraId="1D9506D2"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w:t>
            </w:r>
          </w:p>
        </w:tc>
      </w:tr>
      <w:tr w:rsidR="00066CE7" w:rsidRPr="00F263D4" w14:paraId="1E501BDD"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451562B3" w14:textId="77777777" w:rsidR="00066CE7" w:rsidRPr="00F263D4" w:rsidRDefault="00066CE7" w:rsidP="00C62B23">
            <w:pPr>
              <w:rPr>
                <w:rFonts w:ascii="Arial" w:hAnsi="Arial" w:cs="Arial"/>
              </w:rPr>
            </w:pPr>
            <w:r w:rsidRPr="00F263D4">
              <w:rPr>
                <w:rFonts w:ascii="Arial" w:eastAsia="Calibri" w:hAnsi="Arial" w:cs="Arial"/>
              </w:rPr>
              <w:t>Black</w:t>
            </w:r>
          </w:p>
        </w:tc>
        <w:tc>
          <w:tcPr>
            <w:tcW w:w="1710" w:type="dxa"/>
            <w:tcBorders>
              <w:top w:val="single" w:sz="8" w:space="0" w:color="666666"/>
              <w:left w:val="single" w:sz="8" w:space="0" w:color="666666"/>
              <w:bottom w:val="single" w:sz="8" w:space="0" w:color="666666"/>
              <w:right w:val="single" w:sz="8" w:space="0" w:color="666666"/>
            </w:tcBorders>
            <w:vAlign w:val="center"/>
          </w:tcPr>
          <w:p w14:paraId="60783E2C"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755</w:t>
            </w:r>
          </w:p>
        </w:tc>
        <w:tc>
          <w:tcPr>
            <w:tcW w:w="1710" w:type="dxa"/>
            <w:tcBorders>
              <w:top w:val="single" w:sz="8" w:space="0" w:color="666666"/>
              <w:left w:val="single" w:sz="8" w:space="0" w:color="666666"/>
              <w:bottom w:val="single" w:sz="8" w:space="0" w:color="666666"/>
              <w:right w:val="single" w:sz="8" w:space="0" w:color="666666"/>
            </w:tcBorders>
            <w:vAlign w:val="center"/>
          </w:tcPr>
          <w:p w14:paraId="7FF61352"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55%</w:t>
            </w:r>
          </w:p>
        </w:tc>
      </w:tr>
      <w:tr w:rsidR="00066CE7" w:rsidRPr="00F263D4" w14:paraId="4861A937"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249B67F" w14:textId="77777777" w:rsidR="00066CE7" w:rsidRPr="00F263D4" w:rsidRDefault="00066CE7" w:rsidP="00C62B23">
            <w:pPr>
              <w:rPr>
                <w:rFonts w:ascii="Arial" w:hAnsi="Arial" w:cs="Arial"/>
              </w:rPr>
            </w:pPr>
            <w:r w:rsidRPr="00F263D4">
              <w:rPr>
                <w:rFonts w:ascii="Arial" w:eastAsia="Calibri" w:hAnsi="Arial" w:cs="Arial"/>
              </w:rPr>
              <w:t>White</w:t>
            </w:r>
          </w:p>
        </w:tc>
        <w:tc>
          <w:tcPr>
            <w:tcW w:w="1710" w:type="dxa"/>
            <w:tcBorders>
              <w:top w:val="single" w:sz="8" w:space="0" w:color="666666"/>
              <w:left w:val="single" w:sz="8" w:space="0" w:color="666666"/>
              <w:bottom w:val="single" w:sz="8" w:space="0" w:color="666666"/>
              <w:right w:val="single" w:sz="8" w:space="0" w:color="666666"/>
            </w:tcBorders>
            <w:vAlign w:val="center"/>
          </w:tcPr>
          <w:p w14:paraId="60EAC50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243</w:t>
            </w:r>
          </w:p>
        </w:tc>
        <w:tc>
          <w:tcPr>
            <w:tcW w:w="1710" w:type="dxa"/>
            <w:tcBorders>
              <w:top w:val="single" w:sz="8" w:space="0" w:color="666666"/>
              <w:left w:val="single" w:sz="8" w:space="0" w:color="666666"/>
              <w:bottom w:val="single" w:sz="8" w:space="0" w:color="666666"/>
              <w:right w:val="single" w:sz="8" w:space="0" w:color="666666"/>
            </w:tcBorders>
            <w:vAlign w:val="center"/>
          </w:tcPr>
          <w:p w14:paraId="2994B14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18%</w:t>
            </w:r>
          </w:p>
        </w:tc>
      </w:tr>
      <w:tr w:rsidR="00066CE7" w:rsidRPr="00F263D4" w14:paraId="59BAB462"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65A57433" w14:textId="77777777" w:rsidR="00066CE7" w:rsidRPr="00F263D4" w:rsidRDefault="00066CE7" w:rsidP="00C62B23">
            <w:pPr>
              <w:rPr>
                <w:rFonts w:ascii="Arial" w:hAnsi="Arial" w:cs="Arial"/>
              </w:rPr>
            </w:pPr>
            <w:r w:rsidRPr="00F263D4">
              <w:rPr>
                <w:rFonts w:ascii="Arial" w:eastAsia="Calibri" w:hAnsi="Arial" w:cs="Arial"/>
              </w:rPr>
              <w:t>Multiracial</w:t>
            </w:r>
          </w:p>
        </w:tc>
        <w:tc>
          <w:tcPr>
            <w:tcW w:w="1710" w:type="dxa"/>
            <w:tcBorders>
              <w:top w:val="single" w:sz="8" w:space="0" w:color="666666"/>
              <w:left w:val="single" w:sz="8" w:space="0" w:color="666666"/>
              <w:bottom w:val="single" w:sz="8" w:space="0" w:color="666666"/>
              <w:right w:val="single" w:sz="8" w:space="0" w:color="666666"/>
            </w:tcBorders>
            <w:vAlign w:val="center"/>
          </w:tcPr>
          <w:p w14:paraId="1767C4D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27</w:t>
            </w:r>
          </w:p>
        </w:tc>
        <w:tc>
          <w:tcPr>
            <w:tcW w:w="1710" w:type="dxa"/>
            <w:tcBorders>
              <w:top w:val="single" w:sz="8" w:space="0" w:color="666666"/>
              <w:left w:val="single" w:sz="8" w:space="0" w:color="666666"/>
              <w:bottom w:val="single" w:sz="8" w:space="0" w:color="666666"/>
              <w:right w:val="single" w:sz="8" w:space="0" w:color="666666"/>
            </w:tcBorders>
            <w:vAlign w:val="center"/>
          </w:tcPr>
          <w:p w14:paraId="02F7065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w:t>
            </w:r>
          </w:p>
        </w:tc>
      </w:tr>
      <w:tr w:rsidR="00066CE7" w:rsidRPr="00F263D4" w14:paraId="536E86E9"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6AA6F4B5" w14:textId="77777777" w:rsidR="00066CE7" w:rsidRPr="00F263D4" w:rsidRDefault="00066CE7" w:rsidP="00C62B23">
            <w:pPr>
              <w:rPr>
                <w:rFonts w:ascii="Arial" w:hAnsi="Arial" w:cs="Arial"/>
              </w:rPr>
            </w:pPr>
            <w:r w:rsidRPr="00F263D4">
              <w:rPr>
                <w:rFonts w:ascii="Arial" w:eastAsia="Calibri" w:hAnsi="Arial" w:cs="Arial"/>
              </w:rPr>
              <w:t>Other</w:t>
            </w:r>
          </w:p>
        </w:tc>
        <w:tc>
          <w:tcPr>
            <w:tcW w:w="1710" w:type="dxa"/>
            <w:tcBorders>
              <w:top w:val="single" w:sz="8" w:space="0" w:color="666666"/>
              <w:left w:val="single" w:sz="8" w:space="0" w:color="666666"/>
              <w:bottom w:val="single" w:sz="8" w:space="0" w:color="666666"/>
              <w:right w:val="single" w:sz="8" w:space="0" w:color="666666"/>
            </w:tcBorders>
            <w:vAlign w:val="center"/>
          </w:tcPr>
          <w:p w14:paraId="2206C42F"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311</w:t>
            </w:r>
          </w:p>
        </w:tc>
        <w:tc>
          <w:tcPr>
            <w:tcW w:w="1710" w:type="dxa"/>
            <w:tcBorders>
              <w:top w:val="single" w:sz="8" w:space="0" w:color="666666"/>
              <w:left w:val="single" w:sz="8" w:space="0" w:color="666666"/>
              <w:bottom w:val="single" w:sz="8" w:space="0" w:color="666666"/>
              <w:right w:val="single" w:sz="8" w:space="0" w:color="666666"/>
            </w:tcBorders>
            <w:vAlign w:val="center"/>
          </w:tcPr>
          <w:p w14:paraId="78A0FF49"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23%</w:t>
            </w:r>
          </w:p>
        </w:tc>
      </w:tr>
      <w:tr w:rsidR="00066CE7" w:rsidRPr="00F263D4" w14:paraId="793A7BA2"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523A67FE" w14:textId="77777777" w:rsidR="00066CE7" w:rsidRPr="00F263D4" w:rsidRDefault="00066CE7" w:rsidP="00C62B23">
            <w:pPr>
              <w:rPr>
                <w:rFonts w:ascii="Arial" w:hAnsi="Arial" w:cs="Arial"/>
              </w:rPr>
            </w:pPr>
            <w:r w:rsidRPr="00F263D4">
              <w:rPr>
                <w:rFonts w:ascii="Arial" w:eastAsia="Calibri" w:hAnsi="Arial" w:cs="Arial"/>
              </w:rPr>
              <w:t>Total</w:t>
            </w:r>
          </w:p>
        </w:tc>
        <w:tc>
          <w:tcPr>
            <w:tcW w:w="1710" w:type="dxa"/>
            <w:tcBorders>
              <w:top w:val="single" w:sz="8" w:space="0" w:color="666666"/>
              <w:left w:val="single" w:sz="8" w:space="0" w:color="666666"/>
              <w:bottom w:val="single" w:sz="8" w:space="0" w:color="666666"/>
              <w:right w:val="single" w:sz="8" w:space="0" w:color="666666"/>
            </w:tcBorders>
            <w:vAlign w:val="center"/>
          </w:tcPr>
          <w:p w14:paraId="25B462D4"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1370</w:t>
            </w:r>
          </w:p>
        </w:tc>
        <w:tc>
          <w:tcPr>
            <w:tcW w:w="1710" w:type="dxa"/>
            <w:tcBorders>
              <w:top w:val="single" w:sz="8" w:space="0" w:color="666666"/>
              <w:left w:val="single" w:sz="8" w:space="0" w:color="666666"/>
              <w:bottom w:val="single" w:sz="8" w:space="0" w:color="666666"/>
              <w:right w:val="single" w:sz="8" w:space="0" w:color="666666"/>
            </w:tcBorders>
            <w:vAlign w:val="center"/>
          </w:tcPr>
          <w:p w14:paraId="1440138B"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100%</w:t>
            </w:r>
          </w:p>
        </w:tc>
      </w:tr>
      <w:tr w:rsidR="00066CE7" w:rsidRPr="00F263D4" w14:paraId="1DC3AE3C"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53A5E246" w14:textId="77777777" w:rsidR="00066CE7" w:rsidRPr="00F263D4" w:rsidRDefault="00066CE7" w:rsidP="00C62B23">
            <w:pPr>
              <w:rPr>
                <w:rFonts w:ascii="Arial" w:hAnsi="Arial" w:cs="Arial"/>
              </w:rPr>
            </w:pPr>
            <w:r w:rsidRPr="00F263D4">
              <w:rPr>
                <w:rFonts w:ascii="Arial" w:eastAsia="Calibri" w:hAnsi="Arial" w:cs="Arial"/>
              </w:rPr>
              <w:t>Hispanic or Latinx</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1DE66AFA"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2BA2C09A"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r>
      <w:tr w:rsidR="00066CE7" w:rsidRPr="00F263D4" w14:paraId="4568FAE1"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770008EA" w14:textId="77777777" w:rsidR="00066CE7" w:rsidRPr="00F263D4" w:rsidRDefault="00066CE7" w:rsidP="00C62B23">
            <w:pPr>
              <w:rPr>
                <w:rFonts w:ascii="Arial" w:hAnsi="Arial" w:cs="Arial"/>
              </w:rPr>
            </w:pPr>
            <w:r w:rsidRPr="00F263D4">
              <w:rPr>
                <w:rFonts w:ascii="Arial" w:eastAsia="Calibri" w:hAnsi="Arial" w:cs="Arial"/>
              </w:rPr>
              <w:t>Yes</w:t>
            </w:r>
          </w:p>
        </w:tc>
        <w:tc>
          <w:tcPr>
            <w:tcW w:w="1710" w:type="dxa"/>
            <w:tcBorders>
              <w:top w:val="single" w:sz="8" w:space="0" w:color="666666"/>
              <w:left w:val="single" w:sz="8" w:space="0" w:color="666666"/>
              <w:bottom w:val="single" w:sz="8" w:space="0" w:color="666666"/>
              <w:right w:val="single" w:sz="8" w:space="0" w:color="666666"/>
            </w:tcBorders>
            <w:vAlign w:val="center"/>
          </w:tcPr>
          <w:p w14:paraId="5762E008"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550</w:t>
            </w:r>
          </w:p>
        </w:tc>
        <w:tc>
          <w:tcPr>
            <w:tcW w:w="1710" w:type="dxa"/>
            <w:tcBorders>
              <w:top w:val="single" w:sz="8" w:space="0" w:color="666666"/>
              <w:left w:val="single" w:sz="8" w:space="0" w:color="666666"/>
              <w:bottom w:val="single" w:sz="8" w:space="0" w:color="666666"/>
              <w:right w:val="single" w:sz="8" w:space="0" w:color="666666"/>
            </w:tcBorders>
            <w:vAlign w:val="center"/>
          </w:tcPr>
          <w:p w14:paraId="073989D2"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42%</w:t>
            </w:r>
          </w:p>
        </w:tc>
      </w:tr>
      <w:tr w:rsidR="00066CE7" w:rsidRPr="00F263D4" w14:paraId="5D314D9A"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676D6F6A" w14:textId="77777777" w:rsidR="00066CE7" w:rsidRPr="00F263D4" w:rsidRDefault="00066CE7" w:rsidP="00C62B23">
            <w:pPr>
              <w:rPr>
                <w:rFonts w:ascii="Arial" w:hAnsi="Arial" w:cs="Arial"/>
              </w:rPr>
            </w:pPr>
            <w:r w:rsidRPr="00F263D4">
              <w:rPr>
                <w:rFonts w:ascii="Arial" w:eastAsia="Calibri" w:hAnsi="Arial" w:cs="Arial"/>
              </w:rPr>
              <w:t>No</w:t>
            </w:r>
          </w:p>
        </w:tc>
        <w:tc>
          <w:tcPr>
            <w:tcW w:w="1710" w:type="dxa"/>
            <w:tcBorders>
              <w:top w:val="single" w:sz="8" w:space="0" w:color="666666"/>
              <w:left w:val="single" w:sz="8" w:space="0" w:color="666666"/>
              <w:bottom w:val="single" w:sz="8" w:space="0" w:color="666666"/>
              <w:right w:val="single" w:sz="8" w:space="0" w:color="666666"/>
            </w:tcBorders>
            <w:vAlign w:val="center"/>
          </w:tcPr>
          <w:p w14:paraId="6C582200"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773</w:t>
            </w:r>
          </w:p>
        </w:tc>
        <w:tc>
          <w:tcPr>
            <w:tcW w:w="1710" w:type="dxa"/>
            <w:tcBorders>
              <w:top w:val="single" w:sz="8" w:space="0" w:color="666666"/>
              <w:left w:val="single" w:sz="8" w:space="0" w:color="666666"/>
              <w:bottom w:val="single" w:sz="8" w:space="0" w:color="666666"/>
              <w:right w:val="single" w:sz="8" w:space="0" w:color="666666"/>
            </w:tcBorders>
            <w:vAlign w:val="center"/>
          </w:tcPr>
          <w:p w14:paraId="0C1D5AC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58%</w:t>
            </w:r>
          </w:p>
        </w:tc>
      </w:tr>
      <w:tr w:rsidR="00066CE7" w:rsidRPr="00F263D4" w14:paraId="6FF195C3"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477AF2B3" w14:textId="77777777" w:rsidR="00066CE7" w:rsidRPr="00F263D4" w:rsidRDefault="00066CE7" w:rsidP="00C62B23">
            <w:pPr>
              <w:rPr>
                <w:rFonts w:ascii="Arial" w:hAnsi="Arial" w:cs="Arial"/>
              </w:rPr>
            </w:pPr>
            <w:r w:rsidRPr="00F263D4">
              <w:rPr>
                <w:rFonts w:ascii="Arial" w:eastAsia="Calibri" w:hAnsi="Arial" w:cs="Arial"/>
              </w:rPr>
              <w:t>Total</w:t>
            </w:r>
          </w:p>
        </w:tc>
        <w:tc>
          <w:tcPr>
            <w:tcW w:w="1710" w:type="dxa"/>
            <w:tcBorders>
              <w:top w:val="single" w:sz="8" w:space="0" w:color="666666"/>
              <w:left w:val="single" w:sz="8" w:space="0" w:color="666666"/>
              <w:bottom w:val="single" w:sz="8" w:space="0" w:color="666666"/>
              <w:right w:val="single" w:sz="8" w:space="0" w:color="666666"/>
            </w:tcBorders>
            <w:vAlign w:val="center"/>
          </w:tcPr>
          <w:p w14:paraId="52BD8A2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1323</w:t>
            </w:r>
          </w:p>
        </w:tc>
        <w:tc>
          <w:tcPr>
            <w:tcW w:w="1710" w:type="dxa"/>
            <w:tcBorders>
              <w:top w:val="single" w:sz="8" w:space="0" w:color="666666"/>
              <w:left w:val="single" w:sz="8" w:space="0" w:color="666666"/>
              <w:bottom w:val="single" w:sz="8" w:space="0" w:color="666666"/>
              <w:right w:val="single" w:sz="8" w:space="0" w:color="666666"/>
            </w:tcBorders>
            <w:vAlign w:val="center"/>
          </w:tcPr>
          <w:p w14:paraId="4C68EA4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100%</w:t>
            </w:r>
          </w:p>
        </w:tc>
      </w:tr>
    </w:tbl>
    <w:p w14:paraId="40AC03C3" w14:textId="77777777" w:rsidR="00BC0619" w:rsidRDefault="00BC0619" w:rsidP="00BC0619">
      <w:pPr>
        <w:spacing w:after="0"/>
        <w:rPr>
          <w:rFonts w:ascii="Arial" w:eastAsia="Calibri" w:hAnsi="Arial" w:cs="Arial"/>
        </w:rPr>
      </w:pPr>
    </w:p>
    <w:p w14:paraId="73D87360" w14:textId="3169BE08" w:rsidR="00711223" w:rsidRPr="00BC0619" w:rsidRDefault="00066CE7" w:rsidP="007B36CA">
      <w:pPr>
        <w:rPr>
          <w:rFonts w:ascii="Arial" w:hAnsi="Arial" w:cs="Arial"/>
        </w:rPr>
      </w:pPr>
      <w:r w:rsidRPr="00F263D4">
        <w:rPr>
          <w:rFonts w:ascii="Arial" w:eastAsia="Calibri" w:hAnsi="Arial" w:cs="Arial"/>
        </w:rPr>
        <w:t>GVP youth and young adults face significant obstacles to housing and economic security. Safe and secure housing is a significant concern across GVP communities.</w:t>
      </w:r>
      <w:r w:rsidR="00990477">
        <w:rPr>
          <w:rFonts w:ascii="Arial" w:eastAsia="Calibri" w:hAnsi="Arial" w:cs="Arial"/>
        </w:rPr>
        <w:t xml:space="preserve"> </w:t>
      </w:r>
      <w:r w:rsidRPr="00F263D4">
        <w:rPr>
          <w:rFonts w:ascii="Arial" w:eastAsia="Calibri" w:hAnsi="Arial" w:cs="Arial"/>
        </w:rPr>
        <w:t>Although less than 10% of GVP youth and young adults are homeless,</w:t>
      </w:r>
      <w:r w:rsidR="00990477">
        <w:rPr>
          <w:rFonts w:ascii="Arial" w:eastAsia="Calibri" w:hAnsi="Arial" w:cs="Arial"/>
        </w:rPr>
        <w:t xml:space="preserve"> the other housing scenarios represent the range of ways youth can be unstably housed</w:t>
      </w:r>
      <w:r w:rsidRPr="00F263D4">
        <w:rPr>
          <w:rFonts w:ascii="Arial" w:eastAsia="Calibri" w:hAnsi="Arial" w:cs="Arial"/>
        </w:rPr>
        <w:t>. Furthermore, fewer than half have a high school diploma or equivalent.</w:t>
      </w:r>
    </w:p>
    <w:tbl>
      <w:tblPr>
        <w:tblStyle w:val="GridTable4"/>
        <w:tblW w:w="10250" w:type="dxa"/>
        <w:tblLayout w:type="fixed"/>
        <w:tblLook w:val="06A0" w:firstRow="1" w:lastRow="0" w:firstColumn="1" w:lastColumn="0" w:noHBand="1" w:noVBand="1"/>
      </w:tblPr>
      <w:tblGrid>
        <w:gridCol w:w="6830"/>
        <w:gridCol w:w="1710"/>
        <w:gridCol w:w="1710"/>
      </w:tblGrid>
      <w:tr w:rsidR="00066CE7" w:rsidRPr="00F263D4" w14:paraId="35065D73" w14:textId="77777777" w:rsidTr="00C62B2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2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vAlign w:val="center"/>
          </w:tcPr>
          <w:p w14:paraId="06ACFA2E" w14:textId="77777777" w:rsidR="00066CE7" w:rsidRPr="000E6B13" w:rsidRDefault="00066CE7" w:rsidP="00C62B23">
            <w:pPr>
              <w:rPr>
                <w:rFonts w:ascii="Arial" w:eastAsia="Calibri" w:hAnsi="Arial" w:cs="Arial"/>
                <w:b w:val="0"/>
                <w:bCs w:val="0"/>
              </w:rPr>
            </w:pPr>
            <w:r w:rsidRPr="00F263D4">
              <w:rPr>
                <w:rFonts w:ascii="Arial" w:eastAsia="Calibri" w:hAnsi="Arial" w:cs="Arial"/>
              </w:rPr>
              <w:t>Characteristics of GVP Youth and Young Adults</w:t>
            </w:r>
          </w:p>
        </w:tc>
      </w:tr>
      <w:tr w:rsidR="00066CE7" w:rsidRPr="00F263D4" w14:paraId="767B4B27" w14:textId="77777777" w:rsidTr="00C62B23">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000000" w:themeColor="text1"/>
              <w:left w:val="single" w:sz="8" w:space="0" w:color="000000" w:themeColor="text1"/>
              <w:bottom w:val="single" w:sz="8" w:space="0" w:color="000000" w:themeColor="text1"/>
              <w:right w:val="single" w:sz="8" w:space="0" w:color="666666"/>
            </w:tcBorders>
            <w:shd w:val="clear" w:color="auto" w:fill="BFBFBF" w:themeFill="background1" w:themeFillShade="BF"/>
            <w:vAlign w:val="center"/>
          </w:tcPr>
          <w:p w14:paraId="503BDB18" w14:textId="77777777" w:rsidR="00066CE7" w:rsidRPr="00F263D4" w:rsidRDefault="00066CE7" w:rsidP="00C62B23">
            <w:pPr>
              <w:rPr>
                <w:rFonts w:ascii="Arial" w:hAnsi="Arial" w:cs="Arial"/>
              </w:rPr>
            </w:pPr>
            <w:r w:rsidRPr="00F263D4">
              <w:rPr>
                <w:rFonts w:ascii="Arial" w:eastAsia="Calibri" w:hAnsi="Arial" w:cs="Arial"/>
              </w:rPr>
              <w:t>Living Arrangement</w:t>
            </w:r>
          </w:p>
        </w:tc>
        <w:tc>
          <w:tcPr>
            <w:tcW w:w="1710" w:type="dxa"/>
            <w:tcBorders>
              <w:top w:val="single" w:sz="8" w:space="0" w:color="000000" w:themeColor="text1"/>
              <w:left w:val="single" w:sz="8" w:space="0" w:color="666666"/>
              <w:bottom w:val="single" w:sz="8" w:space="0" w:color="000000" w:themeColor="text1"/>
              <w:right w:val="single" w:sz="8" w:space="0" w:color="666666"/>
            </w:tcBorders>
            <w:shd w:val="clear" w:color="auto" w:fill="BFBFBF" w:themeFill="background1" w:themeFillShade="BF"/>
            <w:vAlign w:val="center"/>
          </w:tcPr>
          <w:p w14:paraId="23510B2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c>
          <w:tcPr>
            <w:tcW w:w="1710" w:type="dxa"/>
            <w:tcBorders>
              <w:top w:val="single" w:sz="8" w:space="0" w:color="000000" w:themeColor="text1"/>
              <w:left w:val="single" w:sz="8" w:space="0" w:color="666666"/>
              <w:bottom w:val="single" w:sz="8" w:space="0" w:color="000000" w:themeColor="text1"/>
              <w:right w:val="single" w:sz="8" w:space="0" w:color="000000" w:themeColor="text1"/>
            </w:tcBorders>
            <w:shd w:val="clear" w:color="auto" w:fill="BFBFBF" w:themeFill="background1" w:themeFillShade="BF"/>
            <w:vAlign w:val="center"/>
          </w:tcPr>
          <w:p w14:paraId="77258C10"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r>
      <w:tr w:rsidR="00066CE7" w:rsidRPr="00F263D4" w14:paraId="2F410CF2"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000000" w:themeColor="text1"/>
              <w:left w:val="single" w:sz="8" w:space="0" w:color="666666"/>
              <w:bottom w:val="single" w:sz="8" w:space="0" w:color="666666"/>
              <w:right w:val="single" w:sz="8" w:space="0" w:color="666666"/>
            </w:tcBorders>
            <w:vAlign w:val="center"/>
          </w:tcPr>
          <w:p w14:paraId="72FF156B" w14:textId="77777777" w:rsidR="00066CE7" w:rsidRPr="00F263D4" w:rsidRDefault="00066CE7" w:rsidP="00C62B23">
            <w:pPr>
              <w:rPr>
                <w:rFonts w:ascii="Arial" w:hAnsi="Arial" w:cs="Arial"/>
              </w:rPr>
            </w:pPr>
            <w:r w:rsidRPr="00F263D4">
              <w:rPr>
                <w:rFonts w:ascii="Arial" w:eastAsia="Calibri" w:hAnsi="Arial" w:cs="Arial"/>
              </w:rPr>
              <w:t>Living with parent, grandparent, or extended family</w:t>
            </w:r>
          </w:p>
        </w:tc>
        <w:tc>
          <w:tcPr>
            <w:tcW w:w="1710" w:type="dxa"/>
            <w:tcBorders>
              <w:top w:val="single" w:sz="8" w:space="0" w:color="000000" w:themeColor="text1"/>
              <w:left w:val="single" w:sz="8" w:space="0" w:color="666666"/>
              <w:bottom w:val="single" w:sz="8" w:space="0" w:color="666666"/>
              <w:right w:val="single" w:sz="8" w:space="0" w:color="666666"/>
            </w:tcBorders>
            <w:vAlign w:val="center"/>
          </w:tcPr>
          <w:p w14:paraId="3EE5AC9F"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491</w:t>
            </w:r>
          </w:p>
        </w:tc>
        <w:tc>
          <w:tcPr>
            <w:tcW w:w="1710" w:type="dxa"/>
            <w:tcBorders>
              <w:top w:val="single" w:sz="8" w:space="0" w:color="000000" w:themeColor="text1"/>
              <w:left w:val="single" w:sz="8" w:space="0" w:color="666666"/>
              <w:bottom w:val="single" w:sz="8" w:space="0" w:color="666666"/>
              <w:right w:val="single" w:sz="8" w:space="0" w:color="666666"/>
            </w:tcBorders>
            <w:vAlign w:val="center"/>
          </w:tcPr>
          <w:p w14:paraId="0C1C284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53%</w:t>
            </w:r>
          </w:p>
        </w:tc>
      </w:tr>
      <w:tr w:rsidR="00066CE7" w:rsidRPr="00F263D4" w14:paraId="0B7C9C01"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6D9A76C1" w14:textId="77777777" w:rsidR="00066CE7" w:rsidRPr="00F263D4" w:rsidRDefault="00066CE7" w:rsidP="00C62B23">
            <w:pPr>
              <w:rPr>
                <w:rFonts w:ascii="Arial" w:hAnsi="Arial" w:cs="Arial"/>
              </w:rPr>
            </w:pPr>
            <w:r w:rsidRPr="00F263D4">
              <w:rPr>
                <w:rFonts w:ascii="Arial" w:eastAsia="Calibri" w:hAnsi="Arial" w:cs="Arial"/>
              </w:rPr>
              <w:t>Homeless</w:t>
            </w:r>
          </w:p>
        </w:tc>
        <w:tc>
          <w:tcPr>
            <w:tcW w:w="1710" w:type="dxa"/>
            <w:tcBorders>
              <w:top w:val="single" w:sz="8" w:space="0" w:color="666666"/>
              <w:left w:val="single" w:sz="8" w:space="0" w:color="666666"/>
              <w:bottom w:val="single" w:sz="8" w:space="0" w:color="666666"/>
              <w:right w:val="single" w:sz="8" w:space="0" w:color="666666"/>
            </w:tcBorders>
            <w:vAlign w:val="center"/>
          </w:tcPr>
          <w:p w14:paraId="59CAB7F5"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78</w:t>
            </w:r>
          </w:p>
        </w:tc>
        <w:tc>
          <w:tcPr>
            <w:tcW w:w="1710" w:type="dxa"/>
            <w:tcBorders>
              <w:top w:val="single" w:sz="8" w:space="0" w:color="666666"/>
              <w:left w:val="single" w:sz="8" w:space="0" w:color="666666"/>
              <w:bottom w:val="single" w:sz="8" w:space="0" w:color="666666"/>
              <w:right w:val="single" w:sz="8" w:space="0" w:color="666666"/>
            </w:tcBorders>
            <w:vAlign w:val="center"/>
          </w:tcPr>
          <w:p w14:paraId="510016E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8%</w:t>
            </w:r>
          </w:p>
        </w:tc>
      </w:tr>
      <w:tr w:rsidR="00066CE7" w:rsidRPr="00F263D4" w14:paraId="23083A21"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46798949" w14:textId="77777777" w:rsidR="00066CE7" w:rsidRPr="00F263D4" w:rsidRDefault="00066CE7" w:rsidP="00C62B23">
            <w:pPr>
              <w:rPr>
                <w:rFonts w:ascii="Arial" w:hAnsi="Arial" w:cs="Arial"/>
              </w:rPr>
            </w:pPr>
            <w:r w:rsidRPr="00F263D4">
              <w:rPr>
                <w:rFonts w:ascii="Arial" w:eastAsia="Calibri" w:hAnsi="Arial" w:cs="Arial"/>
              </w:rPr>
              <w:t>Living alone of with spouse/partner/roommate</w:t>
            </w:r>
          </w:p>
        </w:tc>
        <w:tc>
          <w:tcPr>
            <w:tcW w:w="1710" w:type="dxa"/>
            <w:tcBorders>
              <w:top w:val="single" w:sz="8" w:space="0" w:color="666666"/>
              <w:left w:val="single" w:sz="8" w:space="0" w:color="666666"/>
              <w:bottom w:val="single" w:sz="8" w:space="0" w:color="666666"/>
              <w:right w:val="single" w:sz="8" w:space="0" w:color="666666"/>
            </w:tcBorders>
            <w:vAlign w:val="center"/>
          </w:tcPr>
          <w:p w14:paraId="3F9494D4"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71</w:t>
            </w:r>
          </w:p>
        </w:tc>
        <w:tc>
          <w:tcPr>
            <w:tcW w:w="1710" w:type="dxa"/>
            <w:tcBorders>
              <w:top w:val="single" w:sz="8" w:space="0" w:color="666666"/>
              <w:left w:val="single" w:sz="8" w:space="0" w:color="666666"/>
              <w:bottom w:val="single" w:sz="8" w:space="0" w:color="666666"/>
              <w:right w:val="single" w:sz="8" w:space="0" w:color="666666"/>
            </w:tcBorders>
            <w:vAlign w:val="center"/>
          </w:tcPr>
          <w:p w14:paraId="421E64A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8%</w:t>
            </w:r>
          </w:p>
        </w:tc>
      </w:tr>
      <w:tr w:rsidR="00066CE7" w:rsidRPr="00F263D4" w14:paraId="7986939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DAAC734" w14:textId="77777777" w:rsidR="00066CE7" w:rsidRPr="00F263D4" w:rsidRDefault="00066CE7" w:rsidP="00C62B23">
            <w:pPr>
              <w:rPr>
                <w:rFonts w:ascii="Arial" w:hAnsi="Arial" w:cs="Arial"/>
              </w:rPr>
            </w:pPr>
            <w:r w:rsidRPr="00F263D4">
              <w:rPr>
                <w:rFonts w:ascii="Arial" w:eastAsia="Calibri" w:hAnsi="Arial" w:cs="Arial"/>
              </w:rPr>
              <w:t>Living in group home/residential care/foster home</w:t>
            </w:r>
          </w:p>
        </w:tc>
        <w:tc>
          <w:tcPr>
            <w:tcW w:w="1710" w:type="dxa"/>
            <w:tcBorders>
              <w:top w:val="single" w:sz="8" w:space="0" w:color="666666"/>
              <w:left w:val="single" w:sz="8" w:space="0" w:color="666666"/>
              <w:bottom w:val="single" w:sz="8" w:space="0" w:color="666666"/>
              <w:right w:val="single" w:sz="8" w:space="0" w:color="666666"/>
            </w:tcBorders>
            <w:vAlign w:val="center"/>
          </w:tcPr>
          <w:p w14:paraId="6BA8C6B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36</w:t>
            </w:r>
          </w:p>
        </w:tc>
        <w:tc>
          <w:tcPr>
            <w:tcW w:w="1710" w:type="dxa"/>
            <w:tcBorders>
              <w:top w:val="single" w:sz="8" w:space="0" w:color="666666"/>
              <w:left w:val="single" w:sz="8" w:space="0" w:color="666666"/>
              <w:bottom w:val="single" w:sz="8" w:space="0" w:color="666666"/>
              <w:right w:val="single" w:sz="8" w:space="0" w:color="666666"/>
            </w:tcBorders>
            <w:vAlign w:val="center"/>
          </w:tcPr>
          <w:p w14:paraId="44DD5159"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4%</w:t>
            </w:r>
          </w:p>
        </w:tc>
      </w:tr>
      <w:tr w:rsidR="00066CE7" w:rsidRPr="00F263D4" w14:paraId="6818782B"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3AD88336" w14:textId="77777777" w:rsidR="00066CE7" w:rsidRPr="00F263D4" w:rsidRDefault="00066CE7" w:rsidP="00C62B23">
            <w:pPr>
              <w:rPr>
                <w:rFonts w:ascii="Arial" w:hAnsi="Arial" w:cs="Arial"/>
              </w:rPr>
            </w:pPr>
            <w:r w:rsidRPr="00F263D4">
              <w:rPr>
                <w:rFonts w:ascii="Arial" w:eastAsia="Calibri" w:hAnsi="Arial" w:cs="Arial"/>
              </w:rPr>
              <w:t>Incarcerated</w:t>
            </w:r>
          </w:p>
        </w:tc>
        <w:tc>
          <w:tcPr>
            <w:tcW w:w="1710" w:type="dxa"/>
            <w:tcBorders>
              <w:top w:val="single" w:sz="8" w:space="0" w:color="666666"/>
              <w:left w:val="single" w:sz="8" w:space="0" w:color="666666"/>
              <w:bottom w:val="single" w:sz="8" w:space="0" w:color="666666"/>
              <w:right w:val="single" w:sz="8" w:space="0" w:color="666666"/>
            </w:tcBorders>
            <w:vAlign w:val="center"/>
          </w:tcPr>
          <w:p w14:paraId="1F2E7E9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30</w:t>
            </w:r>
          </w:p>
        </w:tc>
        <w:tc>
          <w:tcPr>
            <w:tcW w:w="1710" w:type="dxa"/>
            <w:tcBorders>
              <w:top w:val="single" w:sz="8" w:space="0" w:color="666666"/>
              <w:left w:val="single" w:sz="8" w:space="0" w:color="666666"/>
              <w:bottom w:val="single" w:sz="8" w:space="0" w:color="666666"/>
              <w:right w:val="single" w:sz="8" w:space="0" w:color="666666"/>
            </w:tcBorders>
            <w:vAlign w:val="center"/>
          </w:tcPr>
          <w:p w14:paraId="55BA533F"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3%</w:t>
            </w:r>
          </w:p>
        </w:tc>
      </w:tr>
      <w:tr w:rsidR="00066CE7" w:rsidRPr="00F263D4" w14:paraId="30535749"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DC6F320" w14:textId="77777777" w:rsidR="00066CE7" w:rsidRPr="00F263D4" w:rsidRDefault="00066CE7" w:rsidP="00C62B23">
            <w:pPr>
              <w:rPr>
                <w:rFonts w:ascii="Arial" w:hAnsi="Arial" w:cs="Arial"/>
              </w:rPr>
            </w:pPr>
            <w:r w:rsidRPr="00F263D4">
              <w:rPr>
                <w:rFonts w:ascii="Arial" w:eastAsia="Calibri" w:hAnsi="Arial" w:cs="Arial"/>
              </w:rPr>
              <w:t>Other</w:t>
            </w:r>
          </w:p>
        </w:tc>
        <w:tc>
          <w:tcPr>
            <w:tcW w:w="1710" w:type="dxa"/>
            <w:tcBorders>
              <w:top w:val="single" w:sz="8" w:space="0" w:color="666666"/>
              <w:left w:val="single" w:sz="8" w:space="0" w:color="666666"/>
              <w:bottom w:val="single" w:sz="8" w:space="0" w:color="666666"/>
              <w:right w:val="single" w:sz="8" w:space="0" w:color="666666"/>
            </w:tcBorders>
            <w:vAlign w:val="center"/>
          </w:tcPr>
          <w:p w14:paraId="2469BC83"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225</w:t>
            </w:r>
          </w:p>
        </w:tc>
        <w:tc>
          <w:tcPr>
            <w:tcW w:w="1710" w:type="dxa"/>
            <w:tcBorders>
              <w:top w:val="single" w:sz="8" w:space="0" w:color="666666"/>
              <w:left w:val="single" w:sz="8" w:space="0" w:color="666666"/>
              <w:bottom w:val="single" w:sz="8" w:space="0" w:color="666666"/>
              <w:right w:val="single" w:sz="8" w:space="0" w:color="666666"/>
            </w:tcBorders>
            <w:vAlign w:val="center"/>
          </w:tcPr>
          <w:p w14:paraId="0771B5AD"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24%</w:t>
            </w:r>
          </w:p>
        </w:tc>
      </w:tr>
      <w:tr w:rsidR="00066CE7" w:rsidRPr="00F263D4" w14:paraId="443E6D0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08485028" w14:textId="77777777" w:rsidR="00066CE7" w:rsidRPr="00F263D4" w:rsidRDefault="00066CE7" w:rsidP="00C62B23">
            <w:pPr>
              <w:rPr>
                <w:rFonts w:ascii="Arial" w:hAnsi="Arial" w:cs="Arial"/>
              </w:rPr>
            </w:pPr>
            <w:r w:rsidRPr="00F263D4">
              <w:rPr>
                <w:rFonts w:ascii="Arial" w:eastAsia="Calibri" w:hAnsi="Arial" w:cs="Arial"/>
              </w:rPr>
              <w:t>Total</w:t>
            </w:r>
          </w:p>
        </w:tc>
        <w:tc>
          <w:tcPr>
            <w:tcW w:w="1710" w:type="dxa"/>
            <w:tcBorders>
              <w:top w:val="single" w:sz="8" w:space="0" w:color="666666"/>
              <w:left w:val="single" w:sz="8" w:space="0" w:color="666666"/>
              <w:bottom w:val="single" w:sz="8" w:space="0" w:color="666666"/>
              <w:right w:val="single" w:sz="8" w:space="0" w:color="666666"/>
            </w:tcBorders>
            <w:vAlign w:val="center"/>
          </w:tcPr>
          <w:p w14:paraId="5937D0B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931</w:t>
            </w:r>
          </w:p>
        </w:tc>
        <w:tc>
          <w:tcPr>
            <w:tcW w:w="1710" w:type="dxa"/>
            <w:tcBorders>
              <w:top w:val="single" w:sz="8" w:space="0" w:color="666666"/>
              <w:left w:val="single" w:sz="8" w:space="0" w:color="666666"/>
              <w:bottom w:val="single" w:sz="8" w:space="0" w:color="666666"/>
              <w:right w:val="single" w:sz="8" w:space="0" w:color="666666"/>
            </w:tcBorders>
            <w:vAlign w:val="center"/>
          </w:tcPr>
          <w:p w14:paraId="4D4DFF0D"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100%</w:t>
            </w:r>
          </w:p>
        </w:tc>
      </w:tr>
      <w:tr w:rsidR="00066CE7" w:rsidRPr="00F263D4" w14:paraId="4ED3B8B7"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29E8FD62" w14:textId="77777777" w:rsidR="00066CE7" w:rsidRPr="00F263D4" w:rsidRDefault="00066CE7" w:rsidP="00C62B23">
            <w:pPr>
              <w:rPr>
                <w:rFonts w:ascii="Arial" w:hAnsi="Arial" w:cs="Arial"/>
              </w:rPr>
            </w:pPr>
            <w:r w:rsidRPr="00F263D4">
              <w:rPr>
                <w:rFonts w:ascii="Arial" w:eastAsia="Calibri" w:hAnsi="Arial" w:cs="Arial"/>
              </w:rPr>
              <w:t>Highest Grade Completed</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6A4D64A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c>
          <w:tcPr>
            <w:tcW w:w="1710"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tcPr>
          <w:p w14:paraId="361B4285"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w:t>
            </w:r>
          </w:p>
        </w:tc>
      </w:tr>
      <w:tr w:rsidR="00066CE7" w:rsidRPr="00F263D4" w14:paraId="0429E90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2B621A80" w14:textId="77777777" w:rsidR="00066CE7" w:rsidRPr="00F263D4" w:rsidRDefault="00066CE7" w:rsidP="00C62B23">
            <w:pPr>
              <w:rPr>
                <w:rFonts w:ascii="Arial" w:hAnsi="Arial" w:cs="Arial"/>
              </w:rPr>
            </w:pPr>
            <w:r w:rsidRPr="00F263D4">
              <w:rPr>
                <w:rFonts w:ascii="Arial" w:eastAsia="Calibri" w:hAnsi="Arial" w:cs="Arial"/>
              </w:rPr>
              <w:t>Grades 6-11</w:t>
            </w:r>
          </w:p>
        </w:tc>
        <w:tc>
          <w:tcPr>
            <w:tcW w:w="1710" w:type="dxa"/>
            <w:tcBorders>
              <w:top w:val="single" w:sz="8" w:space="0" w:color="666666"/>
              <w:left w:val="single" w:sz="8" w:space="0" w:color="666666"/>
              <w:bottom w:val="single" w:sz="8" w:space="0" w:color="666666"/>
              <w:right w:val="single" w:sz="8" w:space="0" w:color="666666"/>
            </w:tcBorders>
            <w:vAlign w:val="center"/>
          </w:tcPr>
          <w:p w14:paraId="6D9F680E"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523</w:t>
            </w:r>
          </w:p>
        </w:tc>
        <w:tc>
          <w:tcPr>
            <w:tcW w:w="1710" w:type="dxa"/>
            <w:tcBorders>
              <w:top w:val="single" w:sz="8" w:space="0" w:color="666666"/>
              <w:left w:val="single" w:sz="8" w:space="0" w:color="666666"/>
              <w:bottom w:val="single" w:sz="8" w:space="0" w:color="666666"/>
              <w:right w:val="single" w:sz="8" w:space="0" w:color="666666"/>
            </w:tcBorders>
            <w:vAlign w:val="center"/>
          </w:tcPr>
          <w:p w14:paraId="1767CCD6"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56%</w:t>
            </w:r>
          </w:p>
        </w:tc>
      </w:tr>
      <w:tr w:rsidR="00066CE7" w:rsidRPr="00F263D4" w14:paraId="147A33CC"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56DCE591" w14:textId="77777777" w:rsidR="00066CE7" w:rsidRPr="00F263D4" w:rsidRDefault="00066CE7" w:rsidP="00C62B23">
            <w:pPr>
              <w:rPr>
                <w:rFonts w:ascii="Arial" w:hAnsi="Arial" w:cs="Arial"/>
              </w:rPr>
            </w:pPr>
            <w:r w:rsidRPr="00F263D4">
              <w:rPr>
                <w:rFonts w:ascii="Arial" w:eastAsia="Calibri" w:hAnsi="Arial" w:cs="Arial"/>
              </w:rPr>
              <w:t>High School Graduate</w:t>
            </w:r>
          </w:p>
        </w:tc>
        <w:tc>
          <w:tcPr>
            <w:tcW w:w="1710" w:type="dxa"/>
            <w:tcBorders>
              <w:top w:val="single" w:sz="8" w:space="0" w:color="666666"/>
              <w:left w:val="single" w:sz="8" w:space="0" w:color="666666"/>
              <w:bottom w:val="single" w:sz="8" w:space="0" w:color="666666"/>
              <w:right w:val="single" w:sz="8" w:space="0" w:color="666666"/>
            </w:tcBorders>
            <w:vAlign w:val="center"/>
          </w:tcPr>
          <w:p w14:paraId="735FBE78"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267</w:t>
            </w:r>
          </w:p>
        </w:tc>
        <w:tc>
          <w:tcPr>
            <w:tcW w:w="1710" w:type="dxa"/>
            <w:tcBorders>
              <w:top w:val="single" w:sz="8" w:space="0" w:color="666666"/>
              <w:left w:val="single" w:sz="8" w:space="0" w:color="666666"/>
              <w:bottom w:val="single" w:sz="8" w:space="0" w:color="666666"/>
              <w:right w:val="single" w:sz="8" w:space="0" w:color="666666"/>
            </w:tcBorders>
            <w:vAlign w:val="center"/>
          </w:tcPr>
          <w:p w14:paraId="3B1AF6C8"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29%</w:t>
            </w:r>
          </w:p>
        </w:tc>
      </w:tr>
      <w:tr w:rsidR="00066CE7" w:rsidRPr="00F263D4" w14:paraId="5C9E039E"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2F21C41F" w14:textId="77777777" w:rsidR="00066CE7" w:rsidRPr="00F263D4" w:rsidRDefault="00066CE7" w:rsidP="00C62B23">
            <w:pPr>
              <w:rPr>
                <w:rFonts w:ascii="Arial" w:hAnsi="Arial" w:cs="Arial"/>
              </w:rPr>
            </w:pPr>
            <w:proofErr w:type="spellStart"/>
            <w:r w:rsidRPr="00F263D4">
              <w:rPr>
                <w:rFonts w:ascii="Arial" w:eastAsia="Calibri" w:hAnsi="Arial" w:cs="Arial"/>
              </w:rPr>
              <w:t>HiSet</w:t>
            </w:r>
            <w:proofErr w:type="spellEnd"/>
            <w:r w:rsidRPr="00F263D4">
              <w:rPr>
                <w:rFonts w:ascii="Arial" w:eastAsia="Calibri" w:hAnsi="Arial" w:cs="Arial"/>
              </w:rPr>
              <w:t>/GED</w:t>
            </w:r>
          </w:p>
        </w:tc>
        <w:tc>
          <w:tcPr>
            <w:tcW w:w="1710" w:type="dxa"/>
            <w:tcBorders>
              <w:top w:val="single" w:sz="8" w:space="0" w:color="666666"/>
              <w:left w:val="single" w:sz="8" w:space="0" w:color="666666"/>
              <w:bottom w:val="single" w:sz="8" w:space="0" w:color="666666"/>
              <w:right w:val="single" w:sz="8" w:space="0" w:color="666666"/>
            </w:tcBorders>
            <w:vAlign w:val="center"/>
          </w:tcPr>
          <w:p w14:paraId="3D6D96C7"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64</w:t>
            </w:r>
          </w:p>
        </w:tc>
        <w:tc>
          <w:tcPr>
            <w:tcW w:w="1710" w:type="dxa"/>
            <w:tcBorders>
              <w:top w:val="single" w:sz="8" w:space="0" w:color="666666"/>
              <w:left w:val="single" w:sz="8" w:space="0" w:color="666666"/>
              <w:bottom w:val="single" w:sz="8" w:space="0" w:color="666666"/>
              <w:right w:val="single" w:sz="8" w:space="0" w:color="666666"/>
            </w:tcBorders>
            <w:vAlign w:val="center"/>
          </w:tcPr>
          <w:p w14:paraId="303E2F0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7%</w:t>
            </w:r>
          </w:p>
        </w:tc>
      </w:tr>
      <w:tr w:rsidR="00066CE7" w:rsidRPr="00F263D4" w14:paraId="54ECEB66"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34FD9E77" w14:textId="77777777" w:rsidR="00066CE7" w:rsidRPr="00F263D4" w:rsidRDefault="00066CE7" w:rsidP="00C62B23">
            <w:pPr>
              <w:rPr>
                <w:rFonts w:ascii="Arial" w:hAnsi="Arial" w:cs="Arial"/>
              </w:rPr>
            </w:pPr>
            <w:r w:rsidRPr="00F263D4">
              <w:rPr>
                <w:rFonts w:ascii="Arial" w:eastAsia="Calibri" w:hAnsi="Arial" w:cs="Arial"/>
              </w:rPr>
              <w:t>Some College</w:t>
            </w:r>
          </w:p>
        </w:tc>
        <w:tc>
          <w:tcPr>
            <w:tcW w:w="1710" w:type="dxa"/>
            <w:tcBorders>
              <w:top w:val="single" w:sz="8" w:space="0" w:color="666666"/>
              <w:left w:val="single" w:sz="8" w:space="0" w:color="666666"/>
              <w:bottom w:val="single" w:sz="8" w:space="0" w:color="666666"/>
              <w:right w:val="single" w:sz="8" w:space="0" w:color="666666"/>
            </w:tcBorders>
            <w:vAlign w:val="center"/>
          </w:tcPr>
          <w:p w14:paraId="00B4FB73"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72</w:t>
            </w:r>
          </w:p>
        </w:tc>
        <w:tc>
          <w:tcPr>
            <w:tcW w:w="1710" w:type="dxa"/>
            <w:tcBorders>
              <w:top w:val="single" w:sz="8" w:space="0" w:color="666666"/>
              <w:left w:val="single" w:sz="8" w:space="0" w:color="666666"/>
              <w:bottom w:val="single" w:sz="8" w:space="0" w:color="666666"/>
              <w:right w:val="single" w:sz="8" w:space="0" w:color="666666"/>
            </w:tcBorders>
            <w:vAlign w:val="center"/>
          </w:tcPr>
          <w:p w14:paraId="3A1F117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8%</w:t>
            </w:r>
          </w:p>
        </w:tc>
      </w:tr>
      <w:tr w:rsidR="00066CE7" w:rsidRPr="00F263D4" w14:paraId="33DDF134"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200F9B12" w14:textId="77777777" w:rsidR="00066CE7" w:rsidRPr="00F263D4" w:rsidRDefault="00066CE7" w:rsidP="00C62B23">
            <w:pPr>
              <w:rPr>
                <w:rFonts w:ascii="Arial" w:hAnsi="Arial" w:cs="Arial"/>
              </w:rPr>
            </w:pPr>
            <w:r w:rsidRPr="00F263D4">
              <w:rPr>
                <w:rFonts w:ascii="Arial" w:eastAsia="Calibri" w:hAnsi="Arial" w:cs="Arial"/>
              </w:rPr>
              <w:t>College Graduate</w:t>
            </w:r>
          </w:p>
        </w:tc>
        <w:tc>
          <w:tcPr>
            <w:tcW w:w="1710" w:type="dxa"/>
            <w:tcBorders>
              <w:top w:val="single" w:sz="8" w:space="0" w:color="666666"/>
              <w:left w:val="single" w:sz="8" w:space="0" w:color="666666"/>
              <w:bottom w:val="single" w:sz="8" w:space="0" w:color="666666"/>
              <w:right w:val="single" w:sz="8" w:space="0" w:color="666666"/>
            </w:tcBorders>
            <w:vAlign w:val="center"/>
          </w:tcPr>
          <w:p w14:paraId="11BCD46A"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8</w:t>
            </w:r>
          </w:p>
        </w:tc>
        <w:tc>
          <w:tcPr>
            <w:tcW w:w="1710" w:type="dxa"/>
            <w:tcBorders>
              <w:top w:val="single" w:sz="8" w:space="0" w:color="666666"/>
              <w:left w:val="single" w:sz="8" w:space="0" w:color="666666"/>
              <w:bottom w:val="single" w:sz="8" w:space="0" w:color="666666"/>
              <w:right w:val="single" w:sz="8" w:space="0" w:color="666666"/>
            </w:tcBorders>
            <w:vAlign w:val="center"/>
          </w:tcPr>
          <w:p w14:paraId="142D95F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w:t>
            </w:r>
          </w:p>
        </w:tc>
      </w:tr>
      <w:tr w:rsidR="00066CE7" w:rsidRPr="00F263D4" w14:paraId="685E765A" w14:textId="77777777" w:rsidTr="00926FB5">
        <w:trPr>
          <w:trHeight w:val="285"/>
        </w:trPr>
        <w:tc>
          <w:tcPr>
            <w:cnfStyle w:val="001000000000" w:firstRow="0" w:lastRow="0" w:firstColumn="1" w:lastColumn="0" w:oddVBand="0" w:evenVBand="0" w:oddHBand="0" w:evenHBand="0" w:firstRowFirstColumn="0" w:firstRowLastColumn="0" w:lastRowFirstColumn="0" w:lastRowLastColumn="0"/>
            <w:tcW w:w="6830" w:type="dxa"/>
            <w:tcBorders>
              <w:top w:val="single" w:sz="8" w:space="0" w:color="666666"/>
              <w:left w:val="single" w:sz="8" w:space="0" w:color="666666"/>
              <w:bottom w:val="single" w:sz="8" w:space="0" w:color="666666"/>
              <w:right w:val="single" w:sz="8" w:space="0" w:color="666666"/>
            </w:tcBorders>
            <w:vAlign w:val="center"/>
          </w:tcPr>
          <w:p w14:paraId="647B29A3" w14:textId="77777777" w:rsidR="00066CE7" w:rsidRPr="00F263D4" w:rsidRDefault="00066CE7" w:rsidP="00C62B23">
            <w:pPr>
              <w:rPr>
                <w:rFonts w:ascii="Arial" w:hAnsi="Arial" w:cs="Arial"/>
              </w:rPr>
            </w:pPr>
            <w:r w:rsidRPr="00F263D4">
              <w:rPr>
                <w:rFonts w:ascii="Arial" w:eastAsia="Calibri" w:hAnsi="Arial" w:cs="Arial"/>
              </w:rPr>
              <w:t>Total</w:t>
            </w:r>
          </w:p>
        </w:tc>
        <w:tc>
          <w:tcPr>
            <w:tcW w:w="1710" w:type="dxa"/>
            <w:tcBorders>
              <w:top w:val="single" w:sz="8" w:space="0" w:color="666666"/>
              <w:left w:val="single" w:sz="8" w:space="0" w:color="666666"/>
              <w:bottom w:val="single" w:sz="8" w:space="0" w:color="666666"/>
              <w:right w:val="single" w:sz="8" w:space="0" w:color="666666"/>
            </w:tcBorders>
            <w:vAlign w:val="center"/>
          </w:tcPr>
          <w:p w14:paraId="63F93292"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934</w:t>
            </w:r>
          </w:p>
        </w:tc>
        <w:tc>
          <w:tcPr>
            <w:tcW w:w="1710" w:type="dxa"/>
            <w:tcBorders>
              <w:top w:val="single" w:sz="8" w:space="0" w:color="666666"/>
              <w:left w:val="single" w:sz="8" w:space="0" w:color="666666"/>
              <w:bottom w:val="single" w:sz="8" w:space="0" w:color="666666"/>
              <w:right w:val="single" w:sz="8" w:space="0" w:color="666666"/>
            </w:tcBorders>
            <w:vAlign w:val="center"/>
          </w:tcPr>
          <w:p w14:paraId="6A15FB81" w14:textId="77777777" w:rsidR="00066CE7" w:rsidRPr="00F263D4" w:rsidRDefault="00066CE7" w:rsidP="00C62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Calibri" w:hAnsi="Arial" w:cs="Arial"/>
              </w:rPr>
              <w:t>100%</w:t>
            </w:r>
          </w:p>
        </w:tc>
      </w:tr>
    </w:tbl>
    <w:p w14:paraId="18E4193C" w14:textId="604833E0" w:rsidR="00066CE7" w:rsidRPr="00905966" w:rsidRDefault="00066CE7" w:rsidP="00066CE7">
      <w:pPr>
        <w:rPr>
          <w:rFonts w:ascii="Arial" w:hAnsi="Arial" w:cs="Arial"/>
        </w:rPr>
      </w:pPr>
      <w:r w:rsidRPr="61802010">
        <w:rPr>
          <w:rFonts w:ascii="Arial" w:eastAsia="Calibri" w:hAnsi="Arial" w:cs="Arial"/>
          <w:b/>
          <w:bCs/>
        </w:rPr>
        <w:lastRenderedPageBreak/>
        <w:t>G</w:t>
      </w:r>
      <w:r w:rsidR="00C46D7C">
        <w:rPr>
          <w:rFonts w:ascii="Arial" w:eastAsia="Calibri" w:hAnsi="Arial" w:cs="Arial"/>
          <w:b/>
          <w:bCs/>
        </w:rPr>
        <w:t xml:space="preserve">un </w:t>
      </w:r>
      <w:r w:rsidRPr="61802010">
        <w:rPr>
          <w:rFonts w:ascii="Arial" w:eastAsia="Calibri" w:hAnsi="Arial" w:cs="Arial"/>
          <w:b/>
          <w:bCs/>
        </w:rPr>
        <w:t>V</w:t>
      </w:r>
      <w:r w:rsidR="00C46D7C">
        <w:rPr>
          <w:rFonts w:ascii="Arial" w:eastAsia="Calibri" w:hAnsi="Arial" w:cs="Arial"/>
          <w:b/>
          <w:bCs/>
        </w:rPr>
        <w:t xml:space="preserve">iolence </w:t>
      </w:r>
      <w:r w:rsidRPr="61802010">
        <w:rPr>
          <w:rFonts w:ascii="Arial" w:eastAsia="Calibri" w:hAnsi="Arial" w:cs="Arial"/>
          <w:b/>
          <w:bCs/>
        </w:rPr>
        <w:t>P</w:t>
      </w:r>
      <w:r w:rsidR="00C46D7C">
        <w:rPr>
          <w:rFonts w:ascii="Arial" w:eastAsia="Calibri" w:hAnsi="Arial" w:cs="Arial"/>
          <w:b/>
          <w:bCs/>
        </w:rPr>
        <w:t>revention</w:t>
      </w:r>
      <w:r w:rsidRPr="61802010">
        <w:rPr>
          <w:rFonts w:ascii="Arial" w:eastAsia="Calibri" w:hAnsi="Arial" w:cs="Arial"/>
          <w:b/>
          <w:bCs/>
        </w:rPr>
        <w:t xml:space="preserve"> Intervention: A Multidimensional Approach</w:t>
      </w:r>
    </w:p>
    <w:p w14:paraId="01A8C2D4" w14:textId="485DCDD5" w:rsidR="00066CE7" w:rsidRPr="00F263D4" w:rsidRDefault="00066CE7" w:rsidP="00066CE7">
      <w:pPr>
        <w:rPr>
          <w:rFonts w:ascii="Arial" w:eastAsia="Calibri" w:hAnsi="Arial" w:cs="Arial"/>
        </w:rPr>
      </w:pPr>
      <w:r w:rsidRPr="00926FB5">
        <w:rPr>
          <w:rFonts w:ascii="Arial" w:eastAsia="Calibri" w:hAnsi="Arial" w:cs="Arial"/>
        </w:rPr>
        <w:t xml:space="preserve">Of 2,067 documented youth and young adults </w:t>
      </w:r>
      <w:r w:rsidRPr="61802010">
        <w:rPr>
          <w:rFonts w:ascii="Arial" w:eastAsia="Calibri" w:hAnsi="Arial" w:cs="Arial"/>
        </w:rPr>
        <w:t xml:space="preserve">entered in the </w:t>
      </w:r>
      <w:r w:rsidRPr="00926FB5">
        <w:rPr>
          <w:rFonts w:ascii="Arial" w:eastAsia="Calibri" w:hAnsi="Arial" w:cs="Arial"/>
        </w:rPr>
        <w:t>GVP database</w:t>
      </w:r>
      <w:r w:rsidRPr="61802010">
        <w:rPr>
          <w:rFonts w:ascii="Arial" w:eastAsia="Calibri" w:hAnsi="Arial" w:cs="Arial"/>
        </w:rPr>
        <w:t xml:space="preserve"> throughout FY20 and FY21</w:t>
      </w:r>
      <w:r w:rsidRPr="00926FB5">
        <w:rPr>
          <w:rFonts w:ascii="Arial" w:eastAsia="Calibri" w:hAnsi="Arial" w:cs="Arial"/>
        </w:rPr>
        <w:t xml:space="preserve">, </w:t>
      </w:r>
      <w:r w:rsidRPr="61802010">
        <w:rPr>
          <w:rFonts w:ascii="Arial" w:eastAsia="Calibri" w:hAnsi="Arial" w:cs="Arial"/>
        </w:rPr>
        <w:t>1,248 (60%)</w:t>
      </w:r>
      <w:r w:rsidRPr="00926FB5">
        <w:rPr>
          <w:rFonts w:ascii="Arial" w:eastAsia="Calibri" w:hAnsi="Arial" w:cs="Arial"/>
        </w:rPr>
        <w:t xml:space="preserve"> went beyond outreach and were connected to services</w:t>
      </w:r>
      <w:r w:rsidRPr="61802010">
        <w:rPr>
          <w:rFonts w:ascii="Arial" w:eastAsia="Calibri" w:hAnsi="Arial" w:cs="Arial"/>
        </w:rPr>
        <w:t xml:space="preserve">. The remaining 819 have a GVP connection through </w:t>
      </w:r>
      <w:r w:rsidR="00711223" w:rsidRPr="61802010">
        <w:rPr>
          <w:rFonts w:ascii="Arial" w:eastAsia="Calibri" w:hAnsi="Arial" w:cs="Arial"/>
        </w:rPr>
        <w:t>outreach but</w:t>
      </w:r>
      <w:r w:rsidRPr="61802010">
        <w:rPr>
          <w:rFonts w:ascii="Arial" w:eastAsia="Calibri" w:hAnsi="Arial" w:cs="Arial"/>
        </w:rPr>
        <w:t xml:space="preserve"> had not engaged in services as of May 31, 2021. </w:t>
      </w:r>
    </w:p>
    <w:p w14:paraId="4247030D" w14:textId="128A2A6A" w:rsidR="00066CE7" w:rsidRPr="00F263D4" w:rsidRDefault="0D181D73" w:rsidP="00066CE7">
      <w:pPr>
        <w:rPr>
          <w:rFonts w:ascii="Arial" w:eastAsia="Calibri" w:hAnsi="Arial" w:cs="Arial"/>
        </w:rPr>
      </w:pPr>
      <w:r w:rsidRPr="152EC7C2">
        <w:rPr>
          <w:rFonts w:ascii="Arial" w:eastAsia="Calibri" w:hAnsi="Arial" w:cs="Arial"/>
        </w:rPr>
        <w:t xml:space="preserve">Once youth and young adults identified through outreach agree to program participation, </w:t>
      </w:r>
      <w:r w:rsidR="00F42B4D">
        <w:rPr>
          <w:rFonts w:ascii="Arial" w:eastAsia="Calibri" w:hAnsi="Arial" w:cs="Arial"/>
        </w:rPr>
        <w:t>they receive</w:t>
      </w:r>
      <w:r w:rsidRPr="152EC7C2">
        <w:rPr>
          <w:rFonts w:ascii="Arial" w:eastAsia="Calibri" w:hAnsi="Arial" w:cs="Arial"/>
        </w:rPr>
        <w:t xml:space="preserve"> a </w:t>
      </w:r>
      <w:r w:rsidRPr="00926FB5">
        <w:rPr>
          <w:rFonts w:ascii="Arial" w:eastAsia="Calibri" w:hAnsi="Arial" w:cs="Arial"/>
        </w:rPr>
        <w:t xml:space="preserve">comprehensive social needs intake and assessment </w:t>
      </w:r>
      <w:r w:rsidRPr="152EC7C2">
        <w:rPr>
          <w:rFonts w:ascii="Arial" w:eastAsia="Calibri" w:hAnsi="Arial" w:cs="Arial"/>
        </w:rPr>
        <w:t xml:space="preserve">to identify the full range of supports </w:t>
      </w:r>
      <w:r w:rsidR="00F42B4D">
        <w:rPr>
          <w:rFonts w:ascii="Arial" w:eastAsia="Calibri" w:hAnsi="Arial" w:cs="Arial"/>
        </w:rPr>
        <w:t>needed</w:t>
      </w:r>
      <w:r w:rsidRPr="152EC7C2">
        <w:rPr>
          <w:rFonts w:ascii="Arial" w:eastAsia="Calibri" w:hAnsi="Arial" w:cs="Arial"/>
        </w:rPr>
        <w:t xml:space="preserve"> related to social determinants of health</w:t>
      </w:r>
      <w:r w:rsidR="00F42B4D">
        <w:rPr>
          <w:rFonts w:ascii="Arial" w:eastAsia="Calibri" w:hAnsi="Arial" w:cs="Arial"/>
        </w:rPr>
        <w:t xml:space="preserve"> (</w:t>
      </w:r>
      <w:proofErr w:type="gramStart"/>
      <w:r w:rsidRPr="152EC7C2">
        <w:rPr>
          <w:rFonts w:ascii="Arial" w:eastAsia="Calibri" w:hAnsi="Arial" w:cs="Arial"/>
        </w:rPr>
        <w:t>including</w:t>
      </w:r>
      <w:r w:rsidR="00F42B4D">
        <w:rPr>
          <w:rFonts w:ascii="Arial" w:eastAsia="Calibri" w:hAnsi="Arial" w:cs="Arial"/>
        </w:rPr>
        <w:t>:</w:t>
      </w:r>
      <w:proofErr w:type="gramEnd"/>
      <w:r w:rsidRPr="152EC7C2">
        <w:rPr>
          <w:rFonts w:ascii="Arial" w:eastAsia="Calibri" w:hAnsi="Arial" w:cs="Arial"/>
        </w:rPr>
        <w:t xml:space="preserve"> housing, academic support, food access, employment, healthcare, mental/behavioral health treatment, and family/social support services</w:t>
      </w:r>
      <w:r w:rsidR="00F42B4D">
        <w:rPr>
          <w:rFonts w:ascii="Arial" w:eastAsia="Calibri" w:hAnsi="Arial" w:cs="Arial"/>
        </w:rPr>
        <w:t>)</w:t>
      </w:r>
      <w:r w:rsidRPr="152EC7C2">
        <w:rPr>
          <w:rFonts w:ascii="Arial" w:eastAsia="Calibri" w:hAnsi="Arial" w:cs="Arial"/>
        </w:rPr>
        <w:t xml:space="preserve">. Of </w:t>
      </w:r>
      <w:r w:rsidR="00F42B4D">
        <w:rPr>
          <w:rFonts w:ascii="Arial" w:eastAsia="Calibri" w:hAnsi="Arial" w:cs="Arial"/>
        </w:rPr>
        <w:t>the 1,248 individuals</w:t>
      </w:r>
      <w:r w:rsidR="00F42B4D" w:rsidRPr="152EC7C2">
        <w:rPr>
          <w:rFonts w:ascii="Arial" w:eastAsia="Calibri" w:hAnsi="Arial" w:cs="Arial"/>
        </w:rPr>
        <w:t xml:space="preserve"> </w:t>
      </w:r>
      <w:r w:rsidRPr="152EC7C2">
        <w:rPr>
          <w:rFonts w:ascii="Arial" w:eastAsia="Calibri" w:hAnsi="Arial" w:cs="Arial"/>
        </w:rPr>
        <w:t xml:space="preserve">who moved beyond outreach to engage in services, 64% have a documented assessment since the beginning of programmatic activities. Although program enrollment (i.e., commencement of program services) and assessment are meant to coincide, how and when these processes occur vary widely across grantees. Also, it is important to note that 34% of GVP youth and young adults entered in the database had an established connection with the grantee prior to GVP. As such, their assessment may predate the GVP program and not appear in GVP data. </w:t>
      </w:r>
    </w:p>
    <w:p w14:paraId="394CE0DE" w14:textId="38166381" w:rsidR="00066CE7" w:rsidRPr="00F263D4" w:rsidRDefault="0D181D73" w:rsidP="00066CE7">
      <w:pPr>
        <w:rPr>
          <w:rFonts w:ascii="Arial" w:hAnsi="Arial" w:cs="Arial"/>
        </w:rPr>
      </w:pPr>
      <w:r w:rsidRPr="152EC7C2">
        <w:rPr>
          <w:rFonts w:ascii="Arial" w:eastAsia="Calibri" w:hAnsi="Arial" w:cs="Arial"/>
        </w:rPr>
        <w:t>Documented needs of GVP participants mirror those of youth and young adults disproportionately impacted by COVID-19. For instance, of those assessed, 80% have employment support needs, 69% have academic support needs, 56% have behavioral health needs, 52% have needs related to financial or food insecurity, and 47% have housing support needs.</w:t>
      </w:r>
    </w:p>
    <w:p w14:paraId="2F757116" w14:textId="49BECDD6" w:rsidR="00066CE7" w:rsidRPr="00F263D4" w:rsidRDefault="0D181D73" w:rsidP="00066CE7">
      <w:pPr>
        <w:rPr>
          <w:rFonts w:ascii="Arial" w:hAnsi="Arial" w:cs="Arial"/>
        </w:rPr>
      </w:pPr>
      <w:r w:rsidRPr="152EC7C2">
        <w:rPr>
          <w:rFonts w:ascii="Arial" w:eastAsia="Calibri" w:hAnsi="Arial" w:cs="Arial"/>
        </w:rPr>
        <w:t xml:space="preserve">GVP programs track six service types: mentoring, mental/behavioral health </w:t>
      </w:r>
      <w:r w:rsidR="00990477">
        <w:rPr>
          <w:rFonts w:ascii="Arial" w:eastAsia="Calibri" w:hAnsi="Arial" w:cs="Arial"/>
        </w:rPr>
        <w:t>supports</w:t>
      </w:r>
      <w:r w:rsidRPr="152EC7C2">
        <w:rPr>
          <w:rFonts w:ascii="Arial" w:eastAsia="Calibri" w:hAnsi="Arial" w:cs="Arial"/>
        </w:rPr>
        <w:t xml:space="preserve">, education, employment, workforce development training, and external referrals. By design, the expectation is that GVP participants will benefit most if they engage in most, if not all, of the available services. Throughout FY20 and FY21, 67% of the 1,248 youth and young adults receiving GVP services </w:t>
      </w:r>
      <w:r w:rsidRPr="00926FB5">
        <w:rPr>
          <w:rFonts w:ascii="Arial" w:eastAsia="Calibri" w:hAnsi="Arial" w:cs="Arial"/>
        </w:rPr>
        <w:t>engaged in at three least distinct service types</w:t>
      </w:r>
      <w:r w:rsidRPr="152EC7C2">
        <w:rPr>
          <w:rFonts w:ascii="Arial" w:eastAsia="Calibri" w:hAnsi="Arial" w:cs="Arial"/>
        </w:rPr>
        <w:t>.</w:t>
      </w:r>
    </w:p>
    <w:p w14:paraId="47802F62" w14:textId="2FADD53E" w:rsidR="00066CE7" w:rsidRPr="00F263D4" w:rsidRDefault="00066CE7" w:rsidP="00066CE7">
      <w:pPr>
        <w:rPr>
          <w:rFonts w:ascii="Arial" w:hAnsi="Arial" w:cs="Arial"/>
        </w:rPr>
      </w:pPr>
      <w:r w:rsidRPr="61802010">
        <w:rPr>
          <w:rFonts w:ascii="Arial" w:eastAsia="Calibri" w:hAnsi="Arial" w:cs="Arial"/>
        </w:rPr>
        <w:t xml:space="preserve">Mentoring is a core service component of GVP. With the goal of building trusting, supportive </w:t>
      </w:r>
      <w:proofErr w:type="gramStart"/>
      <w:r w:rsidRPr="61802010">
        <w:rPr>
          <w:rFonts w:ascii="Arial" w:eastAsia="Calibri" w:hAnsi="Arial" w:cs="Arial"/>
        </w:rPr>
        <w:t>relationships</w:t>
      </w:r>
      <w:proofErr w:type="gramEnd"/>
      <w:r w:rsidRPr="61802010">
        <w:rPr>
          <w:rFonts w:ascii="Arial" w:eastAsia="Calibri" w:hAnsi="Arial" w:cs="Arial"/>
        </w:rPr>
        <w:t xml:space="preserve"> and improved positive youth development outcomes, this is the most utilized service among GVP participants. Of the 1,248 youth and young adults receiving GVP services, </w:t>
      </w:r>
      <w:r w:rsidRPr="00926FB5">
        <w:rPr>
          <w:rFonts w:ascii="Arial" w:eastAsia="Calibri" w:hAnsi="Arial" w:cs="Arial"/>
        </w:rPr>
        <w:t>84% received mentorship</w:t>
      </w:r>
      <w:r w:rsidRPr="61802010">
        <w:rPr>
          <w:rFonts w:ascii="Arial" w:eastAsia="Calibri" w:hAnsi="Arial" w:cs="Arial"/>
        </w:rPr>
        <w:t xml:space="preserve"> from program staff or recruited mentors.</w:t>
      </w:r>
    </w:p>
    <w:p w14:paraId="1BA6AD01" w14:textId="145B379E" w:rsidR="00066CE7" w:rsidRPr="00F263D4" w:rsidRDefault="00066CE7" w:rsidP="00066CE7">
      <w:pPr>
        <w:rPr>
          <w:rFonts w:ascii="Arial" w:hAnsi="Arial" w:cs="Arial"/>
        </w:rPr>
      </w:pPr>
      <w:r w:rsidRPr="61802010">
        <w:rPr>
          <w:rFonts w:ascii="Arial" w:eastAsia="Calibri" w:hAnsi="Arial" w:cs="Arial"/>
        </w:rPr>
        <w:t xml:space="preserve">Workforce development is also critically important, particularly in the aftermath of the COVID-19 pandemic. GVP participants accessing workforce development services may engage in one of more of the following services: educational programming or educational support, workforce training, or employment. Of GVP participants receiving services, </w:t>
      </w:r>
      <w:r w:rsidRPr="00926FB5">
        <w:rPr>
          <w:rFonts w:ascii="Arial" w:eastAsia="Calibri" w:hAnsi="Arial" w:cs="Arial"/>
        </w:rPr>
        <w:t>53% received educational support to stay in school or obtain high school equivalency</w:t>
      </w:r>
      <w:r w:rsidRPr="61802010">
        <w:rPr>
          <w:rFonts w:ascii="Arial" w:eastAsia="Calibri" w:hAnsi="Arial" w:cs="Arial"/>
        </w:rPr>
        <w:t xml:space="preserve">. In addition to education, </w:t>
      </w:r>
      <w:r w:rsidRPr="00926FB5">
        <w:rPr>
          <w:rFonts w:ascii="Arial" w:eastAsia="Calibri" w:hAnsi="Arial" w:cs="Arial"/>
        </w:rPr>
        <w:t>56% received workforce training</w:t>
      </w:r>
      <w:r w:rsidRPr="61802010">
        <w:rPr>
          <w:rFonts w:ascii="Arial" w:eastAsia="Calibri" w:hAnsi="Arial" w:cs="Arial"/>
        </w:rPr>
        <w:t xml:space="preserve">, which aligned with participants’ career goals and served as the building blocks for future employment opportunities. As a result of moving to virtual programming due to the pandemic, workforce training focused more heavily on “soft skills” during FY21 (e.g., etiquette, communication, listening) than hard skills (e.g., technical certifications). Finally, </w:t>
      </w:r>
      <w:r w:rsidRPr="00926FB5">
        <w:rPr>
          <w:rFonts w:ascii="Arial" w:eastAsia="Calibri" w:hAnsi="Arial" w:cs="Arial"/>
        </w:rPr>
        <w:t>5</w:t>
      </w:r>
      <w:r w:rsidRPr="61802010">
        <w:rPr>
          <w:rFonts w:ascii="Arial" w:eastAsia="Calibri" w:hAnsi="Arial" w:cs="Arial"/>
        </w:rPr>
        <w:t>3</w:t>
      </w:r>
      <w:r w:rsidRPr="00926FB5">
        <w:rPr>
          <w:rFonts w:ascii="Arial" w:eastAsia="Calibri" w:hAnsi="Arial" w:cs="Arial"/>
        </w:rPr>
        <w:t>% of participants received assistance in gaining employ</w:t>
      </w:r>
      <w:r w:rsidRPr="61802010">
        <w:rPr>
          <w:rFonts w:ascii="Arial" w:eastAsia="Calibri" w:hAnsi="Arial" w:cs="Arial"/>
        </w:rPr>
        <w:t>ment through programs’ established relationships with employers in their communities to offer internships, apprenticeships, transitional employment, jobs, or other employment opportunities.</w:t>
      </w:r>
    </w:p>
    <w:p w14:paraId="70039601" w14:textId="04AA0CCD" w:rsidR="00636C97" w:rsidRDefault="6A24A21A" w:rsidP="00066CE7">
      <w:pPr>
        <w:rPr>
          <w:rFonts w:ascii="Arial" w:eastAsia="Calibri" w:hAnsi="Arial" w:cs="Arial"/>
        </w:rPr>
      </w:pPr>
      <w:r w:rsidRPr="5C0F5E82">
        <w:rPr>
          <w:rFonts w:ascii="Arial" w:eastAsia="Calibri" w:hAnsi="Arial" w:cs="Arial"/>
        </w:rPr>
        <w:lastRenderedPageBreak/>
        <w:t>GVP programs work in communities experiencing high levels of violence. Due to this and other pervasive adverse childhood experiences</w:t>
      </w:r>
      <w:r w:rsidR="00F42B4D">
        <w:rPr>
          <w:rFonts w:ascii="Arial" w:eastAsia="Calibri" w:hAnsi="Arial" w:cs="Arial"/>
        </w:rPr>
        <w:t xml:space="preserve"> (</w:t>
      </w:r>
      <w:r w:rsidR="7BA27A1D" w:rsidRPr="5C0F5E82">
        <w:rPr>
          <w:rFonts w:ascii="Arial" w:eastAsia="Calibri" w:hAnsi="Arial" w:cs="Arial"/>
        </w:rPr>
        <w:t>such as</w:t>
      </w:r>
      <w:r w:rsidR="2C04551B" w:rsidRPr="5C0F5E82">
        <w:rPr>
          <w:rFonts w:ascii="Arial" w:eastAsia="Calibri" w:hAnsi="Arial" w:cs="Arial"/>
        </w:rPr>
        <w:t xml:space="preserve"> having an incarcerated </w:t>
      </w:r>
      <w:r w:rsidR="00711223">
        <w:rPr>
          <w:rFonts w:ascii="Arial" w:eastAsia="Calibri" w:hAnsi="Arial" w:cs="Arial"/>
        </w:rPr>
        <w:t xml:space="preserve">household </w:t>
      </w:r>
      <w:r w:rsidR="2C04551B" w:rsidRPr="5C0F5E82">
        <w:rPr>
          <w:rFonts w:ascii="Arial" w:eastAsia="Calibri" w:hAnsi="Arial" w:cs="Arial"/>
        </w:rPr>
        <w:t xml:space="preserve">member, physical abuse, </w:t>
      </w:r>
      <w:r w:rsidR="00F42B4D">
        <w:rPr>
          <w:rFonts w:ascii="Arial" w:eastAsia="Calibri" w:hAnsi="Arial" w:cs="Arial"/>
        </w:rPr>
        <w:t>or</w:t>
      </w:r>
      <w:r w:rsidR="00F42B4D" w:rsidRPr="5C0F5E82">
        <w:rPr>
          <w:rFonts w:ascii="Arial" w:eastAsia="Calibri" w:hAnsi="Arial" w:cs="Arial"/>
        </w:rPr>
        <w:t xml:space="preserve"> </w:t>
      </w:r>
      <w:r w:rsidR="2C04551B" w:rsidRPr="5C0F5E82">
        <w:rPr>
          <w:rFonts w:ascii="Arial" w:eastAsia="Calibri" w:hAnsi="Arial" w:cs="Arial"/>
        </w:rPr>
        <w:t>expos</w:t>
      </w:r>
      <w:r w:rsidR="1460D397" w:rsidRPr="5C0F5E82">
        <w:rPr>
          <w:rFonts w:ascii="Arial" w:eastAsia="Calibri" w:hAnsi="Arial" w:cs="Arial"/>
        </w:rPr>
        <w:t>ure to the domestic violence</w:t>
      </w:r>
      <w:r w:rsidR="00F42B4D">
        <w:rPr>
          <w:rFonts w:ascii="Arial" w:eastAsia="Calibri" w:hAnsi="Arial" w:cs="Arial"/>
        </w:rPr>
        <w:t>)</w:t>
      </w:r>
      <w:r w:rsidR="1460D397" w:rsidRPr="5C0F5E82">
        <w:rPr>
          <w:rFonts w:ascii="Arial" w:eastAsia="Calibri" w:hAnsi="Arial" w:cs="Arial"/>
        </w:rPr>
        <w:t>,</w:t>
      </w:r>
      <w:r w:rsidR="7BA27A1D" w:rsidRPr="5C0F5E82">
        <w:rPr>
          <w:rFonts w:ascii="Arial" w:eastAsia="Calibri" w:hAnsi="Arial" w:cs="Arial"/>
        </w:rPr>
        <w:t xml:space="preserve"> </w:t>
      </w:r>
      <w:r w:rsidRPr="5C0F5E82">
        <w:rPr>
          <w:rFonts w:ascii="Arial" w:eastAsia="Calibri" w:hAnsi="Arial" w:cs="Arial"/>
        </w:rPr>
        <w:t>GVP youth and young adults are at increased risk of suffering from trauma and its related mental health issues compared to youth and young adults in Massachusetts generally. Moreover, they live in communities suffering from community trauma, which is born of the collective experiences of all community members who live in areas with high levels of interpersonal violence (experiencing or witnessing violence) or structural violence (racism, concentrated poverty, residential segregation, and inadequate funding for schools, housing, health care, and other essential public resources). The COVID-19 pandemic further exacerbated levels of community trauma, leaving youth and young adults particularly vulnerable to feelings of hopelessness.</w:t>
      </w:r>
      <w:r w:rsidR="0D181D73" w:rsidRPr="5C0F5E82">
        <w:rPr>
          <w:rStyle w:val="FootnoteReference"/>
          <w:rFonts w:ascii="Arial" w:eastAsia="Calibri" w:hAnsi="Arial" w:cs="Arial"/>
        </w:rPr>
        <w:footnoteReference w:id="17"/>
      </w:r>
      <w:r w:rsidRPr="5C0F5E82">
        <w:rPr>
          <w:rFonts w:ascii="Arial" w:eastAsia="Calibri" w:hAnsi="Arial" w:cs="Arial"/>
        </w:rPr>
        <w:t xml:space="preserve"> The emphasis on behavioral health </w:t>
      </w:r>
      <w:r w:rsidR="00990477">
        <w:rPr>
          <w:rFonts w:ascii="Arial" w:eastAsia="Calibri" w:hAnsi="Arial" w:cs="Arial"/>
        </w:rPr>
        <w:t>supports</w:t>
      </w:r>
      <w:r w:rsidRPr="5C0F5E82">
        <w:rPr>
          <w:rFonts w:ascii="Arial" w:eastAsia="Calibri" w:hAnsi="Arial" w:cs="Arial"/>
        </w:rPr>
        <w:t xml:space="preserve"> for GVP participants is significant, particularly in the aftermath of the pandemic. Programs noted an increase in behavioral health needs linked to the pandemic causing stress and increased violence in their communities. Of the 1,248 </w:t>
      </w:r>
      <w:r w:rsidR="00CF01A8">
        <w:rPr>
          <w:rFonts w:ascii="Arial" w:eastAsia="Calibri" w:hAnsi="Arial" w:cs="Arial"/>
        </w:rPr>
        <w:t xml:space="preserve">engaged in services, 31% </w:t>
      </w:r>
      <w:r w:rsidRPr="5C0F5E82">
        <w:rPr>
          <w:rFonts w:ascii="Arial" w:eastAsia="Calibri" w:hAnsi="Arial" w:cs="Arial"/>
        </w:rPr>
        <w:t xml:space="preserve">received behavioral health </w:t>
      </w:r>
      <w:r w:rsidR="00990477">
        <w:rPr>
          <w:rFonts w:ascii="Arial" w:eastAsia="Calibri" w:hAnsi="Arial" w:cs="Arial"/>
        </w:rPr>
        <w:t>supports</w:t>
      </w:r>
      <w:r w:rsidRPr="5C0F5E82">
        <w:rPr>
          <w:rFonts w:ascii="Arial" w:eastAsia="Calibri" w:hAnsi="Arial" w:cs="Arial"/>
        </w:rPr>
        <w:t xml:space="preserve"> since the beginning of GVP programmatic activities.</w:t>
      </w:r>
    </w:p>
    <w:p w14:paraId="6E8E3C0B" w14:textId="4BE6FE67" w:rsidR="00711223" w:rsidRPr="00F263D4" w:rsidRDefault="00711223" w:rsidP="00711223">
      <w:pPr>
        <w:rPr>
          <w:rFonts w:ascii="Arial" w:hAnsi="Arial" w:cs="Arial"/>
        </w:rPr>
      </w:pPr>
      <w:r w:rsidRPr="5C0F5E82">
        <w:rPr>
          <w:rFonts w:ascii="Arial" w:eastAsia="Calibri" w:hAnsi="Arial" w:cs="Arial"/>
          <w:b/>
          <w:bCs/>
        </w:rPr>
        <w:t>G</w:t>
      </w:r>
      <w:r w:rsidR="00C46D7C">
        <w:rPr>
          <w:rFonts w:ascii="Arial" w:eastAsia="Calibri" w:hAnsi="Arial" w:cs="Arial"/>
          <w:b/>
          <w:bCs/>
        </w:rPr>
        <w:t xml:space="preserve">un </w:t>
      </w:r>
      <w:r w:rsidRPr="5C0F5E82">
        <w:rPr>
          <w:rFonts w:ascii="Arial" w:eastAsia="Calibri" w:hAnsi="Arial" w:cs="Arial"/>
          <w:b/>
          <w:bCs/>
        </w:rPr>
        <w:t>V</w:t>
      </w:r>
      <w:r w:rsidR="00C46D7C">
        <w:rPr>
          <w:rFonts w:ascii="Arial" w:eastAsia="Calibri" w:hAnsi="Arial" w:cs="Arial"/>
          <w:b/>
          <w:bCs/>
        </w:rPr>
        <w:t xml:space="preserve">iolence </w:t>
      </w:r>
      <w:r w:rsidRPr="5C0F5E82">
        <w:rPr>
          <w:rFonts w:ascii="Arial" w:eastAsia="Calibri" w:hAnsi="Arial" w:cs="Arial"/>
          <w:b/>
          <w:bCs/>
        </w:rPr>
        <w:t>P</w:t>
      </w:r>
      <w:r w:rsidR="00C46D7C">
        <w:rPr>
          <w:rFonts w:ascii="Arial" w:eastAsia="Calibri" w:hAnsi="Arial" w:cs="Arial"/>
          <w:b/>
          <w:bCs/>
        </w:rPr>
        <w:t>revention</w:t>
      </w:r>
      <w:r w:rsidRPr="5C0F5E82">
        <w:rPr>
          <w:rFonts w:ascii="Arial" w:eastAsia="Calibri" w:hAnsi="Arial" w:cs="Arial"/>
          <w:b/>
          <w:bCs/>
        </w:rPr>
        <w:t xml:space="preserve"> Outreach: The Value of Streetworkers with Lived Experience Engaging Youth and Young Adults</w:t>
      </w:r>
    </w:p>
    <w:p w14:paraId="61A27447" w14:textId="343FB197" w:rsidR="00711223" w:rsidRPr="00F263D4" w:rsidRDefault="00711223" w:rsidP="007B36CA">
      <w:pPr>
        <w:rPr>
          <w:rFonts w:ascii="Arial" w:eastAsia="Calibri" w:hAnsi="Arial" w:cs="Arial"/>
        </w:rPr>
      </w:pPr>
      <w:r w:rsidRPr="5C0F5E82">
        <w:rPr>
          <w:rFonts w:ascii="Arial" w:eastAsia="Calibri" w:hAnsi="Arial" w:cs="Arial"/>
        </w:rPr>
        <w:t>As one grantee powerfully noted</w:t>
      </w:r>
      <w:r w:rsidRPr="5C0F5E82">
        <w:rPr>
          <w:rFonts w:ascii="Arial" w:eastAsia="Calibri" w:hAnsi="Arial" w:cs="Arial"/>
          <w:i/>
          <w:iCs/>
        </w:rPr>
        <w:t>: “Being out on the streets, where the young people are, is crucial to connecting and earning the trust of the community.”</w:t>
      </w:r>
      <w:r w:rsidRPr="5C0F5E82">
        <w:rPr>
          <w:rFonts w:ascii="Arial" w:eastAsia="Calibri" w:hAnsi="Arial" w:cs="Arial"/>
        </w:rPr>
        <w:t xml:space="preserve">  Drawing on shared lived experience, streetworkers engage youth in outreach encounters and interventions in a personal, nonjudgmental fashion. Through this connection, streetworkers build trust with GVP youth and engage in supportive conversations that can lead to life-changing action</w:t>
      </w:r>
      <w:r w:rsidR="001D3AF3">
        <w:rPr>
          <w:rFonts w:ascii="Arial" w:eastAsia="Calibri" w:hAnsi="Arial" w:cs="Arial"/>
        </w:rPr>
        <w:t>, through</w:t>
      </w:r>
      <w:r w:rsidRPr="5C0F5E82">
        <w:rPr>
          <w:rFonts w:ascii="Arial" w:eastAsia="Calibri" w:hAnsi="Arial" w:cs="Arial"/>
        </w:rPr>
        <w:t xml:space="preserve"> </w:t>
      </w:r>
      <w:r w:rsidR="001D3AF3">
        <w:rPr>
          <w:rFonts w:ascii="Arial" w:eastAsia="Calibri" w:hAnsi="Arial" w:cs="Arial"/>
        </w:rPr>
        <w:t xml:space="preserve">demonstrating </w:t>
      </w:r>
      <w:r w:rsidRPr="5C0F5E82">
        <w:rPr>
          <w:rFonts w:ascii="Arial" w:eastAsia="Calibri" w:hAnsi="Arial" w:cs="Arial"/>
        </w:rPr>
        <w:t>safer ways to live, earn income, and achieve educational goals</w:t>
      </w:r>
      <w:r w:rsidR="001D3AF3">
        <w:rPr>
          <w:rFonts w:ascii="Arial" w:eastAsia="Calibri" w:hAnsi="Arial" w:cs="Arial"/>
        </w:rPr>
        <w:t>,</w:t>
      </w:r>
      <w:r w:rsidRPr="5C0F5E82">
        <w:rPr>
          <w:rFonts w:ascii="Arial" w:eastAsia="Calibri" w:hAnsi="Arial" w:cs="Arial"/>
        </w:rPr>
        <w:t xml:space="preserve"> and </w:t>
      </w:r>
      <w:r w:rsidR="001D3AF3">
        <w:rPr>
          <w:rFonts w:ascii="Arial" w:eastAsia="Calibri" w:hAnsi="Arial" w:cs="Arial"/>
        </w:rPr>
        <w:t xml:space="preserve">how to </w:t>
      </w:r>
      <w:r w:rsidRPr="5C0F5E82">
        <w:rPr>
          <w:rFonts w:ascii="Arial" w:eastAsia="Calibri" w:hAnsi="Arial" w:cs="Arial"/>
        </w:rPr>
        <w:t xml:space="preserve">lower risk for involvement in gun violence. GVP streetworkers work at the highest level of their scope of practice. They connect youth to comprehensive case management, </w:t>
      </w:r>
      <w:proofErr w:type="gramStart"/>
      <w:r w:rsidRPr="5C0F5E82">
        <w:rPr>
          <w:rFonts w:ascii="Arial" w:eastAsia="Calibri" w:hAnsi="Arial" w:cs="Arial"/>
        </w:rPr>
        <w:t>facilitate</w:t>
      </w:r>
      <w:proofErr w:type="gramEnd"/>
      <w:r w:rsidRPr="5C0F5E82">
        <w:rPr>
          <w:rFonts w:ascii="Arial" w:eastAsia="Calibri" w:hAnsi="Arial" w:cs="Arial"/>
        </w:rPr>
        <w:t xml:space="preserve"> wrap around services to address the social determinants of health, and engage in all of the GVP project service areas (mentorship, behavioral health, workforce development, and education).</w:t>
      </w:r>
    </w:p>
    <w:p w14:paraId="3053A4A1" w14:textId="1EA18BCA" w:rsidR="00711223" w:rsidRPr="00F263D4" w:rsidRDefault="00711223" w:rsidP="007B36CA">
      <w:pPr>
        <w:rPr>
          <w:rFonts w:ascii="Arial" w:eastAsia="Calibri" w:hAnsi="Arial" w:cs="Arial"/>
        </w:rPr>
      </w:pPr>
      <w:r w:rsidRPr="5C0F5E82">
        <w:rPr>
          <w:rFonts w:ascii="Arial" w:eastAsia="Calibri" w:hAnsi="Arial" w:cs="Arial"/>
        </w:rPr>
        <w:t>Streetworkers have a deep understanding of their communities, and their practice is rooted in personal knowledge and training on effective outreach strategies, trauma informed practices, public health theories, mentoring,</w:t>
      </w:r>
      <w:r w:rsidR="001D3AF3">
        <w:rPr>
          <w:rFonts w:ascii="Arial" w:eastAsia="Calibri" w:hAnsi="Arial" w:cs="Arial"/>
        </w:rPr>
        <w:t xml:space="preserve"> and</w:t>
      </w:r>
      <w:r w:rsidRPr="5C0F5E82">
        <w:rPr>
          <w:rFonts w:ascii="Arial" w:eastAsia="Calibri" w:hAnsi="Arial" w:cs="Arial"/>
        </w:rPr>
        <w:t xml:space="preserve"> referral </w:t>
      </w:r>
      <w:r w:rsidR="003934D3" w:rsidRPr="5C0F5E82">
        <w:rPr>
          <w:rFonts w:ascii="Arial" w:eastAsia="Calibri" w:hAnsi="Arial" w:cs="Arial"/>
        </w:rPr>
        <w:t>management</w:t>
      </w:r>
      <w:r w:rsidR="003934D3">
        <w:rPr>
          <w:rFonts w:ascii="Arial" w:eastAsia="Calibri" w:hAnsi="Arial" w:cs="Arial"/>
        </w:rPr>
        <w:t>.</w:t>
      </w:r>
      <w:r w:rsidRPr="5C0F5E82">
        <w:rPr>
          <w:rFonts w:ascii="Arial" w:eastAsia="Calibri" w:hAnsi="Arial" w:cs="Arial"/>
        </w:rPr>
        <w:t xml:space="preserve"> The GVP project equips streetworkers with the support, training</w:t>
      </w:r>
      <w:r w:rsidR="001D3AF3">
        <w:rPr>
          <w:rFonts w:ascii="Arial" w:eastAsia="Calibri" w:hAnsi="Arial" w:cs="Arial"/>
        </w:rPr>
        <w:t>,</w:t>
      </w:r>
      <w:r w:rsidRPr="5C0F5E82">
        <w:rPr>
          <w:rFonts w:ascii="Arial" w:eastAsia="Calibri" w:hAnsi="Arial" w:cs="Arial"/>
        </w:rPr>
        <w:t xml:space="preserve"> and tools to offer youth viable and practical options for employment, educational advancement, mentoring and role modeling. Streetworkers are important members of the multifaceted GVP teams, working alongside case managers, educators, behavioral health clinicians, and administrators to ensure that GVP activities maximize opportunities for youth success.</w:t>
      </w:r>
    </w:p>
    <w:p w14:paraId="2E008F0C" w14:textId="77777777" w:rsidR="00905966" w:rsidRDefault="00711223" w:rsidP="00066CE7">
      <w:pPr>
        <w:rPr>
          <w:rFonts w:ascii="Arial" w:eastAsia="Calibri" w:hAnsi="Arial" w:cs="Arial"/>
        </w:rPr>
      </w:pPr>
      <w:r w:rsidRPr="5C0F5E82">
        <w:rPr>
          <w:rFonts w:ascii="Arial" w:eastAsia="Calibri" w:hAnsi="Arial" w:cs="Arial"/>
        </w:rPr>
        <w:t>To meet the growing needs of GVP youth and young adults, GVP grantees significantly increased youth outreach and engagement activities in FY21.</w:t>
      </w:r>
      <w:r w:rsidR="00C2397D" w:rsidRPr="00382F4D">
        <w:rPr>
          <w:rFonts w:ascii="Arial" w:eastAsia="Calibri" w:hAnsi="Arial" w:cs="Arial"/>
          <w:vertAlign w:val="superscript"/>
        </w:rPr>
        <w:t>7</w:t>
      </w:r>
      <w:r w:rsidRPr="5C0F5E82">
        <w:rPr>
          <w:rFonts w:ascii="Arial" w:eastAsia="Calibri" w:hAnsi="Arial" w:cs="Arial"/>
        </w:rPr>
        <w:t xml:space="preserve"> Prior to the COVID-19 pandemic, GVP streetworkers primarily engaged youth and young adults through direct in-person street outreach. However, throughout FY21, most organizations shifted to a hybrid outreach model that included in-person and virtual contact, while a few relied solely on social media and phone calls. Regardless of the format, programs prioritized s</w:t>
      </w:r>
      <w:r>
        <w:rPr>
          <w:rFonts w:ascii="Arial" w:eastAsia="Calibri" w:hAnsi="Arial" w:cs="Arial"/>
        </w:rPr>
        <w:t>treet workers’ roles</w:t>
      </w:r>
      <w:r w:rsidRPr="5C0F5E82">
        <w:rPr>
          <w:rFonts w:ascii="Arial" w:eastAsia="Calibri" w:hAnsi="Arial" w:cs="Arial"/>
        </w:rPr>
        <w:t xml:space="preserve"> to engage youth and young adults who would benefit from GVP programming as well as to stay connected to current participants. Throughout the year, programs documented over 45,000 outreach contacts with </w:t>
      </w:r>
      <w:r w:rsidRPr="5C0F5E82">
        <w:rPr>
          <w:rFonts w:ascii="Arial" w:eastAsia="Calibri" w:hAnsi="Arial" w:cs="Arial"/>
        </w:rPr>
        <w:lastRenderedPageBreak/>
        <w:t>youth and young adults. Although originally intended as a mechanism for program engagement and retention, programs increasingly used outreach contacts as a means of identifying and addressing pandemic-related basic needs of youth and young adults. This is consistent with the CCIS Youth Survey finding that youth and young adults faced significant financial challenges and concerns about accessing basic needs.</w:t>
      </w:r>
      <w:r>
        <w:br/>
      </w:r>
    </w:p>
    <w:p w14:paraId="2D3D386F" w14:textId="78DB9D00" w:rsidR="00066CE7" w:rsidRPr="00905966" w:rsidRDefault="00E329AF" w:rsidP="00066CE7">
      <w:pPr>
        <w:rPr>
          <w:rFonts w:ascii="Arial" w:eastAsia="Calibri" w:hAnsi="Arial" w:cs="Arial"/>
        </w:rPr>
      </w:pPr>
      <w:r>
        <w:rPr>
          <w:rFonts w:ascii="Arial" w:eastAsia="Calibri" w:hAnsi="Arial" w:cs="Arial"/>
          <w:b/>
          <w:bCs/>
        </w:rPr>
        <w:t>Organizational</w:t>
      </w:r>
      <w:r w:rsidR="00066CE7" w:rsidRPr="00F263D4">
        <w:rPr>
          <w:rFonts w:ascii="Arial" w:eastAsia="Calibri" w:hAnsi="Arial" w:cs="Arial"/>
          <w:b/>
          <w:bCs/>
        </w:rPr>
        <w:t xml:space="preserve"> Change: Advancing Racial Equity</w:t>
      </w:r>
    </w:p>
    <w:p w14:paraId="20AACE9F" w14:textId="367C96BB" w:rsidR="00066CE7" w:rsidRPr="00F263D4" w:rsidRDefault="05BFB52E" w:rsidP="007B36CA">
      <w:pPr>
        <w:rPr>
          <w:rFonts w:ascii="Arial" w:hAnsi="Arial" w:cs="Arial"/>
        </w:rPr>
      </w:pPr>
      <w:r w:rsidRPr="5C0F5E82">
        <w:rPr>
          <w:rFonts w:ascii="Arial" w:eastAsia="Calibri" w:hAnsi="Arial" w:cs="Arial"/>
        </w:rPr>
        <w:t>Through both independent and collaborative efforts with</w:t>
      </w:r>
      <w:r w:rsidR="746E9637" w:rsidRPr="5C0F5E82">
        <w:rPr>
          <w:rFonts w:ascii="Arial" w:eastAsia="Calibri" w:hAnsi="Arial" w:cs="Arial"/>
        </w:rPr>
        <w:t xml:space="preserve"> the Gun Violence Prevention Training Center for Excellence (TC4E)</w:t>
      </w:r>
      <w:r w:rsidR="2DC3530A" w:rsidRPr="5C0F5E82">
        <w:rPr>
          <w:rFonts w:ascii="Arial" w:eastAsia="Calibri" w:hAnsi="Arial" w:cs="Arial"/>
        </w:rPr>
        <w:t>,</w:t>
      </w:r>
      <w:r w:rsidR="746E9637" w:rsidRPr="5C0F5E82">
        <w:rPr>
          <w:rFonts w:ascii="Arial" w:eastAsia="Calibri" w:hAnsi="Arial" w:cs="Arial"/>
        </w:rPr>
        <w:t xml:space="preserve"> </w:t>
      </w:r>
      <w:r w:rsidR="52CCA880" w:rsidRPr="5C0F5E82">
        <w:rPr>
          <w:rFonts w:ascii="Arial" w:eastAsia="Calibri" w:hAnsi="Arial" w:cs="Arial"/>
        </w:rPr>
        <w:t>the</w:t>
      </w:r>
      <w:r w:rsidR="366200A9" w:rsidRPr="5C0F5E82">
        <w:rPr>
          <w:rFonts w:ascii="Arial" w:eastAsia="Calibri" w:hAnsi="Arial" w:cs="Arial"/>
        </w:rPr>
        <w:t xml:space="preserve"> training and technical </w:t>
      </w:r>
      <w:proofErr w:type="gramStart"/>
      <w:r w:rsidR="366200A9" w:rsidRPr="5C0F5E82">
        <w:rPr>
          <w:rFonts w:ascii="Arial" w:eastAsia="Calibri" w:hAnsi="Arial" w:cs="Arial"/>
        </w:rPr>
        <w:t>assistance</w:t>
      </w:r>
      <w:proofErr w:type="gramEnd"/>
      <w:r w:rsidR="366200A9" w:rsidRPr="5C0F5E82">
        <w:rPr>
          <w:rFonts w:ascii="Arial" w:eastAsia="Calibri" w:hAnsi="Arial" w:cs="Arial"/>
        </w:rPr>
        <w:t xml:space="preserve"> provider</w:t>
      </w:r>
      <w:r w:rsidR="4A340777" w:rsidRPr="5C0F5E82">
        <w:rPr>
          <w:rFonts w:ascii="Arial" w:eastAsia="Calibri" w:hAnsi="Arial" w:cs="Arial"/>
        </w:rPr>
        <w:t xml:space="preserve"> for GVP</w:t>
      </w:r>
      <w:r w:rsidRPr="5C0F5E82">
        <w:rPr>
          <w:rFonts w:ascii="Arial" w:eastAsia="Calibri" w:hAnsi="Arial" w:cs="Arial"/>
        </w:rPr>
        <w:t xml:space="preserve">, grantees are integrating the guiding principle of racial equity into their programs, with the ultimate goal of adopting </w:t>
      </w:r>
      <w:r w:rsidR="6A81E048" w:rsidRPr="5C0F5E82">
        <w:rPr>
          <w:rFonts w:ascii="Arial" w:eastAsia="Calibri" w:hAnsi="Arial" w:cs="Arial"/>
        </w:rPr>
        <w:t xml:space="preserve">race-forward </w:t>
      </w:r>
      <w:r w:rsidRPr="5C0F5E82">
        <w:rPr>
          <w:rFonts w:ascii="Arial" w:eastAsia="Calibri" w:hAnsi="Arial" w:cs="Arial"/>
        </w:rPr>
        <w:t>policies, procedures, and practices at the agency level.</w:t>
      </w:r>
      <w:r w:rsidR="00400BDC">
        <w:rPr>
          <w:rFonts w:ascii="Arial" w:eastAsia="Calibri" w:hAnsi="Arial" w:cs="Arial"/>
        </w:rPr>
        <w:t xml:space="preserve"> In Year 2, of the program TC4E developed the Emerging Leaders Learning Collaborative to train entry level and mid-level staff of color to develop leadership and management skills that can advance their careers to help meet the </w:t>
      </w:r>
      <w:r w:rsidR="00400BDC" w:rsidRPr="00400BDC">
        <w:rPr>
          <w:rFonts w:ascii="Arial" w:eastAsia="Calibri" w:hAnsi="Arial" w:cs="Arial"/>
          <w:i/>
          <w:iCs/>
        </w:rPr>
        <w:t>Building and Sustaining Leadership of Color</w:t>
      </w:r>
      <w:r w:rsidR="00400BDC">
        <w:rPr>
          <w:rFonts w:ascii="Arial" w:eastAsia="Calibri" w:hAnsi="Arial" w:cs="Arial"/>
        </w:rPr>
        <w:t xml:space="preserve"> guiding principle. </w:t>
      </w:r>
      <w:r w:rsidRPr="5C0F5E82">
        <w:rPr>
          <w:rFonts w:ascii="Arial" w:eastAsia="Calibri" w:hAnsi="Arial" w:cs="Arial"/>
        </w:rPr>
        <w:t xml:space="preserve">Throughout the year, grantees engaged in </w:t>
      </w:r>
      <w:r w:rsidR="003934D3" w:rsidRPr="5C0F5E82">
        <w:rPr>
          <w:rFonts w:ascii="Arial" w:eastAsia="Calibri" w:hAnsi="Arial" w:cs="Arial"/>
        </w:rPr>
        <w:t>several</w:t>
      </w:r>
      <w:r w:rsidRPr="5C0F5E82">
        <w:rPr>
          <w:rFonts w:ascii="Arial" w:eastAsia="Calibri" w:hAnsi="Arial" w:cs="Arial"/>
        </w:rPr>
        <w:t xml:space="preserve"> TC4E activities to support their racial equity work. For instance, 12 of the 15 grantees had at least one staff member participate in the Emerging Leaders Learning Collaborative; 13 of the 15 grantees had organizational and GVP program leaders participate in the Executive Session on Racial Equity and Leadership; and all grantees participated in a session on Advancing Racial Equity in the Violence Prevention Field. Participation in these events represents grantee commitment to the desired agency-level outcomes of internal leadership development and increased leadership of people of color.</w:t>
      </w:r>
    </w:p>
    <w:p w14:paraId="53C56A80" w14:textId="19014077" w:rsidR="00066CE7" w:rsidRDefault="05BFB52E" w:rsidP="007B36CA">
      <w:pPr>
        <w:rPr>
          <w:rFonts w:ascii="Arial" w:eastAsia="Calibri" w:hAnsi="Arial" w:cs="Arial"/>
        </w:rPr>
      </w:pPr>
      <w:r w:rsidRPr="5C0F5E82">
        <w:rPr>
          <w:rFonts w:ascii="Arial" w:eastAsia="Calibri" w:hAnsi="Arial" w:cs="Arial"/>
        </w:rPr>
        <w:t xml:space="preserve">Participants in these events highly valued the experience and the applicability to their work. One Frontline Youth Development Staff participating in the Emerging Leaders Learning Collaborative shared, </w:t>
      </w:r>
      <w:r w:rsidRPr="5C0F5E82">
        <w:rPr>
          <w:rFonts w:ascii="Arial" w:eastAsia="Calibri" w:hAnsi="Arial" w:cs="Arial"/>
          <w:i/>
          <w:iCs/>
        </w:rPr>
        <w:t xml:space="preserve">“The most relevant takeaway was the idea that I am my own author of my story and I need to embrace the strengths I already have and, ‘it's never about the role, always about the goal.’ I feel as though I was able to understand myself more, especially how I navigate professional settings. I recognized some of the barriers I face, whether systematically or internally; but most importantly different ways I can respond to situations.” </w:t>
      </w:r>
      <w:r w:rsidRPr="5C0F5E82">
        <w:rPr>
          <w:rFonts w:ascii="Arial" w:eastAsia="Calibri" w:hAnsi="Arial" w:cs="Arial"/>
        </w:rPr>
        <w:t>Furthermore, grantees are starting to implement a range of racial equity practices, including developing and promoting staff of color, engaging GVP participants or community partners in implementing strategies to combat racial inequity, and reviewing internal policies and practices to ensure they do not perpetuate racial inequities.</w:t>
      </w:r>
    </w:p>
    <w:p w14:paraId="5278E8F1" w14:textId="77777777" w:rsidR="00905966" w:rsidRDefault="00905966" w:rsidP="00066CE7">
      <w:pPr>
        <w:rPr>
          <w:rFonts w:ascii="Arial" w:eastAsia="Calibri" w:hAnsi="Arial" w:cs="Arial"/>
        </w:rPr>
      </w:pPr>
    </w:p>
    <w:p w14:paraId="579387F1" w14:textId="1610994C" w:rsidR="00066CE7" w:rsidRPr="00F263D4" w:rsidRDefault="00066CE7" w:rsidP="00066CE7">
      <w:pPr>
        <w:rPr>
          <w:rFonts w:ascii="Arial" w:eastAsia="Calibri" w:hAnsi="Arial" w:cs="Arial"/>
          <w:b/>
          <w:bCs/>
        </w:rPr>
      </w:pPr>
      <w:r w:rsidRPr="00F263D4">
        <w:rPr>
          <w:rFonts w:ascii="Arial" w:eastAsia="Calibri" w:hAnsi="Arial" w:cs="Arial"/>
          <w:b/>
          <w:bCs/>
        </w:rPr>
        <w:t>Moving Upstream: G</w:t>
      </w:r>
      <w:r w:rsidR="00C46D7C">
        <w:rPr>
          <w:rFonts w:ascii="Arial" w:eastAsia="Calibri" w:hAnsi="Arial" w:cs="Arial"/>
          <w:b/>
          <w:bCs/>
        </w:rPr>
        <w:t xml:space="preserve">un </w:t>
      </w:r>
      <w:r w:rsidRPr="00F263D4">
        <w:rPr>
          <w:rFonts w:ascii="Arial" w:eastAsia="Calibri" w:hAnsi="Arial" w:cs="Arial"/>
          <w:b/>
          <w:bCs/>
        </w:rPr>
        <w:t>V</w:t>
      </w:r>
      <w:r w:rsidR="00C46D7C">
        <w:rPr>
          <w:rFonts w:ascii="Arial" w:eastAsia="Calibri" w:hAnsi="Arial" w:cs="Arial"/>
          <w:b/>
          <w:bCs/>
        </w:rPr>
        <w:t xml:space="preserve">iolence </w:t>
      </w:r>
      <w:r w:rsidRPr="00F263D4">
        <w:rPr>
          <w:rFonts w:ascii="Arial" w:eastAsia="Calibri" w:hAnsi="Arial" w:cs="Arial"/>
          <w:b/>
          <w:bCs/>
        </w:rPr>
        <w:t>P</w:t>
      </w:r>
      <w:r w:rsidR="00C46D7C">
        <w:rPr>
          <w:rFonts w:ascii="Arial" w:eastAsia="Calibri" w:hAnsi="Arial" w:cs="Arial"/>
          <w:b/>
          <w:bCs/>
        </w:rPr>
        <w:t>revention</w:t>
      </w:r>
      <w:r w:rsidRPr="00F263D4">
        <w:rPr>
          <w:rFonts w:ascii="Arial" w:eastAsia="Calibri" w:hAnsi="Arial" w:cs="Arial"/>
          <w:b/>
          <w:bCs/>
        </w:rPr>
        <w:t xml:space="preserve"> Community Engagement and Mobilization</w:t>
      </w:r>
    </w:p>
    <w:p w14:paraId="2128E68D" w14:textId="22B5B19D" w:rsidR="007B36CA" w:rsidRDefault="0BF2318D" w:rsidP="007B36CA">
      <w:pPr>
        <w:rPr>
          <w:rFonts w:ascii="Arial" w:eastAsia="Calibri" w:hAnsi="Arial" w:cs="Arial"/>
        </w:rPr>
      </w:pPr>
      <w:r w:rsidRPr="24370FB0">
        <w:rPr>
          <w:rFonts w:ascii="Arial" w:eastAsia="Calibri" w:hAnsi="Arial" w:cs="Arial"/>
        </w:rPr>
        <w:t xml:space="preserve">A core component of GVP is community engagement and mobilization to address the root causes of gun violence and trauma. </w:t>
      </w:r>
      <w:r w:rsidR="00547773">
        <w:rPr>
          <w:rFonts w:ascii="Arial" w:eastAsia="Calibri" w:hAnsi="Arial" w:cs="Arial"/>
        </w:rPr>
        <w:t>G</w:t>
      </w:r>
      <w:r w:rsidRPr="24370FB0">
        <w:rPr>
          <w:rFonts w:ascii="Arial" w:eastAsia="Calibri" w:hAnsi="Arial" w:cs="Arial"/>
        </w:rPr>
        <w:t xml:space="preserve">rantees across Massachusetts are engaging in upstream interventions and strategies, which focus on dismantling fundamental social and economic inequities that contribute to community violence. This focus has been a key strength of GVP as it moves beyond working with individual youth and young adults to building broad coalitions to affect policy and systems change. </w:t>
      </w:r>
    </w:p>
    <w:p w14:paraId="5543AB9D" w14:textId="109A7126" w:rsidR="007B36CA" w:rsidRDefault="0BF2318D" w:rsidP="007B36CA">
      <w:pPr>
        <w:rPr>
          <w:rFonts w:ascii="Arial" w:eastAsia="Calibri" w:hAnsi="Arial" w:cs="Arial"/>
        </w:rPr>
      </w:pPr>
      <w:r w:rsidRPr="24370FB0">
        <w:rPr>
          <w:rFonts w:ascii="Arial" w:eastAsia="Calibri" w:hAnsi="Arial" w:cs="Arial"/>
        </w:rPr>
        <w:t xml:space="preserve">Grantees have leveraged longstanding community partnerships to advance their goals while also establishing new allies in the communities they serve. In a survey of community mobilization efforts implemented in </w:t>
      </w:r>
      <w:r w:rsidR="001D3AF3">
        <w:rPr>
          <w:rFonts w:ascii="Arial" w:eastAsia="Calibri" w:hAnsi="Arial" w:cs="Arial"/>
        </w:rPr>
        <w:t>S</w:t>
      </w:r>
      <w:r w:rsidRPr="24370FB0">
        <w:rPr>
          <w:rFonts w:ascii="Arial" w:eastAsia="Calibri" w:hAnsi="Arial" w:cs="Arial"/>
        </w:rPr>
        <w:t xml:space="preserve">pring 2021, grantees noted a rich diversity of community </w:t>
      </w:r>
      <w:r w:rsidRPr="24370FB0">
        <w:rPr>
          <w:rFonts w:ascii="Arial" w:eastAsia="Calibri" w:hAnsi="Arial" w:cs="Arial"/>
        </w:rPr>
        <w:lastRenderedPageBreak/>
        <w:t xml:space="preserve">partners in their efforts including: youth and families, faith leaders, law enforcement organizations, educational institutions, city officials, and legislative actors. Community mobilization activities have included strategic relationship building, roundtable discussions with community leaders, media campaigns, and co-hosting community events. </w:t>
      </w:r>
      <w:r w:rsidR="001A7919">
        <w:rPr>
          <w:rFonts w:ascii="Arial" w:eastAsia="Calibri" w:hAnsi="Arial" w:cs="Arial"/>
        </w:rPr>
        <w:t>One program engaged in advocacy to bring a youth center to their neighborhood along with other youth serving resources,</w:t>
      </w:r>
      <w:r w:rsidR="00EA6A51">
        <w:rPr>
          <w:rFonts w:ascii="Arial" w:eastAsia="Calibri" w:hAnsi="Arial" w:cs="Arial"/>
        </w:rPr>
        <w:t xml:space="preserve"> while</w:t>
      </w:r>
      <w:r w:rsidR="001A7919">
        <w:rPr>
          <w:rFonts w:ascii="Arial" w:eastAsia="Calibri" w:hAnsi="Arial" w:cs="Arial"/>
        </w:rPr>
        <w:t xml:space="preserve"> another agency worked to engage DCF in thinking through how young people are discharged from foster care during the pandemic and beyond. As the pandemic eased in June</w:t>
      </w:r>
      <w:r w:rsidR="009C189C">
        <w:rPr>
          <w:rFonts w:ascii="Arial" w:eastAsia="Calibri" w:hAnsi="Arial" w:cs="Arial"/>
        </w:rPr>
        <w:t>,</w:t>
      </w:r>
      <w:r w:rsidR="001A7919">
        <w:rPr>
          <w:rFonts w:ascii="Arial" w:eastAsia="Calibri" w:hAnsi="Arial" w:cs="Arial"/>
        </w:rPr>
        <w:t xml:space="preserve"> programs returned to more traditional community engagement by gathering youth to engage in conversations about </w:t>
      </w:r>
      <w:r w:rsidR="009C189C">
        <w:rPr>
          <w:rFonts w:ascii="Arial" w:eastAsia="Calibri" w:hAnsi="Arial" w:cs="Arial"/>
        </w:rPr>
        <w:t>nonviolence</w:t>
      </w:r>
      <w:r w:rsidR="001A7919">
        <w:rPr>
          <w:rFonts w:ascii="Arial" w:eastAsia="Calibri" w:hAnsi="Arial" w:cs="Arial"/>
        </w:rPr>
        <w:t>. C</w:t>
      </w:r>
      <w:r w:rsidRPr="24370FB0">
        <w:rPr>
          <w:rFonts w:ascii="Arial" w:eastAsia="Calibri" w:hAnsi="Arial" w:cs="Arial"/>
        </w:rPr>
        <w:t xml:space="preserve">ommunity mobilization is recognized as a key driver for positive change. </w:t>
      </w:r>
    </w:p>
    <w:p w14:paraId="25647681" w14:textId="3921804C" w:rsidR="00400BDC" w:rsidRDefault="0BF2318D" w:rsidP="007B36CA">
      <w:pPr>
        <w:rPr>
          <w:rFonts w:ascii="Arial" w:eastAsia="Calibri" w:hAnsi="Arial" w:cs="Arial"/>
          <w:i/>
          <w:iCs/>
        </w:rPr>
      </w:pPr>
      <w:r w:rsidRPr="24370FB0">
        <w:rPr>
          <w:rFonts w:ascii="Arial" w:eastAsia="Calibri" w:hAnsi="Arial" w:cs="Arial"/>
        </w:rPr>
        <w:t>As one grantee noted: “</w:t>
      </w:r>
      <w:r w:rsidRPr="24370FB0">
        <w:rPr>
          <w:rFonts w:ascii="Arial" w:eastAsia="Calibri" w:hAnsi="Arial" w:cs="Arial"/>
          <w:i/>
          <w:iCs/>
        </w:rPr>
        <w:t xml:space="preserve">Addressing issues on a local level is important for our community. Linking with the right people in the right positions is important but giving our community a seat at the table is key. Their stories and their inside view </w:t>
      </w:r>
      <w:proofErr w:type="gramStart"/>
      <w:r w:rsidRPr="24370FB0">
        <w:rPr>
          <w:rFonts w:ascii="Arial" w:eastAsia="Calibri" w:hAnsi="Arial" w:cs="Arial"/>
          <w:i/>
          <w:iCs/>
        </w:rPr>
        <w:t>is</w:t>
      </w:r>
      <w:proofErr w:type="gramEnd"/>
      <w:r w:rsidRPr="24370FB0">
        <w:rPr>
          <w:rFonts w:ascii="Arial" w:eastAsia="Calibri" w:hAnsi="Arial" w:cs="Arial"/>
          <w:i/>
          <w:iCs/>
        </w:rPr>
        <w:t xml:space="preserve"> what’s needed to make a change. All too often funding is there but policy and procedure prevents that funding from making it to the community. Giving our people/community a space to shift the narrative is key. Providing this space through partnership will help to make our communities safe again.”</w:t>
      </w:r>
    </w:p>
    <w:p w14:paraId="7074A612" w14:textId="5FCD742C" w:rsidR="008F2FBB" w:rsidRPr="00F263D4" w:rsidRDefault="008F2FBB" w:rsidP="008F2FBB">
      <w:pPr>
        <w:spacing w:line="257" w:lineRule="auto"/>
        <w:rPr>
          <w:rFonts w:ascii="Arial" w:eastAsiaTheme="minorEastAsia" w:hAnsi="Arial" w:cs="Arial"/>
          <w:b/>
          <w:bCs/>
        </w:rPr>
      </w:pPr>
      <w:r w:rsidRPr="61802010">
        <w:rPr>
          <w:rFonts w:ascii="Arial" w:eastAsia="Calibri" w:hAnsi="Arial" w:cs="Arial"/>
          <w:b/>
          <w:bCs/>
        </w:rPr>
        <w:t>Grantee COVID</w:t>
      </w:r>
      <w:r w:rsidR="003934D3">
        <w:rPr>
          <w:rFonts w:ascii="Arial" w:eastAsia="Calibri" w:hAnsi="Arial" w:cs="Arial"/>
          <w:b/>
          <w:bCs/>
        </w:rPr>
        <w:t>-19</w:t>
      </w:r>
      <w:r w:rsidRPr="61802010">
        <w:rPr>
          <w:rFonts w:ascii="Arial" w:eastAsia="Calibri" w:hAnsi="Arial" w:cs="Arial"/>
          <w:b/>
          <w:bCs/>
        </w:rPr>
        <w:t xml:space="preserve"> Response</w:t>
      </w:r>
    </w:p>
    <w:p w14:paraId="4613E398" w14:textId="77777777" w:rsidR="008F2FBB" w:rsidRPr="00F263D4" w:rsidRDefault="008F2FBB" w:rsidP="007B36CA">
      <w:pPr>
        <w:rPr>
          <w:rFonts w:ascii="Arial" w:eastAsiaTheme="minorEastAsia" w:hAnsi="Arial" w:cs="Arial"/>
          <w:i/>
          <w:iCs/>
          <w:color w:val="202124"/>
        </w:rPr>
      </w:pPr>
      <w:r w:rsidRPr="61802010">
        <w:rPr>
          <w:rFonts w:ascii="Arial" w:eastAsiaTheme="minorEastAsia" w:hAnsi="Arial" w:cs="Arial"/>
          <w:color w:val="000000" w:themeColor="text1"/>
        </w:rPr>
        <w:t>The COVID-19 pandemic has been an unforeseen challenge that grantees continue to navigate. The youth served by GVP grantees have been greatly impacted by the pandemic. As one grantee noted:</w:t>
      </w:r>
      <w:r w:rsidRPr="61802010">
        <w:rPr>
          <w:rFonts w:ascii="Arial" w:eastAsiaTheme="minorEastAsia" w:hAnsi="Arial" w:cs="Arial"/>
          <w:i/>
          <w:iCs/>
          <w:color w:val="000000" w:themeColor="text1"/>
        </w:rPr>
        <w:t xml:space="preserve"> </w:t>
      </w:r>
      <w:r w:rsidRPr="61802010">
        <w:rPr>
          <w:rFonts w:ascii="Arial" w:eastAsiaTheme="minorEastAsia" w:hAnsi="Arial" w:cs="Arial"/>
          <w:i/>
          <w:iCs/>
          <w:color w:val="202124"/>
        </w:rPr>
        <w:t xml:space="preserve">“The COVID-19 crisis created an additional layer of complexity to the challenges our young people deal with every single day. Our youth faced a tightening job market and a spike in community violence </w:t>
      </w:r>
      <w:proofErr w:type="gramStart"/>
      <w:r w:rsidRPr="61802010">
        <w:rPr>
          <w:rFonts w:ascii="Arial" w:eastAsiaTheme="minorEastAsia" w:hAnsi="Arial" w:cs="Arial"/>
          <w:i/>
          <w:iCs/>
          <w:color w:val="202124"/>
        </w:rPr>
        <w:t>at the same time that</w:t>
      </w:r>
      <w:proofErr w:type="gramEnd"/>
      <w:r w:rsidRPr="61802010">
        <w:rPr>
          <w:rFonts w:ascii="Arial" w:eastAsiaTheme="minorEastAsia" w:hAnsi="Arial" w:cs="Arial"/>
          <w:i/>
          <w:iCs/>
          <w:color w:val="202124"/>
        </w:rPr>
        <w:t xml:space="preserve"> the issues that most frequently derail their success – housing instability, insufficient mental and behavioral healthcare, inadequate care in the child welfare system – became all the more dangerous as a result of the pandemic.”</w:t>
      </w:r>
    </w:p>
    <w:p w14:paraId="040F1D28" w14:textId="34827F90" w:rsidR="008F2FBB" w:rsidRPr="00F263D4" w:rsidRDefault="008F2FBB" w:rsidP="007B36CA">
      <w:pPr>
        <w:rPr>
          <w:rFonts w:ascii="Arial" w:eastAsiaTheme="minorEastAsia" w:hAnsi="Arial" w:cs="Arial"/>
          <w:color w:val="202124"/>
        </w:rPr>
      </w:pPr>
      <w:r w:rsidRPr="7D7B5885">
        <w:rPr>
          <w:rFonts w:ascii="Arial" w:eastAsiaTheme="minorEastAsia" w:hAnsi="Arial" w:cs="Arial"/>
          <w:color w:val="202124"/>
        </w:rPr>
        <w:t>Grantees were nimble</w:t>
      </w:r>
      <w:r w:rsidR="003934D3">
        <w:rPr>
          <w:rFonts w:ascii="Arial" w:eastAsiaTheme="minorEastAsia" w:hAnsi="Arial" w:cs="Arial"/>
          <w:color w:val="202124"/>
        </w:rPr>
        <w:t xml:space="preserve"> and</w:t>
      </w:r>
      <w:r w:rsidRPr="7D7B5885">
        <w:rPr>
          <w:rFonts w:ascii="Arial" w:eastAsiaTheme="minorEastAsia" w:hAnsi="Arial" w:cs="Arial"/>
          <w:color w:val="202124"/>
        </w:rPr>
        <w:t xml:space="preserve"> adjusted their practices and protocols to ensure the safety of their staff and the youth served, such as by utilizing virtual platforms where appropriate. The grantees provided a range of invaluable resources to youth</w:t>
      </w:r>
      <w:r>
        <w:rPr>
          <w:rFonts w:ascii="Arial" w:eastAsiaTheme="minorEastAsia" w:hAnsi="Arial" w:cs="Arial"/>
          <w:color w:val="202124"/>
        </w:rPr>
        <w:t xml:space="preserve">, </w:t>
      </w:r>
      <w:r w:rsidRPr="7D7B5885">
        <w:rPr>
          <w:rFonts w:ascii="Arial" w:eastAsiaTheme="minorEastAsia" w:hAnsi="Arial" w:cs="Arial"/>
          <w:color w:val="202124"/>
        </w:rPr>
        <w:t>such as</w:t>
      </w:r>
      <w:r>
        <w:rPr>
          <w:rFonts w:ascii="Arial" w:eastAsiaTheme="minorEastAsia" w:hAnsi="Arial" w:cs="Arial"/>
          <w:color w:val="202124"/>
        </w:rPr>
        <w:t xml:space="preserve"> </w:t>
      </w:r>
      <w:r w:rsidRPr="7D7B5885">
        <w:rPr>
          <w:rFonts w:ascii="Arial" w:eastAsiaTheme="minorEastAsia" w:hAnsi="Arial" w:cs="Arial"/>
          <w:color w:val="202124"/>
        </w:rPr>
        <w:t>mental health support and resource navigation</w:t>
      </w:r>
      <w:r>
        <w:rPr>
          <w:rFonts w:ascii="Arial" w:eastAsiaTheme="minorEastAsia" w:hAnsi="Arial" w:cs="Arial"/>
          <w:color w:val="202124"/>
        </w:rPr>
        <w:t xml:space="preserve"> for</w:t>
      </w:r>
      <w:r w:rsidRPr="7D7B5885">
        <w:rPr>
          <w:rFonts w:ascii="Arial" w:eastAsiaTheme="minorEastAsia" w:hAnsi="Arial" w:cs="Arial"/>
          <w:color w:val="202124"/>
        </w:rPr>
        <w:t xml:space="preserve"> basic needs such as food, transportation, and employment. Grantees helped youth navigate the healthcare system and provided support for online learning. </w:t>
      </w:r>
    </w:p>
    <w:p w14:paraId="52DE4053" w14:textId="77777777" w:rsidR="008F2FBB" w:rsidRPr="00F263D4" w:rsidRDefault="008F2FBB" w:rsidP="007B36CA">
      <w:pPr>
        <w:rPr>
          <w:rFonts w:ascii="Arial" w:eastAsiaTheme="minorEastAsia" w:hAnsi="Arial" w:cs="Arial"/>
          <w:i/>
          <w:iCs/>
          <w:color w:val="202124"/>
        </w:rPr>
      </w:pPr>
      <w:r w:rsidRPr="00F263D4">
        <w:rPr>
          <w:rFonts w:ascii="Arial" w:eastAsiaTheme="minorEastAsia" w:hAnsi="Arial" w:cs="Arial"/>
          <w:color w:val="202124"/>
        </w:rPr>
        <w:t>While the pandemic did slow down many plans, it also spurred grantees to innovate. Some grantees note that certain changes will become permanent. One grantee describes: “</w:t>
      </w:r>
      <w:r>
        <w:rPr>
          <w:rFonts w:ascii="Arial" w:eastAsiaTheme="minorEastAsia" w:hAnsi="Arial" w:cs="Arial"/>
          <w:i/>
          <w:iCs/>
          <w:color w:val="202124"/>
        </w:rPr>
        <w:t>P</w:t>
      </w:r>
      <w:r w:rsidRPr="00F263D4">
        <w:rPr>
          <w:rFonts w:ascii="Arial" w:eastAsiaTheme="minorEastAsia" w:hAnsi="Arial" w:cs="Arial"/>
          <w:i/>
          <w:iCs/>
          <w:color w:val="202124"/>
        </w:rPr>
        <w:t>reviously, youth were paid for workforce hours, including training and internships. However, we recognized the overwhelming need for additional income during the pandemic and found that engagement increased significantly with increased stipends. This is a change we intend to make permanent.”</w:t>
      </w:r>
    </w:p>
    <w:p w14:paraId="5682BC0A" w14:textId="1DE6B9AF" w:rsidR="008F2FBB" w:rsidRPr="008F2FBB" w:rsidRDefault="008F2FBB" w:rsidP="007B36CA">
      <w:pPr>
        <w:rPr>
          <w:rFonts w:ascii="Arial" w:eastAsiaTheme="minorEastAsia" w:hAnsi="Arial" w:cs="Arial"/>
          <w:i/>
          <w:iCs/>
          <w:color w:val="202124"/>
        </w:rPr>
      </w:pPr>
      <w:r w:rsidRPr="00F263D4">
        <w:rPr>
          <w:rFonts w:ascii="Arial" w:eastAsiaTheme="minorEastAsia" w:hAnsi="Arial" w:cs="Arial"/>
          <w:color w:val="202124"/>
        </w:rPr>
        <w:t>Another grantee reflected about youth participation in job readiness programs:</w:t>
      </w:r>
      <w:r w:rsidRPr="00F263D4">
        <w:rPr>
          <w:rFonts w:ascii="Arial" w:eastAsiaTheme="minorEastAsia" w:hAnsi="Arial" w:cs="Arial"/>
          <w:i/>
          <w:iCs/>
          <w:color w:val="202124"/>
        </w:rPr>
        <w:t xml:space="preserve"> ““...</w:t>
      </w:r>
      <w:r>
        <w:rPr>
          <w:rFonts w:ascii="Arial" w:eastAsiaTheme="minorEastAsia" w:hAnsi="Arial" w:cs="Arial"/>
          <w:i/>
          <w:iCs/>
          <w:color w:val="202124"/>
        </w:rPr>
        <w:t>T</w:t>
      </w:r>
      <w:r w:rsidRPr="00F263D4">
        <w:rPr>
          <w:rFonts w:ascii="Arial" w:eastAsiaTheme="minorEastAsia" w:hAnsi="Arial" w:cs="Arial"/>
          <w:i/>
          <w:iCs/>
          <w:color w:val="202124"/>
        </w:rPr>
        <w:t xml:space="preserve">ransitioning to virtual programming, particularly virtual </w:t>
      </w:r>
      <w:proofErr w:type="spellStart"/>
      <w:r w:rsidRPr="00F263D4">
        <w:rPr>
          <w:rFonts w:ascii="Arial" w:eastAsiaTheme="minorEastAsia" w:hAnsi="Arial" w:cs="Arial"/>
          <w:i/>
          <w:iCs/>
          <w:color w:val="202124"/>
        </w:rPr>
        <w:t>HiS</w:t>
      </w:r>
      <w:r>
        <w:rPr>
          <w:rFonts w:ascii="Arial" w:eastAsiaTheme="minorEastAsia" w:hAnsi="Arial" w:cs="Arial"/>
          <w:i/>
          <w:iCs/>
          <w:color w:val="202124"/>
        </w:rPr>
        <w:t>et</w:t>
      </w:r>
      <w:proofErr w:type="spellEnd"/>
      <w:r>
        <w:rPr>
          <w:rFonts w:ascii="Arial" w:eastAsiaTheme="minorEastAsia" w:hAnsi="Arial" w:cs="Arial"/>
          <w:i/>
          <w:iCs/>
          <w:color w:val="202124"/>
        </w:rPr>
        <w:t xml:space="preserve"> </w:t>
      </w:r>
      <w:r w:rsidRPr="00F263D4">
        <w:rPr>
          <w:rFonts w:ascii="Arial" w:eastAsiaTheme="minorEastAsia" w:hAnsi="Arial" w:cs="Arial"/>
          <w:i/>
          <w:iCs/>
          <w:color w:val="202124"/>
        </w:rPr>
        <w:t xml:space="preserve">classes [a high school-level proficiency examination for adult learners], has had far-reaching, positive consequences. Programming has become far more accessible for many </w:t>
      </w:r>
      <w:proofErr w:type="gramStart"/>
      <w:r w:rsidRPr="00F263D4">
        <w:rPr>
          <w:rFonts w:ascii="Arial" w:eastAsiaTheme="minorEastAsia" w:hAnsi="Arial" w:cs="Arial"/>
          <w:i/>
          <w:iCs/>
          <w:color w:val="202124"/>
        </w:rPr>
        <w:t>youth</w:t>
      </w:r>
      <w:proofErr w:type="gramEnd"/>
      <w:r w:rsidRPr="00F263D4">
        <w:rPr>
          <w:rFonts w:ascii="Arial" w:eastAsiaTheme="minorEastAsia" w:hAnsi="Arial" w:cs="Arial"/>
          <w:i/>
          <w:iCs/>
          <w:color w:val="202124"/>
        </w:rPr>
        <w:t xml:space="preserve">. In particular, we have been able to enroll a number of </w:t>
      </w:r>
      <w:proofErr w:type="gramStart"/>
      <w:r w:rsidRPr="00F263D4">
        <w:rPr>
          <w:rFonts w:ascii="Arial" w:eastAsiaTheme="minorEastAsia" w:hAnsi="Arial" w:cs="Arial"/>
          <w:i/>
          <w:iCs/>
          <w:color w:val="202124"/>
        </w:rPr>
        <w:t>youth</w:t>
      </w:r>
      <w:proofErr w:type="gramEnd"/>
      <w:r w:rsidRPr="00F263D4">
        <w:rPr>
          <w:rFonts w:ascii="Arial" w:eastAsiaTheme="minorEastAsia" w:hAnsi="Arial" w:cs="Arial"/>
          <w:i/>
          <w:iCs/>
          <w:color w:val="202124"/>
        </w:rPr>
        <w:t xml:space="preserve"> who were the victims of gang-related shootings and would otherwise be unable to attend in-person classes due to safety concerns. As a result, we plan to maintain at least one track of all-remote </w:t>
      </w:r>
      <w:proofErr w:type="spellStart"/>
      <w:r w:rsidRPr="00F263D4">
        <w:rPr>
          <w:rFonts w:ascii="Arial" w:eastAsiaTheme="minorEastAsia" w:hAnsi="Arial" w:cs="Arial"/>
          <w:i/>
          <w:iCs/>
          <w:color w:val="202124"/>
        </w:rPr>
        <w:t>HiS</w:t>
      </w:r>
      <w:r>
        <w:rPr>
          <w:rFonts w:ascii="Arial" w:eastAsiaTheme="minorEastAsia" w:hAnsi="Arial" w:cs="Arial"/>
          <w:i/>
          <w:iCs/>
          <w:color w:val="202124"/>
        </w:rPr>
        <w:t>et</w:t>
      </w:r>
      <w:proofErr w:type="spellEnd"/>
      <w:r w:rsidRPr="00F263D4">
        <w:rPr>
          <w:rFonts w:ascii="Arial" w:eastAsiaTheme="minorEastAsia" w:hAnsi="Arial" w:cs="Arial"/>
          <w:i/>
          <w:iCs/>
          <w:color w:val="202124"/>
        </w:rPr>
        <w:t>.”</w:t>
      </w:r>
    </w:p>
    <w:p w14:paraId="60C502F5" w14:textId="5B920479" w:rsidR="00905966" w:rsidRPr="00BC0619" w:rsidRDefault="00400BDC" w:rsidP="00BC0619">
      <w:pPr>
        <w:rPr>
          <w:rFonts w:ascii="Arial" w:eastAsiaTheme="minorEastAsia" w:hAnsi="Arial" w:cs="Arial"/>
        </w:rPr>
      </w:pPr>
      <w:r w:rsidRPr="00F263D4">
        <w:rPr>
          <w:rFonts w:ascii="Arial" w:eastAsiaTheme="minorEastAsia" w:hAnsi="Arial" w:cs="Arial"/>
        </w:rPr>
        <w:lastRenderedPageBreak/>
        <w:t xml:space="preserve">The following table indicates the allocation of GVP funds to the ten original funded grantees and five additional grantee sites to support their capacity building. The addition of these five program sites in June 2020 brought the number of funded grantees to </w:t>
      </w:r>
      <w:r>
        <w:rPr>
          <w:rFonts w:ascii="Arial" w:eastAsiaTheme="minorEastAsia" w:hAnsi="Arial" w:cs="Arial"/>
        </w:rPr>
        <w:t>fifteen</w:t>
      </w:r>
      <w:r w:rsidRPr="00F263D4">
        <w:rPr>
          <w:rFonts w:ascii="Arial" w:eastAsiaTheme="minorEastAsia" w:hAnsi="Arial" w:cs="Arial"/>
        </w:rPr>
        <w:t xml:space="preserve"> programs.</w:t>
      </w:r>
    </w:p>
    <w:p w14:paraId="1DB5FE09" w14:textId="53241783" w:rsidR="35D6736C" w:rsidRPr="00F263D4" w:rsidRDefault="35D6736C" w:rsidP="38B0E31E">
      <w:pPr>
        <w:spacing w:line="240" w:lineRule="exact"/>
        <w:rPr>
          <w:rFonts w:ascii="Arial" w:eastAsiaTheme="minorEastAsia" w:hAnsi="Arial" w:cs="Arial"/>
          <w:b/>
          <w:bCs/>
        </w:rPr>
      </w:pPr>
      <w:r w:rsidRPr="00F263D4">
        <w:rPr>
          <w:rFonts w:ascii="Arial" w:eastAsiaTheme="minorEastAsia" w:hAnsi="Arial" w:cs="Arial"/>
          <w:b/>
          <w:bCs/>
        </w:rPr>
        <w:t>G</w:t>
      </w:r>
      <w:r w:rsidR="00C46D7C">
        <w:rPr>
          <w:rFonts w:ascii="Arial" w:eastAsiaTheme="minorEastAsia" w:hAnsi="Arial" w:cs="Arial"/>
          <w:b/>
          <w:bCs/>
        </w:rPr>
        <w:t xml:space="preserve">un </w:t>
      </w:r>
      <w:r w:rsidRPr="00F263D4">
        <w:rPr>
          <w:rFonts w:ascii="Arial" w:eastAsiaTheme="minorEastAsia" w:hAnsi="Arial" w:cs="Arial"/>
          <w:b/>
          <w:bCs/>
        </w:rPr>
        <w:t>V</w:t>
      </w:r>
      <w:r w:rsidR="00C46D7C">
        <w:rPr>
          <w:rFonts w:ascii="Arial" w:eastAsiaTheme="minorEastAsia" w:hAnsi="Arial" w:cs="Arial"/>
          <w:b/>
          <w:bCs/>
        </w:rPr>
        <w:t xml:space="preserve">iolence </w:t>
      </w:r>
      <w:r w:rsidRPr="00F263D4">
        <w:rPr>
          <w:rFonts w:ascii="Arial" w:eastAsiaTheme="minorEastAsia" w:hAnsi="Arial" w:cs="Arial"/>
          <w:b/>
          <w:bCs/>
        </w:rPr>
        <w:t>P</w:t>
      </w:r>
      <w:r w:rsidR="00C46D7C">
        <w:rPr>
          <w:rFonts w:ascii="Arial" w:eastAsiaTheme="minorEastAsia" w:hAnsi="Arial" w:cs="Arial"/>
          <w:b/>
          <w:bCs/>
        </w:rPr>
        <w:t>revention</w:t>
      </w:r>
      <w:r w:rsidRPr="00F263D4">
        <w:rPr>
          <w:rFonts w:ascii="Arial" w:eastAsiaTheme="minorEastAsia" w:hAnsi="Arial" w:cs="Arial"/>
          <w:b/>
          <w:bCs/>
        </w:rPr>
        <w:t xml:space="preserve"> Grantees</w:t>
      </w:r>
      <w:r w:rsidR="2D5DEE1E" w:rsidRPr="00F263D4">
        <w:rPr>
          <w:rFonts w:ascii="Arial" w:eastAsiaTheme="minorEastAsia" w:hAnsi="Arial" w:cs="Arial"/>
          <w:b/>
          <w:bCs/>
        </w:rPr>
        <w:t xml:space="preserve"> and Service Areas</w:t>
      </w:r>
    </w:p>
    <w:tbl>
      <w:tblPr>
        <w:tblStyle w:val="GridTable6Colorful-Accent1"/>
        <w:tblW w:w="10250" w:type="dxa"/>
        <w:tblLayout w:type="fixed"/>
        <w:tblLook w:val="06A0" w:firstRow="1" w:lastRow="0" w:firstColumn="1" w:lastColumn="0" w:noHBand="1" w:noVBand="1"/>
      </w:tblPr>
      <w:tblGrid>
        <w:gridCol w:w="2600"/>
        <w:gridCol w:w="1327"/>
        <w:gridCol w:w="1631"/>
        <w:gridCol w:w="1632"/>
        <w:gridCol w:w="3060"/>
      </w:tblGrid>
      <w:tr w:rsidR="000E6B13" w:rsidRPr="00F263D4" w14:paraId="1E06CF23" w14:textId="77777777" w:rsidTr="5C0F5E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4D0B821D" w14:textId="46791117" w:rsidR="38B0E31E" w:rsidRPr="00F263D4" w:rsidRDefault="38B0E31E" w:rsidP="00E15587">
            <w:pPr>
              <w:rPr>
                <w:rFonts w:ascii="Arial" w:eastAsiaTheme="minorEastAsia" w:hAnsi="Arial" w:cs="Arial"/>
                <w:color w:val="131313"/>
              </w:rPr>
            </w:pPr>
            <w:r w:rsidRPr="00F263D4">
              <w:rPr>
                <w:rFonts w:ascii="Arial" w:eastAsiaTheme="minorEastAsia" w:hAnsi="Arial" w:cs="Arial"/>
                <w:color w:val="131313"/>
              </w:rPr>
              <w:t xml:space="preserve">Grantee </w:t>
            </w:r>
          </w:p>
        </w:tc>
        <w:tc>
          <w:tcPr>
            <w:tcW w:w="1327"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5B48263B" w14:textId="7F610E03" w:rsidR="38B0E31E" w:rsidRPr="00F263D4" w:rsidRDefault="38B0E31E" w:rsidP="000E6B13">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141313"/>
              </w:rPr>
            </w:pPr>
            <w:r w:rsidRPr="00F263D4">
              <w:rPr>
                <w:rFonts w:ascii="Arial" w:eastAsiaTheme="minorEastAsia" w:hAnsi="Arial" w:cs="Arial"/>
                <w:color w:val="141313"/>
              </w:rPr>
              <w:t xml:space="preserve">Service Area </w:t>
            </w:r>
          </w:p>
        </w:tc>
        <w:tc>
          <w:tcPr>
            <w:tcW w:w="1631"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0A70FA73" w14:textId="77777777" w:rsidR="00EA6A51" w:rsidRDefault="67A9005B" w:rsidP="000E6B13">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141313"/>
              </w:rPr>
            </w:pPr>
            <w:r w:rsidRPr="00F263D4">
              <w:rPr>
                <w:rFonts w:ascii="Arial" w:eastAsiaTheme="minorEastAsia" w:hAnsi="Arial" w:cs="Arial"/>
                <w:color w:val="141313"/>
              </w:rPr>
              <w:t xml:space="preserve">Cumulative </w:t>
            </w:r>
            <w:r w:rsidR="47B8E75C" w:rsidRPr="00F263D4">
              <w:rPr>
                <w:rFonts w:ascii="Arial" w:eastAsiaTheme="minorEastAsia" w:hAnsi="Arial" w:cs="Arial"/>
                <w:color w:val="141313"/>
              </w:rPr>
              <w:t>Award</w:t>
            </w:r>
            <w:r w:rsidR="00E329AF">
              <w:rPr>
                <w:rFonts w:ascii="Arial" w:eastAsiaTheme="minorEastAsia" w:hAnsi="Arial" w:cs="Arial"/>
                <w:color w:val="141313"/>
              </w:rPr>
              <w:t xml:space="preserve"> </w:t>
            </w:r>
          </w:p>
          <w:p w14:paraId="432FBDB7" w14:textId="0FF378E1" w:rsidR="38B0E31E" w:rsidRPr="00F263D4" w:rsidRDefault="00E329AF" w:rsidP="000E6B13">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141313"/>
              </w:rPr>
            </w:pPr>
            <w:r>
              <w:rPr>
                <w:rFonts w:ascii="Arial" w:eastAsiaTheme="minorEastAsia" w:hAnsi="Arial" w:cs="Arial"/>
                <w:color w:val="141313"/>
              </w:rPr>
              <w:t>(FY19-FY21)</w:t>
            </w:r>
          </w:p>
        </w:tc>
        <w:tc>
          <w:tcPr>
            <w:tcW w:w="1632"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1849B6F3" w14:textId="5A531CC5" w:rsidR="3359AC57" w:rsidRPr="00F263D4" w:rsidRDefault="3359AC57" w:rsidP="000E6B13">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141313"/>
              </w:rPr>
            </w:pPr>
            <w:r w:rsidRPr="00F263D4">
              <w:rPr>
                <w:rFonts w:ascii="Arial" w:eastAsiaTheme="minorEastAsia" w:hAnsi="Arial" w:cs="Arial"/>
                <w:color w:val="141313"/>
              </w:rPr>
              <w:t>FY21 Award</w:t>
            </w:r>
          </w:p>
        </w:tc>
        <w:tc>
          <w:tcPr>
            <w:tcW w:w="3060"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6BA009BC" w14:textId="04E6EA42" w:rsidR="38B0E31E" w:rsidRPr="00F263D4" w:rsidRDefault="38B0E31E" w:rsidP="000E6B13">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141313"/>
              </w:rPr>
            </w:pPr>
            <w:r w:rsidRPr="00F263D4">
              <w:rPr>
                <w:rFonts w:ascii="Arial" w:eastAsiaTheme="minorEastAsia" w:hAnsi="Arial" w:cs="Arial"/>
                <w:color w:val="141313"/>
              </w:rPr>
              <w:t xml:space="preserve">Target Population </w:t>
            </w:r>
          </w:p>
        </w:tc>
      </w:tr>
      <w:tr w:rsidR="000E6B13" w:rsidRPr="00F263D4" w14:paraId="198F3059" w14:textId="77777777" w:rsidTr="5C0F5E82">
        <w:trPr>
          <w:trHeight w:val="9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168ADBD2" w14:textId="749F566B"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College Bound Dorchester/ </w:t>
            </w:r>
          </w:p>
          <w:p w14:paraId="7164B368" w14:textId="2927A401"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 Youth Options Unlimited </w:t>
            </w:r>
          </w:p>
        </w:tc>
        <w:tc>
          <w:tcPr>
            <w:tcW w:w="1327" w:type="dxa"/>
            <w:tcBorders>
              <w:top w:val="nil"/>
              <w:left w:val="single" w:sz="8" w:space="0" w:color="8EAADB" w:themeColor="accent1" w:themeTint="99"/>
              <w:bottom w:val="single" w:sz="8" w:space="0" w:color="8EAADB" w:themeColor="accent1" w:themeTint="99"/>
              <w:right w:val="single" w:sz="8" w:space="0" w:color="8EAADB" w:themeColor="accent1" w:themeTint="99"/>
            </w:tcBorders>
            <w:vAlign w:val="center"/>
          </w:tcPr>
          <w:p w14:paraId="71787DF1" w14:textId="11DE8CAE" w:rsidR="38B0E31E" w:rsidRPr="00F263D4" w:rsidRDefault="38B0E31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Dorchester </w:t>
            </w:r>
          </w:p>
        </w:tc>
        <w:tc>
          <w:tcPr>
            <w:tcW w:w="1631" w:type="dxa"/>
            <w:tcBorders>
              <w:top w:val="nil"/>
              <w:left w:val="single" w:sz="8" w:space="0" w:color="8EAADB" w:themeColor="accent1" w:themeTint="99"/>
              <w:bottom w:val="single" w:sz="8" w:space="0" w:color="8EAADB" w:themeColor="accent1" w:themeTint="99"/>
              <w:right w:val="single" w:sz="8" w:space="0" w:color="8EAADB" w:themeColor="accent1" w:themeTint="99"/>
            </w:tcBorders>
            <w:vAlign w:val="center"/>
          </w:tcPr>
          <w:p w14:paraId="58BF199E" w14:textId="589E84F9" w:rsidR="1CFB6EDE" w:rsidRPr="00F263D4" w:rsidRDefault="1CFB6EDE" w:rsidP="000E6B13">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$1,</w:t>
            </w:r>
            <w:r w:rsidR="1FD4D88A" w:rsidRPr="00F263D4">
              <w:rPr>
                <w:rFonts w:ascii="Arial" w:eastAsiaTheme="minorEastAsia" w:hAnsi="Arial" w:cs="Arial"/>
                <w:color w:val="auto"/>
              </w:rPr>
              <w:t>175,227</w:t>
            </w:r>
          </w:p>
          <w:p w14:paraId="68CCCC44" w14:textId="30581849"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  </w:t>
            </w:r>
          </w:p>
        </w:tc>
        <w:tc>
          <w:tcPr>
            <w:tcW w:w="1632" w:type="dxa"/>
            <w:tcBorders>
              <w:top w:val="nil"/>
              <w:left w:val="single" w:sz="8" w:space="0" w:color="8EAADB" w:themeColor="accent1" w:themeTint="99"/>
              <w:bottom w:val="single" w:sz="8" w:space="0" w:color="8EAADB" w:themeColor="accent1" w:themeTint="99"/>
              <w:right w:val="single" w:sz="8" w:space="0" w:color="8EAADB" w:themeColor="accent1" w:themeTint="99"/>
            </w:tcBorders>
            <w:vAlign w:val="center"/>
          </w:tcPr>
          <w:p w14:paraId="526FED58" w14:textId="06E01DCF" w:rsidR="21088F68" w:rsidRPr="00F263D4" w:rsidRDefault="1CB8A71F"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$490,749</w:t>
            </w:r>
          </w:p>
        </w:tc>
        <w:tc>
          <w:tcPr>
            <w:tcW w:w="3060" w:type="dxa"/>
            <w:tcBorders>
              <w:top w:val="nil"/>
              <w:left w:val="single" w:sz="8" w:space="0" w:color="8EAADB" w:themeColor="accent1" w:themeTint="99"/>
              <w:bottom w:val="single" w:sz="8" w:space="0" w:color="8EAADB" w:themeColor="accent1" w:themeTint="99"/>
              <w:right w:val="single" w:sz="8" w:space="0" w:color="8EAADB" w:themeColor="accent1" w:themeTint="99"/>
            </w:tcBorders>
            <w:vAlign w:val="center"/>
          </w:tcPr>
          <w:p w14:paraId="5CED327E" w14:textId="3B7FFE19" w:rsidR="38B0E31E" w:rsidRPr="00F263D4" w:rsidRDefault="55CB41C5" w:rsidP="0C08FA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C08FA47">
              <w:rPr>
                <w:rFonts w:ascii="Arial" w:eastAsiaTheme="minorEastAsia" w:hAnsi="Arial" w:cs="Arial"/>
                <w:color w:val="auto"/>
              </w:rPr>
              <w:t xml:space="preserve">Core influencers in Boston neighborhoods with the most youth violence </w:t>
            </w:r>
          </w:p>
        </w:tc>
      </w:tr>
      <w:tr w:rsidR="000E6B13" w:rsidRPr="00F263D4" w14:paraId="43982700" w14:textId="77777777" w:rsidTr="5C0F5E82">
        <w:trPr>
          <w:trHeight w:val="102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58D35D7A" w14:textId="78A71FAA"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Madison Park Development Corporation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9CE8F91" w14:textId="4061C35E"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Roxbury, Dorchester, Mattapan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E074B2F" w14:textId="5A398BE3"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$821,955 </w:t>
            </w:r>
          </w:p>
          <w:p w14:paraId="16D34993" w14:textId="051C35C9"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  </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A3B39D0" w14:textId="4014A507" w:rsidR="21088F68" w:rsidRPr="00F263D4" w:rsidRDefault="5440A08C"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$368,080</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0DC1FAF9" w14:textId="4FFACCA4"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Low-income, out</w:t>
            </w:r>
            <w:r w:rsidR="00DA08F9">
              <w:rPr>
                <w:rFonts w:ascii="Arial" w:eastAsiaTheme="minorEastAsia" w:hAnsi="Arial" w:cs="Arial"/>
                <w:color w:val="auto"/>
              </w:rPr>
              <w:t xml:space="preserve"> </w:t>
            </w:r>
            <w:r w:rsidRPr="00F263D4">
              <w:rPr>
                <w:rFonts w:ascii="Arial" w:eastAsiaTheme="minorEastAsia" w:hAnsi="Arial" w:cs="Arial"/>
                <w:color w:val="auto"/>
              </w:rPr>
              <w:t>of</w:t>
            </w:r>
            <w:r w:rsidR="00DA08F9">
              <w:rPr>
                <w:rFonts w:ascii="Arial" w:eastAsiaTheme="minorEastAsia" w:hAnsi="Arial" w:cs="Arial"/>
                <w:color w:val="auto"/>
              </w:rPr>
              <w:t xml:space="preserve"> </w:t>
            </w:r>
            <w:r w:rsidRPr="00F263D4">
              <w:rPr>
                <w:rFonts w:ascii="Arial" w:eastAsiaTheme="minorEastAsia" w:hAnsi="Arial" w:cs="Arial"/>
                <w:color w:val="auto"/>
              </w:rPr>
              <w:t xml:space="preserve">school </w:t>
            </w:r>
            <w:r w:rsidR="00DA08F9">
              <w:rPr>
                <w:rFonts w:ascii="Arial" w:eastAsiaTheme="minorEastAsia" w:hAnsi="Arial" w:cs="Arial"/>
                <w:color w:val="auto"/>
              </w:rPr>
              <w:t xml:space="preserve">youth and </w:t>
            </w:r>
            <w:r w:rsidRPr="00F263D4">
              <w:rPr>
                <w:rFonts w:ascii="Arial" w:eastAsiaTheme="minorEastAsia" w:hAnsi="Arial" w:cs="Arial"/>
                <w:color w:val="auto"/>
              </w:rPr>
              <w:t xml:space="preserve">young adults of color, ages 17- 24, without a high school credential residing in the Roxbury, Dorchester, and Mattapan neighborhoods of Boston </w:t>
            </w:r>
          </w:p>
        </w:tc>
      </w:tr>
      <w:tr w:rsidR="000E6B13" w:rsidRPr="00F263D4" w14:paraId="683D1202" w14:textId="77777777" w:rsidTr="5C0F5E82">
        <w:trPr>
          <w:trHeight w:val="81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14345F94" w14:textId="5FA9FC37"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More Than Words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FB7DCB7" w14:textId="63BDC2B1"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South End Roxbury, Dorchester, Mattapan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DAA2697" w14:textId="6634606B"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$753,833 </w:t>
            </w:r>
          </w:p>
          <w:p w14:paraId="3B41530C" w14:textId="446DA000"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  </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384617D5" w14:textId="0E0664AB" w:rsidR="21088F68" w:rsidRPr="00F263D4" w:rsidRDefault="4104799F"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$348,328</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AB9F67F" w14:textId="1311E3E9"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Young adults </w:t>
            </w:r>
            <w:r w:rsidR="00DA08F9">
              <w:rPr>
                <w:rFonts w:ascii="Arial" w:eastAsiaTheme="minorEastAsia" w:hAnsi="Arial" w:cs="Arial"/>
                <w:color w:val="auto"/>
              </w:rPr>
              <w:t xml:space="preserve">and youth </w:t>
            </w:r>
            <w:r w:rsidRPr="00F263D4">
              <w:rPr>
                <w:rFonts w:ascii="Arial" w:eastAsiaTheme="minorEastAsia" w:hAnsi="Arial" w:cs="Arial"/>
                <w:color w:val="auto"/>
              </w:rPr>
              <w:t xml:space="preserve">ages 16-24 who have recent or current court involvement, or involvement with DCF </w:t>
            </w:r>
          </w:p>
        </w:tc>
      </w:tr>
      <w:tr w:rsidR="000E6B13" w:rsidRPr="00F263D4" w14:paraId="6E75358B" w14:textId="77777777" w:rsidTr="5C0F5E82">
        <w:trPr>
          <w:trHeight w:val="84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38088602" w14:textId="16847F87"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Mothers for Justice and Equality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76B8EA6" w14:textId="431A8BE9"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Dorchester, Roxbury, Mattapan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5800C0DE" w14:textId="01D9D71A"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$664,994</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3FF98AFB" w14:textId="1555B570" w:rsidR="21088F68" w:rsidRPr="00F263D4" w:rsidRDefault="20EF6759" w:rsidP="00E15587">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Theme="minorEastAsia" w:hAnsi="Arial" w:cs="Arial"/>
                <w:color w:val="auto"/>
              </w:rPr>
              <w:t>$312,318</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3746B1D3" w14:textId="30B7450F"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Low-income, at-risk, and/or system-involved </w:t>
            </w:r>
            <w:r w:rsidR="00DA08F9">
              <w:rPr>
                <w:rFonts w:ascii="Arial" w:eastAsiaTheme="minorEastAsia" w:hAnsi="Arial" w:cs="Arial"/>
                <w:color w:val="auto"/>
              </w:rPr>
              <w:t xml:space="preserve">youth and </w:t>
            </w:r>
            <w:r w:rsidRPr="00F263D4">
              <w:rPr>
                <w:rFonts w:ascii="Arial" w:eastAsiaTheme="minorEastAsia" w:hAnsi="Arial" w:cs="Arial"/>
                <w:color w:val="auto"/>
              </w:rPr>
              <w:t xml:space="preserve">young adults, ages 17-24 </w:t>
            </w:r>
          </w:p>
        </w:tc>
      </w:tr>
      <w:tr w:rsidR="000E6B13" w:rsidRPr="00F263D4" w14:paraId="1832113D" w14:textId="77777777" w:rsidTr="5C0F5E82">
        <w:trPr>
          <w:trHeight w:val="645"/>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1CE47082" w14:textId="06954806"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New North Citizens Council, Inc.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6F4BF447" w14:textId="632F72FB"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Springfield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69A03DB1" w14:textId="0A8B8013"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$872,931</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5C5F766B" w14:textId="582334AF" w:rsidR="21088F68" w:rsidRPr="00F263D4" w:rsidRDefault="11BD40A6" w:rsidP="00E15587">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Theme="minorEastAsia" w:hAnsi="Arial" w:cs="Arial"/>
                <w:color w:val="auto"/>
              </w:rPr>
              <w:t>$390,304</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7A104842" w14:textId="4B8DBCE3"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At-risk young adults and victims of violence </w:t>
            </w:r>
          </w:p>
        </w:tc>
      </w:tr>
      <w:tr w:rsidR="000E6B13" w:rsidRPr="00F263D4" w14:paraId="13CBB9CB" w14:textId="77777777" w:rsidTr="5C0F5E82">
        <w:trPr>
          <w:trHeight w:val="132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337253B" w14:textId="6B73A2C7"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NorthStar Learning Centers, Inc.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AF51303" w14:textId="6EFC614E"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New Bedford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1B84EDC7" w14:textId="4F6E3A20"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$872,931</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5507FB3B" w14:textId="0F01AB5D" w:rsidR="21088F68" w:rsidRPr="00F263D4" w:rsidRDefault="5B215C78" w:rsidP="00E15587">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Theme="minorEastAsia" w:hAnsi="Arial" w:cs="Arial"/>
                <w:color w:val="auto"/>
              </w:rPr>
              <w:t>$390,304</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13E8CE1" w14:textId="7BB45E42"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Young adults </w:t>
            </w:r>
            <w:r w:rsidR="00DA08F9">
              <w:rPr>
                <w:rFonts w:ascii="Arial" w:eastAsiaTheme="minorEastAsia" w:hAnsi="Arial" w:cs="Arial"/>
                <w:color w:val="auto"/>
              </w:rPr>
              <w:t xml:space="preserve">and youth </w:t>
            </w:r>
            <w:r w:rsidRPr="00F263D4">
              <w:rPr>
                <w:rFonts w:ascii="Arial" w:eastAsiaTheme="minorEastAsia" w:hAnsi="Arial" w:cs="Arial"/>
                <w:color w:val="auto"/>
              </w:rPr>
              <w:t xml:space="preserve">ages 17-24 living in New Bedford who are out of school, incarcerated or otherwise engaged within the criminal justice system, homeless, </w:t>
            </w:r>
            <w:r w:rsidR="00DA08F9">
              <w:rPr>
                <w:rFonts w:ascii="Arial" w:eastAsiaTheme="minorEastAsia" w:hAnsi="Arial" w:cs="Arial"/>
                <w:color w:val="auto"/>
              </w:rPr>
              <w:t>or</w:t>
            </w:r>
            <w:r w:rsidR="00DA08F9" w:rsidRPr="00F263D4">
              <w:rPr>
                <w:rFonts w:ascii="Arial" w:eastAsiaTheme="minorEastAsia" w:hAnsi="Arial" w:cs="Arial"/>
                <w:color w:val="auto"/>
              </w:rPr>
              <w:t xml:space="preserve"> </w:t>
            </w:r>
            <w:r w:rsidRPr="00F263D4">
              <w:rPr>
                <w:rFonts w:ascii="Arial" w:eastAsiaTheme="minorEastAsia" w:hAnsi="Arial" w:cs="Arial"/>
                <w:color w:val="auto"/>
              </w:rPr>
              <w:t xml:space="preserve">who have experienced/are experiencing trauma </w:t>
            </w:r>
          </w:p>
        </w:tc>
      </w:tr>
      <w:tr w:rsidR="000E6B13" w:rsidRPr="00F263D4" w14:paraId="00572A18" w14:textId="77777777" w:rsidTr="5C0F5E82">
        <w:trPr>
          <w:trHeight w:val="102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37AC7B0E" w14:textId="4FF0A539"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Old Colony YMCA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1817599D" w14:textId="359BEE00"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Brockton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69548222" w14:textId="7486B69B" w:rsidR="38B0E31E" w:rsidRPr="00F263D4" w:rsidRDefault="67A9005B"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$899,</w:t>
            </w:r>
            <w:r w:rsidR="5432D692" w:rsidRPr="00F263D4">
              <w:rPr>
                <w:rFonts w:ascii="Arial" w:eastAsiaTheme="minorEastAsia" w:hAnsi="Arial" w:cs="Arial"/>
                <w:color w:val="auto"/>
              </w:rPr>
              <w:t>9</w:t>
            </w:r>
            <w:r w:rsidRPr="00F263D4">
              <w:rPr>
                <w:rFonts w:ascii="Arial" w:eastAsiaTheme="minorEastAsia" w:hAnsi="Arial" w:cs="Arial"/>
                <w:color w:val="auto"/>
              </w:rPr>
              <w:t>42</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395F4DFD" w14:textId="42566D22" w:rsidR="21088F68" w:rsidRPr="00F263D4" w:rsidRDefault="7C620A71"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$394,</w:t>
            </w:r>
            <w:r w:rsidR="4C1F9857" w:rsidRPr="00F263D4">
              <w:rPr>
                <w:rFonts w:ascii="Arial" w:eastAsiaTheme="minorEastAsia" w:hAnsi="Arial" w:cs="Arial"/>
                <w:color w:val="auto"/>
              </w:rPr>
              <w:t>9</w:t>
            </w:r>
            <w:r w:rsidRPr="00F263D4">
              <w:rPr>
                <w:rFonts w:ascii="Arial" w:eastAsiaTheme="minorEastAsia" w:hAnsi="Arial" w:cs="Arial"/>
                <w:color w:val="auto"/>
              </w:rPr>
              <w:t>71</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3FEC7DBE" w14:textId="5FEB06D1" w:rsidR="38B0E31E" w:rsidRPr="00F263D4" w:rsidRDefault="67A9005B"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Young adults </w:t>
            </w:r>
            <w:r w:rsidR="00DA08F9">
              <w:rPr>
                <w:rFonts w:ascii="Arial" w:eastAsiaTheme="minorEastAsia" w:hAnsi="Arial" w:cs="Arial"/>
                <w:color w:val="auto"/>
              </w:rPr>
              <w:t xml:space="preserve">and youth </w:t>
            </w:r>
            <w:r w:rsidRPr="00F263D4">
              <w:rPr>
                <w:rFonts w:ascii="Arial" w:eastAsiaTheme="minorEastAsia" w:hAnsi="Arial" w:cs="Arial"/>
                <w:color w:val="auto"/>
              </w:rPr>
              <w:t>of color, ages 17-</w:t>
            </w:r>
            <w:r w:rsidR="09B5123F" w:rsidRPr="00F263D4">
              <w:rPr>
                <w:rFonts w:ascii="Arial" w:eastAsiaTheme="minorEastAsia" w:hAnsi="Arial" w:cs="Arial"/>
                <w:color w:val="auto"/>
              </w:rPr>
              <w:t xml:space="preserve">24, </w:t>
            </w:r>
            <w:r w:rsidR="00DA08F9">
              <w:rPr>
                <w:rFonts w:ascii="Arial" w:eastAsiaTheme="minorEastAsia" w:hAnsi="Arial" w:cs="Arial"/>
                <w:color w:val="auto"/>
              </w:rPr>
              <w:t xml:space="preserve">who are </w:t>
            </w:r>
            <w:r w:rsidR="09B5123F" w:rsidRPr="00F263D4">
              <w:rPr>
                <w:rFonts w:ascii="Arial" w:eastAsiaTheme="minorEastAsia" w:hAnsi="Arial" w:cs="Arial"/>
                <w:color w:val="auto"/>
              </w:rPr>
              <w:t>out</w:t>
            </w:r>
            <w:r w:rsidRPr="00F263D4">
              <w:rPr>
                <w:rFonts w:ascii="Arial" w:eastAsiaTheme="minorEastAsia" w:hAnsi="Arial" w:cs="Arial"/>
                <w:color w:val="auto"/>
              </w:rPr>
              <w:t xml:space="preserve"> of school, court-involved, and who experience substance use disorder (SUD) and/or violence </w:t>
            </w:r>
          </w:p>
        </w:tc>
      </w:tr>
      <w:tr w:rsidR="000E6B13" w:rsidRPr="00F263D4" w14:paraId="58DA3A96" w14:textId="77777777" w:rsidTr="5C0F5E82">
        <w:trPr>
          <w:trHeight w:val="84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3B21D00A" w14:textId="5EA25AA8" w:rsidR="38B0E31E" w:rsidRPr="00F263D4" w:rsidRDefault="67A9005B" w:rsidP="00E15587">
            <w:pPr>
              <w:rPr>
                <w:rFonts w:ascii="Arial" w:eastAsiaTheme="minorEastAsia" w:hAnsi="Arial" w:cs="Arial"/>
                <w:color w:val="auto"/>
              </w:rPr>
            </w:pPr>
            <w:r w:rsidRPr="00F263D4">
              <w:rPr>
                <w:rFonts w:ascii="Arial" w:eastAsiaTheme="minorEastAsia" w:hAnsi="Arial" w:cs="Arial"/>
                <w:color w:val="auto"/>
              </w:rPr>
              <w:t xml:space="preserve">ROCA, Inc. - Springfield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1536A0B1" w14:textId="5262F752" w:rsidR="38B0E31E" w:rsidRPr="00F263D4" w:rsidRDefault="67A9005B"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Springfield</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A19852A" w14:textId="45BC091B" w:rsidR="38B0E31E" w:rsidRPr="00F263D4" w:rsidRDefault="67A9005B"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w:t>
            </w:r>
            <w:r w:rsidR="7B127949" w:rsidRPr="00F263D4">
              <w:rPr>
                <w:rFonts w:ascii="Arial" w:eastAsiaTheme="minorEastAsia" w:hAnsi="Arial" w:cs="Arial"/>
                <w:color w:val="auto"/>
              </w:rPr>
              <w:t>872,931</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F1B0529" w14:textId="29DBA2AC" w:rsidR="21088F68" w:rsidRPr="00F263D4" w:rsidRDefault="4FEEC0DA" w:rsidP="00E15587">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Theme="minorEastAsia" w:hAnsi="Arial" w:cs="Arial"/>
                <w:color w:val="auto"/>
              </w:rPr>
              <w:t>$</w:t>
            </w:r>
            <w:r w:rsidR="46437A8A" w:rsidRPr="00F263D4">
              <w:rPr>
                <w:rFonts w:ascii="Arial" w:eastAsiaTheme="minorEastAsia" w:hAnsi="Arial" w:cs="Arial"/>
                <w:color w:val="auto"/>
              </w:rPr>
              <w:t>390,304</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1F86496" w14:textId="5798AE56"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Young m</w:t>
            </w:r>
            <w:r w:rsidR="00DA08F9">
              <w:rPr>
                <w:rFonts w:ascii="Arial" w:eastAsiaTheme="minorEastAsia" w:hAnsi="Arial" w:cs="Arial"/>
                <w:color w:val="auto"/>
              </w:rPr>
              <w:t>ales</w:t>
            </w:r>
            <w:r w:rsidRPr="00F263D4">
              <w:rPr>
                <w:rFonts w:ascii="Arial" w:eastAsiaTheme="minorEastAsia" w:hAnsi="Arial" w:cs="Arial"/>
                <w:color w:val="auto"/>
              </w:rPr>
              <w:t xml:space="preserve">, ages 17-24, </w:t>
            </w:r>
            <w:r w:rsidR="00DA08F9">
              <w:rPr>
                <w:rFonts w:ascii="Arial" w:eastAsiaTheme="minorEastAsia" w:hAnsi="Arial" w:cs="Arial"/>
                <w:color w:val="auto"/>
              </w:rPr>
              <w:t>who</w:t>
            </w:r>
            <w:r w:rsidR="00DA08F9" w:rsidRPr="00F263D4">
              <w:rPr>
                <w:rFonts w:ascii="Arial" w:eastAsiaTheme="minorEastAsia" w:hAnsi="Arial" w:cs="Arial"/>
                <w:color w:val="auto"/>
              </w:rPr>
              <w:t xml:space="preserve"> </w:t>
            </w:r>
            <w:r w:rsidRPr="00F263D4">
              <w:rPr>
                <w:rFonts w:ascii="Arial" w:eastAsiaTheme="minorEastAsia" w:hAnsi="Arial" w:cs="Arial"/>
                <w:color w:val="auto"/>
              </w:rPr>
              <w:t xml:space="preserve">are at high risk for future long-term adult criminal justice system involvement </w:t>
            </w:r>
          </w:p>
        </w:tc>
      </w:tr>
      <w:tr w:rsidR="000E6B13" w:rsidRPr="00F263D4" w14:paraId="784E4841" w14:textId="77777777" w:rsidTr="5C0F5E82">
        <w:trPr>
          <w:trHeight w:val="84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3EB3C330" w14:textId="4EABC9B5"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lastRenderedPageBreak/>
              <w:t xml:space="preserve">UTEC, Inc. - Lawrence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69C3E604" w14:textId="08C1E756"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Lawrence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65D309AB" w14:textId="3F54F409" w:rsidR="38B0E31E" w:rsidRPr="00F263D4" w:rsidRDefault="67A9005B"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$5</w:t>
            </w:r>
            <w:r w:rsidR="69CAD030" w:rsidRPr="00F263D4">
              <w:rPr>
                <w:rFonts w:ascii="Arial" w:eastAsiaTheme="minorEastAsia" w:hAnsi="Arial" w:cs="Arial"/>
                <w:color w:val="auto"/>
              </w:rPr>
              <w:t>17,227</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7EE347D6" w14:textId="71688F3E" w:rsidR="21088F68" w:rsidRPr="00F263D4" w:rsidRDefault="21E59CE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$41</w:t>
            </w:r>
            <w:r w:rsidR="49DE66E8" w:rsidRPr="00F263D4">
              <w:rPr>
                <w:rFonts w:ascii="Arial" w:eastAsiaTheme="minorEastAsia" w:hAnsi="Arial" w:cs="Arial"/>
                <w:color w:val="auto"/>
              </w:rPr>
              <w:t>0,749</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5B722243" w14:textId="633DC7E3" w:rsidR="38B0E31E" w:rsidRPr="00F263D4" w:rsidRDefault="67A9005B"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Young adults with a history</w:t>
            </w:r>
            <w:r w:rsidR="73F84A2C" w:rsidRPr="00F263D4">
              <w:rPr>
                <w:rFonts w:ascii="Arial" w:eastAsiaTheme="minorEastAsia" w:hAnsi="Arial" w:cs="Arial"/>
                <w:color w:val="auto"/>
              </w:rPr>
              <w:t xml:space="preserve"> </w:t>
            </w:r>
            <w:r w:rsidR="63C8F084" w:rsidRPr="00F263D4">
              <w:rPr>
                <w:rFonts w:ascii="Arial" w:eastAsiaTheme="minorEastAsia" w:hAnsi="Arial" w:cs="Arial"/>
                <w:color w:val="auto"/>
              </w:rPr>
              <w:t>of</w:t>
            </w:r>
            <w:r w:rsidRPr="00F263D4">
              <w:rPr>
                <w:rFonts w:ascii="Arial" w:eastAsiaTheme="minorEastAsia" w:hAnsi="Arial" w:cs="Arial"/>
                <w:color w:val="auto"/>
              </w:rPr>
              <w:t xml:space="preserve"> incarceration, serious criminal and/or gang involvement </w:t>
            </w:r>
          </w:p>
        </w:tc>
      </w:tr>
      <w:tr w:rsidR="000E6B13" w:rsidRPr="00F263D4" w14:paraId="0A001F56" w14:textId="77777777" w:rsidTr="5C0F5E82">
        <w:trPr>
          <w:trHeight w:val="48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7C77473E" w14:textId="5AE9A4BD"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Worcester Youth Center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2B96386" w14:textId="54C41092"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Worcester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702376DA" w14:textId="7CEF5EE2"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$872,931</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043FE09" w14:textId="403DB6AC" w:rsidR="21088F68" w:rsidRPr="00F263D4" w:rsidRDefault="52C4507A"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$3</w:t>
            </w:r>
            <w:r w:rsidR="549BEFAE" w:rsidRPr="00F263D4">
              <w:rPr>
                <w:rFonts w:ascii="Arial" w:eastAsiaTheme="minorEastAsia" w:hAnsi="Arial" w:cs="Arial"/>
                <w:color w:val="auto"/>
              </w:rPr>
              <w:t>90,304</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CAA1553" w14:textId="7DF3C1E8"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Young adults</w:t>
            </w:r>
            <w:r w:rsidR="00DA08F9">
              <w:rPr>
                <w:rFonts w:ascii="Arial" w:eastAsiaTheme="minorEastAsia" w:hAnsi="Arial" w:cs="Arial"/>
                <w:color w:val="auto"/>
              </w:rPr>
              <w:t xml:space="preserve"> and youth</w:t>
            </w:r>
            <w:r w:rsidRPr="00F263D4">
              <w:rPr>
                <w:rFonts w:ascii="Arial" w:eastAsiaTheme="minorEastAsia" w:hAnsi="Arial" w:cs="Arial"/>
                <w:color w:val="auto"/>
              </w:rPr>
              <w:t xml:space="preserve">, ages 17-24, who are living in communities and families experiencing a high burden of gun violence and/or violent crime </w:t>
            </w:r>
          </w:p>
        </w:tc>
      </w:tr>
      <w:tr w:rsidR="000E6B13" w:rsidRPr="00F263D4" w14:paraId="69B9F8F9" w14:textId="77777777" w:rsidTr="5C0F5E82">
        <w:trPr>
          <w:trHeight w:val="69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9EA1C7E" w14:textId="56AC0E41"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18 Degrees, Inc. </w:t>
            </w:r>
          </w:p>
        </w:tc>
        <w:tc>
          <w:tcPr>
            <w:tcW w:w="1327"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C8D8EB4" w14:textId="573DDF18"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Pittsfield </w:t>
            </w:r>
          </w:p>
        </w:tc>
        <w:tc>
          <w:tcPr>
            <w:tcW w:w="1631"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00B422AF" w14:textId="75693AF4"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$601,611 </w:t>
            </w:r>
          </w:p>
        </w:tc>
        <w:tc>
          <w:tcPr>
            <w:tcW w:w="1632"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0938F54E" w14:textId="23700EC4" w:rsidR="21088F68" w:rsidRPr="00F263D4" w:rsidRDefault="339259CD"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$424,666</w:t>
            </w:r>
          </w:p>
        </w:tc>
        <w:tc>
          <w:tcPr>
            <w:tcW w:w="3060"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EC3A2AD" w14:textId="76B5957E"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Young adults</w:t>
            </w:r>
            <w:r w:rsidR="00DA08F9">
              <w:rPr>
                <w:rFonts w:ascii="Arial" w:eastAsiaTheme="minorEastAsia" w:hAnsi="Arial" w:cs="Arial"/>
                <w:color w:val="auto"/>
              </w:rPr>
              <w:t xml:space="preserve"> and youth</w:t>
            </w:r>
            <w:r w:rsidRPr="00F263D4">
              <w:rPr>
                <w:rFonts w:ascii="Arial" w:eastAsiaTheme="minorEastAsia" w:hAnsi="Arial" w:cs="Arial"/>
                <w:color w:val="auto"/>
              </w:rPr>
              <w:t xml:space="preserve">, ages 17-24, many of whom are gang members or affiliates who have been impacted by trauma </w:t>
            </w:r>
          </w:p>
        </w:tc>
      </w:tr>
      <w:tr w:rsidR="000E6B13" w:rsidRPr="00F263D4" w14:paraId="0845F7FD" w14:textId="77777777" w:rsidTr="5C0F5E82">
        <w:trPr>
          <w:trHeight w:val="555"/>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11B6F776" w14:textId="0B19CA3E"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Greater Fall River RE-CREATION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5444AE58" w14:textId="012AF860"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Fall River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7D9A472C" w14:textId="6647EFF4"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$601,611 </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18A42689" w14:textId="06180129" w:rsidR="21088F68" w:rsidRPr="00F263D4" w:rsidRDefault="27E68ED0"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$424,666</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179F350" w14:textId="06849AB9"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Young adults</w:t>
            </w:r>
            <w:r w:rsidR="00DA08F9">
              <w:rPr>
                <w:rFonts w:ascii="Arial" w:eastAsiaTheme="minorEastAsia" w:hAnsi="Arial" w:cs="Arial"/>
                <w:color w:val="auto"/>
              </w:rPr>
              <w:t xml:space="preserve"> and youth</w:t>
            </w:r>
            <w:r w:rsidRPr="00F263D4">
              <w:rPr>
                <w:rFonts w:ascii="Arial" w:eastAsiaTheme="minorEastAsia" w:hAnsi="Arial" w:cs="Arial"/>
                <w:color w:val="auto"/>
              </w:rPr>
              <w:t xml:space="preserve">, ages 17-24, who have experienced primary or secondary trauma </w:t>
            </w:r>
          </w:p>
        </w:tc>
      </w:tr>
      <w:tr w:rsidR="000E6B13" w:rsidRPr="00F263D4" w14:paraId="46C3864E" w14:textId="77777777" w:rsidTr="5C0F5E82">
        <w:trPr>
          <w:trHeight w:val="72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3365BA3A" w14:textId="6EDF4241" w:rsidR="38B0E31E" w:rsidRPr="00F263D4" w:rsidRDefault="38B0E31E" w:rsidP="00E15587">
            <w:pPr>
              <w:rPr>
                <w:rFonts w:ascii="Arial" w:eastAsiaTheme="minorEastAsia" w:hAnsi="Arial" w:cs="Arial"/>
                <w:color w:val="auto"/>
              </w:rPr>
            </w:pPr>
            <w:r w:rsidRPr="00F263D4">
              <w:rPr>
                <w:rFonts w:ascii="Arial" w:eastAsiaTheme="minorEastAsia" w:hAnsi="Arial" w:cs="Arial"/>
                <w:color w:val="auto"/>
              </w:rPr>
              <w:t xml:space="preserve">Project R.I.G.H.T., Inc.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1A82C1F" w14:textId="029D1B1B"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Dorchester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3C0C6CF" w14:textId="7E850493" w:rsidR="38B0E31E" w:rsidRPr="00F263D4" w:rsidRDefault="38B0E31E"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$601,611 </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54A3EA5D" w14:textId="500D827F" w:rsidR="21088F68" w:rsidRPr="00F263D4" w:rsidRDefault="260CC556"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$424,666</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CB7A890" w14:textId="176503DE"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Nontraditional students at </w:t>
            </w:r>
            <w:r w:rsidR="00DA08F9">
              <w:rPr>
                <w:rFonts w:ascii="Arial" w:eastAsiaTheme="minorEastAsia" w:hAnsi="Arial" w:cs="Arial"/>
                <w:color w:val="auto"/>
              </w:rPr>
              <w:t>high</w:t>
            </w:r>
            <w:r w:rsidR="00DA08F9" w:rsidRPr="00F263D4">
              <w:rPr>
                <w:rFonts w:ascii="Arial" w:eastAsiaTheme="minorEastAsia" w:hAnsi="Arial" w:cs="Arial"/>
                <w:color w:val="auto"/>
              </w:rPr>
              <w:t xml:space="preserve"> </w:t>
            </w:r>
            <w:r w:rsidRPr="00F263D4">
              <w:rPr>
                <w:rFonts w:ascii="Arial" w:eastAsiaTheme="minorEastAsia" w:hAnsi="Arial" w:cs="Arial"/>
                <w:color w:val="auto"/>
              </w:rPr>
              <w:t xml:space="preserve">risk for violence and trauma </w:t>
            </w:r>
          </w:p>
        </w:tc>
      </w:tr>
      <w:tr w:rsidR="000E6B13" w:rsidRPr="00F263D4" w14:paraId="6E4FFB41" w14:textId="77777777" w:rsidTr="5C0F5E82">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53CF27B1" w14:textId="19522156" w:rsidR="38B0E31E" w:rsidRPr="00F263D4" w:rsidRDefault="520A0F30" w:rsidP="5C0F5E82">
            <w:pPr>
              <w:rPr>
                <w:rFonts w:ascii="Arial" w:eastAsiaTheme="minorEastAsia" w:hAnsi="Arial" w:cs="Arial"/>
                <w:color w:val="auto"/>
              </w:rPr>
            </w:pPr>
            <w:r w:rsidRPr="5C0F5E82">
              <w:rPr>
                <w:rFonts w:ascii="Arial" w:eastAsiaTheme="minorEastAsia" w:hAnsi="Arial" w:cs="Arial"/>
                <w:color w:val="auto"/>
              </w:rPr>
              <w:t xml:space="preserve">ROCA, Inc. - Lynn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6355FDB" w14:textId="1A3D8832"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Lynn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2FB83A57" w14:textId="05A1F663" w:rsidR="38B0E31E" w:rsidRPr="00F263D4" w:rsidRDefault="2C474724"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$601,611</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52A0C50" w14:textId="3175FA2D" w:rsidR="21088F68" w:rsidRPr="00F263D4" w:rsidRDefault="17825AF2"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$424,666</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2405CEDC" w14:textId="0F14F67E" w:rsidR="38B0E31E" w:rsidRPr="00F263D4" w:rsidRDefault="38B0E31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Young </w:t>
            </w:r>
            <w:r w:rsidR="00DA08F9">
              <w:rPr>
                <w:rFonts w:ascii="Arial" w:eastAsiaTheme="minorEastAsia" w:hAnsi="Arial" w:cs="Arial"/>
                <w:color w:val="auto"/>
              </w:rPr>
              <w:t>males</w:t>
            </w:r>
            <w:r w:rsidRPr="00F263D4">
              <w:rPr>
                <w:rFonts w:ascii="Arial" w:eastAsiaTheme="minorEastAsia" w:hAnsi="Arial" w:cs="Arial"/>
                <w:color w:val="auto"/>
              </w:rPr>
              <w:t xml:space="preserve">, ages 17 to 24, </w:t>
            </w:r>
            <w:r w:rsidR="00DA08F9">
              <w:rPr>
                <w:rFonts w:ascii="Arial" w:eastAsiaTheme="minorEastAsia" w:hAnsi="Arial" w:cs="Arial"/>
                <w:color w:val="auto"/>
              </w:rPr>
              <w:t>who</w:t>
            </w:r>
            <w:r w:rsidR="00DA08F9" w:rsidRPr="00F263D4">
              <w:rPr>
                <w:rFonts w:ascii="Arial" w:eastAsiaTheme="minorEastAsia" w:hAnsi="Arial" w:cs="Arial"/>
                <w:color w:val="auto"/>
              </w:rPr>
              <w:t xml:space="preserve"> </w:t>
            </w:r>
            <w:r w:rsidRPr="00F263D4">
              <w:rPr>
                <w:rFonts w:ascii="Arial" w:eastAsiaTheme="minorEastAsia" w:hAnsi="Arial" w:cs="Arial"/>
                <w:color w:val="auto"/>
              </w:rPr>
              <w:t xml:space="preserve">are at high risk for future long-term adult criminal justice system involvement </w:t>
            </w:r>
          </w:p>
        </w:tc>
      </w:tr>
      <w:tr w:rsidR="000E6B13" w:rsidRPr="00F263D4" w14:paraId="772BF6BF" w14:textId="77777777" w:rsidTr="5C0F5E82">
        <w:trPr>
          <w:trHeight w:val="63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38A0FF91" w14:textId="09A3EC89" w:rsidR="38B0E31E" w:rsidRPr="00F263D4" w:rsidRDefault="520A0F30" w:rsidP="5C0F5E82">
            <w:pPr>
              <w:rPr>
                <w:rFonts w:ascii="Arial" w:eastAsiaTheme="minorEastAsia" w:hAnsi="Arial" w:cs="Arial"/>
                <w:color w:val="auto"/>
              </w:rPr>
            </w:pPr>
            <w:r w:rsidRPr="5C0F5E82">
              <w:rPr>
                <w:rFonts w:ascii="Arial" w:eastAsiaTheme="minorEastAsia" w:hAnsi="Arial" w:cs="Arial"/>
                <w:color w:val="auto"/>
              </w:rPr>
              <w:t xml:space="preserve">UTEC, Inc. - Haverhill </w:t>
            </w:r>
          </w:p>
        </w:tc>
        <w:tc>
          <w:tcPr>
            <w:tcW w:w="132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5ED78A2C" w14:textId="391DFCFF"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 xml:space="preserve">Haverhill </w:t>
            </w:r>
          </w:p>
        </w:tc>
        <w:tc>
          <w:tcPr>
            <w:tcW w:w="16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8240CC7" w14:textId="29670B34" w:rsidR="38B0E31E" w:rsidRPr="00F263D4" w:rsidRDefault="200F3F81" w:rsidP="000E6B1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$601,611</w:t>
            </w:r>
          </w:p>
        </w:tc>
        <w:tc>
          <w:tcPr>
            <w:tcW w:w="16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587F1F2" w14:textId="71258B3A" w:rsidR="21088F68" w:rsidRPr="00F263D4" w:rsidRDefault="192C6644"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$424,666</w:t>
            </w:r>
          </w:p>
        </w:tc>
        <w:tc>
          <w:tcPr>
            <w:tcW w:w="306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012C234F" w14:textId="2FB3FAD5"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Young adults with a history of antisocial behavior, such as incarceration, serious criminal and/or gang involvement</w:t>
            </w:r>
          </w:p>
        </w:tc>
      </w:tr>
    </w:tbl>
    <w:p w14:paraId="01FAFC2A" w14:textId="0513F85B" w:rsidR="38B0E31E" w:rsidRPr="00F263D4" w:rsidRDefault="38B0E31E" w:rsidP="38B0E31E">
      <w:pPr>
        <w:spacing w:line="240" w:lineRule="exact"/>
        <w:rPr>
          <w:rFonts w:ascii="Arial" w:eastAsiaTheme="minorEastAsia" w:hAnsi="Arial" w:cs="Arial"/>
          <w:color w:val="4472C4" w:themeColor="accent1"/>
        </w:rPr>
      </w:pPr>
    </w:p>
    <w:p w14:paraId="79CA6557" w14:textId="0A8FA78D" w:rsidR="5EE3D9EC" w:rsidRPr="00F263D4" w:rsidRDefault="11B04723" w:rsidP="38B0E31E">
      <w:pPr>
        <w:spacing w:line="240" w:lineRule="exact"/>
        <w:rPr>
          <w:rFonts w:ascii="Arial" w:eastAsiaTheme="minorEastAsia" w:hAnsi="Arial" w:cs="Arial"/>
          <w:b/>
          <w:bCs/>
        </w:rPr>
      </w:pPr>
      <w:r w:rsidRPr="00F263D4">
        <w:rPr>
          <w:rFonts w:ascii="Arial" w:eastAsiaTheme="minorEastAsia" w:hAnsi="Arial" w:cs="Arial"/>
          <w:b/>
          <w:bCs/>
        </w:rPr>
        <w:t>Gun Violence Prevention Training, Technical Assistance, and Evaluation Contractors</w:t>
      </w:r>
    </w:p>
    <w:tbl>
      <w:tblPr>
        <w:tblStyle w:val="GridTable6Colorful-Accent1"/>
        <w:tblW w:w="10086" w:type="dxa"/>
        <w:tblLayout w:type="fixed"/>
        <w:tblLook w:val="06A0" w:firstRow="1" w:lastRow="0" w:firstColumn="1" w:lastColumn="0" w:noHBand="1" w:noVBand="1"/>
      </w:tblPr>
      <w:tblGrid>
        <w:gridCol w:w="3312"/>
        <w:gridCol w:w="3312"/>
        <w:gridCol w:w="1731"/>
        <w:gridCol w:w="1731"/>
      </w:tblGrid>
      <w:tr w:rsidR="00E15587" w:rsidRPr="00F263D4" w14:paraId="79FBAE6B" w14:textId="77777777" w:rsidTr="00926F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12"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7341EE70" w14:textId="171F212E" w:rsidR="38B0E31E" w:rsidRPr="00F263D4" w:rsidRDefault="38B0E31E" w:rsidP="00926FB5">
            <w:pPr>
              <w:rPr>
                <w:rFonts w:ascii="Arial" w:eastAsiaTheme="minorEastAsia" w:hAnsi="Arial" w:cs="Arial"/>
                <w:color w:val="auto"/>
              </w:rPr>
            </w:pPr>
            <w:r w:rsidRPr="00F263D4">
              <w:rPr>
                <w:rFonts w:ascii="Arial" w:eastAsiaTheme="minorEastAsia" w:hAnsi="Arial" w:cs="Arial"/>
                <w:color w:val="auto"/>
              </w:rPr>
              <w:t>Vendors</w:t>
            </w:r>
          </w:p>
        </w:tc>
        <w:tc>
          <w:tcPr>
            <w:tcW w:w="3312"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079257E3" w14:textId="5115134F" w:rsidR="38B0E31E" w:rsidRPr="00F263D4" w:rsidRDefault="38B0E31E" w:rsidP="00926FB5">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auto"/>
              </w:rPr>
            </w:pPr>
            <w:r w:rsidRPr="00F263D4">
              <w:rPr>
                <w:rFonts w:ascii="Arial" w:eastAsiaTheme="minorEastAsia" w:hAnsi="Arial" w:cs="Arial"/>
                <w:color w:val="auto"/>
              </w:rPr>
              <w:t>Role</w:t>
            </w:r>
          </w:p>
        </w:tc>
        <w:tc>
          <w:tcPr>
            <w:tcW w:w="1731"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08C8AD16" w14:textId="26F273AC" w:rsidR="38B0E31E" w:rsidRPr="00F263D4" w:rsidRDefault="005F1AA5" w:rsidP="00926FB5">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auto"/>
              </w:rPr>
            </w:pPr>
            <w:r>
              <w:rPr>
                <w:rFonts w:ascii="Arial" w:eastAsiaTheme="minorEastAsia" w:hAnsi="Arial" w:cs="Arial"/>
                <w:color w:val="auto"/>
              </w:rPr>
              <w:t>Cumulative</w:t>
            </w:r>
            <w:r w:rsidR="38B0E31E" w:rsidRPr="00F263D4">
              <w:rPr>
                <w:rFonts w:ascii="Arial" w:eastAsiaTheme="minorEastAsia" w:hAnsi="Arial" w:cs="Arial"/>
                <w:color w:val="auto"/>
              </w:rPr>
              <w:t xml:space="preserve"> Award</w:t>
            </w:r>
          </w:p>
        </w:tc>
        <w:tc>
          <w:tcPr>
            <w:tcW w:w="1731" w:type="dxa"/>
            <w:tcBorders>
              <w:top w:val="single" w:sz="8" w:space="0" w:color="8EAADB" w:themeColor="accent1" w:themeTint="99"/>
              <w:left w:val="single" w:sz="8" w:space="0" w:color="8EAADB" w:themeColor="accent1" w:themeTint="99"/>
              <w:right w:val="single" w:sz="8" w:space="0" w:color="8EAADB" w:themeColor="accent1" w:themeTint="99"/>
            </w:tcBorders>
            <w:vAlign w:val="center"/>
          </w:tcPr>
          <w:p w14:paraId="53E902E2" w14:textId="718D1289" w:rsidR="38B0E31E" w:rsidRPr="00F263D4" w:rsidRDefault="29FEE22F" w:rsidP="00926FB5">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color w:val="auto"/>
              </w:rPr>
            </w:pPr>
            <w:r w:rsidRPr="00F263D4">
              <w:rPr>
                <w:rFonts w:ascii="Arial" w:eastAsiaTheme="minorEastAsia" w:hAnsi="Arial" w:cs="Arial"/>
                <w:color w:val="auto"/>
              </w:rPr>
              <w:t>FY21</w:t>
            </w:r>
            <w:r w:rsidR="67A9005B" w:rsidRPr="00F263D4">
              <w:rPr>
                <w:rFonts w:ascii="Arial" w:eastAsiaTheme="minorEastAsia" w:hAnsi="Arial" w:cs="Arial"/>
                <w:color w:val="auto"/>
              </w:rPr>
              <w:t xml:space="preserve"> Award</w:t>
            </w:r>
          </w:p>
        </w:tc>
      </w:tr>
      <w:tr w:rsidR="00615098" w:rsidRPr="00F263D4" w14:paraId="7817095D" w14:textId="77777777" w:rsidTr="00926FB5">
        <w:trPr>
          <w:trHeight w:val="759"/>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32A1F44" w14:textId="5A850B46" w:rsidR="38B0E31E" w:rsidRPr="00F263D4" w:rsidRDefault="38B0E31E" w:rsidP="00132227">
            <w:pPr>
              <w:rPr>
                <w:rFonts w:ascii="Arial" w:eastAsiaTheme="minorEastAsia" w:hAnsi="Arial" w:cs="Arial"/>
                <w:color w:val="auto"/>
              </w:rPr>
            </w:pPr>
            <w:r w:rsidRPr="00F263D4">
              <w:rPr>
                <w:rFonts w:ascii="Arial" w:eastAsiaTheme="minorEastAsia" w:hAnsi="Arial" w:cs="Arial"/>
                <w:color w:val="auto"/>
              </w:rPr>
              <w:t>JSI Research &amp; Training Institute, Inc.</w:t>
            </w:r>
          </w:p>
        </w:tc>
        <w:tc>
          <w:tcPr>
            <w:tcW w:w="3312" w:type="dxa"/>
            <w:tcBorders>
              <w:top w:val="single" w:sz="12"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7F3E50DD" w14:textId="27D1B804"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Gun Violence Prevention Program Support</w:t>
            </w:r>
          </w:p>
        </w:tc>
        <w:tc>
          <w:tcPr>
            <w:tcW w:w="0" w:type="dxa"/>
            <w:tcBorders>
              <w:top w:val="single" w:sz="12"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D3E3B1F" w14:textId="0B8A4053" w:rsidR="38B0E31E" w:rsidRPr="00F263D4" w:rsidRDefault="67A9005B"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w:t>
            </w:r>
            <w:r w:rsidR="255BB9D6" w:rsidRPr="00F263D4">
              <w:rPr>
                <w:rFonts w:ascii="Arial" w:eastAsiaTheme="minorEastAsia" w:hAnsi="Arial" w:cs="Arial"/>
                <w:color w:val="auto"/>
              </w:rPr>
              <w:t>620</w:t>
            </w:r>
            <w:r w:rsidRPr="00F263D4">
              <w:rPr>
                <w:rFonts w:ascii="Arial" w:eastAsiaTheme="minorEastAsia" w:hAnsi="Arial" w:cs="Arial"/>
                <w:color w:val="auto"/>
              </w:rPr>
              <w:t>,000</w:t>
            </w:r>
          </w:p>
        </w:tc>
        <w:tc>
          <w:tcPr>
            <w:tcW w:w="0" w:type="dxa"/>
            <w:tcBorders>
              <w:top w:val="single" w:sz="12"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5CB86C9" w14:textId="4BEB7EBE" w:rsidR="38B0E31E" w:rsidRPr="00F263D4" w:rsidRDefault="67A9005B"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w:t>
            </w:r>
            <w:r w:rsidR="32020248" w:rsidRPr="00F263D4">
              <w:rPr>
                <w:rFonts w:ascii="Arial" w:eastAsiaTheme="minorEastAsia" w:hAnsi="Arial" w:cs="Arial"/>
                <w:color w:val="auto"/>
              </w:rPr>
              <w:t>341</w:t>
            </w:r>
            <w:r w:rsidRPr="00F263D4">
              <w:rPr>
                <w:rFonts w:ascii="Arial" w:eastAsiaTheme="minorEastAsia" w:hAnsi="Arial" w:cs="Arial"/>
                <w:color w:val="auto"/>
              </w:rPr>
              <w:t>,000</w:t>
            </w:r>
          </w:p>
        </w:tc>
      </w:tr>
      <w:tr w:rsidR="00E15587" w:rsidRPr="00F263D4" w14:paraId="3A617477" w14:textId="77777777" w:rsidTr="00926FB5">
        <w:trPr>
          <w:trHeight w:val="759"/>
        </w:trPr>
        <w:tc>
          <w:tcPr>
            <w:cnfStyle w:val="001000000000" w:firstRow="0" w:lastRow="0" w:firstColumn="1" w:lastColumn="0" w:oddVBand="0" w:evenVBand="0" w:oddHBand="0" w:evenHBand="0" w:firstRowFirstColumn="0" w:firstRowLastColumn="0" w:lastRowFirstColumn="0" w:lastRowLastColumn="0"/>
            <w:tcW w:w="331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403E214C" w14:textId="2F2A24F8" w:rsidR="38B0E31E" w:rsidRPr="00F263D4" w:rsidRDefault="38B0E31E" w:rsidP="00926FB5">
            <w:pPr>
              <w:rPr>
                <w:rFonts w:ascii="Arial" w:eastAsiaTheme="minorEastAsia" w:hAnsi="Arial" w:cs="Arial"/>
                <w:color w:val="auto"/>
              </w:rPr>
            </w:pPr>
            <w:r w:rsidRPr="00F263D4">
              <w:rPr>
                <w:rFonts w:ascii="Arial" w:eastAsiaTheme="minorEastAsia" w:hAnsi="Arial" w:cs="Arial"/>
                <w:color w:val="auto"/>
              </w:rPr>
              <w:t>UTEC</w:t>
            </w:r>
          </w:p>
        </w:tc>
        <w:tc>
          <w:tcPr>
            <w:tcW w:w="331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5BD37A22" w14:textId="13BA9CBB" w:rsidR="38B0E31E" w:rsidRPr="00F263D4" w:rsidRDefault="38B0E31E" w:rsidP="0013222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Gun Violence Prevention Training Center for Excellence</w:t>
            </w:r>
          </w:p>
        </w:tc>
        <w:tc>
          <w:tcPr>
            <w:tcW w:w="17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04FFC750" w14:textId="3F9A5F51" w:rsidR="38B0E31E" w:rsidRPr="00F263D4" w:rsidRDefault="67A9005B"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w:t>
            </w:r>
            <w:r w:rsidR="398C6C43" w:rsidRPr="00F263D4">
              <w:rPr>
                <w:rFonts w:ascii="Arial" w:eastAsiaTheme="minorEastAsia" w:hAnsi="Arial" w:cs="Arial"/>
                <w:color w:val="auto"/>
              </w:rPr>
              <w:t>850</w:t>
            </w:r>
            <w:r w:rsidRPr="00F263D4">
              <w:rPr>
                <w:rFonts w:ascii="Arial" w:eastAsiaTheme="minorEastAsia" w:hAnsi="Arial" w:cs="Arial"/>
                <w:color w:val="auto"/>
              </w:rPr>
              <w:t>,000</w:t>
            </w:r>
          </w:p>
        </w:tc>
        <w:tc>
          <w:tcPr>
            <w:tcW w:w="17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367C07D8" w14:textId="43382DC3" w:rsidR="38B0E31E" w:rsidRPr="00F263D4" w:rsidRDefault="38B0E31E"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$350,000</w:t>
            </w:r>
          </w:p>
        </w:tc>
      </w:tr>
      <w:tr w:rsidR="00615098" w:rsidRPr="00F263D4" w14:paraId="6196EE47" w14:textId="77777777" w:rsidTr="00926FB5">
        <w:trPr>
          <w:trHeight w:val="759"/>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7EA282AA" w14:textId="40476FDF" w:rsidR="38B0E31E" w:rsidRPr="00F263D4" w:rsidRDefault="38B0E31E" w:rsidP="00132227">
            <w:pPr>
              <w:rPr>
                <w:rFonts w:ascii="Arial" w:eastAsiaTheme="minorEastAsia" w:hAnsi="Arial" w:cs="Arial"/>
                <w:color w:val="auto"/>
              </w:rPr>
            </w:pPr>
            <w:r w:rsidRPr="00F263D4">
              <w:rPr>
                <w:rFonts w:ascii="Arial" w:eastAsiaTheme="minorEastAsia" w:hAnsi="Arial" w:cs="Arial"/>
                <w:color w:val="auto"/>
              </w:rPr>
              <w:t>University of Massachusetts Medical School</w:t>
            </w:r>
          </w:p>
        </w:tc>
        <w:tc>
          <w:tcPr>
            <w:tcW w:w="331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6B71431D" w14:textId="1236B43D"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Gun Violence Prevention Program Evaluator</w:t>
            </w:r>
          </w:p>
        </w:tc>
        <w:tc>
          <w:tcPr>
            <w:tcW w:w="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8DCE39B" w14:textId="309E0172" w:rsidR="38B0E31E" w:rsidRPr="00F263D4" w:rsidRDefault="67A9005B"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$5</w:t>
            </w:r>
            <w:r w:rsidR="3C850B0D" w:rsidRPr="00F263D4">
              <w:rPr>
                <w:rFonts w:ascii="Arial" w:eastAsiaTheme="minorEastAsia" w:hAnsi="Arial" w:cs="Arial"/>
                <w:color w:val="auto"/>
              </w:rPr>
              <w:t>35</w:t>
            </w:r>
            <w:r w:rsidRPr="00F263D4">
              <w:rPr>
                <w:rFonts w:ascii="Arial" w:eastAsiaTheme="minorEastAsia" w:hAnsi="Arial" w:cs="Arial"/>
                <w:color w:val="auto"/>
              </w:rPr>
              <w:t>,000</w:t>
            </w:r>
          </w:p>
        </w:tc>
        <w:tc>
          <w:tcPr>
            <w:tcW w:w="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7CDF6F66" w14:textId="7F3B22E0" w:rsidR="38B0E31E" w:rsidRPr="00F263D4" w:rsidRDefault="67A9005B"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F263D4">
              <w:rPr>
                <w:rFonts w:ascii="Arial" w:eastAsiaTheme="minorEastAsia" w:hAnsi="Arial" w:cs="Arial"/>
                <w:color w:val="auto"/>
              </w:rPr>
              <w:t>$</w:t>
            </w:r>
            <w:r w:rsidR="427706CF" w:rsidRPr="00F263D4">
              <w:rPr>
                <w:rFonts w:ascii="Arial" w:eastAsiaTheme="minorEastAsia" w:hAnsi="Arial" w:cs="Arial"/>
                <w:color w:val="auto"/>
              </w:rPr>
              <w:t>310</w:t>
            </w:r>
            <w:r w:rsidRPr="00F263D4">
              <w:rPr>
                <w:rFonts w:ascii="Arial" w:eastAsiaTheme="minorEastAsia" w:hAnsi="Arial" w:cs="Arial"/>
                <w:color w:val="auto"/>
              </w:rPr>
              <w:t>,000</w:t>
            </w:r>
          </w:p>
        </w:tc>
      </w:tr>
      <w:tr w:rsidR="00E15587" w:rsidRPr="00F263D4" w14:paraId="42031F34" w14:textId="77777777" w:rsidTr="00926FB5">
        <w:trPr>
          <w:trHeight w:val="759"/>
        </w:trPr>
        <w:tc>
          <w:tcPr>
            <w:cnfStyle w:val="001000000000" w:firstRow="0" w:lastRow="0" w:firstColumn="1" w:lastColumn="0" w:oddVBand="0" w:evenVBand="0" w:oddHBand="0" w:evenHBand="0" w:firstRowFirstColumn="0" w:firstRowLastColumn="0" w:lastRowFirstColumn="0" w:lastRowLastColumn="0"/>
            <w:tcW w:w="331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46024778" w14:textId="06013F1B" w:rsidR="38B0E31E" w:rsidRPr="00F263D4" w:rsidRDefault="38B0E31E" w:rsidP="00132227">
            <w:pPr>
              <w:rPr>
                <w:rFonts w:ascii="Arial" w:eastAsiaTheme="minorEastAsia" w:hAnsi="Arial" w:cs="Arial"/>
                <w:color w:val="auto"/>
              </w:rPr>
            </w:pPr>
            <w:r w:rsidRPr="00F263D4">
              <w:rPr>
                <w:rFonts w:ascii="Arial" w:eastAsiaTheme="minorEastAsia" w:hAnsi="Arial" w:cs="Arial"/>
                <w:color w:val="auto"/>
              </w:rPr>
              <w:lastRenderedPageBreak/>
              <w:t>University of Massachusetts Donahue Institute</w:t>
            </w:r>
          </w:p>
        </w:tc>
        <w:tc>
          <w:tcPr>
            <w:tcW w:w="331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55E3888E" w14:textId="3CDF97D3" w:rsidR="38B0E31E" w:rsidRPr="00F263D4" w:rsidRDefault="38B0E31E" w:rsidP="00E1558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fr"/>
              </w:rPr>
            </w:pPr>
            <w:r w:rsidRPr="00F263D4">
              <w:rPr>
                <w:rFonts w:ascii="Arial" w:eastAsiaTheme="minorEastAsia" w:hAnsi="Arial" w:cs="Arial"/>
                <w:color w:val="auto"/>
                <w:lang w:val="fr"/>
              </w:rPr>
              <w:t>Gun Violence Prevention Communication Support</w:t>
            </w:r>
          </w:p>
        </w:tc>
        <w:tc>
          <w:tcPr>
            <w:tcW w:w="17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48BE4E6D" w14:textId="49602D01" w:rsidR="38B0E31E" w:rsidRPr="00F263D4" w:rsidRDefault="38B0E31E" w:rsidP="00926FB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vertAlign w:val="superscript"/>
              </w:rPr>
            </w:pPr>
            <w:r w:rsidRPr="00F263D4">
              <w:rPr>
                <w:rFonts w:ascii="Arial" w:eastAsiaTheme="minorEastAsia" w:hAnsi="Arial" w:cs="Arial"/>
                <w:color w:val="auto"/>
              </w:rPr>
              <w:t>$50,000</w:t>
            </w:r>
          </w:p>
        </w:tc>
        <w:tc>
          <w:tcPr>
            <w:tcW w:w="173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vAlign w:val="center"/>
          </w:tcPr>
          <w:p w14:paraId="472E5B0F" w14:textId="5464A81E" w:rsidR="38B0E31E" w:rsidRPr="00F263D4" w:rsidRDefault="0C5D06F4" w:rsidP="00926FB5">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263D4">
              <w:rPr>
                <w:rFonts w:ascii="Arial" w:eastAsiaTheme="minorEastAsia" w:hAnsi="Arial" w:cs="Arial"/>
                <w:color w:val="auto"/>
              </w:rPr>
              <w:t>n/a</w:t>
            </w:r>
          </w:p>
        </w:tc>
      </w:tr>
    </w:tbl>
    <w:p w14:paraId="470120BD" w14:textId="77777777" w:rsidR="00905966" w:rsidRDefault="00905966" w:rsidP="61802010">
      <w:pPr>
        <w:spacing w:line="240" w:lineRule="exact"/>
        <w:rPr>
          <w:rFonts w:ascii="Arial" w:hAnsi="Arial" w:cs="Arial"/>
        </w:rPr>
      </w:pPr>
    </w:p>
    <w:p w14:paraId="09DA2ABE" w14:textId="77777777" w:rsidR="00905966" w:rsidRDefault="00905966" w:rsidP="61802010">
      <w:pPr>
        <w:spacing w:line="240" w:lineRule="exact"/>
        <w:rPr>
          <w:rFonts w:ascii="Arial" w:hAnsi="Arial" w:cs="Arial"/>
        </w:rPr>
      </w:pPr>
    </w:p>
    <w:p w14:paraId="0D34645D" w14:textId="19B96339" w:rsidR="006C3BCC" w:rsidRPr="00F263D4" w:rsidRDefault="61092527" w:rsidP="006C3BCC">
      <w:pPr>
        <w:spacing w:line="240" w:lineRule="exact"/>
        <w:rPr>
          <w:rFonts w:ascii="Arial" w:eastAsia="Calibri" w:hAnsi="Arial" w:cs="Arial"/>
          <w:b/>
          <w:bCs/>
          <w:color w:val="4471C4"/>
        </w:rPr>
      </w:pPr>
      <w:r w:rsidRPr="61802010">
        <w:rPr>
          <w:rFonts w:ascii="Arial" w:eastAsia="Calibri" w:hAnsi="Arial" w:cs="Arial"/>
          <w:b/>
          <w:bCs/>
        </w:rPr>
        <w:t>G</w:t>
      </w:r>
      <w:r w:rsidR="00C46D7C">
        <w:rPr>
          <w:rFonts w:ascii="Arial" w:eastAsia="Calibri" w:hAnsi="Arial" w:cs="Arial"/>
          <w:b/>
          <w:bCs/>
        </w:rPr>
        <w:t xml:space="preserve">un </w:t>
      </w:r>
      <w:r w:rsidRPr="61802010">
        <w:rPr>
          <w:rFonts w:ascii="Arial" w:eastAsia="Calibri" w:hAnsi="Arial" w:cs="Arial"/>
          <w:b/>
          <w:bCs/>
        </w:rPr>
        <w:t>V</w:t>
      </w:r>
      <w:r w:rsidR="00C46D7C">
        <w:rPr>
          <w:rFonts w:ascii="Arial" w:eastAsia="Calibri" w:hAnsi="Arial" w:cs="Arial"/>
          <w:b/>
          <w:bCs/>
        </w:rPr>
        <w:t xml:space="preserve">iolence </w:t>
      </w:r>
      <w:r w:rsidRPr="61802010">
        <w:rPr>
          <w:rFonts w:ascii="Arial" w:eastAsia="Calibri" w:hAnsi="Arial" w:cs="Arial"/>
          <w:b/>
          <w:bCs/>
        </w:rPr>
        <w:t>P</w:t>
      </w:r>
      <w:r w:rsidR="00C46D7C">
        <w:rPr>
          <w:rFonts w:ascii="Arial" w:eastAsia="Calibri" w:hAnsi="Arial" w:cs="Arial"/>
          <w:b/>
          <w:bCs/>
        </w:rPr>
        <w:t>revention</w:t>
      </w:r>
      <w:r w:rsidR="006C3BCC">
        <w:rPr>
          <w:rFonts w:ascii="Arial" w:eastAsia="Calibri" w:hAnsi="Arial" w:cs="Arial"/>
          <w:b/>
          <w:bCs/>
        </w:rPr>
        <w:t xml:space="preserve"> Year 2</w:t>
      </w:r>
      <w:r w:rsidRPr="61802010">
        <w:rPr>
          <w:rFonts w:ascii="Arial" w:eastAsia="Calibri" w:hAnsi="Arial" w:cs="Arial"/>
          <w:b/>
          <w:bCs/>
        </w:rPr>
        <w:t xml:space="preserve"> Program </w:t>
      </w:r>
      <w:r w:rsidR="006C3BCC">
        <w:rPr>
          <w:rFonts w:ascii="Arial" w:eastAsia="Calibri" w:hAnsi="Arial" w:cs="Arial"/>
          <w:b/>
          <w:bCs/>
        </w:rPr>
        <w:t>Advancements</w:t>
      </w:r>
    </w:p>
    <w:p w14:paraId="23CEB935" w14:textId="0EFAEFFC" w:rsidR="00905966" w:rsidRDefault="35EEADC2" w:rsidP="00905966">
      <w:pPr>
        <w:rPr>
          <w:rFonts w:ascii="Arial" w:eastAsia="Calibri" w:hAnsi="Arial" w:cs="Arial"/>
          <w:b/>
          <w:bCs/>
        </w:rPr>
      </w:pPr>
      <w:r w:rsidRPr="5C0F5E82">
        <w:rPr>
          <w:rFonts w:ascii="Arial" w:eastAsia="Calibri" w:hAnsi="Arial" w:cs="Arial"/>
        </w:rPr>
        <w:t xml:space="preserve">The root causes of gun violence are steeped in generations of structural and systemic inequities. As such, preventing future gun violence and reversing the devastating impact of gun violence on communities of color takes time, resources, and multifaceted approaches to affect needed foundational change. GVP grantees are working with youth and young adults to address the social and economic determinants that place them at risk. Through consistent engagement, mentoring, behavioral health </w:t>
      </w:r>
      <w:r w:rsidR="00990477">
        <w:rPr>
          <w:rFonts w:ascii="Arial" w:eastAsia="Calibri" w:hAnsi="Arial" w:cs="Arial"/>
        </w:rPr>
        <w:t>supports</w:t>
      </w:r>
      <w:r w:rsidRPr="5C0F5E82">
        <w:rPr>
          <w:rFonts w:ascii="Arial" w:eastAsia="Calibri" w:hAnsi="Arial" w:cs="Arial"/>
        </w:rPr>
        <w:t xml:space="preserve">, and workforce development, grantees are strengthening the protective factors that prevent youth exposure to violence. However, realizing and sustaining significant reductions in violence over time requires more than direct supports to those most affected. It requires identifying and changing the policies and systems that contribute to racial inequities at both the organizational and community levels. To that end, GVP grantees are examining how their organizational systems and policies contribute to racial </w:t>
      </w:r>
      <w:r w:rsidR="00192B6B" w:rsidRPr="5C0F5E82">
        <w:rPr>
          <w:rFonts w:ascii="Arial" w:eastAsia="Calibri" w:hAnsi="Arial" w:cs="Arial"/>
        </w:rPr>
        <w:t>inequity and</w:t>
      </w:r>
      <w:r w:rsidRPr="5C0F5E82">
        <w:rPr>
          <w:rFonts w:ascii="Arial" w:eastAsia="Calibri" w:hAnsi="Arial" w:cs="Arial"/>
        </w:rPr>
        <w:t xml:space="preserve"> taking steps to </w:t>
      </w:r>
      <w:r w:rsidR="003D753A">
        <w:rPr>
          <w:rFonts w:ascii="Arial" w:eastAsia="Calibri" w:hAnsi="Arial" w:cs="Arial"/>
        </w:rPr>
        <w:t xml:space="preserve">address </w:t>
      </w:r>
      <w:r w:rsidRPr="5C0F5E82">
        <w:rPr>
          <w:rFonts w:ascii="Arial" w:eastAsia="Calibri" w:hAnsi="Arial" w:cs="Arial"/>
        </w:rPr>
        <w:t>those inequities and promote staff of color. Recognizing that gun violence is interconnected with issues of social justice, disinvestment, and marginalization of community voices, GVP grantees are mobilizing community members and stakeholders to build broad coalitions to affect policy and systems change</w:t>
      </w:r>
      <w:r w:rsidR="4328B083" w:rsidRPr="5C0F5E82">
        <w:rPr>
          <w:rFonts w:ascii="Arial" w:eastAsia="Calibri" w:hAnsi="Arial" w:cs="Arial"/>
        </w:rPr>
        <w:t xml:space="preserve"> in areas such</w:t>
      </w:r>
      <w:r w:rsidR="00192B6B">
        <w:rPr>
          <w:rFonts w:ascii="Arial" w:eastAsia="Calibri" w:hAnsi="Arial" w:cs="Arial"/>
        </w:rPr>
        <w:t xml:space="preserve"> as:</w:t>
      </w:r>
      <w:r w:rsidR="171B7DF3" w:rsidRPr="5C0F5E82">
        <w:rPr>
          <w:rFonts w:ascii="Arial" w:eastAsia="Calibri" w:hAnsi="Arial" w:cs="Arial"/>
        </w:rPr>
        <w:t xml:space="preserve"> mental health </w:t>
      </w:r>
      <w:r w:rsidR="001A7919">
        <w:rPr>
          <w:rFonts w:ascii="Arial" w:eastAsia="Calibri" w:hAnsi="Arial" w:cs="Arial"/>
        </w:rPr>
        <w:t>supports</w:t>
      </w:r>
      <w:r w:rsidR="171B7DF3" w:rsidRPr="5C0F5E82">
        <w:rPr>
          <w:rFonts w:ascii="Arial" w:eastAsia="Calibri" w:hAnsi="Arial" w:cs="Arial"/>
        </w:rPr>
        <w:t>,</w:t>
      </w:r>
      <w:r w:rsidR="4328B083" w:rsidRPr="5C0F5E82">
        <w:rPr>
          <w:rFonts w:ascii="Arial" w:eastAsia="Calibri" w:hAnsi="Arial" w:cs="Arial"/>
        </w:rPr>
        <w:t xml:space="preserve"> affordable housing</w:t>
      </w:r>
      <w:r w:rsidR="48868556" w:rsidRPr="5C0F5E82">
        <w:rPr>
          <w:rFonts w:ascii="Arial" w:eastAsia="Calibri" w:hAnsi="Arial" w:cs="Arial"/>
        </w:rPr>
        <w:t>,</w:t>
      </w:r>
      <w:r w:rsidR="4328B083" w:rsidRPr="5C0F5E82">
        <w:rPr>
          <w:rFonts w:ascii="Arial" w:eastAsia="Calibri" w:hAnsi="Arial" w:cs="Arial"/>
        </w:rPr>
        <w:t xml:space="preserve"> and eliminating bias from the justice system</w:t>
      </w:r>
      <w:r w:rsidRPr="5C0F5E82">
        <w:rPr>
          <w:rFonts w:ascii="Arial" w:eastAsia="Calibri" w:hAnsi="Arial" w:cs="Arial"/>
        </w:rPr>
        <w:t xml:space="preserve">. It is through this holistic approach to </w:t>
      </w:r>
      <w:r w:rsidR="003D753A">
        <w:rPr>
          <w:rFonts w:ascii="Arial" w:eastAsia="Calibri" w:hAnsi="Arial" w:cs="Arial"/>
        </w:rPr>
        <w:t xml:space="preserve">address </w:t>
      </w:r>
      <w:r w:rsidRPr="5C0F5E82">
        <w:rPr>
          <w:rFonts w:ascii="Arial" w:eastAsia="Calibri" w:hAnsi="Arial" w:cs="Arial"/>
        </w:rPr>
        <w:t>longstanding social and economic inequities that communities will realize reductions in violence</w:t>
      </w:r>
      <w:r w:rsidR="44F50E63" w:rsidRPr="5C0F5E82">
        <w:rPr>
          <w:rFonts w:ascii="Arial" w:eastAsia="Calibri" w:hAnsi="Arial" w:cs="Arial"/>
        </w:rPr>
        <w:t xml:space="preserve"> over the next decade</w:t>
      </w:r>
      <w:r w:rsidRPr="5C0F5E82">
        <w:rPr>
          <w:rFonts w:ascii="Arial" w:eastAsia="Calibri" w:hAnsi="Arial" w:cs="Arial"/>
        </w:rPr>
        <w:t>.</w:t>
      </w:r>
      <w:r w:rsidRPr="5C0F5E82">
        <w:rPr>
          <w:rFonts w:ascii="Arial" w:eastAsia="Calibri" w:hAnsi="Arial" w:cs="Arial"/>
          <w:b/>
          <w:bCs/>
        </w:rPr>
        <w:t xml:space="preserve"> </w:t>
      </w:r>
    </w:p>
    <w:p w14:paraId="1D070E1B" w14:textId="113800D4" w:rsidR="00986D1D" w:rsidRPr="008F2FBB" w:rsidRDefault="006C3BCC" w:rsidP="00905966">
      <w:pPr>
        <w:rPr>
          <w:rFonts w:ascii="Arial" w:eastAsia="Calibri" w:hAnsi="Arial" w:cs="Arial"/>
          <w:b/>
          <w:bCs/>
        </w:rPr>
      </w:pPr>
      <w:r>
        <w:rPr>
          <w:rFonts w:ascii="Arial" w:eastAsia="Calibri" w:hAnsi="Arial" w:cs="Arial"/>
          <w:b/>
          <w:bCs/>
        </w:rPr>
        <w:t>The</w:t>
      </w:r>
      <w:r w:rsidR="3EC46206" w:rsidRPr="5C0F5E82">
        <w:rPr>
          <w:rFonts w:ascii="Arial" w:eastAsia="Calibri" w:hAnsi="Arial" w:cs="Arial"/>
          <w:b/>
          <w:bCs/>
        </w:rPr>
        <w:t xml:space="preserve"> </w:t>
      </w:r>
      <w:r w:rsidR="6E873CEC" w:rsidRPr="5C0F5E82">
        <w:rPr>
          <w:rFonts w:ascii="Arial" w:eastAsia="Calibri" w:hAnsi="Arial" w:cs="Arial"/>
          <w:b/>
          <w:bCs/>
        </w:rPr>
        <w:t xml:space="preserve">Programmatic </w:t>
      </w:r>
      <w:r w:rsidR="3EC46206" w:rsidRPr="5C0F5E82">
        <w:rPr>
          <w:rFonts w:ascii="Arial" w:eastAsia="Calibri" w:hAnsi="Arial" w:cs="Arial"/>
          <w:b/>
          <w:bCs/>
        </w:rPr>
        <w:t xml:space="preserve">Infrastructure </w:t>
      </w:r>
      <w:r>
        <w:rPr>
          <w:rFonts w:ascii="Arial" w:eastAsia="Calibri" w:hAnsi="Arial" w:cs="Arial"/>
          <w:b/>
          <w:bCs/>
        </w:rPr>
        <w:t>Supporting G</w:t>
      </w:r>
      <w:r w:rsidR="00C46D7C">
        <w:rPr>
          <w:rFonts w:ascii="Arial" w:eastAsia="Calibri" w:hAnsi="Arial" w:cs="Arial"/>
          <w:b/>
          <w:bCs/>
        </w:rPr>
        <w:t xml:space="preserve">un </w:t>
      </w:r>
      <w:r>
        <w:rPr>
          <w:rFonts w:ascii="Arial" w:eastAsia="Calibri" w:hAnsi="Arial" w:cs="Arial"/>
          <w:b/>
          <w:bCs/>
        </w:rPr>
        <w:t>V</w:t>
      </w:r>
      <w:r w:rsidR="00C46D7C">
        <w:rPr>
          <w:rFonts w:ascii="Arial" w:eastAsia="Calibri" w:hAnsi="Arial" w:cs="Arial"/>
          <w:b/>
          <w:bCs/>
        </w:rPr>
        <w:t xml:space="preserve">iolence </w:t>
      </w:r>
      <w:r>
        <w:rPr>
          <w:rFonts w:ascii="Arial" w:eastAsia="Calibri" w:hAnsi="Arial" w:cs="Arial"/>
          <w:b/>
          <w:bCs/>
        </w:rPr>
        <w:t>P</w:t>
      </w:r>
      <w:r w:rsidR="00C46D7C">
        <w:rPr>
          <w:rFonts w:ascii="Arial" w:eastAsia="Calibri" w:hAnsi="Arial" w:cs="Arial"/>
          <w:b/>
          <w:bCs/>
        </w:rPr>
        <w:t>revention</w:t>
      </w:r>
      <w:r w:rsidR="3EC46206" w:rsidRPr="5C0F5E82">
        <w:rPr>
          <w:rFonts w:ascii="Arial" w:eastAsia="Calibri" w:hAnsi="Arial" w:cs="Arial"/>
          <w:b/>
          <w:bCs/>
        </w:rPr>
        <w:t xml:space="preserve"> </w:t>
      </w:r>
      <w:r w:rsidR="18DBBA7F">
        <w:br/>
      </w:r>
    </w:p>
    <w:p w14:paraId="6986B189" w14:textId="6D6255D5" w:rsidR="2DAB503E" w:rsidRDefault="2DAB503E" w:rsidP="007B36CA">
      <w:pPr>
        <w:rPr>
          <w:rFonts w:ascii="Arial" w:eastAsia="Calibri" w:hAnsi="Arial" w:cs="Arial"/>
          <w:b/>
          <w:bCs/>
        </w:rPr>
      </w:pPr>
      <w:r w:rsidRPr="5C0F5E82">
        <w:rPr>
          <w:rFonts w:ascii="Arial" w:eastAsia="Calibri" w:hAnsi="Arial" w:cs="Arial"/>
        </w:rPr>
        <w:t xml:space="preserve">DPH funded the Gun Violence Prevention Training Center for Excellence (TC4E to foster networking and collaboration, share best practices related to core GVP components, and promote the full integration of GVP guiding principles into their programming and organizational culture. Through learning collaboratives, affinity groups, and training sessions in FY21, TC4E reached at least 151 staff </w:t>
      </w:r>
      <w:r w:rsidR="00E329AF">
        <w:rPr>
          <w:rFonts w:ascii="Arial" w:eastAsia="Calibri" w:hAnsi="Arial" w:cs="Arial"/>
        </w:rPr>
        <w:t>from</w:t>
      </w:r>
      <w:r w:rsidRPr="5C0F5E82">
        <w:rPr>
          <w:rFonts w:ascii="Arial" w:eastAsia="Calibri" w:hAnsi="Arial" w:cs="Arial"/>
        </w:rPr>
        <w:t xml:space="preserve"> 24</w:t>
      </w:r>
      <w:r w:rsidR="00E329AF">
        <w:rPr>
          <w:rFonts w:ascii="Arial" w:eastAsia="Calibri" w:hAnsi="Arial" w:cs="Arial"/>
        </w:rPr>
        <w:t xml:space="preserve"> violence prevention direct service</w:t>
      </w:r>
      <w:r w:rsidRPr="5C0F5E82">
        <w:rPr>
          <w:rFonts w:ascii="Arial" w:eastAsia="Calibri" w:hAnsi="Arial" w:cs="Arial"/>
        </w:rPr>
        <w:t xml:space="preserve"> organizations across Massachusetts. Areas of focus included advancing racial equity in the violence prevention </w:t>
      </w:r>
      <w:r w:rsidR="75DBC2DC" w:rsidRPr="5C0F5E82">
        <w:rPr>
          <w:rFonts w:ascii="Arial" w:eastAsia="Calibri" w:hAnsi="Arial" w:cs="Arial"/>
        </w:rPr>
        <w:t>field and</w:t>
      </w:r>
      <w:r w:rsidRPr="5C0F5E82">
        <w:rPr>
          <w:rFonts w:ascii="Arial" w:eastAsia="Calibri" w:hAnsi="Arial" w:cs="Arial"/>
        </w:rPr>
        <w:t xml:space="preserve"> mobilizing communities to make upstream change. Feedback from event participants confirms that TC4E is fostering and strengthening relationships between GVP grantees, even during COVID-19, which necessitated virtual programming. The importance of this relationship building to the program cannot be overstated</w:t>
      </w:r>
      <w:r w:rsidR="75DBC2DC" w:rsidRPr="5C0F5E82">
        <w:rPr>
          <w:rFonts w:ascii="Arial" w:eastAsia="Calibri" w:hAnsi="Arial" w:cs="Arial"/>
        </w:rPr>
        <w:t>,</w:t>
      </w:r>
      <w:r w:rsidRPr="5C0F5E82">
        <w:rPr>
          <w:rFonts w:ascii="Arial" w:eastAsia="Calibri" w:hAnsi="Arial" w:cs="Arial"/>
        </w:rPr>
        <w:t xml:space="preserve"> given DPH’s interest in GVP being a unified statewide effort to address the root causes of gun violence</w:t>
      </w:r>
      <w:r w:rsidR="003D753A">
        <w:rPr>
          <w:rFonts w:ascii="Arial" w:eastAsia="Calibri" w:hAnsi="Arial" w:cs="Arial"/>
        </w:rPr>
        <w:t>.</w:t>
      </w:r>
    </w:p>
    <w:p w14:paraId="1B6EB122" w14:textId="7B233B97" w:rsidR="3EBA941C" w:rsidRDefault="3EBA941C" w:rsidP="007B36CA">
      <w:pPr>
        <w:rPr>
          <w:rFonts w:ascii="Arial" w:hAnsi="Arial" w:cs="Arial"/>
        </w:rPr>
      </w:pPr>
      <w:r w:rsidRPr="5C0F5E82">
        <w:rPr>
          <w:rFonts w:ascii="Arial" w:eastAsia="Calibri" w:hAnsi="Arial" w:cs="Arial"/>
        </w:rPr>
        <w:t>In addition to the TC4E, DPH also engages JSI Research &amp; Training Institute (JSI) to provide support and coordination for the GVP program at large, as well as contract management and coaching for GVP grantees. JSI assists DPH with the design of GVP program elements and deliverables, as well as coordination of the TC4E and evaluation teams. JSI also offers contract management and coaching to each of the 15 GVP grantees; each grantee has a dedicated grant manager who offers support via monthly meetings, routine communication, and T</w:t>
      </w:r>
      <w:r w:rsidR="6D573800" w:rsidRPr="5C0F5E82">
        <w:rPr>
          <w:rFonts w:ascii="Arial" w:eastAsia="Calibri" w:hAnsi="Arial" w:cs="Arial"/>
        </w:rPr>
        <w:t xml:space="preserve">echnical </w:t>
      </w:r>
      <w:r w:rsidRPr="5C0F5E82">
        <w:rPr>
          <w:rFonts w:ascii="Arial" w:eastAsia="Calibri" w:hAnsi="Arial" w:cs="Arial"/>
        </w:rPr>
        <w:t>A</w:t>
      </w:r>
      <w:r w:rsidR="5EE9C1C5" w:rsidRPr="5C0F5E82">
        <w:rPr>
          <w:rFonts w:ascii="Arial" w:eastAsia="Calibri" w:hAnsi="Arial" w:cs="Arial"/>
        </w:rPr>
        <w:t>ssistance</w:t>
      </w:r>
      <w:r w:rsidRPr="5C0F5E82">
        <w:rPr>
          <w:rFonts w:ascii="Arial" w:eastAsia="Calibri" w:hAnsi="Arial" w:cs="Arial"/>
        </w:rPr>
        <w:t>.</w:t>
      </w:r>
    </w:p>
    <w:p w14:paraId="764DF2B5" w14:textId="05912F16" w:rsidR="5426D1EA" w:rsidRPr="00F263D4" w:rsidRDefault="3EBA941C" w:rsidP="007B36CA">
      <w:pPr>
        <w:rPr>
          <w:rFonts w:ascii="Arial" w:hAnsi="Arial" w:cs="Arial"/>
        </w:rPr>
      </w:pPr>
      <w:r w:rsidRPr="5C0F5E82">
        <w:rPr>
          <w:rFonts w:ascii="Arial" w:eastAsia="Calibri" w:hAnsi="Arial" w:cs="Arial"/>
        </w:rPr>
        <w:lastRenderedPageBreak/>
        <w:t>In FY21, JSI continu</w:t>
      </w:r>
      <w:r w:rsidR="7412298D" w:rsidRPr="5C0F5E82">
        <w:rPr>
          <w:rFonts w:ascii="Arial" w:eastAsia="Calibri" w:hAnsi="Arial" w:cs="Arial"/>
        </w:rPr>
        <w:t>ed</w:t>
      </w:r>
      <w:r w:rsidR="007E2367">
        <w:rPr>
          <w:rFonts w:ascii="Arial" w:eastAsia="Calibri" w:hAnsi="Arial" w:cs="Arial"/>
        </w:rPr>
        <w:t xml:space="preserve"> </w:t>
      </w:r>
      <w:r w:rsidRPr="5C0F5E82">
        <w:rPr>
          <w:rFonts w:ascii="Arial" w:eastAsia="Calibri" w:hAnsi="Arial" w:cs="Arial"/>
        </w:rPr>
        <w:t>to build trust</w:t>
      </w:r>
      <w:r w:rsidR="5518E69E" w:rsidRPr="5C0F5E82">
        <w:rPr>
          <w:rFonts w:ascii="Arial" w:eastAsia="Calibri" w:hAnsi="Arial" w:cs="Arial"/>
        </w:rPr>
        <w:t xml:space="preserve"> with grantees</w:t>
      </w:r>
      <w:r w:rsidRPr="5C0F5E82">
        <w:rPr>
          <w:rFonts w:ascii="Arial" w:eastAsia="Calibri" w:hAnsi="Arial" w:cs="Arial"/>
        </w:rPr>
        <w:t xml:space="preserve">, communicate transparently, and offer support to meet expressed needs. JSI offered coaching to GVP grantees in the areas of program planning, work plan development and implementation, fiscal planning, data collection and analysis, and the integration of racial equity and trauma-informed principles. JSI also supported grantees to </w:t>
      </w:r>
      <w:proofErr w:type="gramStart"/>
      <w:r w:rsidRPr="5C0F5E82">
        <w:rPr>
          <w:rFonts w:ascii="Arial" w:eastAsia="Calibri" w:hAnsi="Arial" w:cs="Arial"/>
        </w:rPr>
        <w:t>make adjustments to</w:t>
      </w:r>
      <w:proofErr w:type="gramEnd"/>
      <w:r w:rsidRPr="5C0F5E82">
        <w:rPr>
          <w:rFonts w:ascii="Arial" w:eastAsia="Calibri" w:hAnsi="Arial" w:cs="Arial"/>
        </w:rPr>
        <w:t xml:space="preserve"> GVP programming during the COVID-19 outbreak. JSI collaborated closely with the TC4E to share grantees’ TA needs and to offer coaching in complementary areas. JSI also worked with the evaluation team to facilitate grantees' engagement with the program evaluation. JSI met regularly with DPH to plan program activities and convened a monthly meeting for all supporting agencies to promote shared decision-making and transparency.</w:t>
      </w:r>
    </w:p>
    <w:p w14:paraId="7FF77A8A" w14:textId="52846619" w:rsidR="52C28BD4" w:rsidRPr="00F263D4" w:rsidRDefault="0A9DBF66" w:rsidP="007B36CA">
      <w:pPr>
        <w:rPr>
          <w:rFonts w:ascii="Arial" w:eastAsia="Calibri" w:hAnsi="Arial" w:cs="Arial"/>
        </w:rPr>
      </w:pPr>
      <w:r w:rsidRPr="24370FB0">
        <w:rPr>
          <w:rFonts w:ascii="Arial" w:eastAsia="Calibri" w:hAnsi="Arial" w:cs="Arial"/>
        </w:rPr>
        <w:t xml:space="preserve">Finally, </w:t>
      </w:r>
      <w:r w:rsidR="349C8E04" w:rsidRPr="24370FB0">
        <w:rPr>
          <w:rFonts w:ascii="Arial" w:eastAsia="Calibri" w:hAnsi="Arial" w:cs="Arial"/>
        </w:rPr>
        <w:t>DPH engage</w:t>
      </w:r>
      <w:r w:rsidR="009F5159">
        <w:rPr>
          <w:rFonts w:ascii="Arial" w:eastAsia="Calibri" w:hAnsi="Arial" w:cs="Arial"/>
        </w:rPr>
        <w:t>d</w:t>
      </w:r>
      <w:r w:rsidR="349C8E04" w:rsidRPr="24370FB0">
        <w:rPr>
          <w:rFonts w:ascii="Arial" w:eastAsia="Calibri" w:hAnsi="Arial" w:cs="Arial"/>
        </w:rPr>
        <w:t xml:space="preserve"> </w:t>
      </w:r>
      <w:r w:rsidR="382E6C0D" w:rsidRPr="24370FB0">
        <w:rPr>
          <w:rFonts w:ascii="Arial" w:eastAsia="Calibri" w:hAnsi="Arial" w:cs="Arial"/>
        </w:rPr>
        <w:t xml:space="preserve">the </w:t>
      </w:r>
      <w:r w:rsidR="349C8E04" w:rsidRPr="24370FB0">
        <w:rPr>
          <w:rFonts w:ascii="Arial" w:eastAsia="Calibri" w:hAnsi="Arial" w:cs="Arial"/>
        </w:rPr>
        <w:t xml:space="preserve">University of Massachusetts </w:t>
      </w:r>
      <w:r w:rsidR="082342D4" w:rsidRPr="24370FB0">
        <w:rPr>
          <w:rFonts w:ascii="Arial" w:eastAsia="Calibri" w:hAnsi="Arial" w:cs="Arial"/>
        </w:rPr>
        <w:t>Medical School to lead program evaluation of GVP. In FY21, the UM</w:t>
      </w:r>
      <w:r w:rsidR="20961FAF" w:rsidRPr="24370FB0">
        <w:rPr>
          <w:rFonts w:ascii="Arial" w:eastAsia="Calibri" w:hAnsi="Arial" w:cs="Arial"/>
        </w:rPr>
        <w:t>ass</w:t>
      </w:r>
      <w:r w:rsidR="74D5FB84" w:rsidRPr="24370FB0">
        <w:rPr>
          <w:rFonts w:ascii="Arial" w:eastAsia="Calibri" w:hAnsi="Arial" w:cs="Arial"/>
        </w:rPr>
        <w:t xml:space="preserve"> team </w:t>
      </w:r>
      <w:r w:rsidR="33C1DE68" w:rsidRPr="24370FB0">
        <w:rPr>
          <w:rFonts w:ascii="Arial" w:eastAsia="Calibri" w:hAnsi="Arial" w:cs="Arial"/>
        </w:rPr>
        <w:t>implemented a mixed-methods evaluation designed to gather data at three levels: individual, agency, and community. Findings at the individual-level rely heavily on the GVP database and include data from semi-structured interviews and program documents. Agency-level findings include information gathered from TC4E and their training participants and are informed by information gathered through semi-structured interviews. Community-level findings also include data gathered through TC4E training feedback surveys and technical assistance documents</w:t>
      </w:r>
      <w:r w:rsidR="45F46DAE" w:rsidRPr="24370FB0">
        <w:rPr>
          <w:rFonts w:ascii="Arial" w:eastAsia="Calibri" w:hAnsi="Arial" w:cs="Arial"/>
        </w:rPr>
        <w:t xml:space="preserve"> as well as </w:t>
      </w:r>
      <w:r w:rsidR="33C1DE68" w:rsidRPr="24370FB0">
        <w:rPr>
          <w:rFonts w:ascii="Arial" w:eastAsia="Calibri" w:hAnsi="Arial" w:cs="Arial"/>
        </w:rPr>
        <w:t>information gathered from grantees through focus groups</w:t>
      </w:r>
      <w:r w:rsidR="1D05C679" w:rsidRPr="24370FB0">
        <w:rPr>
          <w:rFonts w:ascii="Arial" w:eastAsia="Calibri" w:hAnsi="Arial" w:cs="Arial"/>
        </w:rPr>
        <w:t xml:space="preserve"> </w:t>
      </w:r>
      <w:r w:rsidR="33C1DE68" w:rsidRPr="24370FB0">
        <w:rPr>
          <w:rFonts w:ascii="Arial" w:eastAsia="Calibri" w:hAnsi="Arial" w:cs="Arial"/>
        </w:rPr>
        <w:t xml:space="preserve">and </w:t>
      </w:r>
      <w:r w:rsidR="276C71D9" w:rsidRPr="24370FB0">
        <w:rPr>
          <w:rFonts w:ascii="Arial" w:eastAsia="Calibri" w:hAnsi="Arial" w:cs="Arial"/>
        </w:rPr>
        <w:t xml:space="preserve">a survey </w:t>
      </w:r>
      <w:r w:rsidR="15C37DE2" w:rsidRPr="24370FB0">
        <w:rPr>
          <w:rFonts w:ascii="Arial" w:eastAsia="Calibri" w:hAnsi="Arial" w:cs="Arial"/>
        </w:rPr>
        <w:t xml:space="preserve">about grantees’ </w:t>
      </w:r>
      <w:r w:rsidR="276C71D9" w:rsidRPr="24370FB0">
        <w:rPr>
          <w:rFonts w:ascii="Arial" w:eastAsia="Calibri" w:hAnsi="Arial" w:cs="Arial"/>
        </w:rPr>
        <w:t>c</w:t>
      </w:r>
      <w:r w:rsidR="33C1DE68" w:rsidRPr="24370FB0">
        <w:rPr>
          <w:rFonts w:ascii="Arial" w:eastAsia="Calibri" w:hAnsi="Arial" w:cs="Arial"/>
        </w:rPr>
        <w:t xml:space="preserve">ommunity </w:t>
      </w:r>
      <w:r w:rsidR="57C407ED" w:rsidRPr="24370FB0">
        <w:rPr>
          <w:rFonts w:ascii="Arial" w:eastAsia="Calibri" w:hAnsi="Arial" w:cs="Arial"/>
        </w:rPr>
        <w:t>engagement and m</w:t>
      </w:r>
      <w:r w:rsidR="33C1DE68" w:rsidRPr="24370FB0">
        <w:rPr>
          <w:rFonts w:ascii="Arial" w:eastAsia="Calibri" w:hAnsi="Arial" w:cs="Arial"/>
        </w:rPr>
        <w:t xml:space="preserve">obilization </w:t>
      </w:r>
      <w:r w:rsidR="24C2AE25" w:rsidRPr="24370FB0">
        <w:rPr>
          <w:rFonts w:ascii="Arial" w:eastAsia="Calibri" w:hAnsi="Arial" w:cs="Arial"/>
        </w:rPr>
        <w:t>efforts</w:t>
      </w:r>
      <w:r w:rsidR="33C1DE68" w:rsidRPr="24370FB0">
        <w:rPr>
          <w:rFonts w:ascii="Arial" w:eastAsia="Calibri" w:hAnsi="Arial" w:cs="Arial"/>
        </w:rPr>
        <w:t>.</w:t>
      </w:r>
    </w:p>
    <w:p w14:paraId="7EB11A11" w14:textId="2462734F" w:rsidR="52C28BD4" w:rsidRPr="00F263D4" w:rsidRDefault="52C28BD4" w:rsidP="151E2906">
      <w:pPr>
        <w:spacing w:line="240" w:lineRule="exact"/>
        <w:rPr>
          <w:rFonts w:ascii="Arial" w:hAnsi="Arial" w:cs="Arial"/>
        </w:rPr>
      </w:pPr>
      <w:r>
        <w:br/>
      </w:r>
      <w:r w:rsidR="2AB09907" w:rsidRPr="24370FB0">
        <w:rPr>
          <w:rFonts w:ascii="Arial" w:hAnsi="Arial" w:cs="Arial"/>
          <w:b/>
          <w:bCs/>
        </w:rPr>
        <w:t>Long-term Viability of Gun Violence Prevention Efforts</w:t>
      </w:r>
    </w:p>
    <w:p w14:paraId="76D33BAB" w14:textId="3C719A7D" w:rsidR="56BF16D8" w:rsidRPr="00F263D4" w:rsidRDefault="027F93C1" w:rsidP="007B36CA">
      <w:pPr>
        <w:rPr>
          <w:rFonts w:ascii="Arial" w:eastAsiaTheme="minorEastAsia" w:hAnsi="Arial" w:cs="Arial"/>
          <w:color w:val="000000" w:themeColor="text1"/>
        </w:rPr>
      </w:pPr>
      <w:r w:rsidRPr="61802010">
        <w:rPr>
          <w:rFonts w:ascii="Arial" w:eastAsiaTheme="minorEastAsia" w:hAnsi="Arial" w:cs="Arial"/>
          <w:color w:val="000000" w:themeColor="text1"/>
        </w:rPr>
        <w:t xml:space="preserve">During COVID-19, </w:t>
      </w:r>
      <w:r w:rsidR="1E820CAB" w:rsidRPr="61802010">
        <w:rPr>
          <w:rFonts w:ascii="Arial" w:eastAsiaTheme="minorEastAsia" w:hAnsi="Arial" w:cs="Arial"/>
          <w:color w:val="000000" w:themeColor="text1"/>
        </w:rPr>
        <w:t>GVP grantees overcame</w:t>
      </w:r>
      <w:r w:rsidR="16585CC7" w:rsidRPr="61802010">
        <w:rPr>
          <w:rFonts w:ascii="Arial" w:eastAsiaTheme="minorEastAsia" w:hAnsi="Arial" w:cs="Arial"/>
          <w:color w:val="000000" w:themeColor="text1"/>
        </w:rPr>
        <w:t xml:space="preserve"> tremendous social, economic, and </w:t>
      </w:r>
      <w:r w:rsidR="6A2E2681" w:rsidRPr="61802010">
        <w:rPr>
          <w:rFonts w:ascii="Arial" w:eastAsiaTheme="minorEastAsia" w:hAnsi="Arial" w:cs="Arial"/>
          <w:color w:val="000000" w:themeColor="text1"/>
        </w:rPr>
        <w:t>public health challenges</w:t>
      </w:r>
      <w:r w:rsidR="7C688EC1" w:rsidRPr="61802010">
        <w:rPr>
          <w:rFonts w:ascii="Arial" w:eastAsiaTheme="minorEastAsia" w:hAnsi="Arial" w:cs="Arial"/>
          <w:color w:val="000000" w:themeColor="text1"/>
        </w:rPr>
        <w:t xml:space="preserve"> </w:t>
      </w:r>
      <w:r w:rsidR="003934D3" w:rsidRPr="61802010">
        <w:rPr>
          <w:rFonts w:ascii="Arial" w:eastAsiaTheme="minorEastAsia" w:hAnsi="Arial" w:cs="Arial"/>
          <w:color w:val="000000" w:themeColor="text1"/>
        </w:rPr>
        <w:t>to</w:t>
      </w:r>
      <w:r w:rsidR="7C688EC1" w:rsidRPr="61802010">
        <w:rPr>
          <w:rFonts w:ascii="Arial" w:eastAsiaTheme="minorEastAsia" w:hAnsi="Arial" w:cs="Arial"/>
          <w:color w:val="000000" w:themeColor="text1"/>
        </w:rPr>
        <w:t xml:space="preserve"> support youth and communities</w:t>
      </w:r>
      <w:r w:rsidRPr="61802010">
        <w:rPr>
          <w:rFonts w:ascii="Arial" w:eastAsiaTheme="minorEastAsia" w:hAnsi="Arial" w:cs="Arial"/>
          <w:color w:val="000000" w:themeColor="text1"/>
        </w:rPr>
        <w:t xml:space="preserve"> </w:t>
      </w:r>
      <w:r w:rsidR="320A046B" w:rsidRPr="61802010">
        <w:rPr>
          <w:rFonts w:ascii="Arial" w:eastAsiaTheme="minorEastAsia" w:hAnsi="Arial" w:cs="Arial"/>
          <w:color w:val="000000" w:themeColor="text1"/>
        </w:rPr>
        <w:t>navigat</w:t>
      </w:r>
      <w:r w:rsidR="003934D3">
        <w:rPr>
          <w:rFonts w:ascii="Arial" w:eastAsiaTheme="minorEastAsia" w:hAnsi="Arial" w:cs="Arial"/>
          <w:color w:val="000000" w:themeColor="text1"/>
        </w:rPr>
        <w:t>e</w:t>
      </w:r>
      <w:r w:rsidR="54F23043" w:rsidRPr="61802010">
        <w:rPr>
          <w:rFonts w:ascii="Arial" w:eastAsiaTheme="minorEastAsia" w:hAnsi="Arial" w:cs="Arial"/>
          <w:color w:val="000000" w:themeColor="text1"/>
        </w:rPr>
        <w:t xml:space="preserve"> the pandemic. </w:t>
      </w:r>
      <w:r w:rsidRPr="61802010">
        <w:rPr>
          <w:rFonts w:ascii="Arial" w:eastAsiaTheme="minorEastAsia" w:hAnsi="Arial" w:cs="Arial"/>
          <w:color w:val="000000" w:themeColor="text1"/>
        </w:rPr>
        <w:t>W</w:t>
      </w:r>
      <w:r w:rsidR="54F23043" w:rsidRPr="61802010">
        <w:rPr>
          <w:rFonts w:ascii="Arial" w:eastAsiaTheme="minorEastAsia" w:hAnsi="Arial" w:cs="Arial"/>
          <w:color w:val="000000" w:themeColor="text1"/>
        </w:rPr>
        <w:t>hen</w:t>
      </w:r>
      <w:r w:rsidR="7890BF32" w:rsidRPr="61802010">
        <w:rPr>
          <w:rFonts w:ascii="Arial" w:eastAsiaTheme="minorEastAsia" w:hAnsi="Arial" w:cs="Arial"/>
          <w:color w:val="000000" w:themeColor="text1"/>
        </w:rPr>
        <w:t xml:space="preserve"> faced with the COVID-19 emergency, grantees innovated and developed new, flexible approaches to engaging with youth. Through the GVP program, grantees also built organizational capacity, </w:t>
      </w:r>
      <w:r w:rsidR="507C891F" w:rsidRPr="61802010">
        <w:rPr>
          <w:rFonts w:ascii="Arial" w:eastAsiaTheme="minorEastAsia" w:hAnsi="Arial" w:cs="Arial"/>
          <w:color w:val="000000" w:themeColor="text1"/>
        </w:rPr>
        <w:t>including creating new staff positions</w:t>
      </w:r>
      <w:r w:rsidRPr="61802010">
        <w:rPr>
          <w:rFonts w:ascii="Arial" w:eastAsiaTheme="minorEastAsia" w:hAnsi="Arial" w:cs="Arial"/>
          <w:color w:val="000000" w:themeColor="text1"/>
        </w:rPr>
        <w:t>,</w:t>
      </w:r>
      <w:r w:rsidR="659A4D91" w:rsidRPr="61802010">
        <w:rPr>
          <w:rFonts w:ascii="Arial" w:eastAsiaTheme="minorEastAsia" w:hAnsi="Arial" w:cs="Arial"/>
          <w:color w:val="000000" w:themeColor="text1"/>
        </w:rPr>
        <w:t xml:space="preserve"> integrating the GVP </w:t>
      </w:r>
      <w:r w:rsidR="63A1BABB" w:rsidRPr="61802010">
        <w:rPr>
          <w:rFonts w:ascii="Arial" w:eastAsiaTheme="minorEastAsia" w:hAnsi="Arial" w:cs="Arial"/>
          <w:color w:val="000000" w:themeColor="text1"/>
        </w:rPr>
        <w:t>g</w:t>
      </w:r>
      <w:r w:rsidR="659A4D91" w:rsidRPr="61802010">
        <w:rPr>
          <w:rFonts w:ascii="Arial" w:eastAsiaTheme="minorEastAsia" w:hAnsi="Arial" w:cs="Arial"/>
          <w:color w:val="000000" w:themeColor="text1"/>
        </w:rPr>
        <w:t xml:space="preserve">uiding </w:t>
      </w:r>
      <w:r w:rsidR="1FEF57AD" w:rsidRPr="61802010">
        <w:rPr>
          <w:rFonts w:ascii="Arial" w:eastAsiaTheme="minorEastAsia" w:hAnsi="Arial" w:cs="Arial"/>
          <w:color w:val="000000" w:themeColor="text1"/>
        </w:rPr>
        <w:t>p</w:t>
      </w:r>
      <w:r w:rsidR="5E6CA2F6" w:rsidRPr="61802010">
        <w:rPr>
          <w:rFonts w:ascii="Arial" w:eastAsiaTheme="minorEastAsia" w:hAnsi="Arial" w:cs="Arial"/>
          <w:color w:val="000000" w:themeColor="text1"/>
        </w:rPr>
        <w:t xml:space="preserve">rinciples into </w:t>
      </w:r>
      <w:r w:rsidR="659A4D91" w:rsidRPr="61802010">
        <w:rPr>
          <w:rFonts w:ascii="Arial" w:eastAsiaTheme="minorEastAsia" w:hAnsi="Arial" w:cs="Arial"/>
          <w:color w:val="000000" w:themeColor="text1"/>
        </w:rPr>
        <w:t>organizational norms, practices, and workflows</w:t>
      </w:r>
      <w:r w:rsidRPr="61802010">
        <w:rPr>
          <w:rFonts w:ascii="Arial" w:eastAsiaTheme="minorEastAsia" w:hAnsi="Arial" w:cs="Arial"/>
          <w:color w:val="000000" w:themeColor="text1"/>
        </w:rPr>
        <w:t>,</w:t>
      </w:r>
      <w:r w:rsidR="1D56384F" w:rsidRPr="61802010">
        <w:rPr>
          <w:rFonts w:ascii="Arial" w:eastAsiaTheme="minorEastAsia" w:hAnsi="Arial" w:cs="Arial"/>
          <w:color w:val="000000" w:themeColor="text1"/>
        </w:rPr>
        <w:t xml:space="preserve"> and</w:t>
      </w:r>
      <w:r w:rsidR="659A4D91" w:rsidRPr="61802010">
        <w:rPr>
          <w:rFonts w:ascii="Arial" w:eastAsiaTheme="minorEastAsia" w:hAnsi="Arial" w:cs="Arial"/>
          <w:color w:val="000000" w:themeColor="text1"/>
        </w:rPr>
        <w:t xml:space="preserve"> forming new partnerships with local youth-serving and multi-sector agencies</w:t>
      </w:r>
      <w:r w:rsidRPr="61802010">
        <w:rPr>
          <w:rFonts w:ascii="Arial" w:eastAsiaTheme="minorEastAsia" w:hAnsi="Arial" w:cs="Arial"/>
          <w:color w:val="000000" w:themeColor="text1"/>
        </w:rPr>
        <w:t>,</w:t>
      </w:r>
      <w:r w:rsidR="4DE0E224" w:rsidRPr="61802010">
        <w:rPr>
          <w:rFonts w:ascii="Arial" w:eastAsiaTheme="minorEastAsia" w:hAnsi="Arial" w:cs="Arial"/>
          <w:color w:val="000000" w:themeColor="text1"/>
        </w:rPr>
        <w:t xml:space="preserve"> as well as across the GVP cohort</w:t>
      </w:r>
      <w:r w:rsidR="1B7EC218" w:rsidRPr="61802010">
        <w:rPr>
          <w:rFonts w:ascii="Arial" w:eastAsiaTheme="minorEastAsia" w:hAnsi="Arial" w:cs="Arial"/>
          <w:color w:val="000000" w:themeColor="text1"/>
        </w:rPr>
        <w:t>. Despite</w:t>
      </w:r>
      <w:r w:rsidR="659A4D91" w:rsidRPr="61802010">
        <w:rPr>
          <w:rFonts w:ascii="Arial" w:eastAsiaTheme="minorEastAsia" w:hAnsi="Arial" w:cs="Arial"/>
          <w:color w:val="000000" w:themeColor="text1"/>
        </w:rPr>
        <w:t xml:space="preserve"> </w:t>
      </w:r>
      <w:r w:rsidR="2558F8C6" w:rsidRPr="61802010">
        <w:rPr>
          <w:rFonts w:ascii="Arial" w:eastAsiaTheme="minorEastAsia" w:hAnsi="Arial" w:cs="Arial"/>
          <w:color w:val="000000" w:themeColor="text1"/>
        </w:rPr>
        <w:t>these efforts to build infrastructure</w:t>
      </w:r>
      <w:r w:rsidR="2D5468C1" w:rsidRPr="61802010">
        <w:rPr>
          <w:rFonts w:ascii="Arial" w:eastAsiaTheme="minorEastAsia" w:hAnsi="Arial" w:cs="Arial"/>
          <w:color w:val="000000" w:themeColor="text1"/>
        </w:rPr>
        <w:t xml:space="preserve"> for gun violence prevention, there is substantial work to be done </w:t>
      </w:r>
      <w:r w:rsidR="5B311C78" w:rsidRPr="61802010">
        <w:rPr>
          <w:rFonts w:ascii="Arial" w:eastAsiaTheme="minorEastAsia" w:hAnsi="Arial" w:cs="Arial"/>
          <w:color w:val="000000" w:themeColor="text1"/>
        </w:rPr>
        <w:t>for GVP programs to</w:t>
      </w:r>
      <w:r w:rsidR="2D5468C1" w:rsidRPr="61802010">
        <w:rPr>
          <w:rFonts w:ascii="Arial" w:eastAsiaTheme="minorEastAsia" w:hAnsi="Arial" w:cs="Arial"/>
          <w:color w:val="000000" w:themeColor="text1"/>
        </w:rPr>
        <w:t xml:space="preserve"> achieve sustainability</w:t>
      </w:r>
      <w:r w:rsidR="204AFEB9" w:rsidRPr="61802010">
        <w:rPr>
          <w:rFonts w:ascii="Arial" w:eastAsiaTheme="minorEastAsia" w:hAnsi="Arial" w:cs="Arial"/>
          <w:color w:val="000000" w:themeColor="text1"/>
        </w:rPr>
        <w:t xml:space="preserve">, </w:t>
      </w:r>
      <w:r w:rsidRPr="61802010">
        <w:rPr>
          <w:rFonts w:ascii="Arial" w:eastAsiaTheme="minorEastAsia" w:hAnsi="Arial" w:cs="Arial"/>
          <w:color w:val="000000" w:themeColor="text1"/>
        </w:rPr>
        <w:t>and</w:t>
      </w:r>
      <w:r w:rsidR="204AFEB9" w:rsidRPr="61802010">
        <w:rPr>
          <w:rFonts w:ascii="Arial" w:eastAsiaTheme="minorEastAsia" w:hAnsi="Arial" w:cs="Arial"/>
          <w:color w:val="000000" w:themeColor="text1"/>
        </w:rPr>
        <w:t xml:space="preserve"> to address the</w:t>
      </w:r>
      <w:r w:rsidR="51E00382" w:rsidRPr="61802010">
        <w:rPr>
          <w:rFonts w:ascii="Arial" w:eastAsiaTheme="minorEastAsia" w:hAnsi="Arial" w:cs="Arial"/>
          <w:color w:val="000000" w:themeColor="text1"/>
        </w:rPr>
        <w:t xml:space="preserve"> generations of</w:t>
      </w:r>
      <w:r w:rsidR="204AFEB9" w:rsidRPr="61802010">
        <w:rPr>
          <w:rFonts w:ascii="Arial" w:eastAsiaTheme="minorEastAsia" w:hAnsi="Arial" w:cs="Arial"/>
          <w:color w:val="000000" w:themeColor="text1"/>
        </w:rPr>
        <w:t xml:space="preserve"> structural drivers of gun violence and community violence.</w:t>
      </w:r>
      <w:r w:rsidR="5FEF815F" w:rsidRPr="61802010">
        <w:rPr>
          <w:rFonts w:ascii="Arial" w:eastAsiaTheme="minorEastAsia" w:hAnsi="Arial" w:cs="Arial"/>
          <w:color w:val="000000" w:themeColor="text1"/>
        </w:rPr>
        <w:t xml:space="preserve"> </w:t>
      </w:r>
    </w:p>
    <w:p w14:paraId="64AE9BFB" w14:textId="319524A6" w:rsidR="003F68F0" w:rsidRPr="00636C97" w:rsidRDefault="6EFC267D" w:rsidP="007B36CA">
      <w:pPr>
        <w:rPr>
          <w:rFonts w:ascii="Arial" w:eastAsiaTheme="minorEastAsia" w:hAnsi="Arial" w:cs="Arial"/>
          <w:color w:val="000000" w:themeColor="text1"/>
        </w:rPr>
      </w:pPr>
      <w:r w:rsidRPr="61802010">
        <w:rPr>
          <w:rFonts w:ascii="Arial" w:eastAsiaTheme="minorEastAsia" w:hAnsi="Arial" w:cs="Arial"/>
          <w:color w:val="000000" w:themeColor="text1"/>
        </w:rPr>
        <w:t>Moving forward, t</w:t>
      </w:r>
      <w:r w:rsidR="3B4A8F26" w:rsidRPr="61802010">
        <w:rPr>
          <w:rFonts w:ascii="Arial" w:eastAsiaTheme="minorEastAsia" w:hAnsi="Arial" w:cs="Arial"/>
          <w:color w:val="000000" w:themeColor="text1"/>
        </w:rPr>
        <w:t xml:space="preserve">he GVP program </w:t>
      </w:r>
      <w:r w:rsidR="003D753A">
        <w:rPr>
          <w:rFonts w:ascii="Arial" w:eastAsiaTheme="minorEastAsia" w:hAnsi="Arial" w:cs="Arial"/>
          <w:color w:val="000000" w:themeColor="text1"/>
        </w:rPr>
        <w:t xml:space="preserve">has an opportunity </w:t>
      </w:r>
      <w:r w:rsidR="3B4A8F26" w:rsidRPr="61802010">
        <w:rPr>
          <w:rFonts w:ascii="Arial" w:eastAsiaTheme="minorEastAsia" w:hAnsi="Arial" w:cs="Arial"/>
          <w:color w:val="000000" w:themeColor="text1"/>
        </w:rPr>
        <w:t>to support communit</w:t>
      </w:r>
      <w:r w:rsidR="092E167F" w:rsidRPr="61802010">
        <w:rPr>
          <w:rFonts w:ascii="Arial" w:eastAsiaTheme="minorEastAsia" w:hAnsi="Arial" w:cs="Arial"/>
          <w:color w:val="000000" w:themeColor="text1"/>
        </w:rPr>
        <w:t xml:space="preserve">y </w:t>
      </w:r>
      <w:r w:rsidR="4F03C10A" w:rsidRPr="61802010">
        <w:rPr>
          <w:rFonts w:ascii="Arial" w:eastAsiaTheme="minorEastAsia" w:hAnsi="Arial" w:cs="Arial"/>
          <w:color w:val="000000" w:themeColor="text1"/>
        </w:rPr>
        <w:t>growth and cohesion</w:t>
      </w:r>
      <w:r w:rsidR="092E167F" w:rsidRPr="61802010">
        <w:rPr>
          <w:rFonts w:ascii="Arial" w:eastAsiaTheme="minorEastAsia" w:hAnsi="Arial" w:cs="Arial"/>
          <w:color w:val="000000" w:themeColor="text1"/>
        </w:rPr>
        <w:t xml:space="preserve"> alongside other statewide efforts to reduce </w:t>
      </w:r>
      <w:r w:rsidR="73CEA03E" w:rsidRPr="61802010">
        <w:rPr>
          <w:rFonts w:ascii="Arial" w:eastAsiaTheme="minorEastAsia" w:hAnsi="Arial" w:cs="Arial"/>
          <w:color w:val="000000" w:themeColor="text1"/>
        </w:rPr>
        <w:t>intergenerational pover</w:t>
      </w:r>
      <w:r w:rsidR="092E167F" w:rsidRPr="61802010">
        <w:rPr>
          <w:rFonts w:ascii="Arial" w:eastAsiaTheme="minorEastAsia" w:hAnsi="Arial" w:cs="Arial"/>
          <w:color w:val="000000" w:themeColor="text1"/>
        </w:rPr>
        <w:t xml:space="preserve">ty, improve education and housing systems, </w:t>
      </w:r>
      <w:r w:rsidR="7A86AB8D" w:rsidRPr="61802010">
        <w:rPr>
          <w:rFonts w:ascii="Arial" w:eastAsiaTheme="minorEastAsia" w:hAnsi="Arial" w:cs="Arial"/>
          <w:color w:val="000000" w:themeColor="text1"/>
        </w:rPr>
        <w:t xml:space="preserve">expand employment opportunities, </w:t>
      </w:r>
      <w:r w:rsidR="092E167F" w:rsidRPr="61802010">
        <w:rPr>
          <w:rFonts w:ascii="Arial" w:eastAsiaTheme="minorEastAsia" w:hAnsi="Arial" w:cs="Arial"/>
          <w:color w:val="000000" w:themeColor="text1"/>
        </w:rPr>
        <w:t>reform the justice system, and end racial inequities in</w:t>
      </w:r>
      <w:r w:rsidR="50566BB9" w:rsidRPr="61802010">
        <w:rPr>
          <w:rFonts w:ascii="Arial" w:eastAsiaTheme="minorEastAsia" w:hAnsi="Arial" w:cs="Arial"/>
          <w:color w:val="000000" w:themeColor="text1"/>
        </w:rPr>
        <w:t xml:space="preserve"> healthcare.</w:t>
      </w:r>
      <w:r w:rsidR="41143C31" w:rsidRPr="61802010">
        <w:rPr>
          <w:rFonts w:ascii="Arial" w:eastAsiaTheme="minorEastAsia" w:hAnsi="Arial" w:cs="Arial"/>
          <w:color w:val="000000" w:themeColor="text1"/>
        </w:rPr>
        <w:t xml:space="preserve"> </w:t>
      </w:r>
      <w:r w:rsidR="0607E2E8" w:rsidRPr="61802010">
        <w:rPr>
          <w:rFonts w:ascii="Times New Roman" w:eastAsia="Times New Roman" w:hAnsi="Times New Roman" w:cs="Times New Roman"/>
          <w:sz w:val="20"/>
          <w:szCs w:val="20"/>
        </w:rPr>
        <w:t xml:space="preserve">  </w:t>
      </w:r>
    </w:p>
    <w:sectPr w:rsidR="003F68F0" w:rsidRPr="00636C9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68D8" w14:textId="77777777" w:rsidR="00627928" w:rsidRDefault="00627928">
      <w:pPr>
        <w:spacing w:after="0" w:line="240" w:lineRule="auto"/>
      </w:pPr>
      <w:r>
        <w:separator/>
      </w:r>
    </w:p>
  </w:endnote>
  <w:endnote w:type="continuationSeparator" w:id="0">
    <w:p w14:paraId="451E6909" w14:textId="77777777" w:rsidR="00627928" w:rsidRDefault="00627928">
      <w:pPr>
        <w:spacing w:after="0" w:line="240" w:lineRule="auto"/>
      </w:pPr>
      <w:r>
        <w:continuationSeparator/>
      </w:r>
    </w:p>
  </w:endnote>
  <w:endnote w:type="continuationNotice" w:id="1">
    <w:p w14:paraId="18764FC3" w14:textId="77777777" w:rsidR="00627928" w:rsidRDefault="00627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861F9" w14:paraId="6E38A7CF" w14:textId="77777777" w:rsidTr="38B0E31E">
      <w:tc>
        <w:tcPr>
          <w:tcW w:w="3120" w:type="dxa"/>
        </w:tcPr>
        <w:p w14:paraId="5BC4D73D" w14:textId="637FEC56" w:rsidR="00E861F9" w:rsidRDefault="00E861F9" w:rsidP="38B0E31E">
          <w:pPr>
            <w:pStyle w:val="Header"/>
            <w:ind w:left="-115"/>
          </w:pPr>
        </w:p>
      </w:tc>
      <w:tc>
        <w:tcPr>
          <w:tcW w:w="3120" w:type="dxa"/>
        </w:tcPr>
        <w:p w14:paraId="3DBE4168" w14:textId="18AB3DE4" w:rsidR="00E861F9" w:rsidRDefault="00E861F9" w:rsidP="38B0E31E">
          <w:pPr>
            <w:pStyle w:val="Header"/>
            <w:jc w:val="center"/>
          </w:pPr>
        </w:p>
      </w:tc>
      <w:tc>
        <w:tcPr>
          <w:tcW w:w="3120" w:type="dxa"/>
        </w:tcPr>
        <w:p w14:paraId="7064B5AA" w14:textId="6DE8B372" w:rsidR="00E861F9" w:rsidRDefault="00E861F9" w:rsidP="38B0E31E">
          <w:pPr>
            <w:pStyle w:val="Header"/>
            <w:ind w:right="-115"/>
            <w:jc w:val="right"/>
          </w:pPr>
        </w:p>
        <w:p w14:paraId="7E6176A7" w14:textId="24202028" w:rsidR="00E861F9" w:rsidRDefault="00E861F9" w:rsidP="38B0E31E">
          <w:pPr>
            <w:pStyle w:val="Header"/>
            <w:ind w:right="-115"/>
            <w:jc w:val="right"/>
          </w:pPr>
          <w:r>
            <w:fldChar w:fldCharType="begin"/>
          </w:r>
          <w:r>
            <w:instrText>PAGE</w:instrText>
          </w:r>
          <w:r>
            <w:fldChar w:fldCharType="separate"/>
          </w:r>
          <w:r w:rsidR="004D397F">
            <w:rPr>
              <w:noProof/>
            </w:rPr>
            <w:t>16</w:t>
          </w:r>
          <w:r>
            <w:fldChar w:fldCharType="end"/>
          </w:r>
        </w:p>
      </w:tc>
    </w:tr>
  </w:tbl>
  <w:p w14:paraId="03ADE0F6" w14:textId="3DBED4D8" w:rsidR="00E861F9" w:rsidRDefault="00E861F9" w:rsidP="38B0E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4A24" w14:textId="77777777" w:rsidR="00627928" w:rsidRDefault="00627928">
      <w:pPr>
        <w:spacing w:after="0" w:line="240" w:lineRule="auto"/>
      </w:pPr>
      <w:r>
        <w:separator/>
      </w:r>
    </w:p>
  </w:footnote>
  <w:footnote w:type="continuationSeparator" w:id="0">
    <w:p w14:paraId="3A322BA1" w14:textId="77777777" w:rsidR="00627928" w:rsidRDefault="00627928">
      <w:pPr>
        <w:spacing w:after="0" w:line="240" w:lineRule="auto"/>
      </w:pPr>
      <w:r>
        <w:continuationSeparator/>
      </w:r>
    </w:p>
  </w:footnote>
  <w:footnote w:type="continuationNotice" w:id="1">
    <w:p w14:paraId="4595F3E0" w14:textId="77777777" w:rsidR="00627928" w:rsidRDefault="00627928">
      <w:pPr>
        <w:spacing w:after="0" w:line="240" w:lineRule="auto"/>
      </w:pPr>
    </w:p>
  </w:footnote>
  <w:footnote w:id="2">
    <w:p w14:paraId="7985E58A" w14:textId="202492CA"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r w:rsidRPr="009171C9">
        <w:rPr>
          <w:rFonts w:ascii="Arial" w:eastAsia="Arial" w:hAnsi="Arial" w:cs="Arial"/>
          <w:sz w:val="18"/>
          <w:szCs w:val="18"/>
        </w:rPr>
        <w:t>Approximately 56% of firearm deaths were suicides and the remaining deaths were recorded as legal interventions, unintentional death or undetermined death. Data Source: Massachusetts Violent Death Reporting System, Massachusetts Department of Public Health 2018.</w:t>
      </w:r>
    </w:p>
  </w:footnote>
  <w:footnote w:id="3">
    <w:p w14:paraId="776BB8BD" w14:textId="0FF4831F" w:rsidR="002D5946" w:rsidRPr="009171C9" w:rsidRDefault="002D5946" w:rsidP="009171C9">
      <w:pPr>
        <w:spacing w:after="240" w:line="240" w:lineRule="auto"/>
        <w:rPr>
          <w:rFonts w:ascii="Arial" w:eastAsia="Times New Roman"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1" w:history="1">
        <w:r w:rsidRPr="009171C9">
          <w:rPr>
            <w:rStyle w:val="Hyperlink"/>
            <w:rFonts w:ascii="Arial" w:eastAsia="Times New Roman" w:hAnsi="Arial" w:cs="Arial"/>
            <w:sz w:val="18"/>
            <w:szCs w:val="18"/>
          </w:rPr>
          <w:t>Annual Estimates of the Resident Population for Selected Age Groups by Sex for Massachusetts: April 1, 2010 to July 1, 2019 (SC-EST2019-AGESEX-25) Source: U.S. Census Bureau, Population Division Release Date: June 2020</w:t>
        </w:r>
      </w:hyperlink>
    </w:p>
  </w:footnote>
  <w:footnote w:id="4">
    <w:p w14:paraId="4D4F16E4" w14:textId="18AA782B"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2" w:history="1">
        <w:r w:rsidRPr="00905966">
          <w:rPr>
            <w:rStyle w:val="Hyperlink"/>
            <w:rFonts w:ascii="Arial" w:eastAsia="Arial" w:hAnsi="Arial" w:cs="Arial"/>
            <w:sz w:val="18"/>
            <w:szCs w:val="18"/>
          </w:rPr>
          <w:t>Massachusetts Inpatient Hospital Discharge Database, Massachusetts Outpatient Emergency Department Discharge Database, and Massachusetts Outpatient Observation Stays Database, Center for Health Information and Analysis (CHIA), 2018</w:t>
        </w:r>
      </w:hyperlink>
    </w:p>
  </w:footnote>
  <w:footnote w:id="5">
    <w:p w14:paraId="1DCF3176" w14:textId="1A3745A4"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3" w:history="1">
        <w:r w:rsidRPr="009171C9">
          <w:rPr>
            <w:rStyle w:val="Hyperlink"/>
            <w:rFonts w:ascii="Arial" w:eastAsia="Arial" w:hAnsi="Arial" w:cs="Arial"/>
            <w:sz w:val="18"/>
            <w:szCs w:val="18"/>
          </w:rPr>
          <w:t xml:space="preserve">Tarlov, A.R., (1999) Public Policy Frameworks for Improving Population Health. </w:t>
        </w:r>
        <w:r w:rsidRPr="009171C9">
          <w:rPr>
            <w:rStyle w:val="Hyperlink"/>
            <w:rFonts w:ascii="Arial" w:eastAsia="Arial" w:hAnsi="Arial" w:cs="Arial"/>
            <w:i/>
            <w:iCs/>
            <w:sz w:val="18"/>
            <w:szCs w:val="18"/>
          </w:rPr>
          <w:t>Annals of the New York Academy of Sciences</w:t>
        </w:r>
        <w:r w:rsidRPr="009171C9">
          <w:rPr>
            <w:rStyle w:val="Hyperlink"/>
            <w:rFonts w:ascii="Arial" w:eastAsia="Arial" w:hAnsi="Arial" w:cs="Arial"/>
            <w:sz w:val="18"/>
            <w:szCs w:val="18"/>
          </w:rPr>
          <w:t>. 896:281-93.</w:t>
        </w:r>
      </w:hyperlink>
    </w:p>
  </w:footnote>
  <w:footnote w:id="6">
    <w:p w14:paraId="4D2EC17F" w14:textId="51FC9322"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4" w:history="1">
        <w:r w:rsidRPr="009171C9">
          <w:rPr>
            <w:rStyle w:val="Hyperlink"/>
            <w:rFonts w:ascii="Arial" w:eastAsia="Arial" w:hAnsi="Arial" w:cs="Arial"/>
            <w:sz w:val="18"/>
            <w:szCs w:val="18"/>
          </w:rPr>
          <w:t xml:space="preserve">Evans, CR, &amp; Erickson, N. (2019) Intersectionality and depression in adolescence and early adulthood: A MAIHDA analysis of the national longitudinal study of adolescent to adult health, 1995–2008. </w:t>
        </w:r>
        <w:r w:rsidRPr="009171C9">
          <w:rPr>
            <w:rStyle w:val="Hyperlink"/>
            <w:rFonts w:ascii="Arial" w:eastAsia="Arial" w:hAnsi="Arial" w:cs="Arial"/>
            <w:i/>
            <w:iCs/>
            <w:sz w:val="18"/>
            <w:szCs w:val="18"/>
          </w:rPr>
          <w:t>Social Science and Medicine</w:t>
        </w:r>
        <w:r w:rsidRPr="009171C9">
          <w:rPr>
            <w:rStyle w:val="Hyperlink"/>
            <w:rFonts w:ascii="Arial" w:eastAsia="Arial" w:hAnsi="Arial" w:cs="Arial"/>
            <w:sz w:val="18"/>
            <w:szCs w:val="18"/>
          </w:rPr>
          <w:t>.220:1-11. doi: 10.1016/j.socscimed.2018.10.019. Pub 2018 Oct 26</w:t>
        </w:r>
      </w:hyperlink>
    </w:p>
  </w:footnote>
  <w:footnote w:id="7">
    <w:p w14:paraId="541AFD98" w14:textId="7F77CA7A"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5" w:history="1">
        <w:r w:rsidRPr="009171C9">
          <w:rPr>
            <w:rStyle w:val="Hyperlink"/>
            <w:rFonts w:ascii="Arial" w:eastAsia="Arial" w:hAnsi="Arial" w:cs="Arial"/>
            <w:sz w:val="18"/>
            <w:szCs w:val="18"/>
          </w:rPr>
          <w:t xml:space="preserve">Lopez, N. and V. L. Gadsden. (2016). Health Inequities, Social Determinants, and Intersectionality. </w:t>
        </w:r>
        <w:r w:rsidRPr="009171C9">
          <w:rPr>
            <w:rStyle w:val="Hyperlink"/>
            <w:rFonts w:ascii="Arial" w:eastAsia="Arial" w:hAnsi="Arial" w:cs="Arial"/>
            <w:i/>
            <w:iCs/>
            <w:sz w:val="18"/>
            <w:szCs w:val="18"/>
          </w:rPr>
          <w:t xml:space="preserve">NAM </w:t>
        </w:r>
        <w:r w:rsidRPr="009171C9">
          <w:rPr>
            <w:rStyle w:val="Hyperlink"/>
            <w:rFonts w:ascii="Arial" w:eastAsia="Arial" w:hAnsi="Arial" w:cs="Arial"/>
            <w:sz w:val="18"/>
            <w:szCs w:val="18"/>
          </w:rPr>
          <w:t>Perspectives. Discussion Paper, National Academy of Medicine, Washington, DC. doi: 10.31478/201612a</w:t>
        </w:r>
      </w:hyperlink>
    </w:p>
  </w:footnote>
  <w:footnote w:id="8">
    <w:p w14:paraId="45C79A04" w14:textId="00934E83"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6" w:history="1">
        <w:r w:rsidRPr="009171C9">
          <w:rPr>
            <w:rStyle w:val="Hyperlink"/>
            <w:rFonts w:ascii="Arial" w:eastAsia="Arial" w:hAnsi="Arial" w:cs="Arial"/>
            <w:sz w:val="18"/>
            <w:szCs w:val="18"/>
          </w:rPr>
          <w:t>Bauer, G. (2014). Incorporating intersectionality theory into population health research methodology: Challenges and the potential to advance health equity. Social Science and Medicine, 110:10-17.</w:t>
        </w:r>
      </w:hyperlink>
    </w:p>
  </w:footnote>
  <w:footnote w:id="9">
    <w:p w14:paraId="6E316AC3" w14:textId="4356D804" w:rsidR="009171C9" w:rsidRPr="009171C9" w:rsidRDefault="009171C9" w:rsidP="009171C9">
      <w:pPr>
        <w:pStyle w:val="Foot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7" w:history="1">
        <w:r w:rsidRPr="009171C9">
          <w:rPr>
            <w:rStyle w:val="Hyperlink"/>
            <w:rFonts w:ascii="Arial" w:eastAsia="Arial" w:hAnsi="Arial" w:cs="Arial"/>
            <w:sz w:val="18"/>
            <w:szCs w:val="18"/>
          </w:rPr>
          <w:t>Brown, T. H., Richardson, L. J., Hargrove, T. W., &amp; Thomas, C. S. (2016). Using Multiple-hierarchy Stratification and Life Course Approaches to Understand Health Inequalities: The Intersecting Consequences of Race, Gender, SES, and Age. Journal of Health and Social Behavior, 57(2), 200-222.</w:t>
        </w:r>
      </w:hyperlink>
    </w:p>
  </w:footnote>
  <w:footnote w:id="10">
    <w:p w14:paraId="44520DC2" w14:textId="083549C3" w:rsidR="009171C9" w:rsidRPr="009171C9" w:rsidRDefault="009171C9" w:rsidP="009171C9">
      <w:pPr>
        <w:pStyle w:val="EndnoteText"/>
        <w:spacing w:after="240"/>
        <w:rPr>
          <w:rFonts w:ascii="Arial" w:hAnsi="Arial" w:cs="Arial"/>
          <w:sz w:val="18"/>
          <w:szCs w:val="18"/>
        </w:rPr>
      </w:pPr>
      <w:r w:rsidRPr="009171C9">
        <w:rPr>
          <w:rStyle w:val="FootnoteReference"/>
          <w:rFonts w:ascii="Arial" w:hAnsi="Arial" w:cs="Arial"/>
          <w:sz w:val="18"/>
          <w:szCs w:val="18"/>
        </w:rPr>
        <w:footnoteRef/>
      </w:r>
      <w:r w:rsidRPr="009171C9">
        <w:rPr>
          <w:rFonts w:ascii="Arial" w:hAnsi="Arial" w:cs="Arial"/>
          <w:sz w:val="18"/>
          <w:szCs w:val="18"/>
        </w:rPr>
        <w:t xml:space="preserve"> </w:t>
      </w:r>
      <w:hyperlink r:id="rId8" w:history="1">
        <w:r w:rsidRPr="009171C9">
          <w:rPr>
            <w:rStyle w:val="Hyperlink"/>
            <w:rFonts w:ascii="Arial" w:eastAsia="Arial" w:hAnsi="Arial" w:cs="Arial"/>
            <w:sz w:val="18"/>
            <w:szCs w:val="18"/>
          </w:rPr>
          <w:t>Crenshaw, K. (1993). Mapping the margins: Intersectionality, identity politics, and violence against women of color. In Critical race theory: The key writings that formed the movement, edited by K. Crenshaw, N. Gotanda, G. Peller, K. Thomas New York: New Press. Pp. 357-383.</w:t>
        </w:r>
      </w:hyperlink>
    </w:p>
  </w:footnote>
  <w:footnote w:id="11">
    <w:p w14:paraId="0A196DD3" w14:textId="77777777" w:rsidR="007B36CA" w:rsidRDefault="007B36CA" w:rsidP="00E22EC3">
      <w:pPr>
        <w:pStyle w:val="FootnoteText"/>
        <w:spacing w:after="240"/>
      </w:pPr>
      <w:r w:rsidRPr="007B36CA">
        <w:rPr>
          <w:rStyle w:val="FootnoteReference"/>
          <w:rFonts w:ascii="Arial" w:hAnsi="Arial" w:cs="Arial"/>
          <w:sz w:val="18"/>
          <w:szCs w:val="18"/>
        </w:rPr>
        <w:footnoteRef/>
      </w:r>
      <w:r w:rsidRPr="007B36CA">
        <w:rPr>
          <w:rFonts w:ascii="Arial" w:hAnsi="Arial" w:cs="Arial"/>
          <w:sz w:val="18"/>
          <w:szCs w:val="18"/>
        </w:rPr>
        <w:t xml:space="preserve"> </w:t>
      </w:r>
      <w:hyperlink r:id="rId9" w:history="1">
        <w:r w:rsidRPr="007B36CA">
          <w:rPr>
            <w:rStyle w:val="Hyperlink"/>
            <w:rFonts w:ascii="Arial" w:eastAsia="Arial" w:hAnsi="Arial" w:cs="Arial"/>
            <w:sz w:val="18"/>
            <w:szCs w:val="18"/>
          </w:rPr>
          <w:t xml:space="preserve">Kim, D. (2019). Social determinants of health in relation to firearm-related homicides in the United States: a nationwide multilevel cross-sectional study. </w:t>
        </w:r>
        <w:r w:rsidRPr="007B36CA">
          <w:rPr>
            <w:rStyle w:val="Hyperlink"/>
            <w:rFonts w:ascii="Arial" w:eastAsia="Arial" w:hAnsi="Arial" w:cs="Arial"/>
            <w:i/>
            <w:iCs/>
            <w:sz w:val="18"/>
            <w:szCs w:val="18"/>
          </w:rPr>
          <w:t>PLoS medicine</w:t>
        </w:r>
        <w:r w:rsidRPr="007B36CA">
          <w:rPr>
            <w:rStyle w:val="Hyperlink"/>
            <w:rFonts w:ascii="Arial" w:eastAsia="Arial" w:hAnsi="Arial" w:cs="Arial"/>
            <w:sz w:val="18"/>
            <w:szCs w:val="18"/>
          </w:rPr>
          <w:t xml:space="preserve">, </w:t>
        </w:r>
        <w:r w:rsidRPr="007B36CA">
          <w:rPr>
            <w:rStyle w:val="Hyperlink"/>
            <w:rFonts w:ascii="Arial" w:eastAsia="Arial" w:hAnsi="Arial" w:cs="Arial"/>
            <w:i/>
            <w:iCs/>
            <w:sz w:val="18"/>
            <w:szCs w:val="18"/>
          </w:rPr>
          <w:t>16</w:t>
        </w:r>
        <w:r w:rsidRPr="007B36CA">
          <w:rPr>
            <w:rStyle w:val="Hyperlink"/>
            <w:rFonts w:ascii="Arial" w:eastAsia="Arial" w:hAnsi="Arial" w:cs="Arial"/>
            <w:sz w:val="18"/>
            <w:szCs w:val="18"/>
          </w:rPr>
          <w:t>(12), e1002978.</w:t>
        </w:r>
      </w:hyperlink>
    </w:p>
  </w:footnote>
  <w:footnote w:id="12">
    <w:p w14:paraId="4D48C191" w14:textId="2CD33C59" w:rsidR="008F2FBB" w:rsidRPr="00382F4D" w:rsidRDefault="008F2FBB" w:rsidP="007B36CA">
      <w:pPr>
        <w:pStyle w:val="FootnoteText"/>
        <w:spacing w:after="240"/>
        <w:rPr>
          <w:rFonts w:ascii="Arial" w:hAnsi="Arial" w:cs="Arial"/>
          <w:sz w:val="18"/>
          <w:szCs w:val="18"/>
        </w:rPr>
      </w:pPr>
      <w:r w:rsidRPr="00382F4D">
        <w:rPr>
          <w:rStyle w:val="FootnoteReference"/>
          <w:rFonts w:ascii="Arial" w:hAnsi="Arial" w:cs="Arial"/>
          <w:sz w:val="18"/>
          <w:szCs w:val="18"/>
        </w:rPr>
        <w:footnoteRef/>
      </w:r>
      <w:r w:rsidRPr="00382F4D">
        <w:rPr>
          <w:rFonts w:ascii="Arial" w:hAnsi="Arial" w:cs="Arial"/>
          <w:sz w:val="18"/>
          <w:szCs w:val="18"/>
        </w:rPr>
        <w:t xml:space="preserve"> </w:t>
      </w:r>
      <w:hyperlink r:id="rId10" w:history="1">
        <w:r w:rsidR="00C2397D" w:rsidRPr="006811F6">
          <w:rPr>
            <w:rStyle w:val="Hyperlink"/>
            <w:rFonts w:ascii="Arial" w:hAnsi="Arial" w:cs="Arial"/>
            <w:sz w:val="18"/>
            <w:szCs w:val="18"/>
          </w:rPr>
          <w:t>Baker-Polito Administration Awards $8 Million to 10 Local Agencies to Address Gun Violence Prevention among Youth</w:t>
        </w:r>
      </w:hyperlink>
    </w:p>
  </w:footnote>
  <w:footnote w:id="13">
    <w:p w14:paraId="7B36BF73" w14:textId="6CB332C6" w:rsidR="008F2FBB" w:rsidRDefault="008F2FBB" w:rsidP="007B36CA">
      <w:pPr>
        <w:pStyle w:val="FootnoteText"/>
        <w:spacing w:after="240"/>
      </w:pPr>
      <w:r w:rsidRPr="00382F4D">
        <w:rPr>
          <w:rStyle w:val="FootnoteReference"/>
          <w:rFonts w:ascii="Arial" w:hAnsi="Arial" w:cs="Arial"/>
          <w:sz w:val="18"/>
          <w:szCs w:val="18"/>
        </w:rPr>
        <w:footnoteRef/>
      </w:r>
      <w:r w:rsidRPr="00382F4D">
        <w:rPr>
          <w:rFonts w:ascii="Arial" w:hAnsi="Arial" w:cs="Arial"/>
          <w:sz w:val="18"/>
          <w:szCs w:val="18"/>
        </w:rPr>
        <w:t xml:space="preserve"> </w:t>
      </w:r>
      <w:hyperlink r:id="rId11" w:anchor="20-prioritized-communities-" w:history="1">
        <w:r w:rsidR="00C2397D" w:rsidRPr="00C2397D">
          <w:rPr>
            <w:rStyle w:val="Hyperlink"/>
            <w:rFonts w:ascii="Arial" w:hAnsi="Arial" w:cs="Arial"/>
            <w:sz w:val="18"/>
            <w:szCs w:val="18"/>
          </w:rPr>
          <w:t>COVID-19 Vaccine Equity Initiative: 20 Prioritized Communities</w:t>
        </w:r>
      </w:hyperlink>
    </w:p>
  </w:footnote>
  <w:footnote w:id="14">
    <w:p w14:paraId="1979512E" w14:textId="31AFBE28" w:rsidR="008F2FBB" w:rsidRPr="00382F4D" w:rsidRDefault="008F2FBB" w:rsidP="007B36CA">
      <w:pPr>
        <w:pStyle w:val="FootnoteText"/>
        <w:spacing w:after="240"/>
        <w:rPr>
          <w:rFonts w:ascii="Arial" w:hAnsi="Arial" w:cs="Arial"/>
          <w:sz w:val="18"/>
          <w:szCs w:val="18"/>
        </w:rPr>
      </w:pPr>
      <w:r w:rsidRPr="00382F4D">
        <w:rPr>
          <w:rStyle w:val="FootnoteReference"/>
          <w:rFonts w:ascii="Arial" w:hAnsi="Arial" w:cs="Arial"/>
          <w:sz w:val="18"/>
          <w:szCs w:val="18"/>
        </w:rPr>
        <w:footnoteRef/>
      </w:r>
      <w:hyperlink r:id="rId12" w:history="1"/>
      <w:r w:rsidRPr="00382F4D">
        <w:rPr>
          <w:rFonts w:ascii="Arial" w:eastAsia="Arial" w:hAnsi="Arial" w:cs="Arial"/>
          <w:sz w:val="18"/>
          <w:szCs w:val="18"/>
        </w:rPr>
        <w:t xml:space="preserve"> </w:t>
      </w:r>
      <w:hyperlink r:id="rId13" w:history="1">
        <w:r w:rsidRPr="00382F4D">
          <w:rPr>
            <w:rStyle w:val="Hyperlink"/>
            <w:rFonts w:ascii="Arial" w:eastAsia="Arial" w:hAnsi="Arial" w:cs="Arial"/>
            <w:sz w:val="18"/>
            <w:szCs w:val="18"/>
          </w:rPr>
          <w:t xml:space="preserve">Kim, D. (2019). Social determinants of health in relation to firearm-related homicides in the United States: a nationwide multilevel cross-sectional study. </w:t>
        </w:r>
        <w:r w:rsidRPr="00382F4D">
          <w:rPr>
            <w:rStyle w:val="Hyperlink"/>
            <w:rFonts w:ascii="Arial" w:eastAsia="Arial" w:hAnsi="Arial" w:cs="Arial"/>
            <w:i/>
            <w:iCs/>
            <w:sz w:val="18"/>
            <w:szCs w:val="18"/>
          </w:rPr>
          <w:t>PLoS medicine</w:t>
        </w:r>
        <w:r w:rsidRPr="00382F4D">
          <w:rPr>
            <w:rStyle w:val="Hyperlink"/>
            <w:rFonts w:ascii="Arial" w:eastAsia="Arial" w:hAnsi="Arial" w:cs="Arial"/>
            <w:sz w:val="18"/>
            <w:szCs w:val="18"/>
          </w:rPr>
          <w:t xml:space="preserve">, </w:t>
        </w:r>
        <w:r w:rsidRPr="00382F4D">
          <w:rPr>
            <w:rStyle w:val="Hyperlink"/>
            <w:rFonts w:ascii="Arial" w:eastAsia="Arial" w:hAnsi="Arial" w:cs="Arial"/>
            <w:i/>
            <w:iCs/>
            <w:sz w:val="18"/>
            <w:szCs w:val="18"/>
          </w:rPr>
          <w:t>16</w:t>
        </w:r>
        <w:r w:rsidRPr="00382F4D">
          <w:rPr>
            <w:rStyle w:val="Hyperlink"/>
            <w:rFonts w:ascii="Arial" w:eastAsia="Arial" w:hAnsi="Arial" w:cs="Arial"/>
            <w:sz w:val="18"/>
            <w:szCs w:val="18"/>
          </w:rPr>
          <w:t>(12), e1002978.</w:t>
        </w:r>
      </w:hyperlink>
    </w:p>
  </w:footnote>
  <w:footnote w:id="15">
    <w:p w14:paraId="5E2C18F7" w14:textId="6B14999F" w:rsidR="008F2FBB" w:rsidRDefault="008F2FBB" w:rsidP="007B36CA">
      <w:pPr>
        <w:pStyle w:val="FootnoteText"/>
        <w:spacing w:after="240"/>
      </w:pPr>
      <w:r w:rsidRPr="00382F4D">
        <w:rPr>
          <w:rStyle w:val="FootnoteReference"/>
          <w:rFonts w:ascii="Arial" w:hAnsi="Arial" w:cs="Arial"/>
          <w:sz w:val="18"/>
          <w:szCs w:val="18"/>
        </w:rPr>
        <w:footnoteRef/>
      </w:r>
      <w:r w:rsidRPr="00382F4D">
        <w:rPr>
          <w:rFonts w:ascii="Arial" w:hAnsi="Arial" w:cs="Arial"/>
          <w:sz w:val="18"/>
          <w:szCs w:val="18"/>
        </w:rPr>
        <w:t xml:space="preserve"> </w:t>
      </w:r>
      <w:hyperlink r:id="rId14" w:history="1">
        <w:r w:rsidRPr="00382F4D">
          <w:rPr>
            <w:rStyle w:val="Hyperlink"/>
            <w:rFonts w:ascii="Arial" w:eastAsia="Arial" w:hAnsi="Arial" w:cs="Arial"/>
            <w:sz w:val="18"/>
            <w:szCs w:val="18"/>
          </w:rPr>
          <w:t xml:space="preserve">Schleimer, J. P., McCort, C. D., Shev, A. B., Pear, V. A., Tomsich, E., De Biasi, A., ... &amp; Wintemute, G. J. (2021). Firearm purchasing and firearm violence during the coronavirus pandemic in the United States: a cross-sectional study. </w:t>
        </w:r>
        <w:r w:rsidRPr="00382F4D">
          <w:rPr>
            <w:rStyle w:val="Hyperlink"/>
            <w:rFonts w:ascii="Arial" w:eastAsia="Arial" w:hAnsi="Arial" w:cs="Arial"/>
            <w:i/>
            <w:iCs/>
            <w:sz w:val="18"/>
            <w:szCs w:val="18"/>
          </w:rPr>
          <w:t>Injury epidemiology</w:t>
        </w:r>
        <w:r w:rsidRPr="00382F4D">
          <w:rPr>
            <w:rStyle w:val="Hyperlink"/>
            <w:rFonts w:ascii="Arial" w:eastAsia="Arial" w:hAnsi="Arial" w:cs="Arial"/>
            <w:sz w:val="18"/>
            <w:szCs w:val="18"/>
          </w:rPr>
          <w:t xml:space="preserve">, </w:t>
        </w:r>
        <w:r w:rsidRPr="00382F4D">
          <w:rPr>
            <w:rStyle w:val="Hyperlink"/>
            <w:rFonts w:ascii="Arial" w:eastAsia="Arial" w:hAnsi="Arial" w:cs="Arial"/>
            <w:i/>
            <w:iCs/>
            <w:sz w:val="18"/>
            <w:szCs w:val="18"/>
          </w:rPr>
          <w:t>8</w:t>
        </w:r>
        <w:r w:rsidRPr="00382F4D">
          <w:rPr>
            <w:rStyle w:val="Hyperlink"/>
            <w:rFonts w:ascii="Arial" w:eastAsia="Arial" w:hAnsi="Arial" w:cs="Arial"/>
            <w:sz w:val="18"/>
            <w:szCs w:val="18"/>
          </w:rPr>
          <w:t>(1), 1-10.</w:t>
        </w:r>
      </w:hyperlink>
    </w:p>
  </w:footnote>
  <w:footnote w:id="16">
    <w:p w14:paraId="6E99C1F4" w14:textId="3F574A6E" w:rsidR="00E861F9" w:rsidRDefault="00E861F9" w:rsidP="4BA97AB2">
      <w:pPr>
        <w:pStyle w:val="FootnoteText"/>
      </w:pPr>
      <w:r w:rsidRPr="00382F4D">
        <w:rPr>
          <w:rStyle w:val="FootnoteReference"/>
          <w:rFonts w:ascii="Arial" w:hAnsi="Arial" w:cs="Arial"/>
          <w:sz w:val="18"/>
          <w:szCs w:val="18"/>
        </w:rPr>
        <w:footnoteRef/>
      </w:r>
      <w:r w:rsidRPr="00382F4D">
        <w:rPr>
          <w:rFonts w:ascii="Arial" w:hAnsi="Arial" w:cs="Arial"/>
          <w:sz w:val="18"/>
          <w:szCs w:val="18"/>
        </w:rPr>
        <w:t xml:space="preserve"> </w:t>
      </w:r>
      <w:hyperlink r:id="rId15">
        <w:r w:rsidR="00C2397D" w:rsidRPr="00382F4D">
          <w:rPr>
            <w:rStyle w:val="Hyperlink"/>
            <w:rFonts w:ascii="Arial" w:hAnsi="Arial" w:cs="Arial"/>
            <w:sz w:val="18"/>
            <w:szCs w:val="18"/>
          </w:rPr>
          <w:t>The Positive Development of Youth: Comprehensive Findings from the 4-H Study of Positive Youth Development</w:t>
        </w:r>
      </w:hyperlink>
    </w:p>
  </w:footnote>
  <w:footnote w:id="17">
    <w:p w14:paraId="40B18FA8" w14:textId="12CF2346" w:rsidR="00E861F9" w:rsidRPr="00382F4D" w:rsidRDefault="00E861F9" w:rsidP="00926FB5">
      <w:pPr>
        <w:pStyle w:val="FootnoteText"/>
        <w:rPr>
          <w:rFonts w:ascii="Arial" w:hAnsi="Arial" w:cs="Arial"/>
          <w:sz w:val="18"/>
          <w:szCs w:val="18"/>
        </w:rPr>
      </w:pPr>
      <w:r w:rsidRPr="00382F4D">
        <w:rPr>
          <w:rStyle w:val="FootnoteReference"/>
          <w:rFonts w:ascii="Arial" w:hAnsi="Arial" w:cs="Arial"/>
          <w:sz w:val="18"/>
          <w:szCs w:val="18"/>
        </w:rPr>
        <w:footnoteRef/>
      </w:r>
      <w:r w:rsidRPr="00382F4D">
        <w:rPr>
          <w:rFonts w:ascii="Arial" w:hAnsi="Arial" w:cs="Arial"/>
          <w:sz w:val="18"/>
          <w:szCs w:val="18"/>
        </w:rPr>
        <w:t xml:space="preserve"> </w:t>
      </w:r>
      <w:hyperlink r:id="rId16" w:history="1">
        <w:r w:rsidR="00C2397D" w:rsidRPr="00C2397D">
          <w:rPr>
            <w:rStyle w:val="Hyperlink"/>
            <w:rFonts w:ascii="Arial" w:eastAsia="Segoe UI" w:hAnsi="Arial" w:cs="Arial"/>
            <w:sz w:val="18"/>
            <w:szCs w:val="18"/>
          </w:rPr>
          <w:t xml:space="preserve"> COVID-19 Community Impact Survey: Impact of COVID-19 on Youth (Results as of June 8, 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861F9" w14:paraId="5D4004AD" w14:textId="77777777" w:rsidTr="38B0E31E">
      <w:tc>
        <w:tcPr>
          <w:tcW w:w="3120" w:type="dxa"/>
        </w:tcPr>
        <w:p w14:paraId="5F48C014" w14:textId="5A05C906" w:rsidR="00E861F9" w:rsidRDefault="00E861F9" w:rsidP="38B0E31E">
          <w:pPr>
            <w:pStyle w:val="Header"/>
            <w:ind w:left="-115"/>
          </w:pPr>
        </w:p>
      </w:tc>
      <w:tc>
        <w:tcPr>
          <w:tcW w:w="3120" w:type="dxa"/>
        </w:tcPr>
        <w:p w14:paraId="0C3EA178" w14:textId="27C3FB47" w:rsidR="00E861F9" w:rsidRDefault="00E861F9" w:rsidP="38B0E31E">
          <w:pPr>
            <w:pStyle w:val="Header"/>
            <w:jc w:val="center"/>
          </w:pPr>
        </w:p>
      </w:tc>
      <w:tc>
        <w:tcPr>
          <w:tcW w:w="3120" w:type="dxa"/>
        </w:tcPr>
        <w:p w14:paraId="081764F6" w14:textId="30A57C33" w:rsidR="00E861F9" w:rsidRDefault="00E861F9" w:rsidP="38B0E31E">
          <w:pPr>
            <w:pStyle w:val="Header"/>
            <w:ind w:right="-115"/>
            <w:jc w:val="right"/>
          </w:pPr>
        </w:p>
      </w:tc>
    </w:tr>
  </w:tbl>
  <w:p w14:paraId="694C865D" w14:textId="2A3C4366" w:rsidR="00E861F9" w:rsidRDefault="00E861F9" w:rsidP="38B0E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4B1F"/>
    <w:multiLevelType w:val="hybridMultilevel"/>
    <w:tmpl w:val="49C80E94"/>
    <w:lvl w:ilvl="0" w:tplc="963C1406">
      <w:start w:val="1"/>
      <w:numFmt w:val="decimal"/>
      <w:lvlText w:val="%1."/>
      <w:lvlJc w:val="left"/>
      <w:pPr>
        <w:ind w:left="720" w:hanging="360"/>
      </w:pPr>
    </w:lvl>
    <w:lvl w:ilvl="1" w:tplc="FFFFFFFF">
      <w:start w:val="1"/>
      <w:numFmt w:val="lowerLetter"/>
      <w:lvlText w:val="%2."/>
      <w:lvlJc w:val="left"/>
      <w:pPr>
        <w:ind w:left="1440" w:hanging="360"/>
      </w:pPr>
    </w:lvl>
    <w:lvl w:ilvl="2" w:tplc="5D505458">
      <w:start w:val="1"/>
      <w:numFmt w:val="lowerRoman"/>
      <w:lvlText w:val="%3."/>
      <w:lvlJc w:val="right"/>
      <w:pPr>
        <w:ind w:left="2160" w:hanging="180"/>
      </w:pPr>
    </w:lvl>
    <w:lvl w:ilvl="3" w:tplc="297E5354">
      <w:start w:val="1"/>
      <w:numFmt w:val="decimal"/>
      <w:lvlText w:val="%4."/>
      <w:lvlJc w:val="left"/>
      <w:pPr>
        <w:ind w:left="2880" w:hanging="360"/>
      </w:pPr>
    </w:lvl>
    <w:lvl w:ilvl="4" w:tplc="39A87220">
      <w:start w:val="1"/>
      <w:numFmt w:val="lowerLetter"/>
      <w:lvlText w:val="%5."/>
      <w:lvlJc w:val="left"/>
      <w:pPr>
        <w:ind w:left="3600" w:hanging="360"/>
      </w:pPr>
    </w:lvl>
    <w:lvl w:ilvl="5" w:tplc="9EC46C6E">
      <w:start w:val="1"/>
      <w:numFmt w:val="lowerRoman"/>
      <w:lvlText w:val="%6."/>
      <w:lvlJc w:val="right"/>
      <w:pPr>
        <w:ind w:left="4320" w:hanging="180"/>
      </w:pPr>
    </w:lvl>
    <w:lvl w:ilvl="6" w:tplc="159EC2B2">
      <w:start w:val="1"/>
      <w:numFmt w:val="decimal"/>
      <w:lvlText w:val="%7."/>
      <w:lvlJc w:val="left"/>
      <w:pPr>
        <w:ind w:left="5040" w:hanging="360"/>
      </w:pPr>
    </w:lvl>
    <w:lvl w:ilvl="7" w:tplc="D960DA36">
      <w:start w:val="1"/>
      <w:numFmt w:val="lowerLetter"/>
      <w:lvlText w:val="%8."/>
      <w:lvlJc w:val="left"/>
      <w:pPr>
        <w:ind w:left="5760" w:hanging="360"/>
      </w:pPr>
    </w:lvl>
    <w:lvl w:ilvl="8" w:tplc="ED3EF676">
      <w:start w:val="1"/>
      <w:numFmt w:val="lowerRoman"/>
      <w:lvlText w:val="%9."/>
      <w:lvlJc w:val="right"/>
      <w:pPr>
        <w:ind w:left="6480" w:hanging="180"/>
      </w:pPr>
    </w:lvl>
  </w:abstractNum>
  <w:abstractNum w:abstractNumId="1" w15:restartNumberingAfterBreak="0">
    <w:nsid w:val="0F904A87"/>
    <w:multiLevelType w:val="hybridMultilevel"/>
    <w:tmpl w:val="B9FE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38F2"/>
    <w:multiLevelType w:val="hybridMultilevel"/>
    <w:tmpl w:val="FFFFFFFF"/>
    <w:lvl w:ilvl="0" w:tplc="9668A28A">
      <w:start w:val="1"/>
      <w:numFmt w:val="bullet"/>
      <w:lvlText w:val=""/>
      <w:lvlJc w:val="left"/>
      <w:pPr>
        <w:ind w:left="720" w:hanging="360"/>
      </w:pPr>
      <w:rPr>
        <w:rFonts w:ascii="Symbol" w:hAnsi="Symbol" w:hint="default"/>
      </w:rPr>
    </w:lvl>
    <w:lvl w:ilvl="1" w:tplc="1D1C184C">
      <w:start w:val="1"/>
      <w:numFmt w:val="bullet"/>
      <w:lvlText w:val="o"/>
      <w:lvlJc w:val="left"/>
      <w:pPr>
        <w:ind w:left="1440" w:hanging="360"/>
      </w:pPr>
      <w:rPr>
        <w:rFonts w:ascii="Courier New" w:hAnsi="Courier New" w:hint="default"/>
      </w:rPr>
    </w:lvl>
    <w:lvl w:ilvl="2" w:tplc="9E42C698">
      <w:start w:val="1"/>
      <w:numFmt w:val="bullet"/>
      <w:lvlText w:val=""/>
      <w:lvlJc w:val="left"/>
      <w:pPr>
        <w:ind w:left="2160" w:hanging="360"/>
      </w:pPr>
      <w:rPr>
        <w:rFonts w:ascii="Wingdings" w:hAnsi="Wingdings" w:hint="default"/>
      </w:rPr>
    </w:lvl>
    <w:lvl w:ilvl="3" w:tplc="49408F0A">
      <w:start w:val="1"/>
      <w:numFmt w:val="bullet"/>
      <w:lvlText w:val=""/>
      <w:lvlJc w:val="left"/>
      <w:pPr>
        <w:ind w:left="2880" w:hanging="360"/>
      </w:pPr>
      <w:rPr>
        <w:rFonts w:ascii="Symbol" w:hAnsi="Symbol" w:hint="default"/>
      </w:rPr>
    </w:lvl>
    <w:lvl w:ilvl="4" w:tplc="EA64A5E8">
      <w:start w:val="1"/>
      <w:numFmt w:val="bullet"/>
      <w:lvlText w:val="o"/>
      <w:lvlJc w:val="left"/>
      <w:pPr>
        <w:ind w:left="3600" w:hanging="360"/>
      </w:pPr>
      <w:rPr>
        <w:rFonts w:ascii="Courier New" w:hAnsi="Courier New" w:hint="default"/>
      </w:rPr>
    </w:lvl>
    <w:lvl w:ilvl="5" w:tplc="28689000">
      <w:start w:val="1"/>
      <w:numFmt w:val="bullet"/>
      <w:lvlText w:val=""/>
      <w:lvlJc w:val="left"/>
      <w:pPr>
        <w:ind w:left="4320" w:hanging="360"/>
      </w:pPr>
      <w:rPr>
        <w:rFonts w:ascii="Wingdings" w:hAnsi="Wingdings" w:hint="default"/>
      </w:rPr>
    </w:lvl>
    <w:lvl w:ilvl="6" w:tplc="D3A87A12">
      <w:start w:val="1"/>
      <w:numFmt w:val="bullet"/>
      <w:lvlText w:val=""/>
      <w:lvlJc w:val="left"/>
      <w:pPr>
        <w:ind w:left="5040" w:hanging="360"/>
      </w:pPr>
      <w:rPr>
        <w:rFonts w:ascii="Symbol" w:hAnsi="Symbol" w:hint="default"/>
      </w:rPr>
    </w:lvl>
    <w:lvl w:ilvl="7" w:tplc="A5368DB2">
      <w:start w:val="1"/>
      <w:numFmt w:val="bullet"/>
      <w:lvlText w:val="o"/>
      <w:lvlJc w:val="left"/>
      <w:pPr>
        <w:ind w:left="5760" w:hanging="360"/>
      </w:pPr>
      <w:rPr>
        <w:rFonts w:ascii="Courier New" w:hAnsi="Courier New" w:hint="default"/>
      </w:rPr>
    </w:lvl>
    <w:lvl w:ilvl="8" w:tplc="91726BE2">
      <w:start w:val="1"/>
      <w:numFmt w:val="bullet"/>
      <w:lvlText w:val=""/>
      <w:lvlJc w:val="left"/>
      <w:pPr>
        <w:ind w:left="6480" w:hanging="360"/>
      </w:pPr>
      <w:rPr>
        <w:rFonts w:ascii="Wingdings" w:hAnsi="Wingdings" w:hint="default"/>
      </w:rPr>
    </w:lvl>
  </w:abstractNum>
  <w:abstractNum w:abstractNumId="3" w15:restartNumberingAfterBreak="0">
    <w:nsid w:val="33980CD8"/>
    <w:multiLevelType w:val="hybridMultilevel"/>
    <w:tmpl w:val="EC52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E6184"/>
    <w:multiLevelType w:val="hybridMultilevel"/>
    <w:tmpl w:val="8EB2DAB0"/>
    <w:lvl w:ilvl="0" w:tplc="3FBA35AA">
      <w:start w:val="1"/>
      <w:numFmt w:val="bullet"/>
      <w:lvlText w:val=""/>
      <w:lvlJc w:val="left"/>
      <w:pPr>
        <w:ind w:left="720" w:hanging="360"/>
      </w:pPr>
      <w:rPr>
        <w:rFonts w:ascii="Symbol" w:hAnsi="Symbol" w:hint="default"/>
      </w:rPr>
    </w:lvl>
    <w:lvl w:ilvl="1" w:tplc="46A22B3A">
      <w:start w:val="1"/>
      <w:numFmt w:val="bullet"/>
      <w:lvlText w:val="o"/>
      <w:lvlJc w:val="left"/>
      <w:pPr>
        <w:ind w:left="1440" w:hanging="360"/>
      </w:pPr>
      <w:rPr>
        <w:rFonts w:ascii="Courier New" w:hAnsi="Courier New" w:hint="default"/>
      </w:rPr>
    </w:lvl>
    <w:lvl w:ilvl="2" w:tplc="D9BCBB50">
      <w:start w:val="1"/>
      <w:numFmt w:val="bullet"/>
      <w:lvlText w:val=""/>
      <w:lvlJc w:val="left"/>
      <w:pPr>
        <w:ind w:left="2160" w:hanging="360"/>
      </w:pPr>
      <w:rPr>
        <w:rFonts w:ascii="Wingdings" w:hAnsi="Wingdings" w:hint="default"/>
      </w:rPr>
    </w:lvl>
    <w:lvl w:ilvl="3" w:tplc="5D924762">
      <w:start w:val="1"/>
      <w:numFmt w:val="bullet"/>
      <w:lvlText w:val=""/>
      <w:lvlJc w:val="left"/>
      <w:pPr>
        <w:ind w:left="2880" w:hanging="360"/>
      </w:pPr>
      <w:rPr>
        <w:rFonts w:ascii="Symbol" w:hAnsi="Symbol" w:hint="default"/>
      </w:rPr>
    </w:lvl>
    <w:lvl w:ilvl="4" w:tplc="EFC05848">
      <w:start w:val="1"/>
      <w:numFmt w:val="bullet"/>
      <w:lvlText w:val="o"/>
      <w:lvlJc w:val="left"/>
      <w:pPr>
        <w:ind w:left="3600" w:hanging="360"/>
      </w:pPr>
      <w:rPr>
        <w:rFonts w:ascii="Courier New" w:hAnsi="Courier New" w:hint="default"/>
      </w:rPr>
    </w:lvl>
    <w:lvl w:ilvl="5" w:tplc="1DC8C40A">
      <w:start w:val="1"/>
      <w:numFmt w:val="bullet"/>
      <w:lvlText w:val=""/>
      <w:lvlJc w:val="left"/>
      <w:pPr>
        <w:ind w:left="4320" w:hanging="360"/>
      </w:pPr>
      <w:rPr>
        <w:rFonts w:ascii="Wingdings" w:hAnsi="Wingdings" w:hint="default"/>
      </w:rPr>
    </w:lvl>
    <w:lvl w:ilvl="6" w:tplc="2D5221FC">
      <w:start w:val="1"/>
      <w:numFmt w:val="bullet"/>
      <w:lvlText w:val=""/>
      <w:lvlJc w:val="left"/>
      <w:pPr>
        <w:ind w:left="5040" w:hanging="360"/>
      </w:pPr>
      <w:rPr>
        <w:rFonts w:ascii="Symbol" w:hAnsi="Symbol" w:hint="default"/>
      </w:rPr>
    </w:lvl>
    <w:lvl w:ilvl="7" w:tplc="2736C424">
      <w:start w:val="1"/>
      <w:numFmt w:val="bullet"/>
      <w:lvlText w:val="o"/>
      <w:lvlJc w:val="left"/>
      <w:pPr>
        <w:ind w:left="5760" w:hanging="360"/>
      </w:pPr>
      <w:rPr>
        <w:rFonts w:ascii="Courier New" w:hAnsi="Courier New" w:hint="default"/>
      </w:rPr>
    </w:lvl>
    <w:lvl w:ilvl="8" w:tplc="25D0FB54">
      <w:start w:val="1"/>
      <w:numFmt w:val="bullet"/>
      <w:lvlText w:val=""/>
      <w:lvlJc w:val="left"/>
      <w:pPr>
        <w:ind w:left="6480" w:hanging="360"/>
      </w:pPr>
      <w:rPr>
        <w:rFonts w:ascii="Wingdings" w:hAnsi="Wingdings" w:hint="default"/>
      </w:rPr>
    </w:lvl>
  </w:abstractNum>
  <w:abstractNum w:abstractNumId="5" w15:restartNumberingAfterBreak="0">
    <w:nsid w:val="4BA65BE1"/>
    <w:multiLevelType w:val="hybridMultilevel"/>
    <w:tmpl w:val="25F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522A9"/>
    <w:multiLevelType w:val="hybridMultilevel"/>
    <w:tmpl w:val="A800B436"/>
    <w:lvl w:ilvl="0" w:tplc="1844552E">
      <w:start w:val="1"/>
      <w:numFmt w:val="decimal"/>
      <w:lvlText w:val="%1."/>
      <w:lvlJc w:val="left"/>
      <w:pPr>
        <w:ind w:left="720" w:hanging="360"/>
      </w:pPr>
    </w:lvl>
    <w:lvl w:ilvl="1" w:tplc="29DAE4F6">
      <w:start w:val="1"/>
      <w:numFmt w:val="lowerLetter"/>
      <w:lvlText w:val="%2."/>
      <w:lvlJc w:val="left"/>
      <w:pPr>
        <w:ind w:left="1440" w:hanging="360"/>
      </w:pPr>
    </w:lvl>
    <w:lvl w:ilvl="2" w:tplc="34C4B9EC">
      <w:start w:val="1"/>
      <w:numFmt w:val="lowerRoman"/>
      <w:lvlText w:val="%3."/>
      <w:lvlJc w:val="right"/>
      <w:pPr>
        <w:ind w:left="2160" w:hanging="180"/>
      </w:pPr>
    </w:lvl>
    <w:lvl w:ilvl="3" w:tplc="2B94375C">
      <w:start w:val="1"/>
      <w:numFmt w:val="decimal"/>
      <w:lvlText w:val="%4."/>
      <w:lvlJc w:val="left"/>
      <w:pPr>
        <w:ind w:left="2880" w:hanging="360"/>
      </w:pPr>
    </w:lvl>
    <w:lvl w:ilvl="4" w:tplc="56BE52D4">
      <w:start w:val="1"/>
      <w:numFmt w:val="lowerLetter"/>
      <w:lvlText w:val="%5."/>
      <w:lvlJc w:val="left"/>
      <w:pPr>
        <w:ind w:left="3600" w:hanging="360"/>
      </w:pPr>
    </w:lvl>
    <w:lvl w:ilvl="5" w:tplc="15C44CAC">
      <w:start w:val="1"/>
      <w:numFmt w:val="lowerRoman"/>
      <w:lvlText w:val="%6."/>
      <w:lvlJc w:val="right"/>
      <w:pPr>
        <w:ind w:left="4320" w:hanging="180"/>
      </w:pPr>
    </w:lvl>
    <w:lvl w:ilvl="6" w:tplc="D4CE6464">
      <w:start w:val="1"/>
      <w:numFmt w:val="decimal"/>
      <w:lvlText w:val="%7."/>
      <w:lvlJc w:val="left"/>
      <w:pPr>
        <w:ind w:left="5040" w:hanging="360"/>
      </w:pPr>
    </w:lvl>
    <w:lvl w:ilvl="7" w:tplc="C538A166">
      <w:start w:val="1"/>
      <w:numFmt w:val="lowerLetter"/>
      <w:lvlText w:val="%8."/>
      <w:lvlJc w:val="left"/>
      <w:pPr>
        <w:ind w:left="5760" w:hanging="360"/>
      </w:pPr>
    </w:lvl>
    <w:lvl w:ilvl="8" w:tplc="3676CDAE">
      <w:start w:val="1"/>
      <w:numFmt w:val="lowerRoman"/>
      <w:lvlText w:val="%9."/>
      <w:lvlJc w:val="right"/>
      <w:pPr>
        <w:ind w:left="6480" w:hanging="180"/>
      </w:pPr>
    </w:lvl>
  </w:abstractNum>
  <w:abstractNum w:abstractNumId="7" w15:restartNumberingAfterBreak="0">
    <w:nsid w:val="5F917B87"/>
    <w:multiLevelType w:val="hybridMultilevel"/>
    <w:tmpl w:val="961407EC"/>
    <w:lvl w:ilvl="0" w:tplc="49D61596">
      <w:numFmt w:val="none"/>
      <w:lvlText w:val=""/>
      <w:lvlJc w:val="left"/>
      <w:pPr>
        <w:tabs>
          <w:tab w:val="num" w:pos="360"/>
        </w:tabs>
      </w:pPr>
    </w:lvl>
    <w:lvl w:ilvl="1" w:tplc="75E65922">
      <w:start w:val="1"/>
      <w:numFmt w:val="lowerLetter"/>
      <w:lvlText w:val="%2."/>
      <w:lvlJc w:val="left"/>
      <w:pPr>
        <w:ind w:left="1440" w:hanging="360"/>
      </w:pPr>
    </w:lvl>
    <w:lvl w:ilvl="2" w:tplc="F6747D30">
      <w:start w:val="1"/>
      <w:numFmt w:val="lowerRoman"/>
      <w:lvlText w:val="%3."/>
      <w:lvlJc w:val="right"/>
      <w:pPr>
        <w:ind w:left="2160" w:hanging="180"/>
      </w:pPr>
    </w:lvl>
    <w:lvl w:ilvl="3" w:tplc="41EA2CA6">
      <w:start w:val="1"/>
      <w:numFmt w:val="decimal"/>
      <w:lvlText w:val="%4."/>
      <w:lvlJc w:val="left"/>
      <w:pPr>
        <w:ind w:left="2880" w:hanging="360"/>
      </w:pPr>
    </w:lvl>
    <w:lvl w:ilvl="4" w:tplc="529ECE3E">
      <w:start w:val="1"/>
      <w:numFmt w:val="lowerLetter"/>
      <w:lvlText w:val="%5."/>
      <w:lvlJc w:val="left"/>
      <w:pPr>
        <w:ind w:left="3600" w:hanging="360"/>
      </w:pPr>
    </w:lvl>
    <w:lvl w:ilvl="5" w:tplc="B0702DC6">
      <w:start w:val="1"/>
      <w:numFmt w:val="lowerRoman"/>
      <w:lvlText w:val="%6."/>
      <w:lvlJc w:val="right"/>
      <w:pPr>
        <w:ind w:left="4320" w:hanging="180"/>
      </w:pPr>
    </w:lvl>
    <w:lvl w:ilvl="6" w:tplc="938AACDA">
      <w:start w:val="1"/>
      <w:numFmt w:val="decimal"/>
      <w:lvlText w:val="%7."/>
      <w:lvlJc w:val="left"/>
      <w:pPr>
        <w:ind w:left="5040" w:hanging="360"/>
      </w:pPr>
    </w:lvl>
    <w:lvl w:ilvl="7" w:tplc="C6148892">
      <w:start w:val="1"/>
      <w:numFmt w:val="lowerLetter"/>
      <w:lvlText w:val="%8."/>
      <w:lvlJc w:val="left"/>
      <w:pPr>
        <w:ind w:left="5760" w:hanging="360"/>
      </w:pPr>
    </w:lvl>
    <w:lvl w:ilvl="8" w:tplc="BB842D36">
      <w:start w:val="1"/>
      <w:numFmt w:val="lowerRoman"/>
      <w:lvlText w:val="%9."/>
      <w:lvlJc w:val="right"/>
      <w:pPr>
        <w:ind w:left="6480" w:hanging="180"/>
      </w:pPr>
    </w:lvl>
  </w:abstractNum>
  <w:abstractNum w:abstractNumId="8" w15:restartNumberingAfterBreak="0">
    <w:nsid w:val="6AC25F05"/>
    <w:multiLevelType w:val="hybridMultilevel"/>
    <w:tmpl w:val="0B7E23BC"/>
    <w:lvl w:ilvl="0" w:tplc="2D86EA7E">
      <w:start w:val="1"/>
      <w:numFmt w:val="bullet"/>
      <w:lvlText w:val=""/>
      <w:lvlJc w:val="left"/>
      <w:pPr>
        <w:ind w:left="720" w:hanging="360"/>
      </w:pPr>
      <w:rPr>
        <w:rFonts w:ascii="Symbol" w:hAnsi="Symbol" w:hint="default"/>
      </w:rPr>
    </w:lvl>
    <w:lvl w:ilvl="1" w:tplc="787A6338">
      <w:start w:val="1"/>
      <w:numFmt w:val="bullet"/>
      <w:lvlText w:val="o"/>
      <w:lvlJc w:val="left"/>
      <w:pPr>
        <w:ind w:left="1440" w:hanging="360"/>
      </w:pPr>
      <w:rPr>
        <w:rFonts w:ascii="Courier New" w:hAnsi="Courier New" w:hint="default"/>
      </w:rPr>
    </w:lvl>
    <w:lvl w:ilvl="2" w:tplc="D90E94CC">
      <w:start w:val="1"/>
      <w:numFmt w:val="bullet"/>
      <w:lvlText w:val=""/>
      <w:lvlJc w:val="left"/>
      <w:pPr>
        <w:ind w:left="2160" w:hanging="360"/>
      </w:pPr>
      <w:rPr>
        <w:rFonts w:ascii="Wingdings" w:hAnsi="Wingdings" w:hint="default"/>
      </w:rPr>
    </w:lvl>
    <w:lvl w:ilvl="3" w:tplc="EAAED0E8">
      <w:start w:val="1"/>
      <w:numFmt w:val="bullet"/>
      <w:lvlText w:val=""/>
      <w:lvlJc w:val="left"/>
      <w:pPr>
        <w:ind w:left="2880" w:hanging="360"/>
      </w:pPr>
      <w:rPr>
        <w:rFonts w:ascii="Symbol" w:hAnsi="Symbol" w:hint="default"/>
      </w:rPr>
    </w:lvl>
    <w:lvl w:ilvl="4" w:tplc="E078E0D0">
      <w:start w:val="1"/>
      <w:numFmt w:val="bullet"/>
      <w:lvlText w:val="o"/>
      <w:lvlJc w:val="left"/>
      <w:pPr>
        <w:ind w:left="3600" w:hanging="360"/>
      </w:pPr>
      <w:rPr>
        <w:rFonts w:ascii="Courier New" w:hAnsi="Courier New" w:hint="default"/>
      </w:rPr>
    </w:lvl>
    <w:lvl w:ilvl="5" w:tplc="1556C9CE">
      <w:start w:val="1"/>
      <w:numFmt w:val="bullet"/>
      <w:lvlText w:val=""/>
      <w:lvlJc w:val="left"/>
      <w:pPr>
        <w:ind w:left="4320" w:hanging="360"/>
      </w:pPr>
      <w:rPr>
        <w:rFonts w:ascii="Wingdings" w:hAnsi="Wingdings" w:hint="default"/>
      </w:rPr>
    </w:lvl>
    <w:lvl w:ilvl="6" w:tplc="81EC9968">
      <w:start w:val="1"/>
      <w:numFmt w:val="bullet"/>
      <w:lvlText w:val=""/>
      <w:lvlJc w:val="left"/>
      <w:pPr>
        <w:ind w:left="5040" w:hanging="360"/>
      </w:pPr>
      <w:rPr>
        <w:rFonts w:ascii="Symbol" w:hAnsi="Symbol" w:hint="default"/>
      </w:rPr>
    </w:lvl>
    <w:lvl w:ilvl="7" w:tplc="C6B801FE">
      <w:start w:val="1"/>
      <w:numFmt w:val="bullet"/>
      <w:lvlText w:val="o"/>
      <w:lvlJc w:val="left"/>
      <w:pPr>
        <w:ind w:left="5760" w:hanging="360"/>
      </w:pPr>
      <w:rPr>
        <w:rFonts w:ascii="Courier New" w:hAnsi="Courier New" w:hint="default"/>
      </w:rPr>
    </w:lvl>
    <w:lvl w:ilvl="8" w:tplc="EC4CCD7C">
      <w:start w:val="1"/>
      <w:numFmt w:val="bullet"/>
      <w:lvlText w:val=""/>
      <w:lvlJc w:val="left"/>
      <w:pPr>
        <w:ind w:left="6480" w:hanging="360"/>
      </w:pPr>
      <w:rPr>
        <w:rFonts w:ascii="Wingdings" w:hAnsi="Wingdings" w:hint="default"/>
      </w:rPr>
    </w:lvl>
  </w:abstractNum>
  <w:abstractNum w:abstractNumId="9" w15:restartNumberingAfterBreak="0">
    <w:nsid w:val="6BD05881"/>
    <w:multiLevelType w:val="hybridMultilevel"/>
    <w:tmpl w:val="A800B436"/>
    <w:lvl w:ilvl="0" w:tplc="1844552E">
      <w:start w:val="1"/>
      <w:numFmt w:val="decimal"/>
      <w:lvlText w:val="%1."/>
      <w:lvlJc w:val="left"/>
      <w:pPr>
        <w:ind w:left="720" w:hanging="360"/>
      </w:pPr>
    </w:lvl>
    <w:lvl w:ilvl="1" w:tplc="29DAE4F6">
      <w:start w:val="1"/>
      <w:numFmt w:val="lowerLetter"/>
      <w:lvlText w:val="%2."/>
      <w:lvlJc w:val="left"/>
      <w:pPr>
        <w:ind w:left="1440" w:hanging="360"/>
      </w:pPr>
    </w:lvl>
    <w:lvl w:ilvl="2" w:tplc="34C4B9EC">
      <w:start w:val="1"/>
      <w:numFmt w:val="lowerRoman"/>
      <w:lvlText w:val="%3."/>
      <w:lvlJc w:val="right"/>
      <w:pPr>
        <w:ind w:left="2160" w:hanging="180"/>
      </w:pPr>
    </w:lvl>
    <w:lvl w:ilvl="3" w:tplc="2B94375C">
      <w:start w:val="1"/>
      <w:numFmt w:val="decimal"/>
      <w:lvlText w:val="%4."/>
      <w:lvlJc w:val="left"/>
      <w:pPr>
        <w:ind w:left="630" w:hanging="360"/>
      </w:pPr>
    </w:lvl>
    <w:lvl w:ilvl="4" w:tplc="56BE52D4">
      <w:start w:val="1"/>
      <w:numFmt w:val="lowerLetter"/>
      <w:lvlText w:val="%5."/>
      <w:lvlJc w:val="left"/>
      <w:pPr>
        <w:ind w:left="3600" w:hanging="360"/>
      </w:pPr>
    </w:lvl>
    <w:lvl w:ilvl="5" w:tplc="15C44CAC">
      <w:start w:val="1"/>
      <w:numFmt w:val="lowerRoman"/>
      <w:lvlText w:val="%6."/>
      <w:lvlJc w:val="right"/>
      <w:pPr>
        <w:ind w:left="4320" w:hanging="180"/>
      </w:pPr>
    </w:lvl>
    <w:lvl w:ilvl="6" w:tplc="D4CE6464">
      <w:start w:val="1"/>
      <w:numFmt w:val="decimal"/>
      <w:lvlText w:val="%7."/>
      <w:lvlJc w:val="left"/>
      <w:pPr>
        <w:ind w:left="5040" w:hanging="360"/>
      </w:pPr>
    </w:lvl>
    <w:lvl w:ilvl="7" w:tplc="C538A166">
      <w:start w:val="1"/>
      <w:numFmt w:val="lowerLetter"/>
      <w:lvlText w:val="%8."/>
      <w:lvlJc w:val="left"/>
      <w:pPr>
        <w:ind w:left="5760" w:hanging="360"/>
      </w:pPr>
    </w:lvl>
    <w:lvl w:ilvl="8" w:tplc="3676CDAE">
      <w:start w:val="1"/>
      <w:numFmt w:val="lowerRoman"/>
      <w:lvlText w:val="%9."/>
      <w:lvlJc w:val="right"/>
      <w:pPr>
        <w:ind w:left="6480" w:hanging="180"/>
      </w:pPr>
    </w:lvl>
  </w:abstractNum>
  <w:num w:numId="1">
    <w:abstractNumId w:val="4"/>
  </w:num>
  <w:num w:numId="2">
    <w:abstractNumId w:val="8"/>
  </w:num>
  <w:num w:numId="3">
    <w:abstractNumId w:val="7"/>
  </w:num>
  <w:num w:numId="4">
    <w:abstractNumId w:val="6"/>
  </w:num>
  <w:num w:numId="5">
    <w:abstractNumId w:val="0"/>
  </w:num>
  <w:num w:numId="6">
    <w:abstractNumId w:val="9"/>
  </w:num>
  <w:num w:numId="7">
    <w:abstractNumId w:val="5"/>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FFA68D"/>
    <w:rsid w:val="00037614"/>
    <w:rsid w:val="00057CDB"/>
    <w:rsid w:val="00062C11"/>
    <w:rsid w:val="00064076"/>
    <w:rsid w:val="00066CE7"/>
    <w:rsid w:val="000A2345"/>
    <w:rsid w:val="000D26CB"/>
    <w:rsid w:val="000E6B13"/>
    <w:rsid w:val="00105C08"/>
    <w:rsid w:val="00120164"/>
    <w:rsid w:val="00132227"/>
    <w:rsid w:val="001424F8"/>
    <w:rsid w:val="00152C33"/>
    <w:rsid w:val="0016891A"/>
    <w:rsid w:val="00191906"/>
    <w:rsid w:val="00192B6B"/>
    <w:rsid w:val="0019642E"/>
    <w:rsid w:val="001A7919"/>
    <w:rsid w:val="001B3D6B"/>
    <w:rsid w:val="001B70D1"/>
    <w:rsid w:val="001C7B01"/>
    <w:rsid w:val="001D3AF3"/>
    <w:rsid w:val="001D63A4"/>
    <w:rsid w:val="001F637D"/>
    <w:rsid w:val="002005C7"/>
    <w:rsid w:val="00204A69"/>
    <w:rsid w:val="0021296A"/>
    <w:rsid w:val="00213A95"/>
    <w:rsid w:val="00217FFA"/>
    <w:rsid w:val="0021F090"/>
    <w:rsid w:val="00235152"/>
    <w:rsid w:val="00275C9E"/>
    <w:rsid w:val="002D15C0"/>
    <w:rsid w:val="002D5946"/>
    <w:rsid w:val="002E42A8"/>
    <w:rsid w:val="002E577D"/>
    <w:rsid w:val="002F360D"/>
    <w:rsid w:val="002F4C2C"/>
    <w:rsid w:val="003039AF"/>
    <w:rsid w:val="003112F1"/>
    <w:rsid w:val="00320AFF"/>
    <w:rsid w:val="00332BFF"/>
    <w:rsid w:val="00341010"/>
    <w:rsid w:val="00343745"/>
    <w:rsid w:val="00352239"/>
    <w:rsid w:val="003567FE"/>
    <w:rsid w:val="00382F4D"/>
    <w:rsid w:val="003934D3"/>
    <w:rsid w:val="003B2D15"/>
    <w:rsid w:val="003C1093"/>
    <w:rsid w:val="003C4AD1"/>
    <w:rsid w:val="003D753A"/>
    <w:rsid w:val="003F68F0"/>
    <w:rsid w:val="00400BDC"/>
    <w:rsid w:val="004168E2"/>
    <w:rsid w:val="00420AB1"/>
    <w:rsid w:val="004243FD"/>
    <w:rsid w:val="0042494B"/>
    <w:rsid w:val="004360F3"/>
    <w:rsid w:val="00475563"/>
    <w:rsid w:val="0047A72C"/>
    <w:rsid w:val="00483329"/>
    <w:rsid w:val="004D397F"/>
    <w:rsid w:val="0050ABC5"/>
    <w:rsid w:val="005146AB"/>
    <w:rsid w:val="005238DC"/>
    <w:rsid w:val="005401F0"/>
    <w:rsid w:val="00547773"/>
    <w:rsid w:val="0054FFA0"/>
    <w:rsid w:val="00550E24"/>
    <w:rsid w:val="005842A9"/>
    <w:rsid w:val="00585F53"/>
    <w:rsid w:val="00590478"/>
    <w:rsid w:val="005930F6"/>
    <w:rsid w:val="005A1BFC"/>
    <w:rsid w:val="005B61F5"/>
    <w:rsid w:val="005C1B7A"/>
    <w:rsid w:val="005C3B71"/>
    <w:rsid w:val="005C41C5"/>
    <w:rsid w:val="005D5D3E"/>
    <w:rsid w:val="005F0543"/>
    <w:rsid w:val="005F1AA5"/>
    <w:rsid w:val="00604BFF"/>
    <w:rsid w:val="00615098"/>
    <w:rsid w:val="00620153"/>
    <w:rsid w:val="00627928"/>
    <w:rsid w:val="00630CBB"/>
    <w:rsid w:val="00632A15"/>
    <w:rsid w:val="00636C97"/>
    <w:rsid w:val="00652FBF"/>
    <w:rsid w:val="00662455"/>
    <w:rsid w:val="00665197"/>
    <w:rsid w:val="00672544"/>
    <w:rsid w:val="0067635E"/>
    <w:rsid w:val="00676D1F"/>
    <w:rsid w:val="006811F6"/>
    <w:rsid w:val="00690482"/>
    <w:rsid w:val="00693998"/>
    <w:rsid w:val="006A3BE7"/>
    <w:rsid w:val="006C3BCC"/>
    <w:rsid w:val="006C3D3E"/>
    <w:rsid w:val="006D0534"/>
    <w:rsid w:val="006D2816"/>
    <w:rsid w:val="006E6439"/>
    <w:rsid w:val="006FD587"/>
    <w:rsid w:val="00705EFD"/>
    <w:rsid w:val="00711223"/>
    <w:rsid w:val="007319A5"/>
    <w:rsid w:val="00766CA1"/>
    <w:rsid w:val="007739D0"/>
    <w:rsid w:val="007765CD"/>
    <w:rsid w:val="007946CB"/>
    <w:rsid w:val="007B36CA"/>
    <w:rsid w:val="007B4E38"/>
    <w:rsid w:val="007D7ACC"/>
    <w:rsid w:val="007E2367"/>
    <w:rsid w:val="007F4E6C"/>
    <w:rsid w:val="008151A0"/>
    <w:rsid w:val="00843F60"/>
    <w:rsid w:val="0084CDD1"/>
    <w:rsid w:val="00870A11"/>
    <w:rsid w:val="00877BF3"/>
    <w:rsid w:val="00877EC2"/>
    <w:rsid w:val="00894CDC"/>
    <w:rsid w:val="008A5143"/>
    <w:rsid w:val="008F2FBB"/>
    <w:rsid w:val="0090274E"/>
    <w:rsid w:val="00904DA0"/>
    <w:rsid w:val="00905966"/>
    <w:rsid w:val="009171C9"/>
    <w:rsid w:val="00921896"/>
    <w:rsid w:val="00924994"/>
    <w:rsid w:val="00926FB5"/>
    <w:rsid w:val="00930C1A"/>
    <w:rsid w:val="00932CAF"/>
    <w:rsid w:val="00947165"/>
    <w:rsid w:val="0095031B"/>
    <w:rsid w:val="00986D1D"/>
    <w:rsid w:val="00990477"/>
    <w:rsid w:val="00992E37"/>
    <w:rsid w:val="009A2650"/>
    <w:rsid w:val="009B0EC0"/>
    <w:rsid w:val="009C189C"/>
    <w:rsid w:val="009C47FE"/>
    <w:rsid w:val="009D0857"/>
    <w:rsid w:val="009D660C"/>
    <w:rsid w:val="009E042D"/>
    <w:rsid w:val="009E68AE"/>
    <w:rsid w:val="009F308C"/>
    <w:rsid w:val="009F5159"/>
    <w:rsid w:val="00A1626A"/>
    <w:rsid w:val="00A529B1"/>
    <w:rsid w:val="00A61A74"/>
    <w:rsid w:val="00A71882"/>
    <w:rsid w:val="00A91243"/>
    <w:rsid w:val="00AB177C"/>
    <w:rsid w:val="00AB6AE7"/>
    <w:rsid w:val="00AD30B6"/>
    <w:rsid w:val="00AE0136"/>
    <w:rsid w:val="00AE7E68"/>
    <w:rsid w:val="00AF4157"/>
    <w:rsid w:val="00B108E9"/>
    <w:rsid w:val="00B13DFA"/>
    <w:rsid w:val="00B22E2B"/>
    <w:rsid w:val="00B26BE9"/>
    <w:rsid w:val="00B41F60"/>
    <w:rsid w:val="00B4288B"/>
    <w:rsid w:val="00B62B42"/>
    <w:rsid w:val="00B669A2"/>
    <w:rsid w:val="00B948D6"/>
    <w:rsid w:val="00BC0619"/>
    <w:rsid w:val="00BD7755"/>
    <w:rsid w:val="00C003E8"/>
    <w:rsid w:val="00C01AF6"/>
    <w:rsid w:val="00C2397D"/>
    <w:rsid w:val="00C30CC9"/>
    <w:rsid w:val="00C347C1"/>
    <w:rsid w:val="00C42FFB"/>
    <w:rsid w:val="00C46D7C"/>
    <w:rsid w:val="00C47026"/>
    <w:rsid w:val="00C54E14"/>
    <w:rsid w:val="00C60F90"/>
    <w:rsid w:val="00C62B23"/>
    <w:rsid w:val="00C67F1B"/>
    <w:rsid w:val="00C844FE"/>
    <w:rsid w:val="00C87D58"/>
    <w:rsid w:val="00C976B2"/>
    <w:rsid w:val="00CF01A8"/>
    <w:rsid w:val="00CF0401"/>
    <w:rsid w:val="00CF3196"/>
    <w:rsid w:val="00CF7EBE"/>
    <w:rsid w:val="00D11650"/>
    <w:rsid w:val="00D21E0D"/>
    <w:rsid w:val="00D25D34"/>
    <w:rsid w:val="00D4499E"/>
    <w:rsid w:val="00D4514B"/>
    <w:rsid w:val="00D55E19"/>
    <w:rsid w:val="00D95F9C"/>
    <w:rsid w:val="00DA08F9"/>
    <w:rsid w:val="00DCA291"/>
    <w:rsid w:val="00DD17FB"/>
    <w:rsid w:val="00DD6BEF"/>
    <w:rsid w:val="00E050D5"/>
    <w:rsid w:val="00E14118"/>
    <w:rsid w:val="00E15587"/>
    <w:rsid w:val="00E22EC3"/>
    <w:rsid w:val="00E329AF"/>
    <w:rsid w:val="00E5732A"/>
    <w:rsid w:val="00E64891"/>
    <w:rsid w:val="00E7050E"/>
    <w:rsid w:val="00E861F9"/>
    <w:rsid w:val="00EA6A51"/>
    <w:rsid w:val="00EC56A5"/>
    <w:rsid w:val="00ED0164"/>
    <w:rsid w:val="00ED45A7"/>
    <w:rsid w:val="00EF135A"/>
    <w:rsid w:val="00F022AF"/>
    <w:rsid w:val="00F061D2"/>
    <w:rsid w:val="00F20A60"/>
    <w:rsid w:val="00F2326E"/>
    <w:rsid w:val="00F25F0C"/>
    <w:rsid w:val="00F263D4"/>
    <w:rsid w:val="00F33B5D"/>
    <w:rsid w:val="00F42B4D"/>
    <w:rsid w:val="00F4E0B0"/>
    <w:rsid w:val="00F517A7"/>
    <w:rsid w:val="00F55C02"/>
    <w:rsid w:val="00F57F01"/>
    <w:rsid w:val="00F670A5"/>
    <w:rsid w:val="00F74673"/>
    <w:rsid w:val="00F77768"/>
    <w:rsid w:val="00F83367"/>
    <w:rsid w:val="00F92AE4"/>
    <w:rsid w:val="00FB4F45"/>
    <w:rsid w:val="00FC0294"/>
    <w:rsid w:val="00FD405D"/>
    <w:rsid w:val="00FD428F"/>
    <w:rsid w:val="00FF2665"/>
    <w:rsid w:val="01041CCE"/>
    <w:rsid w:val="01053A92"/>
    <w:rsid w:val="0122C521"/>
    <w:rsid w:val="012AABB4"/>
    <w:rsid w:val="012B599D"/>
    <w:rsid w:val="014EAC4F"/>
    <w:rsid w:val="018FFB2E"/>
    <w:rsid w:val="01A5C4D8"/>
    <w:rsid w:val="01CC5343"/>
    <w:rsid w:val="01D7D9CF"/>
    <w:rsid w:val="01F286D8"/>
    <w:rsid w:val="02028921"/>
    <w:rsid w:val="020563CF"/>
    <w:rsid w:val="02121D23"/>
    <w:rsid w:val="02156648"/>
    <w:rsid w:val="022DEA0C"/>
    <w:rsid w:val="022FC797"/>
    <w:rsid w:val="02301701"/>
    <w:rsid w:val="0242E322"/>
    <w:rsid w:val="024C5436"/>
    <w:rsid w:val="024F54F4"/>
    <w:rsid w:val="024FC908"/>
    <w:rsid w:val="02541296"/>
    <w:rsid w:val="026E8528"/>
    <w:rsid w:val="027F93C1"/>
    <w:rsid w:val="02859730"/>
    <w:rsid w:val="029B3A9F"/>
    <w:rsid w:val="02A68AB0"/>
    <w:rsid w:val="02A76C18"/>
    <w:rsid w:val="02B004F2"/>
    <w:rsid w:val="02B95D44"/>
    <w:rsid w:val="02C3BEEC"/>
    <w:rsid w:val="02D1459E"/>
    <w:rsid w:val="02E6278B"/>
    <w:rsid w:val="02F0CF85"/>
    <w:rsid w:val="02F6D17E"/>
    <w:rsid w:val="02FCBAD3"/>
    <w:rsid w:val="03197216"/>
    <w:rsid w:val="03333381"/>
    <w:rsid w:val="0339BE3E"/>
    <w:rsid w:val="0343479A"/>
    <w:rsid w:val="035721A5"/>
    <w:rsid w:val="03578506"/>
    <w:rsid w:val="03589FC0"/>
    <w:rsid w:val="035C1E5C"/>
    <w:rsid w:val="036CBD18"/>
    <w:rsid w:val="0374056B"/>
    <w:rsid w:val="037BD871"/>
    <w:rsid w:val="03893D97"/>
    <w:rsid w:val="038CC31C"/>
    <w:rsid w:val="03913694"/>
    <w:rsid w:val="0399EE19"/>
    <w:rsid w:val="03CC73BB"/>
    <w:rsid w:val="03D89503"/>
    <w:rsid w:val="03DE6BD4"/>
    <w:rsid w:val="03E00FD7"/>
    <w:rsid w:val="03EB3E48"/>
    <w:rsid w:val="040B2FEB"/>
    <w:rsid w:val="0411410F"/>
    <w:rsid w:val="04197521"/>
    <w:rsid w:val="042A1DC9"/>
    <w:rsid w:val="042F69F8"/>
    <w:rsid w:val="043C795A"/>
    <w:rsid w:val="04439703"/>
    <w:rsid w:val="0446B057"/>
    <w:rsid w:val="04649101"/>
    <w:rsid w:val="047EDB14"/>
    <w:rsid w:val="048317E1"/>
    <w:rsid w:val="048AC9B3"/>
    <w:rsid w:val="048BC24D"/>
    <w:rsid w:val="04A56300"/>
    <w:rsid w:val="04AFE541"/>
    <w:rsid w:val="04B12AED"/>
    <w:rsid w:val="04B2BD06"/>
    <w:rsid w:val="04B37308"/>
    <w:rsid w:val="04C9019F"/>
    <w:rsid w:val="04CD7E25"/>
    <w:rsid w:val="04D416CB"/>
    <w:rsid w:val="04D67403"/>
    <w:rsid w:val="04D7E069"/>
    <w:rsid w:val="04DE9EDD"/>
    <w:rsid w:val="04EE9BCB"/>
    <w:rsid w:val="050F0F13"/>
    <w:rsid w:val="0514F722"/>
    <w:rsid w:val="0519CE9E"/>
    <w:rsid w:val="051A715E"/>
    <w:rsid w:val="051B36D5"/>
    <w:rsid w:val="05279CBF"/>
    <w:rsid w:val="053C55A2"/>
    <w:rsid w:val="057DA5C4"/>
    <w:rsid w:val="05847F8F"/>
    <w:rsid w:val="058DA132"/>
    <w:rsid w:val="0595B2BC"/>
    <w:rsid w:val="05AE96FA"/>
    <w:rsid w:val="05B918A7"/>
    <w:rsid w:val="05BB99DD"/>
    <w:rsid w:val="05BFB52E"/>
    <w:rsid w:val="05E2F620"/>
    <w:rsid w:val="05FE1CD7"/>
    <w:rsid w:val="0607E2E8"/>
    <w:rsid w:val="06277D5B"/>
    <w:rsid w:val="06421920"/>
    <w:rsid w:val="064ADCC4"/>
    <w:rsid w:val="0661C66F"/>
    <w:rsid w:val="068E492F"/>
    <w:rsid w:val="06904082"/>
    <w:rsid w:val="06C578F6"/>
    <w:rsid w:val="06D3F256"/>
    <w:rsid w:val="06F90180"/>
    <w:rsid w:val="070750AD"/>
    <w:rsid w:val="0714318B"/>
    <w:rsid w:val="0727CF71"/>
    <w:rsid w:val="073B2931"/>
    <w:rsid w:val="0770C35C"/>
    <w:rsid w:val="079F7B10"/>
    <w:rsid w:val="07AC9DB7"/>
    <w:rsid w:val="07D421A9"/>
    <w:rsid w:val="07DFB6AD"/>
    <w:rsid w:val="07DFD8FF"/>
    <w:rsid w:val="07E3828C"/>
    <w:rsid w:val="07F0756A"/>
    <w:rsid w:val="08073E3F"/>
    <w:rsid w:val="08172592"/>
    <w:rsid w:val="081803A6"/>
    <w:rsid w:val="081C5BB2"/>
    <w:rsid w:val="082342D4"/>
    <w:rsid w:val="0823EE70"/>
    <w:rsid w:val="08295168"/>
    <w:rsid w:val="0829637A"/>
    <w:rsid w:val="0834ECB4"/>
    <w:rsid w:val="08731622"/>
    <w:rsid w:val="08768488"/>
    <w:rsid w:val="087F43C6"/>
    <w:rsid w:val="08839A6C"/>
    <w:rsid w:val="08959427"/>
    <w:rsid w:val="0897AE16"/>
    <w:rsid w:val="08B57EB9"/>
    <w:rsid w:val="08B64C58"/>
    <w:rsid w:val="08C82BFC"/>
    <w:rsid w:val="08CC407B"/>
    <w:rsid w:val="08CE8648"/>
    <w:rsid w:val="08DA0667"/>
    <w:rsid w:val="08E16EB8"/>
    <w:rsid w:val="08E23131"/>
    <w:rsid w:val="08E23DE5"/>
    <w:rsid w:val="08E6A75F"/>
    <w:rsid w:val="08EEB20C"/>
    <w:rsid w:val="08F6F214"/>
    <w:rsid w:val="08F878AB"/>
    <w:rsid w:val="09026612"/>
    <w:rsid w:val="0915E1B7"/>
    <w:rsid w:val="091DEF4C"/>
    <w:rsid w:val="092CACB7"/>
    <w:rsid w:val="092E167F"/>
    <w:rsid w:val="094E15EC"/>
    <w:rsid w:val="0951CDA3"/>
    <w:rsid w:val="096D0C67"/>
    <w:rsid w:val="0999AECA"/>
    <w:rsid w:val="099F6459"/>
    <w:rsid w:val="09A183EE"/>
    <w:rsid w:val="09B5123F"/>
    <w:rsid w:val="09C39442"/>
    <w:rsid w:val="09D0B9FE"/>
    <w:rsid w:val="09D52360"/>
    <w:rsid w:val="09D73A91"/>
    <w:rsid w:val="09E1DF71"/>
    <w:rsid w:val="09F6F410"/>
    <w:rsid w:val="09F8265B"/>
    <w:rsid w:val="09F89C5C"/>
    <w:rsid w:val="0A0636F2"/>
    <w:rsid w:val="0A09A314"/>
    <w:rsid w:val="0A1D76AC"/>
    <w:rsid w:val="0A43455E"/>
    <w:rsid w:val="0A482CA9"/>
    <w:rsid w:val="0A5BDFEC"/>
    <w:rsid w:val="0A64119C"/>
    <w:rsid w:val="0A8D7FFB"/>
    <w:rsid w:val="0A92D8DD"/>
    <w:rsid w:val="0A9DBF66"/>
    <w:rsid w:val="0AAADA41"/>
    <w:rsid w:val="0AAEDF5F"/>
    <w:rsid w:val="0AB7F49B"/>
    <w:rsid w:val="0AB8B46C"/>
    <w:rsid w:val="0ABFC4CA"/>
    <w:rsid w:val="0AC08CEF"/>
    <w:rsid w:val="0AC263C6"/>
    <w:rsid w:val="0AC51AE0"/>
    <w:rsid w:val="0AC60C89"/>
    <w:rsid w:val="0AE4518E"/>
    <w:rsid w:val="0AEAACB0"/>
    <w:rsid w:val="0B0AAB4A"/>
    <w:rsid w:val="0B1CB635"/>
    <w:rsid w:val="0B1F5DFE"/>
    <w:rsid w:val="0B21CBB9"/>
    <w:rsid w:val="0B2C18A0"/>
    <w:rsid w:val="0B35016F"/>
    <w:rsid w:val="0B3F41AC"/>
    <w:rsid w:val="0B46B9DD"/>
    <w:rsid w:val="0B4A8948"/>
    <w:rsid w:val="0B4C4049"/>
    <w:rsid w:val="0B56A8D0"/>
    <w:rsid w:val="0B61D948"/>
    <w:rsid w:val="0B634958"/>
    <w:rsid w:val="0B678190"/>
    <w:rsid w:val="0B6A89B8"/>
    <w:rsid w:val="0B885BE8"/>
    <w:rsid w:val="0B8D4921"/>
    <w:rsid w:val="0B8F43D2"/>
    <w:rsid w:val="0B932E34"/>
    <w:rsid w:val="0BAE6E97"/>
    <w:rsid w:val="0BB245D1"/>
    <w:rsid w:val="0BC71AEF"/>
    <w:rsid w:val="0BCDD664"/>
    <w:rsid w:val="0BF2318D"/>
    <w:rsid w:val="0BF576E6"/>
    <w:rsid w:val="0BF722F9"/>
    <w:rsid w:val="0C08FA47"/>
    <w:rsid w:val="0C18F51B"/>
    <w:rsid w:val="0C23F32A"/>
    <w:rsid w:val="0C35703B"/>
    <w:rsid w:val="0C4B8BAF"/>
    <w:rsid w:val="0C55FE01"/>
    <w:rsid w:val="0C5D06F4"/>
    <w:rsid w:val="0C6C1556"/>
    <w:rsid w:val="0C77C242"/>
    <w:rsid w:val="0C93D494"/>
    <w:rsid w:val="0CB2BE86"/>
    <w:rsid w:val="0CC29E02"/>
    <w:rsid w:val="0CD0469E"/>
    <w:rsid w:val="0CD08B4B"/>
    <w:rsid w:val="0CDD9357"/>
    <w:rsid w:val="0CE11236"/>
    <w:rsid w:val="0CE4010C"/>
    <w:rsid w:val="0CF23AFF"/>
    <w:rsid w:val="0CF6CB21"/>
    <w:rsid w:val="0D042181"/>
    <w:rsid w:val="0D04898B"/>
    <w:rsid w:val="0D1146C7"/>
    <w:rsid w:val="0D15213C"/>
    <w:rsid w:val="0D157BDE"/>
    <w:rsid w:val="0D181D73"/>
    <w:rsid w:val="0D269736"/>
    <w:rsid w:val="0D2C5EC5"/>
    <w:rsid w:val="0D2D9AA9"/>
    <w:rsid w:val="0D4C9EED"/>
    <w:rsid w:val="0D5156ED"/>
    <w:rsid w:val="0D53838E"/>
    <w:rsid w:val="0D5511C5"/>
    <w:rsid w:val="0D5C9E00"/>
    <w:rsid w:val="0D6F0660"/>
    <w:rsid w:val="0D80CEDF"/>
    <w:rsid w:val="0DB0A379"/>
    <w:rsid w:val="0DB7F0D4"/>
    <w:rsid w:val="0DC1DF8F"/>
    <w:rsid w:val="0DD22A80"/>
    <w:rsid w:val="0DD66FBE"/>
    <w:rsid w:val="0DDAE3A5"/>
    <w:rsid w:val="0DE6C3FC"/>
    <w:rsid w:val="0DF8EA6E"/>
    <w:rsid w:val="0E1FADEE"/>
    <w:rsid w:val="0E28F325"/>
    <w:rsid w:val="0E2BA8FC"/>
    <w:rsid w:val="0E3511BD"/>
    <w:rsid w:val="0E3D958F"/>
    <w:rsid w:val="0E465A67"/>
    <w:rsid w:val="0E47581A"/>
    <w:rsid w:val="0E5C6527"/>
    <w:rsid w:val="0E6AFAE6"/>
    <w:rsid w:val="0E7935CD"/>
    <w:rsid w:val="0E7A5D60"/>
    <w:rsid w:val="0E897BF5"/>
    <w:rsid w:val="0EB60B39"/>
    <w:rsid w:val="0EB7459F"/>
    <w:rsid w:val="0EB8F316"/>
    <w:rsid w:val="0EC0556D"/>
    <w:rsid w:val="0EC160D6"/>
    <w:rsid w:val="0EC8D56C"/>
    <w:rsid w:val="0ECF90C5"/>
    <w:rsid w:val="0EDB6FF4"/>
    <w:rsid w:val="0EDC3CCE"/>
    <w:rsid w:val="0EF24700"/>
    <w:rsid w:val="0EF3A590"/>
    <w:rsid w:val="0F13216E"/>
    <w:rsid w:val="0F227B4A"/>
    <w:rsid w:val="0F2902C2"/>
    <w:rsid w:val="0F2BEFC9"/>
    <w:rsid w:val="0F390933"/>
    <w:rsid w:val="0F4506E5"/>
    <w:rsid w:val="0F4F06D1"/>
    <w:rsid w:val="0F783806"/>
    <w:rsid w:val="0F78B1CA"/>
    <w:rsid w:val="0F82BED1"/>
    <w:rsid w:val="0FA6CD29"/>
    <w:rsid w:val="0FAD52E6"/>
    <w:rsid w:val="0FB28152"/>
    <w:rsid w:val="0FB45BA2"/>
    <w:rsid w:val="0FD18E28"/>
    <w:rsid w:val="0FE163B3"/>
    <w:rsid w:val="0FEBA021"/>
    <w:rsid w:val="0FEBB21B"/>
    <w:rsid w:val="0FF7AC01"/>
    <w:rsid w:val="100D3D9B"/>
    <w:rsid w:val="1010DA11"/>
    <w:rsid w:val="10111048"/>
    <w:rsid w:val="101C922D"/>
    <w:rsid w:val="101E8194"/>
    <w:rsid w:val="102B5ECB"/>
    <w:rsid w:val="102EA5AA"/>
    <w:rsid w:val="103535A7"/>
    <w:rsid w:val="103FED95"/>
    <w:rsid w:val="10426C5D"/>
    <w:rsid w:val="106376DD"/>
    <w:rsid w:val="106A0084"/>
    <w:rsid w:val="107BDBA5"/>
    <w:rsid w:val="108084A2"/>
    <w:rsid w:val="1090AF94"/>
    <w:rsid w:val="10A0DD98"/>
    <w:rsid w:val="10A24261"/>
    <w:rsid w:val="10C0AA2B"/>
    <w:rsid w:val="10CE9CBE"/>
    <w:rsid w:val="10FEB4DB"/>
    <w:rsid w:val="1100C6F4"/>
    <w:rsid w:val="111D7718"/>
    <w:rsid w:val="1141217B"/>
    <w:rsid w:val="11423142"/>
    <w:rsid w:val="115160CA"/>
    <w:rsid w:val="116A8495"/>
    <w:rsid w:val="116E3FF3"/>
    <w:rsid w:val="11735CEC"/>
    <w:rsid w:val="1181BFD9"/>
    <w:rsid w:val="1197BD09"/>
    <w:rsid w:val="119943D7"/>
    <w:rsid w:val="11B04723"/>
    <w:rsid w:val="11BD40A6"/>
    <w:rsid w:val="11BF24A9"/>
    <w:rsid w:val="11C69CDB"/>
    <w:rsid w:val="11C93173"/>
    <w:rsid w:val="11D477EE"/>
    <w:rsid w:val="11D98EE8"/>
    <w:rsid w:val="11E6C4B1"/>
    <w:rsid w:val="11ED3102"/>
    <w:rsid w:val="11F9F2A3"/>
    <w:rsid w:val="11FCC778"/>
    <w:rsid w:val="12009D57"/>
    <w:rsid w:val="120228EF"/>
    <w:rsid w:val="12154ECF"/>
    <w:rsid w:val="121D28E0"/>
    <w:rsid w:val="12330274"/>
    <w:rsid w:val="1236299F"/>
    <w:rsid w:val="1258EEC7"/>
    <w:rsid w:val="125F96F3"/>
    <w:rsid w:val="129DF792"/>
    <w:rsid w:val="12ABB1C3"/>
    <w:rsid w:val="12BF5B28"/>
    <w:rsid w:val="12C3F84B"/>
    <w:rsid w:val="12EC0E4B"/>
    <w:rsid w:val="12FC2F2F"/>
    <w:rsid w:val="12FE15F0"/>
    <w:rsid w:val="1308D27F"/>
    <w:rsid w:val="131C41BC"/>
    <w:rsid w:val="133D8C90"/>
    <w:rsid w:val="1350FCC8"/>
    <w:rsid w:val="136828EE"/>
    <w:rsid w:val="1369B5CD"/>
    <w:rsid w:val="137324F6"/>
    <w:rsid w:val="1376B7E1"/>
    <w:rsid w:val="137F3F27"/>
    <w:rsid w:val="138CD882"/>
    <w:rsid w:val="139B39A1"/>
    <w:rsid w:val="13BD227E"/>
    <w:rsid w:val="13C5B823"/>
    <w:rsid w:val="13CB1753"/>
    <w:rsid w:val="140820F1"/>
    <w:rsid w:val="140A8FDC"/>
    <w:rsid w:val="1417ED0E"/>
    <w:rsid w:val="14247F18"/>
    <w:rsid w:val="143671FA"/>
    <w:rsid w:val="1436DC97"/>
    <w:rsid w:val="14418454"/>
    <w:rsid w:val="1444AAA7"/>
    <w:rsid w:val="144990F1"/>
    <w:rsid w:val="144CBF6C"/>
    <w:rsid w:val="144D1E08"/>
    <w:rsid w:val="1460D397"/>
    <w:rsid w:val="1461694C"/>
    <w:rsid w:val="1474DC88"/>
    <w:rsid w:val="1481DD2E"/>
    <w:rsid w:val="149CC163"/>
    <w:rsid w:val="14BD327B"/>
    <w:rsid w:val="14D35E7D"/>
    <w:rsid w:val="14DFA0D4"/>
    <w:rsid w:val="14E27BC0"/>
    <w:rsid w:val="14E4CD2F"/>
    <w:rsid w:val="14E7A6F1"/>
    <w:rsid w:val="1501EA6A"/>
    <w:rsid w:val="151E2906"/>
    <w:rsid w:val="151EDA98"/>
    <w:rsid w:val="1527D6D9"/>
    <w:rsid w:val="152EC7C2"/>
    <w:rsid w:val="1530694A"/>
    <w:rsid w:val="1530FE64"/>
    <w:rsid w:val="1537BB6F"/>
    <w:rsid w:val="15413EC4"/>
    <w:rsid w:val="15503DFD"/>
    <w:rsid w:val="15504DAD"/>
    <w:rsid w:val="15529B35"/>
    <w:rsid w:val="1572B64C"/>
    <w:rsid w:val="15755B64"/>
    <w:rsid w:val="157C4AAD"/>
    <w:rsid w:val="15804533"/>
    <w:rsid w:val="15873420"/>
    <w:rsid w:val="15AD9654"/>
    <w:rsid w:val="15B0CF02"/>
    <w:rsid w:val="15B263F0"/>
    <w:rsid w:val="15C37DE2"/>
    <w:rsid w:val="15CF4E2E"/>
    <w:rsid w:val="15D0590B"/>
    <w:rsid w:val="15D0AB9F"/>
    <w:rsid w:val="15D31704"/>
    <w:rsid w:val="16002CA8"/>
    <w:rsid w:val="1606360F"/>
    <w:rsid w:val="1618B13D"/>
    <w:rsid w:val="16386CDF"/>
    <w:rsid w:val="16419A87"/>
    <w:rsid w:val="16585CC7"/>
    <w:rsid w:val="1673E02A"/>
    <w:rsid w:val="16775EC3"/>
    <w:rsid w:val="1677CB15"/>
    <w:rsid w:val="1679BAF8"/>
    <w:rsid w:val="167D8DA8"/>
    <w:rsid w:val="169378DC"/>
    <w:rsid w:val="16A7DCB0"/>
    <w:rsid w:val="16B3ACE3"/>
    <w:rsid w:val="16B51826"/>
    <w:rsid w:val="16B9CE09"/>
    <w:rsid w:val="16BF83CA"/>
    <w:rsid w:val="16E08E38"/>
    <w:rsid w:val="16ED8121"/>
    <w:rsid w:val="16F09279"/>
    <w:rsid w:val="1700735C"/>
    <w:rsid w:val="17054129"/>
    <w:rsid w:val="170E611D"/>
    <w:rsid w:val="1712DBD2"/>
    <w:rsid w:val="171B7DF3"/>
    <w:rsid w:val="172A4F11"/>
    <w:rsid w:val="172F3B3E"/>
    <w:rsid w:val="174B6CE4"/>
    <w:rsid w:val="174D7C43"/>
    <w:rsid w:val="1759F874"/>
    <w:rsid w:val="176652E7"/>
    <w:rsid w:val="1769C4FB"/>
    <w:rsid w:val="17825AF2"/>
    <w:rsid w:val="178AEEA5"/>
    <w:rsid w:val="179186E7"/>
    <w:rsid w:val="17B7FE88"/>
    <w:rsid w:val="17C63EA7"/>
    <w:rsid w:val="17C7FAD8"/>
    <w:rsid w:val="17CBCCA2"/>
    <w:rsid w:val="17D493D6"/>
    <w:rsid w:val="17DC5ADE"/>
    <w:rsid w:val="17DF2756"/>
    <w:rsid w:val="17E29E70"/>
    <w:rsid w:val="17E3869B"/>
    <w:rsid w:val="17F6A503"/>
    <w:rsid w:val="17F7377C"/>
    <w:rsid w:val="1804A652"/>
    <w:rsid w:val="18080142"/>
    <w:rsid w:val="1808D3FD"/>
    <w:rsid w:val="180ECB17"/>
    <w:rsid w:val="182B53BF"/>
    <w:rsid w:val="18342997"/>
    <w:rsid w:val="1834FFB4"/>
    <w:rsid w:val="184857EA"/>
    <w:rsid w:val="1851FB78"/>
    <w:rsid w:val="18543F3E"/>
    <w:rsid w:val="18560F7A"/>
    <w:rsid w:val="185B006F"/>
    <w:rsid w:val="187C3C64"/>
    <w:rsid w:val="1884FB5E"/>
    <w:rsid w:val="188F929D"/>
    <w:rsid w:val="18A8907A"/>
    <w:rsid w:val="18C256B9"/>
    <w:rsid w:val="18CBC03D"/>
    <w:rsid w:val="18CDABA2"/>
    <w:rsid w:val="18D42BA1"/>
    <w:rsid w:val="18DA419C"/>
    <w:rsid w:val="18DBBA7F"/>
    <w:rsid w:val="18E48DB8"/>
    <w:rsid w:val="18E70C21"/>
    <w:rsid w:val="18EE303B"/>
    <w:rsid w:val="18F8DADF"/>
    <w:rsid w:val="18FDB267"/>
    <w:rsid w:val="192321EA"/>
    <w:rsid w:val="1926A312"/>
    <w:rsid w:val="19287C6E"/>
    <w:rsid w:val="192C6644"/>
    <w:rsid w:val="193238FA"/>
    <w:rsid w:val="19365067"/>
    <w:rsid w:val="193A1756"/>
    <w:rsid w:val="193BF736"/>
    <w:rsid w:val="19455104"/>
    <w:rsid w:val="195188B5"/>
    <w:rsid w:val="195E2ECA"/>
    <w:rsid w:val="1967F768"/>
    <w:rsid w:val="197DDC15"/>
    <w:rsid w:val="197EB29C"/>
    <w:rsid w:val="1985A0F5"/>
    <w:rsid w:val="19877B9E"/>
    <w:rsid w:val="19968991"/>
    <w:rsid w:val="1996E33A"/>
    <w:rsid w:val="1999BAB0"/>
    <w:rsid w:val="199FF443"/>
    <w:rsid w:val="19A7EB2F"/>
    <w:rsid w:val="19AFDCB9"/>
    <w:rsid w:val="19B41455"/>
    <w:rsid w:val="19B9AB89"/>
    <w:rsid w:val="19C9AFE0"/>
    <w:rsid w:val="19DEB748"/>
    <w:rsid w:val="19E8211F"/>
    <w:rsid w:val="19FE0159"/>
    <w:rsid w:val="1A10851B"/>
    <w:rsid w:val="1A169BE5"/>
    <w:rsid w:val="1A1ECBD1"/>
    <w:rsid w:val="1A24AEAD"/>
    <w:rsid w:val="1A3B8D88"/>
    <w:rsid w:val="1A3F8069"/>
    <w:rsid w:val="1A4B6FA8"/>
    <w:rsid w:val="1A8FE215"/>
    <w:rsid w:val="1A9E4FAE"/>
    <w:rsid w:val="1AB989E7"/>
    <w:rsid w:val="1AC835C9"/>
    <w:rsid w:val="1ADD9643"/>
    <w:rsid w:val="1AE03847"/>
    <w:rsid w:val="1AE83BBC"/>
    <w:rsid w:val="1AF08614"/>
    <w:rsid w:val="1AF4FF42"/>
    <w:rsid w:val="1AF88B8E"/>
    <w:rsid w:val="1B0352C0"/>
    <w:rsid w:val="1B10187F"/>
    <w:rsid w:val="1B18E6D3"/>
    <w:rsid w:val="1B358B11"/>
    <w:rsid w:val="1B4EDB7A"/>
    <w:rsid w:val="1B7EC218"/>
    <w:rsid w:val="1B84C517"/>
    <w:rsid w:val="1BA373C3"/>
    <w:rsid w:val="1BA7C432"/>
    <w:rsid w:val="1BBC9C20"/>
    <w:rsid w:val="1BC5E417"/>
    <w:rsid w:val="1BDFA571"/>
    <w:rsid w:val="1BEB3003"/>
    <w:rsid w:val="1C2DF6BD"/>
    <w:rsid w:val="1C328D2B"/>
    <w:rsid w:val="1C3470FC"/>
    <w:rsid w:val="1C6429C7"/>
    <w:rsid w:val="1C678D4C"/>
    <w:rsid w:val="1C8D4900"/>
    <w:rsid w:val="1C8DE429"/>
    <w:rsid w:val="1C9647E9"/>
    <w:rsid w:val="1C9DD045"/>
    <w:rsid w:val="1CA0775A"/>
    <w:rsid w:val="1CB2D96E"/>
    <w:rsid w:val="1CB71A80"/>
    <w:rsid w:val="1CB83315"/>
    <w:rsid w:val="1CB8A71F"/>
    <w:rsid w:val="1CE03573"/>
    <w:rsid w:val="1CED28FE"/>
    <w:rsid w:val="1CFB6EDE"/>
    <w:rsid w:val="1D0138F1"/>
    <w:rsid w:val="1D0411C0"/>
    <w:rsid w:val="1D05C679"/>
    <w:rsid w:val="1D10A7D8"/>
    <w:rsid w:val="1D296A99"/>
    <w:rsid w:val="1D2A6A6F"/>
    <w:rsid w:val="1D482F6E"/>
    <w:rsid w:val="1D4EC38D"/>
    <w:rsid w:val="1D521E72"/>
    <w:rsid w:val="1D56384F"/>
    <w:rsid w:val="1D567915"/>
    <w:rsid w:val="1D623A72"/>
    <w:rsid w:val="1D71F4D0"/>
    <w:rsid w:val="1D7812FB"/>
    <w:rsid w:val="1D904988"/>
    <w:rsid w:val="1DA82B65"/>
    <w:rsid w:val="1DA9F18A"/>
    <w:rsid w:val="1DBB5577"/>
    <w:rsid w:val="1DC04399"/>
    <w:rsid w:val="1DC968FE"/>
    <w:rsid w:val="1DE0A806"/>
    <w:rsid w:val="1DEB026A"/>
    <w:rsid w:val="1DF04066"/>
    <w:rsid w:val="1E30683D"/>
    <w:rsid w:val="1E3B7E54"/>
    <w:rsid w:val="1E60D22C"/>
    <w:rsid w:val="1E729C07"/>
    <w:rsid w:val="1E820CAB"/>
    <w:rsid w:val="1E833986"/>
    <w:rsid w:val="1E87CF55"/>
    <w:rsid w:val="1E8C89D7"/>
    <w:rsid w:val="1E90F17D"/>
    <w:rsid w:val="1EA45A5C"/>
    <w:rsid w:val="1EA57A6D"/>
    <w:rsid w:val="1EAC6B2C"/>
    <w:rsid w:val="1EBA9341"/>
    <w:rsid w:val="1ECDAFD8"/>
    <w:rsid w:val="1EE01CC5"/>
    <w:rsid w:val="1EE24103"/>
    <w:rsid w:val="1EF133E5"/>
    <w:rsid w:val="1EF72FF3"/>
    <w:rsid w:val="1F00F7F7"/>
    <w:rsid w:val="1F24468A"/>
    <w:rsid w:val="1F2AADDE"/>
    <w:rsid w:val="1F37B4DC"/>
    <w:rsid w:val="1F3C4659"/>
    <w:rsid w:val="1F4FF6AA"/>
    <w:rsid w:val="1F5B0558"/>
    <w:rsid w:val="1F85761E"/>
    <w:rsid w:val="1F881C17"/>
    <w:rsid w:val="1F8AC3B0"/>
    <w:rsid w:val="1F9CC931"/>
    <w:rsid w:val="1FA01B7C"/>
    <w:rsid w:val="1FA6AFB9"/>
    <w:rsid w:val="1FCDFDE3"/>
    <w:rsid w:val="1FD1CA89"/>
    <w:rsid w:val="1FD44B38"/>
    <w:rsid w:val="1FD4D88A"/>
    <w:rsid w:val="1FD4F37D"/>
    <w:rsid w:val="1FE7C03E"/>
    <w:rsid w:val="1FEF57AD"/>
    <w:rsid w:val="1FEFD3D7"/>
    <w:rsid w:val="1FF30122"/>
    <w:rsid w:val="200F3F81"/>
    <w:rsid w:val="2016484B"/>
    <w:rsid w:val="201A1B77"/>
    <w:rsid w:val="201A7815"/>
    <w:rsid w:val="20292BC8"/>
    <w:rsid w:val="2032DD50"/>
    <w:rsid w:val="20492F7D"/>
    <w:rsid w:val="204AFEB9"/>
    <w:rsid w:val="204D1E65"/>
    <w:rsid w:val="20695B6C"/>
    <w:rsid w:val="209605DD"/>
    <w:rsid w:val="20961FAF"/>
    <w:rsid w:val="209C1B06"/>
    <w:rsid w:val="209DE611"/>
    <w:rsid w:val="20B95BCF"/>
    <w:rsid w:val="20C92E6C"/>
    <w:rsid w:val="20CD05B0"/>
    <w:rsid w:val="20CEAA43"/>
    <w:rsid w:val="20E0A938"/>
    <w:rsid w:val="20E7D2A0"/>
    <w:rsid w:val="20ECBFBE"/>
    <w:rsid w:val="20EF6759"/>
    <w:rsid w:val="20FC9C9A"/>
    <w:rsid w:val="21088F68"/>
    <w:rsid w:val="21097158"/>
    <w:rsid w:val="2110D6A1"/>
    <w:rsid w:val="21408892"/>
    <w:rsid w:val="21475200"/>
    <w:rsid w:val="21868ACB"/>
    <w:rsid w:val="2186C347"/>
    <w:rsid w:val="21A95D45"/>
    <w:rsid w:val="21AC3AA1"/>
    <w:rsid w:val="21AD1AF4"/>
    <w:rsid w:val="21C0E2E0"/>
    <w:rsid w:val="21C836A2"/>
    <w:rsid w:val="21DB1970"/>
    <w:rsid w:val="21DB5AB8"/>
    <w:rsid w:val="21DC35F3"/>
    <w:rsid w:val="21E59CEE"/>
    <w:rsid w:val="21E815A5"/>
    <w:rsid w:val="21F87BCB"/>
    <w:rsid w:val="21FBFCDA"/>
    <w:rsid w:val="2207A402"/>
    <w:rsid w:val="220C4B6A"/>
    <w:rsid w:val="221072F0"/>
    <w:rsid w:val="221A51BB"/>
    <w:rsid w:val="2226FA78"/>
    <w:rsid w:val="222ED0B5"/>
    <w:rsid w:val="22800BBD"/>
    <w:rsid w:val="228440AF"/>
    <w:rsid w:val="22B62188"/>
    <w:rsid w:val="22BFB01F"/>
    <w:rsid w:val="22C79723"/>
    <w:rsid w:val="22DEA7E6"/>
    <w:rsid w:val="22E04F51"/>
    <w:rsid w:val="22EB91AD"/>
    <w:rsid w:val="22EEC03C"/>
    <w:rsid w:val="22EF7E9F"/>
    <w:rsid w:val="22F21478"/>
    <w:rsid w:val="22FAEEDE"/>
    <w:rsid w:val="2310CD2C"/>
    <w:rsid w:val="23148F0D"/>
    <w:rsid w:val="2322B7BC"/>
    <w:rsid w:val="2332C1FE"/>
    <w:rsid w:val="2339B383"/>
    <w:rsid w:val="233D3940"/>
    <w:rsid w:val="2341E536"/>
    <w:rsid w:val="2343621C"/>
    <w:rsid w:val="23548EC1"/>
    <w:rsid w:val="23584279"/>
    <w:rsid w:val="23661EF5"/>
    <w:rsid w:val="237110D1"/>
    <w:rsid w:val="2376C97D"/>
    <w:rsid w:val="237AAFA2"/>
    <w:rsid w:val="237DCFE3"/>
    <w:rsid w:val="238B5F71"/>
    <w:rsid w:val="238C26DF"/>
    <w:rsid w:val="23BE0E6A"/>
    <w:rsid w:val="23BFE39E"/>
    <w:rsid w:val="23C20C33"/>
    <w:rsid w:val="23C9C6CD"/>
    <w:rsid w:val="23DACE56"/>
    <w:rsid w:val="23FFA68D"/>
    <w:rsid w:val="2415EF3A"/>
    <w:rsid w:val="241C52E5"/>
    <w:rsid w:val="24252A8F"/>
    <w:rsid w:val="24370FB0"/>
    <w:rsid w:val="2441A9FF"/>
    <w:rsid w:val="24520CB7"/>
    <w:rsid w:val="245AA61C"/>
    <w:rsid w:val="245D4A37"/>
    <w:rsid w:val="24B62D06"/>
    <w:rsid w:val="24C2AE25"/>
    <w:rsid w:val="24D42F02"/>
    <w:rsid w:val="24E0CCA8"/>
    <w:rsid w:val="2507984F"/>
    <w:rsid w:val="2512169B"/>
    <w:rsid w:val="251A191E"/>
    <w:rsid w:val="251EA940"/>
    <w:rsid w:val="252CFA83"/>
    <w:rsid w:val="253AE389"/>
    <w:rsid w:val="253B2DD4"/>
    <w:rsid w:val="2547BC19"/>
    <w:rsid w:val="255304B7"/>
    <w:rsid w:val="2558BB97"/>
    <w:rsid w:val="2558F8C6"/>
    <w:rsid w:val="255ABBFF"/>
    <w:rsid w:val="255ACFCC"/>
    <w:rsid w:val="255BB9D6"/>
    <w:rsid w:val="2565FCDA"/>
    <w:rsid w:val="258594B9"/>
    <w:rsid w:val="258CA627"/>
    <w:rsid w:val="258E4EC4"/>
    <w:rsid w:val="25A374FB"/>
    <w:rsid w:val="25B57BD3"/>
    <w:rsid w:val="25BCD708"/>
    <w:rsid w:val="25BCECD3"/>
    <w:rsid w:val="25C0FAF0"/>
    <w:rsid w:val="25CF44E6"/>
    <w:rsid w:val="25EC2A34"/>
    <w:rsid w:val="25ED6594"/>
    <w:rsid w:val="25F28982"/>
    <w:rsid w:val="25FC6F46"/>
    <w:rsid w:val="260AB50B"/>
    <w:rsid w:val="260CC556"/>
    <w:rsid w:val="2610D3F7"/>
    <w:rsid w:val="26274032"/>
    <w:rsid w:val="262F8D74"/>
    <w:rsid w:val="263E2279"/>
    <w:rsid w:val="264AFBA0"/>
    <w:rsid w:val="264CAD45"/>
    <w:rsid w:val="264DB8D7"/>
    <w:rsid w:val="2658616B"/>
    <w:rsid w:val="266F89A3"/>
    <w:rsid w:val="26964578"/>
    <w:rsid w:val="26BB3DCC"/>
    <w:rsid w:val="26C3DE81"/>
    <w:rsid w:val="26C9FC5C"/>
    <w:rsid w:val="26CFBF31"/>
    <w:rsid w:val="26D23142"/>
    <w:rsid w:val="26D4069A"/>
    <w:rsid w:val="26D80AB7"/>
    <w:rsid w:val="26F5F2D3"/>
    <w:rsid w:val="26F84420"/>
    <w:rsid w:val="26FBA1C2"/>
    <w:rsid w:val="270241D8"/>
    <w:rsid w:val="2713D15F"/>
    <w:rsid w:val="2717EF3A"/>
    <w:rsid w:val="2725F0F7"/>
    <w:rsid w:val="273DD2D4"/>
    <w:rsid w:val="274B7CD7"/>
    <w:rsid w:val="27544196"/>
    <w:rsid w:val="27572D32"/>
    <w:rsid w:val="275C48BF"/>
    <w:rsid w:val="2765CD47"/>
    <w:rsid w:val="276C71D9"/>
    <w:rsid w:val="276C79C7"/>
    <w:rsid w:val="27828467"/>
    <w:rsid w:val="279A056A"/>
    <w:rsid w:val="27B885CA"/>
    <w:rsid w:val="27CDB4DF"/>
    <w:rsid w:val="27E68ED0"/>
    <w:rsid w:val="27E9624C"/>
    <w:rsid w:val="27F53433"/>
    <w:rsid w:val="27FD4F19"/>
    <w:rsid w:val="2800AFC0"/>
    <w:rsid w:val="283E2963"/>
    <w:rsid w:val="28477BCB"/>
    <w:rsid w:val="286080DB"/>
    <w:rsid w:val="2869B762"/>
    <w:rsid w:val="286CAA18"/>
    <w:rsid w:val="286F1722"/>
    <w:rsid w:val="286F30D2"/>
    <w:rsid w:val="287F3635"/>
    <w:rsid w:val="28829911"/>
    <w:rsid w:val="28C7DD2C"/>
    <w:rsid w:val="28D81E6A"/>
    <w:rsid w:val="28E53F8B"/>
    <w:rsid w:val="28F5AFFA"/>
    <w:rsid w:val="28FA342F"/>
    <w:rsid w:val="291530C3"/>
    <w:rsid w:val="2919A59D"/>
    <w:rsid w:val="291E8B00"/>
    <w:rsid w:val="293D2E59"/>
    <w:rsid w:val="29626E58"/>
    <w:rsid w:val="29658ED1"/>
    <w:rsid w:val="2966FB16"/>
    <w:rsid w:val="2972FC66"/>
    <w:rsid w:val="29754EB3"/>
    <w:rsid w:val="297ACFA4"/>
    <w:rsid w:val="29817361"/>
    <w:rsid w:val="2989A114"/>
    <w:rsid w:val="298BB88F"/>
    <w:rsid w:val="299679B3"/>
    <w:rsid w:val="299C8021"/>
    <w:rsid w:val="29B5C615"/>
    <w:rsid w:val="29C09FC7"/>
    <w:rsid w:val="29C2F4A7"/>
    <w:rsid w:val="29CE84B5"/>
    <w:rsid w:val="29D9B0C8"/>
    <w:rsid w:val="29FD7045"/>
    <w:rsid w:val="29FEE22F"/>
    <w:rsid w:val="2A023382"/>
    <w:rsid w:val="2A1BD7A5"/>
    <w:rsid w:val="2A29DFC2"/>
    <w:rsid w:val="2A329756"/>
    <w:rsid w:val="2A33C4F5"/>
    <w:rsid w:val="2A3D30D5"/>
    <w:rsid w:val="2A6E3932"/>
    <w:rsid w:val="2A6FABBD"/>
    <w:rsid w:val="2A79D1AB"/>
    <w:rsid w:val="2AA440B8"/>
    <w:rsid w:val="2AB09907"/>
    <w:rsid w:val="2AC3FA14"/>
    <w:rsid w:val="2ACB543F"/>
    <w:rsid w:val="2AD1A5EF"/>
    <w:rsid w:val="2AD22D45"/>
    <w:rsid w:val="2AE96137"/>
    <w:rsid w:val="2AECB2AE"/>
    <w:rsid w:val="2AF18EC2"/>
    <w:rsid w:val="2AFC7D60"/>
    <w:rsid w:val="2B08D394"/>
    <w:rsid w:val="2B0AF194"/>
    <w:rsid w:val="2B118A1F"/>
    <w:rsid w:val="2B1249A5"/>
    <w:rsid w:val="2B23B722"/>
    <w:rsid w:val="2B2D0A7C"/>
    <w:rsid w:val="2B2E2B5A"/>
    <w:rsid w:val="2B385082"/>
    <w:rsid w:val="2B472F6A"/>
    <w:rsid w:val="2B5D68C3"/>
    <w:rsid w:val="2B5DF4BB"/>
    <w:rsid w:val="2B6D48CF"/>
    <w:rsid w:val="2B6FF12D"/>
    <w:rsid w:val="2B723009"/>
    <w:rsid w:val="2B7E7E17"/>
    <w:rsid w:val="2B8D146C"/>
    <w:rsid w:val="2BAC1FA4"/>
    <w:rsid w:val="2BBAB382"/>
    <w:rsid w:val="2BC63398"/>
    <w:rsid w:val="2BD712E9"/>
    <w:rsid w:val="2BDA959D"/>
    <w:rsid w:val="2BE2A235"/>
    <w:rsid w:val="2BF2FADA"/>
    <w:rsid w:val="2BF637B0"/>
    <w:rsid w:val="2BF81B9A"/>
    <w:rsid w:val="2C0105C7"/>
    <w:rsid w:val="2C04551B"/>
    <w:rsid w:val="2C09E4CD"/>
    <w:rsid w:val="2C293298"/>
    <w:rsid w:val="2C2BC8FA"/>
    <w:rsid w:val="2C358624"/>
    <w:rsid w:val="2C380EFA"/>
    <w:rsid w:val="2C3A51D8"/>
    <w:rsid w:val="2C456D62"/>
    <w:rsid w:val="2C474724"/>
    <w:rsid w:val="2C48A520"/>
    <w:rsid w:val="2C516B72"/>
    <w:rsid w:val="2C55AC1A"/>
    <w:rsid w:val="2C5978D9"/>
    <w:rsid w:val="2C63C843"/>
    <w:rsid w:val="2C68C10D"/>
    <w:rsid w:val="2CA98000"/>
    <w:rsid w:val="2CB44E19"/>
    <w:rsid w:val="2CB5A625"/>
    <w:rsid w:val="2CBAA23B"/>
    <w:rsid w:val="2CD49025"/>
    <w:rsid w:val="2CD64465"/>
    <w:rsid w:val="2CDAF4D4"/>
    <w:rsid w:val="2CEB3E40"/>
    <w:rsid w:val="2CF92163"/>
    <w:rsid w:val="2D0A1AF5"/>
    <w:rsid w:val="2D0B9058"/>
    <w:rsid w:val="2D40F93C"/>
    <w:rsid w:val="2D5468C1"/>
    <w:rsid w:val="2D5821BF"/>
    <w:rsid w:val="2D584863"/>
    <w:rsid w:val="2D5D3196"/>
    <w:rsid w:val="2D5DEE1E"/>
    <w:rsid w:val="2D775598"/>
    <w:rsid w:val="2D80A7B3"/>
    <w:rsid w:val="2D84DCF1"/>
    <w:rsid w:val="2D859742"/>
    <w:rsid w:val="2D8BA6F6"/>
    <w:rsid w:val="2D91731A"/>
    <w:rsid w:val="2D93CA6A"/>
    <w:rsid w:val="2D96003A"/>
    <w:rsid w:val="2D98C3E5"/>
    <w:rsid w:val="2D9B52F2"/>
    <w:rsid w:val="2D9F49AF"/>
    <w:rsid w:val="2DA3838D"/>
    <w:rsid w:val="2DAB503E"/>
    <w:rsid w:val="2DB2E3CA"/>
    <w:rsid w:val="2DB51AD1"/>
    <w:rsid w:val="2DC3530A"/>
    <w:rsid w:val="2DC59AE8"/>
    <w:rsid w:val="2DC97AC1"/>
    <w:rsid w:val="2DD4249D"/>
    <w:rsid w:val="2DD827DA"/>
    <w:rsid w:val="2E0086B1"/>
    <w:rsid w:val="2E03BE09"/>
    <w:rsid w:val="2E049565"/>
    <w:rsid w:val="2E156960"/>
    <w:rsid w:val="2E19CDED"/>
    <w:rsid w:val="2E1CB7B9"/>
    <w:rsid w:val="2E211F74"/>
    <w:rsid w:val="2E21F271"/>
    <w:rsid w:val="2E2AF9AA"/>
    <w:rsid w:val="2E33DB36"/>
    <w:rsid w:val="2E344B43"/>
    <w:rsid w:val="2E45D98C"/>
    <w:rsid w:val="2E48BFD6"/>
    <w:rsid w:val="2E492AE1"/>
    <w:rsid w:val="2E553EFD"/>
    <w:rsid w:val="2E6BCE04"/>
    <w:rsid w:val="2E6E0BD6"/>
    <w:rsid w:val="2E73EEC7"/>
    <w:rsid w:val="2E84730E"/>
    <w:rsid w:val="2E8C5FCE"/>
    <w:rsid w:val="2EA3923C"/>
    <w:rsid w:val="2EA7D24F"/>
    <w:rsid w:val="2EA9E658"/>
    <w:rsid w:val="2ED8168A"/>
    <w:rsid w:val="2EDA399E"/>
    <w:rsid w:val="2EE033A6"/>
    <w:rsid w:val="2EEAF6FB"/>
    <w:rsid w:val="2EF4E581"/>
    <w:rsid w:val="2EFFC42F"/>
    <w:rsid w:val="2F096001"/>
    <w:rsid w:val="2F0F0BBF"/>
    <w:rsid w:val="2F10561B"/>
    <w:rsid w:val="2F157CE8"/>
    <w:rsid w:val="2F1AD734"/>
    <w:rsid w:val="2F1CE571"/>
    <w:rsid w:val="2F3FC86B"/>
    <w:rsid w:val="2F520C7A"/>
    <w:rsid w:val="2F55AB26"/>
    <w:rsid w:val="2F561A7E"/>
    <w:rsid w:val="2F57FD47"/>
    <w:rsid w:val="2F67E581"/>
    <w:rsid w:val="2F6E5235"/>
    <w:rsid w:val="2F730C20"/>
    <w:rsid w:val="2F8B53A3"/>
    <w:rsid w:val="2F8CC5AB"/>
    <w:rsid w:val="2F927B5C"/>
    <w:rsid w:val="2FD25FE8"/>
    <w:rsid w:val="2FDC7985"/>
    <w:rsid w:val="2FE4FB42"/>
    <w:rsid w:val="2FE8DE25"/>
    <w:rsid w:val="2FF509FA"/>
    <w:rsid w:val="2FFD602C"/>
    <w:rsid w:val="3004C25B"/>
    <w:rsid w:val="300876EC"/>
    <w:rsid w:val="301240B0"/>
    <w:rsid w:val="3018C3FF"/>
    <w:rsid w:val="30239842"/>
    <w:rsid w:val="302A5721"/>
    <w:rsid w:val="3038EB2A"/>
    <w:rsid w:val="3043A2B0"/>
    <w:rsid w:val="304BC20C"/>
    <w:rsid w:val="30783FA6"/>
    <w:rsid w:val="308DDDA5"/>
    <w:rsid w:val="30911557"/>
    <w:rsid w:val="30B8B5D2"/>
    <w:rsid w:val="30B94682"/>
    <w:rsid w:val="30BBA00B"/>
    <w:rsid w:val="30BE55C6"/>
    <w:rsid w:val="30BE6034"/>
    <w:rsid w:val="30CABF96"/>
    <w:rsid w:val="30CB94C9"/>
    <w:rsid w:val="30D37E12"/>
    <w:rsid w:val="30E45BB1"/>
    <w:rsid w:val="30E64AC9"/>
    <w:rsid w:val="30ED1FFF"/>
    <w:rsid w:val="30FA65E2"/>
    <w:rsid w:val="310E9CEE"/>
    <w:rsid w:val="311D803E"/>
    <w:rsid w:val="312D5849"/>
    <w:rsid w:val="312E1209"/>
    <w:rsid w:val="3132129D"/>
    <w:rsid w:val="31361E88"/>
    <w:rsid w:val="31556119"/>
    <w:rsid w:val="3158AD5C"/>
    <w:rsid w:val="316642F9"/>
    <w:rsid w:val="316AAC64"/>
    <w:rsid w:val="316C68F2"/>
    <w:rsid w:val="317FE867"/>
    <w:rsid w:val="31851DA3"/>
    <w:rsid w:val="318BAC3A"/>
    <w:rsid w:val="31AB1B1E"/>
    <w:rsid w:val="31C4C3BD"/>
    <w:rsid w:val="31C60B2B"/>
    <w:rsid w:val="31DA57DA"/>
    <w:rsid w:val="31DECC61"/>
    <w:rsid w:val="31E7345A"/>
    <w:rsid w:val="31F22A6A"/>
    <w:rsid w:val="32020248"/>
    <w:rsid w:val="320A046B"/>
    <w:rsid w:val="32141007"/>
    <w:rsid w:val="321C1E24"/>
    <w:rsid w:val="32303E5E"/>
    <w:rsid w:val="3233B2EA"/>
    <w:rsid w:val="324232C4"/>
    <w:rsid w:val="32544186"/>
    <w:rsid w:val="3263C3A3"/>
    <w:rsid w:val="326C37AB"/>
    <w:rsid w:val="32869889"/>
    <w:rsid w:val="3295FF72"/>
    <w:rsid w:val="329FDCED"/>
    <w:rsid w:val="32BF5DF8"/>
    <w:rsid w:val="32E12861"/>
    <w:rsid w:val="32E7176F"/>
    <w:rsid w:val="32E72B3C"/>
    <w:rsid w:val="32F01A9C"/>
    <w:rsid w:val="33003FCC"/>
    <w:rsid w:val="3307F939"/>
    <w:rsid w:val="33185483"/>
    <w:rsid w:val="331C9C04"/>
    <w:rsid w:val="33277C9B"/>
    <w:rsid w:val="334B5312"/>
    <w:rsid w:val="3359AC57"/>
    <w:rsid w:val="336466C9"/>
    <w:rsid w:val="339259CD"/>
    <w:rsid w:val="339283A5"/>
    <w:rsid w:val="3394CF44"/>
    <w:rsid w:val="33971263"/>
    <w:rsid w:val="33A577E1"/>
    <w:rsid w:val="33A73AF0"/>
    <w:rsid w:val="33ABEAAD"/>
    <w:rsid w:val="33ACACDC"/>
    <w:rsid w:val="33BE559F"/>
    <w:rsid w:val="33C1DE68"/>
    <w:rsid w:val="33CBFC9E"/>
    <w:rsid w:val="33D649A5"/>
    <w:rsid w:val="33DE4D85"/>
    <w:rsid w:val="33E50ABC"/>
    <w:rsid w:val="33FBBFE2"/>
    <w:rsid w:val="340F142D"/>
    <w:rsid w:val="3431BFFD"/>
    <w:rsid w:val="3443C5A2"/>
    <w:rsid w:val="344B3E51"/>
    <w:rsid w:val="344E3246"/>
    <w:rsid w:val="346005F5"/>
    <w:rsid w:val="34716F90"/>
    <w:rsid w:val="347766ED"/>
    <w:rsid w:val="347CE1A2"/>
    <w:rsid w:val="349C8E04"/>
    <w:rsid w:val="34BF76AF"/>
    <w:rsid w:val="34CE1127"/>
    <w:rsid w:val="34E93D36"/>
    <w:rsid w:val="34EACE39"/>
    <w:rsid w:val="34F5FB0A"/>
    <w:rsid w:val="3504E78F"/>
    <w:rsid w:val="3509F16E"/>
    <w:rsid w:val="35162EF7"/>
    <w:rsid w:val="352EA8C8"/>
    <w:rsid w:val="352F0B3F"/>
    <w:rsid w:val="3532B6E5"/>
    <w:rsid w:val="3532E93F"/>
    <w:rsid w:val="3546F050"/>
    <w:rsid w:val="354779F8"/>
    <w:rsid w:val="35493D07"/>
    <w:rsid w:val="355E9F4D"/>
    <w:rsid w:val="3569D7F2"/>
    <w:rsid w:val="3586E68A"/>
    <w:rsid w:val="358D8274"/>
    <w:rsid w:val="358FD99B"/>
    <w:rsid w:val="359786B4"/>
    <w:rsid w:val="359BACFB"/>
    <w:rsid w:val="35CF1230"/>
    <w:rsid w:val="35D6736C"/>
    <w:rsid w:val="35EEADC2"/>
    <w:rsid w:val="35F79069"/>
    <w:rsid w:val="35FD3CC0"/>
    <w:rsid w:val="35FDCBF8"/>
    <w:rsid w:val="3603B9DA"/>
    <w:rsid w:val="36104B75"/>
    <w:rsid w:val="36154AA3"/>
    <w:rsid w:val="3616FFF0"/>
    <w:rsid w:val="3644CA46"/>
    <w:rsid w:val="364EB531"/>
    <w:rsid w:val="36514559"/>
    <w:rsid w:val="365F1D5D"/>
    <w:rsid w:val="366200A9"/>
    <w:rsid w:val="36644344"/>
    <w:rsid w:val="366C2E0D"/>
    <w:rsid w:val="367D26AB"/>
    <w:rsid w:val="368228FF"/>
    <w:rsid w:val="368D74E7"/>
    <w:rsid w:val="36C86BFE"/>
    <w:rsid w:val="36DDE6D0"/>
    <w:rsid w:val="36ED6A7D"/>
    <w:rsid w:val="36F41E12"/>
    <w:rsid w:val="37008FAB"/>
    <w:rsid w:val="37046A83"/>
    <w:rsid w:val="37071B1B"/>
    <w:rsid w:val="370E3479"/>
    <w:rsid w:val="3710764B"/>
    <w:rsid w:val="372F2372"/>
    <w:rsid w:val="372F65D8"/>
    <w:rsid w:val="373965DA"/>
    <w:rsid w:val="3746583D"/>
    <w:rsid w:val="37527670"/>
    <w:rsid w:val="375712A1"/>
    <w:rsid w:val="375AC07C"/>
    <w:rsid w:val="37739965"/>
    <w:rsid w:val="37975A6E"/>
    <w:rsid w:val="37A2616E"/>
    <w:rsid w:val="37D6E4CA"/>
    <w:rsid w:val="37FE319C"/>
    <w:rsid w:val="37FF8033"/>
    <w:rsid w:val="38121926"/>
    <w:rsid w:val="381F9C9D"/>
    <w:rsid w:val="382E6C0D"/>
    <w:rsid w:val="3830FCBD"/>
    <w:rsid w:val="38347104"/>
    <w:rsid w:val="383FCC0B"/>
    <w:rsid w:val="3847B991"/>
    <w:rsid w:val="3847CC3F"/>
    <w:rsid w:val="3858A2B6"/>
    <w:rsid w:val="386A35C3"/>
    <w:rsid w:val="38732B29"/>
    <w:rsid w:val="388BF5A4"/>
    <w:rsid w:val="388CB4BD"/>
    <w:rsid w:val="38A43FB1"/>
    <w:rsid w:val="38AC6E73"/>
    <w:rsid w:val="38B0E31E"/>
    <w:rsid w:val="38B65547"/>
    <w:rsid w:val="38BC83D6"/>
    <w:rsid w:val="38C94499"/>
    <w:rsid w:val="38CB7415"/>
    <w:rsid w:val="38DC8460"/>
    <w:rsid w:val="38E45ED0"/>
    <w:rsid w:val="390A04B7"/>
    <w:rsid w:val="390F9787"/>
    <w:rsid w:val="3924E811"/>
    <w:rsid w:val="392BB848"/>
    <w:rsid w:val="393442F5"/>
    <w:rsid w:val="3942CBC0"/>
    <w:rsid w:val="39448350"/>
    <w:rsid w:val="394C39E8"/>
    <w:rsid w:val="396D1153"/>
    <w:rsid w:val="3975A61F"/>
    <w:rsid w:val="398C6C43"/>
    <w:rsid w:val="3996BE1F"/>
    <w:rsid w:val="39AC2562"/>
    <w:rsid w:val="39B8433B"/>
    <w:rsid w:val="39BB3DBD"/>
    <w:rsid w:val="39DB21C7"/>
    <w:rsid w:val="39DDBC0D"/>
    <w:rsid w:val="39DE16AC"/>
    <w:rsid w:val="39E0EE63"/>
    <w:rsid w:val="39E3FADF"/>
    <w:rsid w:val="39ED966B"/>
    <w:rsid w:val="3A074B8C"/>
    <w:rsid w:val="3A0D5FEF"/>
    <w:rsid w:val="3A1726C3"/>
    <w:rsid w:val="3A28D547"/>
    <w:rsid w:val="3A30166E"/>
    <w:rsid w:val="3A421D8C"/>
    <w:rsid w:val="3A59FAE6"/>
    <w:rsid w:val="3A5CD1EE"/>
    <w:rsid w:val="3A618B3A"/>
    <w:rsid w:val="3A6E5174"/>
    <w:rsid w:val="3A719386"/>
    <w:rsid w:val="3A76E181"/>
    <w:rsid w:val="3AA4E8F4"/>
    <w:rsid w:val="3AC2D568"/>
    <w:rsid w:val="3ACA0C0E"/>
    <w:rsid w:val="3AD3D2FA"/>
    <w:rsid w:val="3B0CF092"/>
    <w:rsid w:val="3B2FC07F"/>
    <w:rsid w:val="3B3DA170"/>
    <w:rsid w:val="3B45B40B"/>
    <w:rsid w:val="3B479EF4"/>
    <w:rsid w:val="3B4A8F26"/>
    <w:rsid w:val="3B4C7FC6"/>
    <w:rsid w:val="3B5389C6"/>
    <w:rsid w:val="3B672FC3"/>
    <w:rsid w:val="3B76162F"/>
    <w:rsid w:val="3BA0F245"/>
    <w:rsid w:val="3BA9FC10"/>
    <w:rsid w:val="3BBAA600"/>
    <w:rsid w:val="3BCF4938"/>
    <w:rsid w:val="3BD06E56"/>
    <w:rsid w:val="3BD093AC"/>
    <w:rsid w:val="3BD1E1B8"/>
    <w:rsid w:val="3BE0578B"/>
    <w:rsid w:val="3BE09724"/>
    <w:rsid w:val="3BF677B8"/>
    <w:rsid w:val="3C0CFB64"/>
    <w:rsid w:val="3C0D1B44"/>
    <w:rsid w:val="3C21E805"/>
    <w:rsid w:val="3C30FC99"/>
    <w:rsid w:val="3C3CAB1C"/>
    <w:rsid w:val="3C4E2E64"/>
    <w:rsid w:val="3C535E2D"/>
    <w:rsid w:val="3C6235BB"/>
    <w:rsid w:val="3C639237"/>
    <w:rsid w:val="3C641D84"/>
    <w:rsid w:val="3C850B0D"/>
    <w:rsid w:val="3C87BB38"/>
    <w:rsid w:val="3CAF68AC"/>
    <w:rsid w:val="3CB09B76"/>
    <w:rsid w:val="3CBAB67A"/>
    <w:rsid w:val="3CBB5B24"/>
    <w:rsid w:val="3CBEC01C"/>
    <w:rsid w:val="3CC4D30E"/>
    <w:rsid w:val="3CDFF5AB"/>
    <w:rsid w:val="3CF0BE86"/>
    <w:rsid w:val="3CFD59D1"/>
    <w:rsid w:val="3D07F40B"/>
    <w:rsid w:val="3D0A08D0"/>
    <w:rsid w:val="3D11450E"/>
    <w:rsid w:val="3D2DFC55"/>
    <w:rsid w:val="3D32AEDA"/>
    <w:rsid w:val="3D395DC8"/>
    <w:rsid w:val="3D3A5F2C"/>
    <w:rsid w:val="3D41F73A"/>
    <w:rsid w:val="3D4835DF"/>
    <w:rsid w:val="3D498DC9"/>
    <w:rsid w:val="3D49C4AE"/>
    <w:rsid w:val="3D557F43"/>
    <w:rsid w:val="3D58F7D4"/>
    <w:rsid w:val="3D615B2B"/>
    <w:rsid w:val="3D714087"/>
    <w:rsid w:val="3D7C97E8"/>
    <w:rsid w:val="3D9C43B8"/>
    <w:rsid w:val="3DA04ED0"/>
    <w:rsid w:val="3DAD7931"/>
    <w:rsid w:val="3DB70CFF"/>
    <w:rsid w:val="3DC4DF43"/>
    <w:rsid w:val="3DC9FDE4"/>
    <w:rsid w:val="3DE2DAE9"/>
    <w:rsid w:val="3DE369A5"/>
    <w:rsid w:val="3DE730BE"/>
    <w:rsid w:val="3DEFE31F"/>
    <w:rsid w:val="3DFA762A"/>
    <w:rsid w:val="3E0ADA50"/>
    <w:rsid w:val="3E0B2371"/>
    <w:rsid w:val="3E0ECBBF"/>
    <w:rsid w:val="3E123496"/>
    <w:rsid w:val="3E1C4A91"/>
    <w:rsid w:val="3E3304CA"/>
    <w:rsid w:val="3E33E36B"/>
    <w:rsid w:val="3E43E3F7"/>
    <w:rsid w:val="3E457CEF"/>
    <w:rsid w:val="3E536975"/>
    <w:rsid w:val="3E5549CA"/>
    <w:rsid w:val="3E62BDB6"/>
    <w:rsid w:val="3E732FF0"/>
    <w:rsid w:val="3E7847E6"/>
    <w:rsid w:val="3E85F0DB"/>
    <w:rsid w:val="3E957B3F"/>
    <w:rsid w:val="3EBA941C"/>
    <w:rsid w:val="3EC46206"/>
    <w:rsid w:val="3ED18B66"/>
    <w:rsid w:val="3EE0A046"/>
    <w:rsid w:val="3EE20ECB"/>
    <w:rsid w:val="3EE4DBD3"/>
    <w:rsid w:val="3EE7F0E2"/>
    <w:rsid w:val="3EF1DB1D"/>
    <w:rsid w:val="3EFA3B3E"/>
    <w:rsid w:val="3EFD2B8C"/>
    <w:rsid w:val="3F24928F"/>
    <w:rsid w:val="3F32243D"/>
    <w:rsid w:val="3F34A54F"/>
    <w:rsid w:val="3F39E941"/>
    <w:rsid w:val="3F46E991"/>
    <w:rsid w:val="3F474DEC"/>
    <w:rsid w:val="3F4915EC"/>
    <w:rsid w:val="3F4DCDAC"/>
    <w:rsid w:val="3F5B49D0"/>
    <w:rsid w:val="3F68C6EE"/>
    <w:rsid w:val="3F82DE83"/>
    <w:rsid w:val="3F9B1125"/>
    <w:rsid w:val="3FA01B23"/>
    <w:rsid w:val="3FA9E8E4"/>
    <w:rsid w:val="3FB81AF2"/>
    <w:rsid w:val="3FBF6956"/>
    <w:rsid w:val="3FBFE0DE"/>
    <w:rsid w:val="3FC5A2B6"/>
    <w:rsid w:val="3FD581A5"/>
    <w:rsid w:val="3FDFB458"/>
    <w:rsid w:val="3FF303BD"/>
    <w:rsid w:val="3FF9D6E6"/>
    <w:rsid w:val="3FFD9D80"/>
    <w:rsid w:val="3FFDA6B8"/>
    <w:rsid w:val="4041B847"/>
    <w:rsid w:val="404CEB8B"/>
    <w:rsid w:val="4060BAC5"/>
    <w:rsid w:val="40827F23"/>
    <w:rsid w:val="40860142"/>
    <w:rsid w:val="40895A52"/>
    <w:rsid w:val="408BBFB3"/>
    <w:rsid w:val="408E1723"/>
    <w:rsid w:val="4092FEAC"/>
    <w:rsid w:val="40964212"/>
    <w:rsid w:val="40A35285"/>
    <w:rsid w:val="40A62CEB"/>
    <w:rsid w:val="40AA76FB"/>
    <w:rsid w:val="40B54BE8"/>
    <w:rsid w:val="40C661CA"/>
    <w:rsid w:val="40C7FBAA"/>
    <w:rsid w:val="40CD4E71"/>
    <w:rsid w:val="40D185C8"/>
    <w:rsid w:val="40D8ACB3"/>
    <w:rsid w:val="40DA3FCE"/>
    <w:rsid w:val="40E255AD"/>
    <w:rsid w:val="40FE6762"/>
    <w:rsid w:val="410015BA"/>
    <w:rsid w:val="4104799F"/>
    <w:rsid w:val="4109B22C"/>
    <w:rsid w:val="41143C31"/>
    <w:rsid w:val="4117C1E5"/>
    <w:rsid w:val="41182D4C"/>
    <w:rsid w:val="411A8844"/>
    <w:rsid w:val="41251C8B"/>
    <w:rsid w:val="412DA971"/>
    <w:rsid w:val="41545A26"/>
    <w:rsid w:val="415CB85A"/>
    <w:rsid w:val="4173A60C"/>
    <w:rsid w:val="41860D06"/>
    <w:rsid w:val="41869FB9"/>
    <w:rsid w:val="41945CEF"/>
    <w:rsid w:val="41A17D83"/>
    <w:rsid w:val="41A3CF97"/>
    <w:rsid w:val="41A3DD86"/>
    <w:rsid w:val="41B0039E"/>
    <w:rsid w:val="41B57972"/>
    <w:rsid w:val="41BE45E6"/>
    <w:rsid w:val="41F4F634"/>
    <w:rsid w:val="41F6350C"/>
    <w:rsid w:val="42022B16"/>
    <w:rsid w:val="421DA494"/>
    <w:rsid w:val="421EB8FD"/>
    <w:rsid w:val="42203B03"/>
    <w:rsid w:val="422EA7EC"/>
    <w:rsid w:val="423B0FF6"/>
    <w:rsid w:val="424D0462"/>
    <w:rsid w:val="424DD762"/>
    <w:rsid w:val="424F4993"/>
    <w:rsid w:val="424FB268"/>
    <w:rsid w:val="425DE9DE"/>
    <w:rsid w:val="42666029"/>
    <w:rsid w:val="42690084"/>
    <w:rsid w:val="427706CF"/>
    <w:rsid w:val="42828F6F"/>
    <w:rsid w:val="428CEB31"/>
    <w:rsid w:val="428FFBA5"/>
    <w:rsid w:val="42961161"/>
    <w:rsid w:val="429B8CEC"/>
    <w:rsid w:val="429E3052"/>
    <w:rsid w:val="42AAA5DA"/>
    <w:rsid w:val="42B0102B"/>
    <w:rsid w:val="42BDE866"/>
    <w:rsid w:val="42C1EBFE"/>
    <w:rsid w:val="42C959D7"/>
    <w:rsid w:val="42DC0E33"/>
    <w:rsid w:val="42DCE560"/>
    <w:rsid w:val="42E425A1"/>
    <w:rsid w:val="42E7E365"/>
    <w:rsid w:val="42FDA64B"/>
    <w:rsid w:val="430D2081"/>
    <w:rsid w:val="431756B8"/>
    <w:rsid w:val="4322701A"/>
    <w:rsid w:val="4324D7E6"/>
    <w:rsid w:val="4328B083"/>
    <w:rsid w:val="432D79BF"/>
    <w:rsid w:val="432E8849"/>
    <w:rsid w:val="434E58DD"/>
    <w:rsid w:val="43508594"/>
    <w:rsid w:val="4359194B"/>
    <w:rsid w:val="436DB565"/>
    <w:rsid w:val="437713FB"/>
    <w:rsid w:val="43791166"/>
    <w:rsid w:val="437E0A48"/>
    <w:rsid w:val="43934A76"/>
    <w:rsid w:val="439C1D6A"/>
    <w:rsid w:val="43AA0EFF"/>
    <w:rsid w:val="43BECFB6"/>
    <w:rsid w:val="43D3CF00"/>
    <w:rsid w:val="43EF40A3"/>
    <w:rsid w:val="43F9BA3F"/>
    <w:rsid w:val="43FCE839"/>
    <w:rsid w:val="442E56C3"/>
    <w:rsid w:val="44332396"/>
    <w:rsid w:val="443A0828"/>
    <w:rsid w:val="4448CE6B"/>
    <w:rsid w:val="444BEB75"/>
    <w:rsid w:val="4457E3D0"/>
    <w:rsid w:val="447D3AD9"/>
    <w:rsid w:val="4486BE79"/>
    <w:rsid w:val="4495606A"/>
    <w:rsid w:val="4497D561"/>
    <w:rsid w:val="44B59F09"/>
    <w:rsid w:val="44BD2C00"/>
    <w:rsid w:val="44D485EE"/>
    <w:rsid w:val="44D4ACCD"/>
    <w:rsid w:val="44D73739"/>
    <w:rsid w:val="44E127D4"/>
    <w:rsid w:val="44F50E63"/>
    <w:rsid w:val="44FD92C9"/>
    <w:rsid w:val="44FDF129"/>
    <w:rsid w:val="450175D9"/>
    <w:rsid w:val="4504BE0B"/>
    <w:rsid w:val="45115F53"/>
    <w:rsid w:val="4515A0EB"/>
    <w:rsid w:val="451E65F1"/>
    <w:rsid w:val="4537CBB7"/>
    <w:rsid w:val="45463A64"/>
    <w:rsid w:val="45530991"/>
    <w:rsid w:val="45537DA9"/>
    <w:rsid w:val="4577E925"/>
    <w:rsid w:val="4579557C"/>
    <w:rsid w:val="457CFBC8"/>
    <w:rsid w:val="4583F4CB"/>
    <w:rsid w:val="45A8B000"/>
    <w:rsid w:val="45AABEA5"/>
    <w:rsid w:val="45B2A193"/>
    <w:rsid w:val="45CC2113"/>
    <w:rsid w:val="45D0E2A2"/>
    <w:rsid w:val="45DB47FC"/>
    <w:rsid w:val="45DFCE74"/>
    <w:rsid w:val="45E803B3"/>
    <w:rsid w:val="45EE86A4"/>
    <w:rsid w:val="45F46DAE"/>
    <w:rsid w:val="45F80CA7"/>
    <w:rsid w:val="45FAF504"/>
    <w:rsid w:val="4610059B"/>
    <w:rsid w:val="46162B3C"/>
    <w:rsid w:val="46223631"/>
    <w:rsid w:val="4623D457"/>
    <w:rsid w:val="4624F834"/>
    <w:rsid w:val="4632CA20"/>
    <w:rsid w:val="4633710A"/>
    <w:rsid w:val="4634E43A"/>
    <w:rsid w:val="46437A8A"/>
    <w:rsid w:val="4648CEE2"/>
    <w:rsid w:val="4662665D"/>
    <w:rsid w:val="4662F129"/>
    <w:rsid w:val="46724B44"/>
    <w:rsid w:val="4680C4C6"/>
    <w:rsid w:val="4680C518"/>
    <w:rsid w:val="468BE7A1"/>
    <w:rsid w:val="46911366"/>
    <w:rsid w:val="4697A9C6"/>
    <w:rsid w:val="469AA676"/>
    <w:rsid w:val="469FA5BC"/>
    <w:rsid w:val="46A78B88"/>
    <w:rsid w:val="46AED00E"/>
    <w:rsid w:val="46B5BD6D"/>
    <w:rsid w:val="46BAA151"/>
    <w:rsid w:val="46C86EE0"/>
    <w:rsid w:val="46D289CE"/>
    <w:rsid w:val="46FD8D26"/>
    <w:rsid w:val="471A646F"/>
    <w:rsid w:val="471BCE68"/>
    <w:rsid w:val="4730E6D1"/>
    <w:rsid w:val="474A5571"/>
    <w:rsid w:val="474DF609"/>
    <w:rsid w:val="4759B9F7"/>
    <w:rsid w:val="4763369E"/>
    <w:rsid w:val="478C8ED8"/>
    <w:rsid w:val="4796736A"/>
    <w:rsid w:val="479D1BA4"/>
    <w:rsid w:val="47A69A07"/>
    <w:rsid w:val="47B8E75C"/>
    <w:rsid w:val="47BD78FE"/>
    <w:rsid w:val="47CEA96D"/>
    <w:rsid w:val="47D0B49B"/>
    <w:rsid w:val="47E07C42"/>
    <w:rsid w:val="47EE4430"/>
    <w:rsid w:val="47F238C2"/>
    <w:rsid w:val="47F6C4D7"/>
    <w:rsid w:val="47F71675"/>
    <w:rsid w:val="47FC425A"/>
    <w:rsid w:val="4808B8EB"/>
    <w:rsid w:val="48111188"/>
    <w:rsid w:val="481B1BA0"/>
    <w:rsid w:val="48250572"/>
    <w:rsid w:val="483513DD"/>
    <w:rsid w:val="48382B07"/>
    <w:rsid w:val="4840E56E"/>
    <w:rsid w:val="4845CA78"/>
    <w:rsid w:val="48564142"/>
    <w:rsid w:val="485F7F2F"/>
    <w:rsid w:val="486587BD"/>
    <w:rsid w:val="4865D9AD"/>
    <w:rsid w:val="48682AA1"/>
    <w:rsid w:val="4876C719"/>
    <w:rsid w:val="487B357A"/>
    <w:rsid w:val="48856F0B"/>
    <w:rsid w:val="48868556"/>
    <w:rsid w:val="488CB57A"/>
    <w:rsid w:val="4891A5A0"/>
    <w:rsid w:val="4892115E"/>
    <w:rsid w:val="4895608D"/>
    <w:rsid w:val="4898A186"/>
    <w:rsid w:val="48A9E9BE"/>
    <w:rsid w:val="48B589B3"/>
    <w:rsid w:val="48BC6C24"/>
    <w:rsid w:val="48C7BA21"/>
    <w:rsid w:val="48C86080"/>
    <w:rsid w:val="48D993C4"/>
    <w:rsid w:val="48DFBF0D"/>
    <w:rsid w:val="48E1BBAD"/>
    <w:rsid w:val="48E25F67"/>
    <w:rsid w:val="48F9B94C"/>
    <w:rsid w:val="4909A6C2"/>
    <w:rsid w:val="49140215"/>
    <w:rsid w:val="49283130"/>
    <w:rsid w:val="492E626B"/>
    <w:rsid w:val="493D9207"/>
    <w:rsid w:val="494AE0C6"/>
    <w:rsid w:val="496748F7"/>
    <w:rsid w:val="496DFB5D"/>
    <w:rsid w:val="4972992A"/>
    <w:rsid w:val="497457CF"/>
    <w:rsid w:val="49783298"/>
    <w:rsid w:val="497A78C0"/>
    <w:rsid w:val="497E3F3A"/>
    <w:rsid w:val="49846C36"/>
    <w:rsid w:val="4991E161"/>
    <w:rsid w:val="49AA989A"/>
    <w:rsid w:val="49AB5E84"/>
    <w:rsid w:val="49B27E37"/>
    <w:rsid w:val="49B83242"/>
    <w:rsid w:val="49C4152F"/>
    <w:rsid w:val="49DC1C79"/>
    <w:rsid w:val="49DE66E8"/>
    <w:rsid w:val="49E5905C"/>
    <w:rsid w:val="49E8999A"/>
    <w:rsid w:val="49EDBB24"/>
    <w:rsid w:val="49EF1C03"/>
    <w:rsid w:val="49F6ED57"/>
    <w:rsid w:val="4A0B9A90"/>
    <w:rsid w:val="4A340777"/>
    <w:rsid w:val="4A3789C9"/>
    <w:rsid w:val="4A3DF9F4"/>
    <w:rsid w:val="4A46C0AF"/>
    <w:rsid w:val="4A4D64D7"/>
    <w:rsid w:val="4A4FB04D"/>
    <w:rsid w:val="4A51E7EA"/>
    <w:rsid w:val="4A53FEDE"/>
    <w:rsid w:val="4A603FB0"/>
    <w:rsid w:val="4A647851"/>
    <w:rsid w:val="4A72040A"/>
    <w:rsid w:val="4A73DD01"/>
    <w:rsid w:val="4A96E6C3"/>
    <w:rsid w:val="4AA2651A"/>
    <w:rsid w:val="4AA34EAB"/>
    <w:rsid w:val="4AA4F96D"/>
    <w:rsid w:val="4AADFD6F"/>
    <w:rsid w:val="4AC8FE7C"/>
    <w:rsid w:val="4AD7FD38"/>
    <w:rsid w:val="4B0E3A68"/>
    <w:rsid w:val="4B1D2FBB"/>
    <w:rsid w:val="4B22F6F7"/>
    <w:rsid w:val="4B27F213"/>
    <w:rsid w:val="4B2BB3A0"/>
    <w:rsid w:val="4B333E9F"/>
    <w:rsid w:val="4B34032D"/>
    <w:rsid w:val="4B398B8E"/>
    <w:rsid w:val="4B3C3074"/>
    <w:rsid w:val="4B4417AC"/>
    <w:rsid w:val="4B448C8B"/>
    <w:rsid w:val="4B4B6F73"/>
    <w:rsid w:val="4B5C4965"/>
    <w:rsid w:val="4B833B0E"/>
    <w:rsid w:val="4B845C39"/>
    <w:rsid w:val="4B8DE4DE"/>
    <w:rsid w:val="4BA97AB2"/>
    <w:rsid w:val="4BB6BA20"/>
    <w:rsid w:val="4BB8A421"/>
    <w:rsid w:val="4BC7384E"/>
    <w:rsid w:val="4BD3D2D6"/>
    <w:rsid w:val="4BD88819"/>
    <w:rsid w:val="4BDB8CEF"/>
    <w:rsid w:val="4BEDB415"/>
    <w:rsid w:val="4BFB1475"/>
    <w:rsid w:val="4BFB868A"/>
    <w:rsid w:val="4C00D7CC"/>
    <w:rsid w:val="4C088243"/>
    <w:rsid w:val="4C0B8772"/>
    <w:rsid w:val="4C10655F"/>
    <w:rsid w:val="4C1F9857"/>
    <w:rsid w:val="4C29D4EF"/>
    <w:rsid w:val="4C2CE5D1"/>
    <w:rsid w:val="4C358341"/>
    <w:rsid w:val="4C3D925B"/>
    <w:rsid w:val="4C41562E"/>
    <w:rsid w:val="4C54AF86"/>
    <w:rsid w:val="4C56469D"/>
    <w:rsid w:val="4C65EA7A"/>
    <w:rsid w:val="4C7A696B"/>
    <w:rsid w:val="4CA6A30F"/>
    <w:rsid w:val="4CA6A48D"/>
    <w:rsid w:val="4CBD9D7F"/>
    <w:rsid w:val="4CBED3F5"/>
    <w:rsid w:val="4CC52F1A"/>
    <w:rsid w:val="4CC78401"/>
    <w:rsid w:val="4CCA4921"/>
    <w:rsid w:val="4CCAEEB8"/>
    <w:rsid w:val="4CCBFD9B"/>
    <w:rsid w:val="4CD8E1A8"/>
    <w:rsid w:val="4CD95661"/>
    <w:rsid w:val="4CE48609"/>
    <w:rsid w:val="4CE6A016"/>
    <w:rsid w:val="4CF9AEEB"/>
    <w:rsid w:val="4D0875B0"/>
    <w:rsid w:val="4D105FBA"/>
    <w:rsid w:val="4D4F4C86"/>
    <w:rsid w:val="4D58E297"/>
    <w:rsid w:val="4D5A11BF"/>
    <w:rsid w:val="4D603B22"/>
    <w:rsid w:val="4D61EF95"/>
    <w:rsid w:val="4D6BA649"/>
    <w:rsid w:val="4D7CA325"/>
    <w:rsid w:val="4D879980"/>
    <w:rsid w:val="4D8DDAB7"/>
    <w:rsid w:val="4D931A37"/>
    <w:rsid w:val="4D9459DC"/>
    <w:rsid w:val="4D97E072"/>
    <w:rsid w:val="4D9D5484"/>
    <w:rsid w:val="4DBA3C20"/>
    <w:rsid w:val="4DD5DA5E"/>
    <w:rsid w:val="4DDB6F80"/>
    <w:rsid w:val="4DE0E224"/>
    <w:rsid w:val="4DE10596"/>
    <w:rsid w:val="4E0B7007"/>
    <w:rsid w:val="4E108304"/>
    <w:rsid w:val="4E1EAE01"/>
    <w:rsid w:val="4E3FB488"/>
    <w:rsid w:val="4E57B6F9"/>
    <w:rsid w:val="4E7EBA0D"/>
    <w:rsid w:val="4E8B0155"/>
    <w:rsid w:val="4E918DB2"/>
    <w:rsid w:val="4E9552B9"/>
    <w:rsid w:val="4E983542"/>
    <w:rsid w:val="4E9A1BCC"/>
    <w:rsid w:val="4E9F3FB7"/>
    <w:rsid w:val="4EB06906"/>
    <w:rsid w:val="4EBDFE6E"/>
    <w:rsid w:val="4ECB3D77"/>
    <w:rsid w:val="4ED04164"/>
    <w:rsid w:val="4ED3EEEA"/>
    <w:rsid w:val="4EDF3648"/>
    <w:rsid w:val="4EE8ECD5"/>
    <w:rsid w:val="4EECA63C"/>
    <w:rsid w:val="4EF33AE5"/>
    <w:rsid w:val="4EF44214"/>
    <w:rsid w:val="4EFB1A85"/>
    <w:rsid w:val="4EFD07A2"/>
    <w:rsid w:val="4F01B2E9"/>
    <w:rsid w:val="4F03C10A"/>
    <w:rsid w:val="4F1852CF"/>
    <w:rsid w:val="4F2163B2"/>
    <w:rsid w:val="4F220687"/>
    <w:rsid w:val="4F281BD4"/>
    <w:rsid w:val="4F2F5142"/>
    <w:rsid w:val="4F3B351D"/>
    <w:rsid w:val="4F4BB4D8"/>
    <w:rsid w:val="4F4CFBAC"/>
    <w:rsid w:val="4F504442"/>
    <w:rsid w:val="4F53001C"/>
    <w:rsid w:val="4F5E4BDF"/>
    <w:rsid w:val="4F67A3DB"/>
    <w:rsid w:val="4F76D328"/>
    <w:rsid w:val="4F984642"/>
    <w:rsid w:val="4FB4F510"/>
    <w:rsid w:val="4FB63297"/>
    <w:rsid w:val="4FC29E23"/>
    <w:rsid w:val="4FD5B6D9"/>
    <w:rsid w:val="4FD6693D"/>
    <w:rsid w:val="4FDCB5FB"/>
    <w:rsid w:val="4FE3F9DE"/>
    <w:rsid w:val="4FE82990"/>
    <w:rsid w:val="4FEEC0DA"/>
    <w:rsid w:val="500B0378"/>
    <w:rsid w:val="5016CB2F"/>
    <w:rsid w:val="501B3CE4"/>
    <w:rsid w:val="5027508C"/>
    <w:rsid w:val="503BE966"/>
    <w:rsid w:val="505367B1"/>
    <w:rsid w:val="5055B1A5"/>
    <w:rsid w:val="50566BB9"/>
    <w:rsid w:val="505CEAB3"/>
    <w:rsid w:val="5064CC5D"/>
    <w:rsid w:val="507C891F"/>
    <w:rsid w:val="5092E88B"/>
    <w:rsid w:val="50991086"/>
    <w:rsid w:val="50A18CD2"/>
    <w:rsid w:val="50BB6ECD"/>
    <w:rsid w:val="50C3E2DF"/>
    <w:rsid w:val="50C514BF"/>
    <w:rsid w:val="50E58BC2"/>
    <w:rsid w:val="5114C751"/>
    <w:rsid w:val="511745C5"/>
    <w:rsid w:val="5130301D"/>
    <w:rsid w:val="51609497"/>
    <w:rsid w:val="516401E4"/>
    <w:rsid w:val="5185CFD0"/>
    <w:rsid w:val="5194CD94"/>
    <w:rsid w:val="519E1FE5"/>
    <w:rsid w:val="51ADB7B0"/>
    <w:rsid w:val="51B3FC95"/>
    <w:rsid w:val="51BC34D0"/>
    <w:rsid w:val="51C31B5D"/>
    <w:rsid w:val="51C7B73C"/>
    <w:rsid w:val="51CFEE9F"/>
    <w:rsid w:val="51D08F4B"/>
    <w:rsid w:val="51DBBF82"/>
    <w:rsid w:val="51E00382"/>
    <w:rsid w:val="51E1DD88"/>
    <w:rsid w:val="51FF5449"/>
    <w:rsid w:val="520A0F30"/>
    <w:rsid w:val="520A1864"/>
    <w:rsid w:val="52153C75"/>
    <w:rsid w:val="522A9AED"/>
    <w:rsid w:val="522AE5F3"/>
    <w:rsid w:val="523431C8"/>
    <w:rsid w:val="5234E0E7"/>
    <w:rsid w:val="5252D04C"/>
    <w:rsid w:val="525A9F09"/>
    <w:rsid w:val="52632842"/>
    <w:rsid w:val="527C8090"/>
    <w:rsid w:val="527CE00E"/>
    <w:rsid w:val="5289E4AF"/>
    <w:rsid w:val="52AC03E0"/>
    <w:rsid w:val="52BB475F"/>
    <w:rsid w:val="52C28BD4"/>
    <w:rsid w:val="52C4507A"/>
    <w:rsid w:val="52C9D16C"/>
    <w:rsid w:val="52CCA880"/>
    <w:rsid w:val="52D05103"/>
    <w:rsid w:val="52EF1260"/>
    <w:rsid w:val="52F0C2A5"/>
    <w:rsid w:val="52F23B5B"/>
    <w:rsid w:val="5326C25F"/>
    <w:rsid w:val="533B8C90"/>
    <w:rsid w:val="533EF10E"/>
    <w:rsid w:val="53612FBC"/>
    <w:rsid w:val="53647E53"/>
    <w:rsid w:val="5366EC50"/>
    <w:rsid w:val="53878B35"/>
    <w:rsid w:val="538F552B"/>
    <w:rsid w:val="5398CB71"/>
    <w:rsid w:val="539EE4EF"/>
    <w:rsid w:val="53A7CB54"/>
    <w:rsid w:val="53B02699"/>
    <w:rsid w:val="53C7D2B8"/>
    <w:rsid w:val="53D08294"/>
    <w:rsid w:val="53E211CF"/>
    <w:rsid w:val="53E6FA86"/>
    <w:rsid w:val="53F5E71F"/>
    <w:rsid w:val="53FE0B18"/>
    <w:rsid w:val="5406585F"/>
    <w:rsid w:val="5408A014"/>
    <w:rsid w:val="540F15F7"/>
    <w:rsid w:val="5411E8DC"/>
    <w:rsid w:val="54188FF6"/>
    <w:rsid w:val="54234D47"/>
    <w:rsid w:val="5426D1EA"/>
    <w:rsid w:val="542C7D8B"/>
    <w:rsid w:val="54308945"/>
    <w:rsid w:val="5432D692"/>
    <w:rsid w:val="54333FB6"/>
    <w:rsid w:val="5440A08C"/>
    <w:rsid w:val="54508224"/>
    <w:rsid w:val="54559B65"/>
    <w:rsid w:val="54576FBF"/>
    <w:rsid w:val="547D35F3"/>
    <w:rsid w:val="549BEFAE"/>
    <w:rsid w:val="549DC022"/>
    <w:rsid w:val="54A92F47"/>
    <w:rsid w:val="54DA942A"/>
    <w:rsid w:val="54E451C2"/>
    <w:rsid w:val="54E54C3B"/>
    <w:rsid w:val="54F22DCC"/>
    <w:rsid w:val="54F23043"/>
    <w:rsid w:val="54FD29F7"/>
    <w:rsid w:val="550C9D99"/>
    <w:rsid w:val="5514C0D6"/>
    <w:rsid w:val="5516D237"/>
    <w:rsid w:val="5518E69E"/>
    <w:rsid w:val="551ABCDE"/>
    <w:rsid w:val="552FC540"/>
    <w:rsid w:val="5531E132"/>
    <w:rsid w:val="553247FB"/>
    <w:rsid w:val="55335C8F"/>
    <w:rsid w:val="553DB109"/>
    <w:rsid w:val="553EFCCC"/>
    <w:rsid w:val="554887FB"/>
    <w:rsid w:val="55512157"/>
    <w:rsid w:val="55675C55"/>
    <w:rsid w:val="5589D239"/>
    <w:rsid w:val="558A2DF4"/>
    <w:rsid w:val="559D2DFA"/>
    <w:rsid w:val="55A63504"/>
    <w:rsid w:val="55CB41C5"/>
    <w:rsid w:val="55ECCFB4"/>
    <w:rsid w:val="55F9FDFD"/>
    <w:rsid w:val="55FEE6C9"/>
    <w:rsid w:val="55FFED02"/>
    <w:rsid w:val="5622B1EB"/>
    <w:rsid w:val="56263B65"/>
    <w:rsid w:val="56263CA5"/>
    <w:rsid w:val="562E6605"/>
    <w:rsid w:val="56348812"/>
    <w:rsid w:val="5639C4EE"/>
    <w:rsid w:val="566E6647"/>
    <w:rsid w:val="56915D92"/>
    <w:rsid w:val="56940A01"/>
    <w:rsid w:val="56ACB7DC"/>
    <w:rsid w:val="56BF16D8"/>
    <w:rsid w:val="56C4A6B1"/>
    <w:rsid w:val="56CA51D3"/>
    <w:rsid w:val="56D3011F"/>
    <w:rsid w:val="56E62BAB"/>
    <w:rsid w:val="56F6BD4C"/>
    <w:rsid w:val="56F701EB"/>
    <w:rsid w:val="56FA6778"/>
    <w:rsid w:val="56FA92BE"/>
    <w:rsid w:val="56FC5FC8"/>
    <w:rsid w:val="56FFB57E"/>
    <w:rsid w:val="570AC78F"/>
    <w:rsid w:val="5715ACB7"/>
    <w:rsid w:val="571FE0C2"/>
    <w:rsid w:val="5725A29A"/>
    <w:rsid w:val="572EDEF1"/>
    <w:rsid w:val="5733DFB5"/>
    <w:rsid w:val="57441998"/>
    <w:rsid w:val="575A4D7C"/>
    <w:rsid w:val="575CDA3B"/>
    <w:rsid w:val="575DC884"/>
    <w:rsid w:val="577B0157"/>
    <w:rsid w:val="57942065"/>
    <w:rsid w:val="57B2CB5A"/>
    <w:rsid w:val="57B30FF6"/>
    <w:rsid w:val="57B4E844"/>
    <w:rsid w:val="57BA96F8"/>
    <w:rsid w:val="57C407ED"/>
    <w:rsid w:val="57C5D85E"/>
    <w:rsid w:val="57CC507F"/>
    <w:rsid w:val="57CD8148"/>
    <w:rsid w:val="57E442CE"/>
    <w:rsid w:val="57F0687D"/>
    <w:rsid w:val="57F99144"/>
    <w:rsid w:val="57FD990B"/>
    <w:rsid w:val="58065B23"/>
    <w:rsid w:val="580A4870"/>
    <w:rsid w:val="581A4A6F"/>
    <w:rsid w:val="5820B008"/>
    <w:rsid w:val="58268B6B"/>
    <w:rsid w:val="582BEAC3"/>
    <w:rsid w:val="5836EE51"/>
    <w:rsid w:val="583A9A6F"/>
    <w:rsid w:val="5873C95B"/>
    <w:rsid w:val="587DAE2C"/>
    <w:rsid w:val="5896631F"/>
    <w:rsid w:val="589C0537"/>
    <w:rsid w:val="58A1630C"/>
    <w:rsid w:val="58C88F77"/>
    <w:rsid w:val="58D2A0F1"/>
    <w:rsid w:val="58E0E832"/>
    <w:rsid w:val="5901CFE8"/>
    <w:rsid w:val="59157956"/>
    <w:rsid w:val="5918F106"/>
    <w:rsid w:val="591D3C6D"/>
    <w:rsid w:val="591E8DCA"/>
    <w:rsid w:val="592E080A"/>
    <w:rsid w:val="593A4224"/>
    <w:rsid w:val="59415A0C"/>
    <w:rsid w:val="59469828"/>
    <w:rsid w:val="5949780D"/>
    <w:rsid w:val="5954FDA1"/>
    <w:rsid w:val="596AAB9D"/>
    <w:rsid w:val="59799D8A"/>
    <w:rsid w:val="59910AA5"/>
    <w:rsid w:val="5996FE7F"/>
    <w:rsid w:val="599B438C"/>
    <w:rsid w:val="599EF14C"/>
    <w:rsid w:val="59BD0FA2"/>
    <w:rsid w:val="59CAE28E"/>
    <w:rsid w:val="59CDA612"/>
    <w:rsid w:val="59D1729F"/>
    <w:rsid w:val="59D2115E"/>
    <w:rsid w:val="59D53CC5"/>
    <w:rsid w:val="59E3A54A"/>
    <w:rsid w:val="59E4589E"/>
    <w:rsid w:val="59FE96AF"/>
    <w:rsid w:val="5A0EE22E"/>
    <w:rsid w:val="5A14EC2D"/>
    <w:rsid w:val="5A235426"/>
    <w:rsid w:val="5A3DBCDC"/>
    <w:rsid w:val="5A4795DA"/>
    <w:rsid w:val="5A4F200C"/>
    <w:rsid w:val="5A56D791"/>
    <w:rsid w:val="5A58E726"/>
    <w:rsid w:val="5A595D1C"/>
    <w:rsid w:val="5A5DE031"/>
    <w:rsid w:val="5A66D8FA"/>
    <w:rsid w:val="5A7E21CA"/>
    <w:rsid w:val="5A7E2A03"/>
    <w:rsid w:val="5A863D46"/>
    <w:rsid w:val="5A96086F"/>
    <w:rsid w:val="5A99A333"/>
    <w:rsid w:val="5AAD0603"/>
    <w:rsid w:val="5AB914E2"/>
    <w:rsid w:val="5ACD6AC0"/>
    <w:rsid w:val="5B0B006A"/>
    <w:rsid w:val="5B1F626F"/>
    <w:rsid w:val="5B1FFB11"/>
    <w:rsid w:val="5B215C78"/>
    <w:rsid w:val="5B311C78"/>
    <w:rsid w:val="5B32C95A"/>
    <w:rsid w:val="5B3668BA"/>
    <w:rsid w:val="5B3C6199"/>
    <w:rsid w:val="5B4CC446"/>
    <w:rsid w:val="5B67F0C6"/>
    <w:rsid w:val="5B7251A0"/>
    <w:rsid w:val="5B7B0B9E"/>
    <w:rsid w:val="5B912CA0"/>
    <w:rsid w:val="5B986345"/>
    <w:rsid w:val="5BB367BE"/>
    <w:rsid w:val="5BC51610"/>
    <w:rsid w:val="5BCEF929"/>
    <w:rsid w:val="5BEF7239"/>
    <w:rsid w:val="5BF4A50A"/>
    <w:rsid w:val="5BF52D7D"/>
    <w:rsid w:val="5BFC67DB"/>
    <w:rsid w:val="5BFC838B"/>
    <w:rsid w:val="5C0F5E82"/>
    <w:rsid w:val="5C0FD145"/>
    <w:rsid w:val="5C217964"/>
    <w:rsid w:val="5C250A73"/>
    <w:rsid w:val="5C3895AE"/>
    <w:rsid w:val="5C4633DC"/>
    <w:rsid w:val="5C546FAB"/>
    <w:rsid w:val="5C693F81"/>
    <w:rsid w:val="5C6D65DD"/>
    <w:rsid w:val="5C71978A"/>
    <w:rsid w:val="5C751A99"/>
    <w:rsid w:val="5C759EEF"/>
    <w:rsid w:val="5C7AA465"/>
    <w:rsid w:val="5C8D21CB"/>
    <w:rsid w:val="5C941DDA"/>
    <w:rsid w:val="5C9B83A0"/>
    <w:rsid w:val="5C9EB616"/>
    <w:rsid w:val="5C9F22E5"/>
    <w:rsid w:val="5CA87CEB"/>
    <w:rsid w:val="5CA93DD6"/>
    <w:rsid w:val="5CB5F02A"/>
    <w:rsid w:val="5CC0116B"/>
    <w:rsid w:val="5CC16538"/>
    <w:rsid w:val="5CC3BB40"/>
    <w:rsid w:val="5CC9F2E2"/>
    <w:rsid w:val="5CCD5F11"/>
    <w:rsid w:val="5CE4D735"/>
    <w:rsid w:val="5CEB9DA3"/>
    <w:rsid w:val="5CEF417A"/>
    <w:rsid w:val="5CF751F2"/>
    <w:rsid w:val="5CF86880"/>
    <w:rsid w:val="5D0795AF"/>
    <w:rsid w:val="5D19C15B"/>
    <w:rsid w:val="5D34C34B"/>
    <w:rsid w:val="5D363771"/>
    <w:rsid w:val="5D4B7461"/>
    <w:rsid w:val="5D5DA9C7"/>
    <w:rsid w:val="5D6DC93C"/>
    <w:rsid w:val="5D7E8D60"/>
    <w:rsid w:val="5D937169"/>
    <w:rsid w:val="5DA793A3"/>
    <w:rsid w:val="5DB5F1C2"/>
    <w:rsid w:val="5DBE3FE4"/>
    <w:rsid w:val="5DC9E1B4"/>
    <w:rsid w:val="5DD5F0EE"/>
    <w:rsid w:val="5E00861F"/>
    <w:rsid w:val="5E030CAA"/>
    <w:rsid w:val="5E11049C"/>
    <w:rsid w:val="5E20CD0A"/>
    <w:rsid w:val="5E220CDE"/>
    <w:rsid w:val="5E2280B8"/>
    <w:rsid w:val="5E283C98"/>
    <w:rsid w:val="5E29745D"/>
    <w:rsid w:val="5E33CB6B"/>
    <w:rsid w:val="5E345AB2"/>
    <w:rsid w:val="5E43E964"/>
    <w:rsid w:val="5E4B7BCC"/>
    <w:rsid w:val="5E542DFF"/>
    <w:rsid w:val="5E58BF1A"/>
    <w:rsid w:val="5E60F49B"/>
    <w:rsid w:val="5E68F78B"/>
    <w:rsid w:val="5E6CA2F6"/>
    <w:rsid w:val="5E72C83A"/>
    <w:rsid w:val="5E889ED2"/>
    <w:rsid w:val="5E90231C"/>
    <w:rsid w:val="5EA1A32B"/>
    <w:rsid w:val="5EA31022"/>
    <w:rsid w:val="5EA36610"/>
    <w:rsid w:val="5EA8EC8E"/>
    <w:rsid w:val="5EB29256"/>
    <w:rsid w:val="5EB39266"/>
    <w:rsid w:val="5EB491AE"/>
    <w:rsid w:val="5EB49DBF"/>
    <w:rsid w:val="5EB5FF35"/>
    <w:rsid w:val="5EB8F868"/>
    <w:rsid w:val="5EC0CE1B"/>
    <w:rsid w:val="5ED9F738"/>
    <w:rsid w:val="5EDCD13F"/>
    <w:rsid w:val="5EDDDFEE"/>
    <w:rsid w:val="5EE1D7CC"/>
    <w:rsid w:val="5EE3D9EC"/>
    <w:rsid w:val="5EE9545D"/>
    <w:rsid w:val="5EE9C1C5"/>
    <w:rsid w:val="5EFA95B2"/>
    <w:rsid w:val="5F0BB2A1"/>
    <w:rsid w:val="5F0CCCBF"/>
    <w:rsid w:val="5F0D0249"/>
    <w:rsid w:val="5F0DABD0"/>
    <w:rsid w:val="5F10866D"/>
    <w:rsid w:val="5F145629"/>
    <w:rsid w:val="5F166338"/>
    <w:rsid w:val="5F20D3C6"/>
    <w:rsid w:val="5F32BAB5"/>
    <w:rsid w:val="5F5275AA"/>
    <w:rsid w:val="5F6DDEC4"/>
    <w:rsid w:val="5F705709"/>
    <w:rsid w:val="5F755D0C"/>
    <w:rsid w:val="5F89C52C"/>
    <w:rsid w:val="5F944EB4"/>
    <w:rsid w:val="5FA4B4E2"/>
    <w:rsid w:val="5FB7A107"/>
    <w:rsid w:val="5FDBA53D"/>
    <w:rsid w:val="5FDD8006"/>
    <w:rsid w:val="5FE4EE6B"/>
    <w:rsid w:val="5FEA4C75"/>
    <w:rsid w:val="5FEF815F"/>
    <w:rsid w:val="6000E73B"/>
    <w:rsid w:val="6013B823"/>
    <w:rsid w:val="60216157"/>
    <w:rsid w:val="602672AB"/>
    <w:rsid w:val="602B43E3"/>
    <w:rsid w:val="602CCBF8"/>
    <w:rsid w:val="6030A4EC"/>
    <w:rsid w:val="60372C65"/>
    <w:rsid w:val="603BE1EC"/>
    <w:rsid w:val="604395CE"/>
    <w:rsid w:val="605375D7"/>
    <w:rsid w:val="607EEE3F"/>
    <w:rsid w:val="60B1A220"/>
    <w:rsid w:val="60B43920"/>
    <w:rsid w:val="60B77052"/>
    <w:rsid w:val="60BDA497"/>
    <w:rsid w:val="60C21D06"/>
    <w:rsid w:val="60C630A4"/>
    <w:rsid w:val="60CBA6F3"/>
    <w:rsid w:val="60F3BFD4"/>
    <w:rsid w:val="60FE8195"/>
    <w:rsid w:val="61012FC2"/>
    <w:rsid w:val="61092527"/>
    <w:rsid w:val="6110DBE6"/>
    <w:rsid w:val="611C6C67"/>
    <w:rsid w:val="6126014D"/>
    <w:rsid w:val="6133854F"/>
    <w:rsid w:val="6134E69A"/>
    <w:rsid w:val="613F82F4"/>
    <w:rsid w:val="614FE103"/>
    <w:rsid w:val="6150190C"/>
    <w:rsid w:val="6150B39B"/>
    <w:rsid w:val="61602E01"/>
    <w:rsid w:val="617591C1"/>
    <w:rsid w:val="6177B1F7"/>
    <w:rsid w:val="617A41EE"/>
    <w:rsid w:val="61802010"/>
    <w:rsid w:val="61820C36"/>
    <w:rsid w:val="6189AFE4"/>
    <w:rsid w:val="61A3D785"/>
    <w:rsid w:val="61A45AED"/>
    <w:rsid w:val="61AE69F1"/>
    <w:rsid w:val="61E4DAA4"/>
    <w:rsid w:val="61F23587"/>
    <w:rsid w:val="61F5FB60"/>
    <w:rsid w:val="61FF0283"/>
    <w:rsid w:val="620228CC"/>
    <w:rsid w:val="62038FAE"/>
    <w:rsid w:val="622797D1"/>
    <w:rsid w:val="623005A2"/>
    <w:rsid w:val="62351EAC"/>
    <w:rsid w:val="623C776A"/>
    <w:rsid w:val="6252B9B4"/>
    <w:rsid w:val="625771AD"/>
    <w:rsid w:val="625EEC61"/>
    <w:rsid w:val="6264FEE8"/>
    <w:rsid w:val="626A4B7A"/>
    <w:rsid w:val="626D462F"/>
    <w:rsid w:val="626DAA68"/>
    <w:rsid w:val="628CEC56"/>
    <w:rsid w:val="6291B0C3"/>
    <w:rsid w:val="6295D886"/>
    <w:rsid w:val="629601B2"/>
    <w:rsid w:val="62A4DCF1"/>
    <w:rsid w:val="62A769AC"/>
    <w:rsid w:val="62B6CAD8"/>
    <w:rsid w:val="62B77027"/>
    <w:rsid w:val="62CDF649"/>
    <w:rsid w:val="62D351D0"/>
    <w:rsid w:val="62DD0424"/>
    <w:rsid w:val="62F88DEF"/>
    <w:rsid w:val="63023DE1"/>
    <w:rsid w:val="630A4B8E"/>
    <w:rsid w:val="631FCC40"/>
    <w:rsid w:val="6320AEA7"/>
    <w:rsid w:val="6334A42E"/>
    <w:rsid w:val="63369BA1"/>
    <w:rsid w:val="633EC7A4"/>
    <w:rsid w:val="634DCC8B"/>
    <w:rsid w:val="6369E7F9"/>
    <w:rsid w:val="6379DCF3"/>
    <w:rsid w:val="638B0052"/>
    <w:rsid w:val="639591EA"/>
    <w:rsid w:val="639943F5"/>
    <w:rsid w:val="63A1BABB"/>
    <w:rsid w:val="63C8F084"/>
    <w:rsid w:val="63E34F66"/>
    <w:rsid w:val="63E7E7DF"/>
    <w:rsid w:val="63F55893"/>
    <w:rsid w:val="63F5DB30"/>
    <w:rsid w:val="6409B059"/>
    <w:rsid w:val="642D7B80"/>
    <w:rsid w:val="64374EF4"/>
    <w:rsid w:val="643AF3FC"/>
    <w:rsid w:val="644A791C"/>
    <w:rsid w:val="6450C009"/>
    <w:rsid w:val="6457C06E"/>
    <w:rsid w:val="646A17C7"/>
    <w:rsid w:val="64704637"/>
    <w:rsid w:val="648A1323"/>
    <w:rsid w:val="64A2DD80"/>
    <w:rsid w:val="64B394A0"/>
    <w:rsid w:val="64B48CAD"/>
    <w:rsid w:val="64BE567C"/>
    <w:rsid w:val="64CC1C5C"/>
    <w:rsid w:val="64CFC63F"/>
    <w:rsid w:val="64E45FE1"/>
    <w:rsid w:val="64ED80BB"/>
    <w:rsid w:val="64EE3E9C"/>
    <w:rsid w:val="64F8A6AA"/>
    <w:rsid w:val="65001355"/>
    <w:rsid w:val="6512DFE5"/>
    <w:rsid w:val="651AC6F0"/>
    <w:rsid w:val="6523A7B5"/>
    <w:rsid w:val="65266BBD"/>
    <w:rsid w:val="6530DF26"/>
    <w:rsid w:val="653B876B"/>
    <w:rsid w:val="65607485"/>
    <w:rsid w:val="65873FB4"/>
    <w:rsid w:val="659A4D91"/>
    <w:rsid w:val="65A2964E"/>
    <w:rsid w:val="65AD328A"/>
    <w:rsid w:val="65CBA745"/>
    <w:rsid w:val="65D65369"/>
    <w:rsid w:val="65D7B81D"/>
    <w:rsid w:val="65E3AB2B"/>
    <w:rsid w:val="65EBBA8A"/>
    <w:rsid w:val="65EDE857"/>
    <w:rsid w:val="65F7C7E5"/>
    <w:rsid w:val="65FEF900"/>
    <w:rsid w:val="6616E023"/>
    <w:rsid w:val="66188F56"/>
    <w:rsid w:val="661BFCDF"/>
    <w:rsid w:val="661DFE52"/>
    <w:rsid w:val="66221942"/>
    <w:rsid w:val="6628CD8B"/>
    <w:rsid w:val="662D1AE2"/>
    <w:rsid w:val="66375E93"/>
    <w:rsid w:val="664E0B61"/>
    <w:rsid w:val="666F5F6E"/>
    <w:rsid w:val="6677842D"/>
    <w:rsid w:val="66A188BB"/>
    <w:rsid w:val="66B73589"/>
    <w:rsid w:val="66C839B7"/>
    <w:rsid w:val="66D46E2E"/>
    <w:rsid w:val="66D492CB"/>
    <w:rsid w:val="66E9AEF9"/>
    <w:rsid w:val="6717251F"/>
    <w:rsid w:val="6718CBEA"/>
    <w:rsid w:val="67229E07"/>
    <w:rsid w:val="67243AFB"/>
    <w:rsid w:val="675A303E"/>
    <w:rsid w:val="6773B1B6"/>
    <w:rsid w:val="678009A4"/>
    <w:rsid w:val="6788F1C8"/>
    <w:rsid w:val="678A11E7"/>
    <w:rsid w:val="67A9005B"/>
    <w:rsid w:val="67AFC6C7"/>
    <w:rsid w:val="67C8EF24"/>
    <w:rsid w:val="67D319DE"/>
    <w:rsid w:val="67F7DBC8"/>
    <w:rsid w:val="67FAFAA1"/>
    <w:rsid w:val="67FD1EA7"/>
    <w:rsid w:val="6810D7FA"/>
    <w:rsid w:val="681A788E"/>
    <w:rsid w:val="68316F2C"/>
    <w:rsid w:val="68377519"/>
    <w:rsid w:val="68455800"/>
    <w:rsid w:val="684D66FF"/>
    <w:rsid w:val="6865F238"/>
    <w:rsid w:val="6867F8BE"/>
    <w:rsid w:val="687A8FDF"/>
    <w:rsid w:val="688C8906"/>
    <w:rsid w:val="68B1B021"/>
    <w:rsid w:val="68BB2AC3"/>
    <w:rsid w:val="68D1FC87"/>
    <w:rsid w:val="68D51762"/>
    <w:rsid w:val="68D88675"/>
    <w:rsid w:val="68D890DF"/>
    <w:rsid w:val="68DB15C8"/>
    <w:rsid w:val="68E5716A"/>
    <w:rsid w:val="68EC65C4"/>
    <w:rsid w:val="68F1E971"/>
    <w:rsid w:val="68FAF508"/>
    <w:rsid w:val="690C5207"/>
    <w:rsid w:val="691D613C"/>
    <w:rsid w:val="69405CE4"/>
    <w:rsid w:val="6949B7DD"/>
    <w:rsid w:val="69588E08"/>
    <w:rsid w:val="695BC071"/>
    <w:rsid w:val="69601DB3"/>
    <w:rsid w:val="696562BD"/>
    <w:rsid w:val="6968F6D6"/>
    <w:rsid w:val="697EE3D2"/>
    <w:rsid w:val="698F7700"/>
    <w:rsid w:val="6991C79F"/>
    <w:rsid w:val="6993AC29"/>
    <w:rsid w:val="6997EB17"/>
    <w:rsid w:val="6999538F"/>
    <w:rsid w:val="699F46E6"/>
    <w:rsid w:val="69A3E5B2"/>
    <w:rsid w:val="69B525D1"/>
    <w:rsid w:val="69BE3505"/>
    <w:rsid w:val="69C40922"/>
    <w:rsid w:val="69CAD030"/>
    <w:rsid w:val="69D4C1C1"/>
    <w:rsid w:val="69D69635"/>
    <w:rsid w:val="69E1D096"/>
    <w:rsid w:val="6A24A21A"/>
    <w:rsid w:val="6A2A8586"/>
    <w:rsid w:val="6A2D7715"/>
    <w:rsid w:val="6A2E2681"/>
    <w:rsid w:val="6A354EAE"/>
    <w:rsid w:val="6A3F730E"/>
    <w:rsid w:val="6A63E9EA"/>
    <w:rsid w:val="6A693E01"/>
    <w:rsid w:val="6A81E048"/>
    <w:rsid w:val="6A8CDF39"/>
    <w:rsid w:val="6A973841"/>
    <w:rsid w:val="6A9E01E2"/>
    <w:rsid w:val="6AB3C413"/>
    <w:rsid w:val="6AC1597A"/>
    <w:rsid w:val="6ACDE476"/>
    <w:rsid w:val="6AD03972"/>
    <w:rsid w:val="6AEF550F"/>
    <w:rsid w:val="6AF5BDA3"/>
    <w:rsid w:val="6B06F602"/>
    <w:rsid w:val="6B0F0188"/>
    <w:rsid w:val="6B121F04"/>
    <w:rsid w:val="6B2344FC"/>
    <w:rsid w:val="6B322606"/>
    <w:rsid w:val="6B32E48E"/>
    <w:rsid w:val="6B362785"/>
    <w:rsid w:val="6B40258D"/>
    <w:rsid w:val="6B4BAA00"/>
    <w:rsid w:val="6B4D7D22"/>
    <w:rsid w:val="6B7A98F1"/>
    <w:rsid w:val="6B964B30"/>
    <w:rsid w:val="6BA428EA"/>
    <w:rsid w:val="6BA522AB"/>
    <w:rsid w:val="6BA952D0"/>
    <w:rsid w:val="6BA9ABFC"/>
    <w:rsid w:val="6BB37A96"/>
    <w:rsid w:val="6BDA73C7"/>
    <w:rsid w:val="6BDACE81"/>
    <w:rsid w:val="6BDB94A5"/>
    <w:rsid w:val="6BE748E2"/>
    <w:rsid w:val="6BEE7C02"/>
    <w:rsid w:val="6BEFAB9E"/>
    <w:rsid w:val="6C3D84EF"/>
    <w:rsid w:val="6C427EBC"/>
    <w:rsid w:val="6C5268CC"/>
    <w:rsid w:val="6C5EC88C"/>
    <w:rsid w:val="6C6E18F8"/>
    <w:rsid w:val="6C6E2446"/>
    <w:rsid w:val="6C816C31"/>
    <w:rsid w:val="6C8237CE"/>
    <w:rsid w:val="6C8996DE"/>
    <w:rsid w:val="6C89E5BD"/>
    <w:rsid w:val="6C8C0CDA"/>
    <w:rsid w:val="6C8F56B1"/>
    <w:rsid w:val="6C98825A"/>
    <w:rsid w:val="6CB44186"/>
    <w:rsid w:val="6CB5DCEB"/>
    <w:rsid w:val="6CC89B6F"/>
    <w:rsid w:val="6CC96861"/>
    <w:rsid w:val="6CCB4CEB"/>
    <w:rsid w:val="6CE362F0"/>
    <w:rsid w:val="6CF886A2"/>
    <w:rsid w:val="6CFA9420"/>
    <w:rsid w:val="6D07F435"/>
    <w:rsid w:val="6D0FCFED"/>
    <w:rsid w:val="6D156E07"/>
    <w:rsid w:val="6D1E7CFF"/>
    <w:rsid w:val="6D4DC40F"/>
    <w:rsid w:val="6D55E282"/>
    <w:rsid w:val="6D572B7A"/>
    <w:rsid w:val="6D573800"/>
    <w:rsid w:val="6D62C0B0"/>
    <w:rsid w:val="6D64E209"/>
    <w:rsid w:val="6D85C691"/>
    <w:rsid w:val="6D915E7A"/>
    <w:rsid w:val="6DAAF5F3"/>
    <w:rsid w:val="6DAC0A55"/>
    <w:rsid w:val="6DAF79B1"/>
    <w:rsid w:val="6DB283B5"/>
    <w:rsid w:val="6DB5F2F7"/>
    <w:rsid w:val="6DCE31BB"/>
    <w:rsid w:val="6DD1F41B"/>
    <w:rsid w:val="6DDCB590"/>
    <w:rsid w:val="6DE346C5"/>
    <w:rsid w:val="6DF4C673"/>
    <w:rsid w:val="6DF56E3A"/>
    <w:rsid w:val="6E09F8D5"/>
    <w:rsid w:val="6E3851B0"/>
    <w:rsid w:val="6E529EBA"/>
    <w:rsid w:val="6E6148F6"/>
    <w:rsid w:val="6E61D5D9"/>
    <w:rsid w:val="6E6538C2"/>
    <w:rsid w:val="6E6BDE70"/>
    <w:rsid w:val="6E77E2CD"/>
    <w:rsid w:val="6E873CEC"/>
    <w:rsid w:val="6E874E6F"/>
    <w:rsid w:val="6E8D87C5"/>
    <w:rsid w:val="6EB2C571"/>
    <w:rsid w:val="6EB3EEEA"/>
    <w:rsid w:val="6EBA4D60"/>
    <w:rsid w:val="6EBDC868"/>
    <w:rsid w:val="6EC2C4EC"/>
    <w:rsid w:val="6ECB9785"/>
    <w:rsid w:val="6EE3293F"/>
    <w:rsid w:val="6EEDAA1D"/>
    <w:rsid w:val="6EFC267D"/>
    <w:rsid w:val="6F07CE63"/>
    <w:rsid w:val="6F18AFD2"/>
    <w:rsid w:val="6F1B02D0"/>
    <w:rsid w:val="6F272F66"/>
    <w:rsid w:val="6F41ACB6"/>
    <w:rsid w:val="6F4B36FA"/>
    <w:rsid w:val="6F699E41"/>
    <w:rsid w:val="6F6EDC6E"/>
    <w:rsid w:val="6F8C62FF"/>
    <w:rsid w:val="6F97FFBE"/>
    <w:rsid w:val="6F9C4001"/>
    <w:rsid w:val="6FA17695"/>
    <w:rsid w:val="6FAB545F"/>
    <w:rsid w:val="6FB8E743"/>
    <w:rsid w:val="6FBEFE9B"/>
    <w:rsid w:val="6FBF37BC"/>
    <w:rsid w:val="6FCAFED8"/>
    <w:rsid w:val="6FFE425C"/>
    <w:rsid w:val="7002B516"/>
    <w:rsid w:val="70221B6A"/>
    <w:rsid w:val="7028B8B9"/>
    <w:rsid w:val="70342610"/>
    <w:rsid w:val="7055FA12"/>
    <w:rsid w:val="7061CFCC"/>
    <w:rsid w:val="706C9A0B"/>
    <w:rsid w:val="70730AA3"/>
    <w:rsid w:val="707F2C1E"/>
    <w:rsid w:val="707F8CE7"/>
    <w:rsid w:val="70B0A6FA"/>
    <w:rsid w:val="70BAC47F"/>
    <w:rsid w:val="70C1AD57"/>
    <w:rsid w:val="70CCB5B3"/>
    <w:rsid w:val="70CDF311"/>
    <w:rsid w:val="70DA0E70"/>
    <w:rsid w:val="70E6234D"/>
    <w:rsid w:val="70F25FA9"/>
    <w:rsid w:val="70F9EFAC"/>
    <w:rsid w:val="7100064F"/>
    <w:rsid w:val="71268869"/>
    <w:rsid w:val="712F6BE4"/>
    <w:rsid w:val="712FF4D1"/>
    <w:rsid w:val="714CEAF9"/>
    <w:rsid w:val="71598E05"/>
    <w:rsid w:val="715D0AF3"/>
    <w:rsid w:val="716F1367"/>
    <w:rsid w:val="716F2949"/>
    <w:rsid w:val="717EBEB6"/>
    <w:rsid w:val="7180ECB4"/>
    <w:rsid w:val="7187B387"/>
    <w:rsid w:val="7195C9D1"/>
    <w:rsid w:val="71A433D8"/>
    <w:rsid w:val="71AE0124"/>
    <w:rsid w:val="71AFE6F0"/>
    <w:rsid w:val="71BE5D70"/>
    <w:rsid w:val="71C262AC"/>
    <w:rsid w:val="71C48BD0"/>
    <w:rsid w:val="71C75EE0"/>
    <w:rsid w:val="71D27A26"/>
    <w:rsid w:val="71E63344"/>
    <w:rsid w:val="71F2BF96"/>
    <w:rsid w:val="71F81EC4"/>
    <w:rsid w:val="721776F4"/>
    <w:rsid w:val="7224B932"/>
    <w:rsid w:val="722BF423"/>
    <w:rsid w:val="724619C7"/>
    <w:rsid w:val="7261A21D"/>
    <w:rsid w:val="72651817"/>
    <w:rsid w:val="727ADD0F"/>
    <w:rsid w:val="7281CADF"/>
    <w:rsid w:val="7284F361"/>
    <w:rsid w:val="7286426A"/>
    <w:rsid w:val="72982867"/>
    <w:rsid w:val="72ACA231"/>
    <w:rsid w:val="72B22D96"/>
    <w:rsid w:val="72C2175C"/>
    <w:rsid w:val="72D13210"/>
    <w:rsid w:val="72DD69F8"/>
    <w:rsid w:val="72F3003D"/>
    <w:rsid w:val="730B5BF3"/>
    <w:rsid w:val="731EFBEF"/>
    <w:rsid w:val="7322110C"/>
    <w:rsid w:val="7331A25F"/>
    <w:rsid w:val="734C5F72"/>
    <w:rsid w:val="73868759"/>
    <w:rsid w:val="739008EE"/>
    <w:rsid w:val="73949B3B"/>
    <w:rsid w:val="73AD6B1E"/>
    <w:rsid w:val="73B8E1E9"/>
    <w:rsid w:val="73BCB34E"/>
    <w:rsid w:val="73CBE06C"/>
    <w:rsid w:val="73CEA03E"/>
    <w:rsid w:val="73EF4000"/>
    <w:rsid w:val="73EF807F"/>
    <w:rsid w:val="73F84A2C"/>
    <w:rsid w:val="73F8DBDC"/>
    <w:rsid w:val="73F930B8"/>
    <w:rsid w:val="73FB5EEF"/>
    <w:rsid w:val="74117C27"/>
    <w:rsid w:val="7412298D"/>
    <w:rsid w:val="74258BDD"/>
    <w:rsid w:val="7433F6D7"/>
    <w:rsid w:val="7442167C"/>
    <w:rsid w:val="744585A2"/>
    <w:rsid w:val="745AA659"/>
    <w:rsid w:val="74600A48"/>
    <w:rsid w:val="7463C0F2"/>
    <w:rsid w:val="74648A59"/>
    <w:rsid w:val="7466D8AE"/>
    <w:rsid w:val="746E43FC"/>
    <w:rsid w:val="746E9637"/>
    <w:rsid w:val="7481A201"/>
    <w:rsid w:val="74901B37"/>
    <w:rsid w:val="749EE123"/>
    <w:rsid w:val="74A2C211"/>
    <w:rsid w:val="74AA1942"/>
    <w:rsid w:val="74B158BC"/>
    <w:rsid w:val="74CAE724"/>
    <w:rsid w:val="74D2184E"/>
    <w:rsid w:val="74D5FB84"/>
    <w:rsid w:val="74E0E55B"/>
    <w:rsid w:val="74E2B596"/>
    <w:rsid w:val="74EDB46B"/>
    <w:rsid w:val="74F2B615"/>
    <w:rsid w:val="74F2D2B2"/>
    <w:rsid w:val="74F496E1"/>
    <w:rsid w:val="74FD6712"/>
    <w:rsid w:val="7500303E"/>
    <w:rsid w:val="7526DD1A"/>
    <w:rsid w:val="75298EE4"/>
    <w:rsid w:val="75321F56"/>
    <w:rsid w:val="7544A6A9"/>
    <w:rsid w:val="754A3098"/>
    <w:rsid w:val="75561206"/>
    <w:rsid w:val="755B807D"/>
    <w:rsid w:val="755D9C35"/>
    <w:rsid w:val="7564771C"/>
    <w:rsid w:val="75681B9F"/>
    <w:rsid w:val="756EBDAD"/>
    <w:rsid w:val="759205A2"/>
    <w:rsid w:val="75B4601B"/>
    <w:rsid w:val="75C2D46D"/>
    <w:rsid w:val="75C48041"/>
    <w:rsid w:val="75C61324"/>
    <w:rsid w:val="75DBC2DC"/>
    <w:rsid w:val="75E2AFA8"/>
    <w:rsid w:val="75E8F645"/>
    <w:rsid w:val="75F52143"/>
    <w:rsid w:val="7625338E"/>
    <w:rsid w:val="76291384"/>
    <w:rsid w:val="763220A9"/>
    <w:rsid w:val="763B9D3A"/>
    <w:rsid w:val="763F4441"/>
    <w:rsid w:val="7642848A"/>
    <w:rsid w:val="765955DE"/>
    <w:rsid w:val="7678A833"/>
    <w:rsid w:val="767B9FD5"/>
    <w:rsid w:val="768378ED"/>
    <w:rsid w:val="76882052"/>
    <w:rsid w:val="76930F35"/>
    <w:rsid w:val="769CCF2F"/>
    <w:rsid w:val="76A1DFBC"/>
    <w:rsid w:val="76A7353E"/>
    <w:rsid w:val="76B6F14A"/>
    <w:rsid w:val="76CD066D"/>
    <w:rsid w:val="76D11150"/>
    <w:rsid w:val="76D5A6A8"/>
    <w:rsid w:val="76E3C56C"/>
    <w:rsid w:val="76EB5378"/>
    <w:rsid w:val="76F59081"/>
    <w:rsid w:val="7719A8D1"/>
    <w:rsid w:val="771C64FD"/>
    <w:rsid w:val="771DCBDF"/>
    <w:rsid w:val="77255E8D"/>
    <w:rsid w:val="7728771C"/>
    <w:rsid w:val="7729CF94"/>
    <w:rsid w:val="772D8D45"/>
    <w:rsid w:val="7732890A"/>
    <w:rsid w:val="774C2A65"/>
    <w:rsid w:val="775B4695"/>
    <w:rsid w:val="77639733"/>
    <w:rsid w:val="776DFF8B"/>
    <w:rsid w:val="777FDFA3"/>
    <w:rsid w:val="77820A2C"/>
    <w:rsid w:val="779BA80F"/>
    <w:rsid w:val="779DFEED"/>
    <w:rsid w:val="77A2A96A"/>
    <w:rsid w:val="77A45568"/>
    <w:rsid w:val="77BF947A"/>
    <w:rsid w:val="77CCE557"/>
    <w:rsid w:val="77CF7EF2"/>
    <w:rsid w:val="77D2024A"/>
    <w:rsid w:val="77E2B878"/>
    <w:rsid w:val="77EAFE6A"/>
    <w:rsid w:val="77FB18A0"/>
    <w:rsid w:val="781E2C6E"/>
    <w:rsid w:val="782501CE"/>
    <w:rsid w:val="7844E197"/>
    <w:rsid w:val="7855A713"/>
    <w:rsid w:val="7856E4E5"/>
    <w:rsid w:val="7859368E"/>
    <w:rsid w:val="785DB6EB"/>
    <w:rsid w:val="78698395"/>
    <w:rsid w:val="7890BF32"/>
    <w:rsid w:val="7892F879"/>
    <w:rsid w:val="789391E4"/>
    <w:rsid w:val="7895884C"/>
    <w:rsid w:val="78981869"/>
    <w:rsid w:val="78A5DCA2"/>
    <w:rsid w:val="78D217DE"/>
    <w:rsid w:val="78D84065"/>
    <w:rsid w:val="78DBD569"/>
    <w:rsid w:val="78DBEDF2"/>
    <w:rsid w:val="78DF81A4"/>
    <w:rsid w:val="78E1153F"/>
    <w:rsid w:val="78E5479F"/>
    <w:rsid w:val="78EB72FD"/>
    <w:rsid w:val="78EE7BA5"/>
    <w:rsid w:val="7908838F"/>
    <w:rsid w:val="7909853B"/>
    <w:rsid w:val="790B0853"/>
    <w:rsid w:val="7914F734"/>
    <w:rsid w:val="7937F183"/>
    <w:rsid w:val="7948AB7C"/>
    <w:rsid w:val="794933ED"/>
    <w:rsid w:val="7958998A"/>
    <w:rsid w:val="795B595D"/>
    <w:rsid w:val="796CD43C"/>
    <w:rsid w:val="797BD092"/>
    <w:rsid w:val="797FAADD"/>
    <w:rsid w:val="79940172"/>
    <w:rsid w:val="79A3CFEA"/>
    <w:rsid w:val="79ADC016"/>
    <w:rsid w:val="79B66CAB"/>
    <w:rsid w:val="79B762EE"/>
    <w:rsid w:val="79C64894"/>
    <w:rsid w:val="79DFCC50"/>
    <w:rsid w:val="7A04DBC5"/>
    <w:rsid w:val="7A05C868"/>
    <w:rsid w:val="7A0AA711"/>
    <w:rsid w:val="7A256A8C"/>
    <w:rsid w:val="7A2B9946"/>
    <w:rsid w:val="7A4C8E64"/>
    <w:rsid w:val="7A5CD662"/>
    <w:rsid w:val="7A65AC3D"/>
    <w:rsid w:val="7A7670AF"/>
    <w:rsid w:val="7A86AB8D"/>
    <w:rsid w:val="7A8F20AF"/>
    <w:rsid w:val="7A99C3F0"/>
    <w:rsid w:val="7AA8B3E2"/>
    <w:rsid w:val="7AEC507C"/>
    <w:rsid w:val="7AEF68C3"/>
    <w:rsid w:val="7B127949"/>
    <w:rsid w:val="7B1C80BF"/>
    <w:rsid w:val="7B1DAF91"/>
    <w:rsid w:val="7B3A1678"/>
    <w:rsid w:val="7B43CD92"/>
    <w:rsid w:val="7B521764"/>
    <w:rsid w:val="7B693FD9"/>
    <w:rsid w:val="7B752962"/>
    <w:rsid w:val="7B8E48C4"/>
    <w:rsid w:val="7B8EFEDE"/>
    <w:rsid w:val="7BA11F71"/>
    <w:rsid w:val="7BA27A1D"/>
    <w:rsid w:val="7BA870F6"/>
    <w:rsid w:val="7BB8FB75"/>
    <w:rsid w:val="7BBEB92C"/>
    <w:rsid w:val="7BC2A011"/>
    <w:rsid w:val="7BCD78F2"/>
    <w:rsid w:val="7C01F9E8"/>
    <w:rsid w:val="7C11E294"/>
    <w:rsid w:val="7C1A9039"/>
    <w:rsid w:val="7C267BB3"/>
    <w:rsid w:val="7C349BE6"/>
    <w:rsid w:val="7C434B3A"/>
    <w:rsid w:val="7C4E273E"/>
    <w:rsid w:val="7C4E2B2C"/>
    <w:rsid w:val="7C50A71A"/>
    <w:rsid w:val="7C5F7868"/>
    <w:rsid w:val="7C620A71"/>
    <w:rsid w:val="7C688EC1"/>
    <w:rsid w:val="7C6F9DA6"/>
    <w:rsid w:val="7C8FC557"/>
    <w:rsid w:val="7C8FC7DE"/>
    <w:rsid w:val="7C9A00DA"/>
    <w:rsid w:val="7C9DD444"/>
    <w:rsid w:val="7C9FA947"/>
    <w:rsid w:val="7CA635F9"/>
    <w:rsid w:val="7CAB5680"/>
    <w:rsid w:val="7CAC3DAC"/>
    <w:rsid w:val="7CAFE969"/>
    <w:rsid w:val="7CB15062"/>
    <w:rsid w:val="7CDB021A"/>
    <w:rsid w:val="7CE779B1"/>
    <w:rsid w:val="7CED56DC"/>
    <w:rsid w:val="7CF04CC9"/>
    <w:rsid w:val="7D046507"/>
    <w:rsid w:val="7D0F5F78"/>
    <w:rsid w:val="7D37C25A"/>
    <w:rsid w:val="7D3C8E4F"/>
    <w:rsid w:val="7D3D252B"/>
    <w:rsid w:val="7D4FC687"/>
    <w:rsid w:val="7D5C5028"/>
    <w:rsid w:val="7D7230D0"/>
    <w:rsid w:val="7D7868C8"/>
    <w:rsid w:val="7D7B5885"/>
    <w:rsid w:val="7D870A70"/>
    <w:rsid w:val="7D9DF20B"/>
    <w:rsid w:val="7D9E95A4"/>
    <w:rsid w:val="7DA1FF8A"/>
    <w:rsid w:val="7DA8E48A"/>
    <w:rsid w:val="7DB0EC82"/>
    <w:rsid w:val="7DBE2921"/>
    <w:rsid w:val="7DC50E9F"/>
    <w:rsid w:val="7DCD98ED"/>
    <w:rsid w:val="7DD15793"/>
    <w:rsid w:val="7DD72BCF"/>
    <w:rsid w:val="7DE82DA3"/>
    <w:rsid w:val="7DF16EF5"/>
    <w:rsid w:val="7DFC4C8D"/>
    <w:rsid w:val="7E12B882"/>
    <w:rsid w:val="7E18C3E4"/>
    <w:rsid w:val="7E2D6C73"/>
    <w:rsid w:val="7E30E49B"/>
    <w:rsid w:val="7E36E269"/>
    <w:rsid w:val="7E3D54F6"/>
    <w:rsid w:val="7E41065E"/>
    <w:rsid w:val="7E480E0D"/>
    <w:rsid w:val="7E481A3E"/>
    <w:rsid w:val="7E4FBE2A"/>
    <w:rsid w:val="7E51C3D9"/>
    <w:rsid w:val="7E6594CE"/>
    <w:rsid w:val="7E67D116"/>
    <w:rsid w:val="7E6E2415"/>
    <w:rsid w:val="7E77654E"/>
    <w:rsid w:val="7E7A556F"/>
    <w:rsid w:val="7E7DEA0C"/>
    <w:rsid w:val="7E8526EC"/>
    <w:rsid w:val="7EAAF6EC"/>
    <w:rsid w:val="7EBFB7E4"/>
    <w:rsid w:val="7EC4249A"/>
    <w:rsid w:val="7ED7B57D"/>
    <w:rsid w:val="7EDBF2AB"/>
    <w:rsid w:val="7EE27A11"/>
    <w:rsid w:val="7EE8C6DD"/>
    <w:rsid w:val="7EF7C662"/>
    <w:rsid w:val="7F027EB0"/>
    <w:rsid w:val="7F237CA3"/>
    <w:rsid w:val="7F28993E"/>
    <w:rsid w:val="7F40B1D4"/>
    <w:rsid w:val="7F4F3092"/>
    <w:rsid w:val="7F5D8312"/>
    <w:rsid w:val="7F5E2967"/>
    <w:rsid w:val="7F72FC30"/>
    <w:rsid w:val="7F8E7268"/>
    <w:rsid w:val="7F911FDD"/>
    <w:rsid w:val="7F961ECD"/>
    <w:rsid w:val="7F9F9AD4"/>
    <w:rsid w:val="7FA2B94E"/>
    <w:rsid w:val="7FAD9F73"/>
    <w:rsid w:val="7FB8080C"/>
    <w:rsid w:val="7FBE9FA7"/>
    <w:rsid w:val="7FC1A629"/>
    <w:rsid w:val="7FC4341D"/>
    <w:rsid w:val="7FCDB1AE"/>
    <w:rsid w:val="7FD23D99"/>
    <w:rsid w:val="7FD3A3D4"/>
    <w:rsid w:val="7FE3DE6E"/>
    <w:rsid w:val="7FE57738"/>
    <w:rsid w:val="7FE84F11"/>
    <w:rsid w:val="7FFE9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A68D"/>
  <w15:chartTrackingRefBased/>
  <w15:docId w15:val="{A722556E-A318-476F-967A-D31D6A6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55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E19"/>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unhideWhenUsed/>
    <w:rsid w:val="003039AF"/>
    <w:pPr>
      <w:spacing w:after="0" w:line="240" w:lineRule="auto"/>
    </w:pPr>
    <w:rPr>
      <w:sz w:val="20"/>
      <w:szCs w:val="20"/>
    </w:rPr>
  </w:style>
  <w:style w:type="character" w:customStyle="1" w:styleId="EndnoteTextChar">
    <w:name w:val="Endnote Text Char"/>
    <w:basedOn w:val="DefaultParagraphFont"/>
    <w:link w:val="EndnoteText"/>
    <w:uiPriority w:val="99"/>
    <w:rsid w:val="003039AF"/>
    <w:rPr>
      <w:sz w:val="20"/>
      <w:szCs w:val="20"/>
    </w:rPr>
  </w:style>
  <w:style w:type="character" w:styleId="EndnoteReference">
    <w:name w:val="endnote reference"/>
    <w:basedOn w:val="DefaultParagraphFont"/>
    <w:uiPriority w:val="99"/>
    <w:semiHidden/>
    <w:unhideWhenUsed/>
    <w:rsid w:val="003039AF"/>
    <w:rPr>
      <w:vertAlign w:val="superscript"/>
    </w:rPr>
  </w:style>
  <w:style w:type="paragraph" w:styleId="CommentSubject">
    <w:name w:val="annotation subject"/>
    <w:basedOn w:val="CommentText"/>
    <w:next w:val="CommentText"/>
    <w:link w:val="CommentSubjectChar"/>
    <w:uiPriority w:val="99"/>
    <w:semiHidden/>
    <w:unhideWhenUsed/>
    <w:rsid w:val="00A71882"/>
    <w:rPr>
      <w:b/>
      <w:bCs/>
    </w:rPr>
  </w:style>
  <w:style w:type="character" w:customStyle="1" w:styleId="CommentSubjectChar">
    <w:name w:val="Comment Subject Char"/>
    <w:basedOn w:val="CommentTextChar"/>
    <w:link w:val="CommentSubject"/>
    <w:uiPriority w:val="99"/>
    <w:semiHidden/>
    <w:rsid w:val="00A71882"/>
    <w:rPr>
      <w:b/>
      <w:bCs/>
      <w:sz w:val="20"/>
      <w:szCs w:val="20"/>
    </w:rPr>
  </w:style>
  <w:style w:type="character" w:customStyle="1" w:styleId="UnresolvedMention1">
    <w:name w:val="Unresolved Mention1"/>
    <w:basedOn w:val="DefaultParagraphFont"/>
    <w:uiPriority w:val="99"/>
    <w:semiHidden/>
    <w:unhideWhenUsed/>
    <w:rsid w:val="00C47026"/>
    <w:rPr>
      <w:color w:val="605E5C"/>
      <w:shd w:val="clear" w:color="auto" w:fill="E1DFDD"/>
    </w:rPr>
  </w:style>
  <w:style w:type="character" w:styleId="FollowedHyperlink">
    <w:name w:val="FollowedHyperlink"/>
    <w:basedOn w:val="DefaultParagraphFont"/>
    <w:uiPriority w:val="99"/>
    <w:semiHidden/>
    <w:unhideWhenUsed/>
    <w:rsid w:val="00C47026"/>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C2397D"/>
    <w:rPr>
      <w:color w:val="605E5C"/>
      <w:shd w:val="clear" w:color="auto" w:fill="E1DFDD"/>
    </w:rPr>
  </w:style>
  <w:style w:type="paragraph" w:styleId="Revision">
    <w:name w:val="Revision"/>
    <w:hidden/>
    <w:uiPriority w:val="99"/>
    <w:semiHidden/>
    <w:rsid w:val="00E05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0496">
      <w:bodyDiv w:val="1"/>
      <w:marLeft w:val="0"/>
      <w:marRight w:val="0"/>
      <w:marTop w:val="0"/>
      <w:marBottom w:val="0"/>
      <w:divBdr>
        <w:top w:val="none" w:sz="0" w:space="0" w:color="auto"/>
        <w:left w:val="none" w:sz="0" w:space="0" w:color="auto"/>
        <w:bottom w:val="none" w:sz="0" w:space="0" w:color="auto"/>
        <w:right w:val="none" w:sz="0" w:space="0" w:color="auto"/>
      </w:divBdr>
    </w:div>
    <w:div w:id="904606343">
      <w:bodyDiv w:val="1"/>
      <w:marLeft w:val="0"/>
      <w:marRight w:val="0"/>
      <w:marTop w:val="0"/>
      <w:marBottom w:val="0"/>
      <w:divBdr>
        <w:top w:val="none" w:sz="0" w:space="0" w:color="auto"/>
        <w:left w:val="none" w:sz="0" w:space="0" w:color="auto"/>
        <w:bottom w:val="none" w:sz="0" w:space="0" w:color="auto"/>
        <w:right w:val="none" w:sz="0" w:space="0" w:color="auto"/>
      </w:divBdr>
      <w:divsChild>
        <w:div w:id="2139958193">
          <w:marLeft w:val="0"/>
          <w:marRight w:val="0"/>
          <w:marTop w:val="0"/>
          <w:marBottom w:val="0"/>
          <w:divBdr>
            <w:top w:val="none" w:sz="0" w:space="0" w:color="auto"/>
            <w:left w:val="none" w:sz="0" w:space="0" w:color="auto"/>
            <w:bottom w:val="none" w:sz="0" w:space="0" w:color="auto"/>
            <w:right w:val="none" w:sz="0" w:space="0" w:color="auto"/>
          </w:divBdr>
        </w:div>
      </w:divsChild>
    </w:div>
    <w:div w:id="17923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jstor.org/stable/1229039" TargetMode="External"/><Relationship Id="rId13" Type="http://schemas.openxmlformats.org/officeDocument/2006/relationships/hyperlink" Target="https://journals.plos.org/plosmedicine/article?id=10.1371/journal.pmed.1002978" TargetMode="External"/><Relationship Id="rId3" Type="http://schemas.openxmlformats.org/officeDocument/2006/relationships/hyperlink" Target="https://pubmed.ncbi.nlm.nih.gov/10681904/" TargetMode="External"/><Relationship Id="rId7" Type="http://schemas.openxmlformats.org/officeDocument/2006/relationships/hyperlink" Target="https://pubmed.ncbi.nlm.nih.gov/27284076/" TargetMode="External"/><Relationship Id="rId12" Type="http://schemas.openxmlformats.org/officeDocument/2006/relationships/hyperlink" Target="https://doi.org/10.1371/journal.pmed.1002978" TargetMode="External"/><Relationship Id="rId2" Type="http://schemas.openxmlformats.org/officeDocument/2006/relationships/hyperlink" Target="https://www.chiamass.gov/case-mix-data/" TargetMode="External"/><Relationship Id="rId16" Type="http://schemas.openxmlformats.org/officeDocument/2006/relationships/hyperlink" Target="https://www.mass.gov/doc/ccis-webinar-youth-part-1/download" TargetMode="External"/><Relationship Id="rId1" Type="http://schemas.openxmlformats.org/officeDocument/2006/relationships/hyperlink" Target="https://www.census.gov/newsroom/press-kits/2020/population-estimates-detailed.html" TargetMode="External"/><Relationship Id="rId6" Type="http://schemas.openxmlformats.org/officeDocument/2006/relationships/hyperlink" Target="https://pubmed.ncbi.nlm.nih.gov/24704889/" TargetMode="External"/><Relationship Id="rId11" Type="http://schemas.openxmlformats.org/officeDocument/2006/relationships/hyperlink" Target="https://www.mass.gov/info-details/covid-19-vaccine-equity-initiative" TargetMode="External"/><Relationship Id="rId5" Type="http://schemas.openxmlformats.org/officeDocument/2006/relationships/hyperlink" Target="https://nam.edu/health-inequities-social-determinants-and-intersectionality/" TargetMode="External"/><Relationship Id="rId15" Type="http://schemas.openxmlformats.org/officeDocument/2006/relationships/hyperlink" Target="https://4-h.org/wp-content/uploads/2016/02/4-H-Study-of-Positive-Youth-Development-Full-Report.pdf" TargetMode="External"/><Relationship Id="rId10" Type="http://schemas.openxmlformats.org/officeDocument/2006/relationships/hyperlink" Target="https://www.mass.gov/news/baker-polito-administration-awards-8-million-to-10-local-agencies-to-address-gun-violence" TargetMode="External"/><Relationship Id="rId4" Type="http://schemas.openxmlformats.org/officeDocument/2006/relationships/hyperlink" Target="https://pubmed.ncbi.nlm.nih.gov/30390469/" TargetMode="External"/><Relationship Id="rId9" Type="http://schemas.openxmlformats.org/officeDocument/2006/relationships/hyperlink" Target="https://journals.plos.org/plosmedicine/article?id=10.1371/journal.pmed.1002978" TargetMode="External"/><Relationship Id="rId14" Type="http://schemas.openxmlformats.org/officeDocument/2006/relationships/hyperlink" Target="https://injepijournal.biomedcentral.com/articles/10.1186/s40621-021-003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EB4D626E9F744A70822B2170A7016" ma:contentTypeVersion="6" ma:contentTypeDescription="Create a new document." ma:contentTypeScope="" ma:versionID="4990ca7f493c05828396c164f37f93ed">
  <xsd:schema xmlns:xsd="http://www.w3.org/2001/XMLSchema" xmlns:xs="http://www.w3.org/2001/XMLSchema" xmlns:p="http://schemas.microsoft.com/office/2006/metadata/properties" xmlns:ns2="8d97e2f2-ebdf-4348-a3ad-35e93e3eaa22" xmlns:ns3="1fb2b8d9-ea98-4e9d-8a1c-01ed0a419348" targetNamespace="http://schemas.microsoft.com/office/2006/metadata/properties" ma:root="true" ma:fieldsID="aeb07d4b4062845f0c8165dee9190037" ns2:_="" ns3:_="">
    <xsd:import namespace="8d97e2f2-ebdf-4348-a3ad-35e93e3eaa22"/>
    <xsd:import namespace="1fb2b8d9-ea98-4e9d-8a1c-01ed0a4193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7e2f2-ebdf-4348-a3ad-35e93e3ea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2b8d9-ea98-4e9d-8a1c-01ed0a4193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74E3B-1E79-4E00-938C-E73D7A25E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7e2f2-ebdf-4348-a3ad-35e93e3eaa22"/>
    <ds:schemaRef ds:uri="1fb2b8d9-ea98-4e9d-8a1c-01ed0a41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37A8E-0CD6-45C4-8184-74800462C187}">
  <ds:schemaRefs>
    <ds:schemaRef ds:uri="http://schemas.microsoft.com/sharepoint/v3/contenttype/forms"/>
  </ds:schemaRefs>
</ds:datastoreItem>
</file>

<file path=customXml/itemProps3.xml><?xml version="1.0" encoding="utf-8"?>
<ds:datastoreItem xmlns:ds="http://schemas.openxmlformats.org/officeDocument/2006/customXml" ds:itemID="{5BBBD3EA-47EC-42EF-B0E2-F237244CDCAD}">
  <ds:schemaRefs>
    <ds:schemaRef ds:uri="http://schemas.openxmlformats.org/officeDocument/2006/bibliography"/>
  </ds:schemaRefs>
</ds:datastoreItem>
</file>

<file path=customXml/itemProps4.xml><?xml version="1.0" encoding="utf-8"?>
<ds:datastoreItem xmlns:ds="http://schemas.openxmlformats.org/officeDocument/2006/customXml" ds:itemID="{BB5E8D4C-DBC2-4700-A5EC-25F7F7975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Gun Violence Prevention Program-Legislative Report-September 2021</vt:lpstr>
    </vt:vector>
  </TitlesOfParts>
  <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 Violence Prevention Program-Legislative Report-September 2021</dc:title>
  <dc:subject>Gun Violence Prevention Program</dc:subject>
  <dc:creator>MDPH - Child and Youth Violence Prevention Services</dc:creator>
  <cp:keywords/>
  <dc:description>_x000d_
</dc:description>
  <cp:lastModifiedBy>Tocco, Greg (DPH)</cp:lastModifiedBy>
  <cp:revision>4</cp:revision>
  <dcterms:created xsi:type="dcterms:W3CDTF">2021-10-21T16:23:00Z</dcterms:created>
  <dcterms:modified xsi:type="dcterms:W3CDTF">2021-10-21T16:33:00Z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0x01010071CEB4D626E9F744A70822B2170A7016</vt:lpwstr>
  </property>
</Properties>
</file>