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520DCE6A" w14:textId="3F0FFE69" w:rsidR="00BA1FF9" w:rsidRPr="00C87A4E" w:rsidRDefault="00E3201E" w:rsidP="00BA1FF9">
      <w:r w:rsidRPr="00E3201E">
        <w:t>Letourneaus</w:t>
      </w:r>
      <w:r w:rsidR="00A07391">
        <w:t xml:space="preserve"> Pharmacy</w:t>
      </w:r>
      <w:r w:rsidR="00A07391">
        <w:tab/>
      </w:r>
      <w:r w:rsidR="00BA1FF9">
        <w:tab/>
      </w:r>
      <w:r w:rsidR="00BA1FF9" w:rsidRPr="00C87A4E">
        <w:t>)</w:t>
      </w:r>
      <w:r w:rsidR="00BA1FF9">
        <w:t xml:space="preserve">                     Docket No.: </w:t>
      </w:r>
      <w:r w:rsidR="00BA1FF9">
        <w:tab/>
        <w:t>PHA-202</w:t>
      </w:r>
      <w:r>
        <w:t>3-0086</w:t>
      </w:r>
    </w:p>
    <w:p w14:paraId="76B48DB3" w14:textId="414E9D08" w:rsidR="00BA1FF9" w:rsidRDefault="00BA1FF9" w:rsidP="00BA1FF9">
      <w:r>
        <w:t>DS</w:t>
      </w:r>
      <w:r w:rsidR="00E3201E">
        <w:t>2777</w:t>
      </w:r>
      <w:r w:rsidRPr="00C87A4E">
        <w:tab/>
      </w:r>
      <w:r w:rsidRPr="00C87A4E">
        <w:tab/>
      </w:r>
      <w:r w:rsidRPr="00C87A4E">
        <w:tab/>
      </w:r>
      <w:r w:rsidRPr="00C87A4E">
        <w:tab/>
        <w:t>)</w:t>
      </w:r>
      <w:r>
        <w:tab/>
      </w:r>
      <w:r>
        <w:tab/>
      </w:r>
      <w:r>
        <w:tab/>
      </w:r>
      <w:r>
        <w:tab/>
        <w:t>CAS-202</w:t>
      </w:r>
      <w:r w:rsidR="00E3201E">
        <w:t>3-0046</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462E5A8C" w:rsidR="00BA1FF9" w:rsidRPr="0008617D" w:rsidRDefault="00BA1FF9" w:rsidP="00BA1FF9">
      <w:pPr>
        <w:jc w:val="both"/>
      </w:pPr>
      <w:r w:rsidRPr="0008617D">
        <w:t xml:space="preserve">The Massachusetts Board of Registration in Pharmacy (“Board”) and </w:t>
      </w:r>
      <w:r w:rsidR="00E3201E" w:rsidRPr="00E3201E">
        <w:t>Letourneaus</w:t>
      </w:r>
      <w:r w:rsidR="00A07391">
        <w:t xml:space="preserve"> Pharmacy</w:t>
      </w:r>
      <w:r w:rsidR="00033CD8" w:rsidRPr="0008617D">
        <w:t xml:space="preserve"> </w:t>
      </w:r>
      <w:r w:rsidRPr="0008617D">
        <w:t>(“Pharmacy” or “Licensee”), a pharmacy licensed by the Board</w:t>
      </w:r>
      <w:r w:rsidRPr="00C87A4E">
        <w:t xml:space="preserve">, </w:t>
      </w:r>
      <w:r>
        <w:t>DS</w:t>
      </w:r>
      <w:r w:rsidR="00E3201E">
        <w:t>2777</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290DEF3A"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E3201E">
        <w:t>3-0086</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32BE68E0" w14:textId="2D8695E4" w:rsidR="00AA19B6" w:rsidRDefault="00AA19B6" w:rsidP="00E3201E">
      <w:pPr>
        <w:pStyle w:val="ListParagraph"/>
        <w:numPr>
          <w:ilvl w:val="1"/>
          <w:numId w:val="2"/>
        </w:numPr>
        <w:tabs>
          <w:tab w:val="left" w:pos="720"/>
        </w:tabs>
        <w:spacing w:after="120"/>
        <w:contextualSpacing w:val="0"/>
        <w:jc w:val="both"/>
      </w:pPr>
      <w:r>
        <w:t xml:space="preserve">Compounding acetaminophen preparations that </w:t>
      </w:r>
      <w:r w:rsidR="00775569">
        <w:t>were</w:t>
      </w:r>
      <w:r>
        <w:t xml:space="preserve"> essentially copies of commercially available products in violation of USP Chapter &lt;795&gt;.</w:t>
      </w:r>
      <w:r w:rsidR="00775569">
        <w:rPr>
          <w:rStyle w:val="FootnoteReference"/>
        </w:rPr>
        <w:footnoteReference w:id="1"/>
      </w:r>
    </w:p>
    <w:p w14:paraId="780769C5" w14:textId="659CC71D"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AA19B6">
        <w:t xml:space="preserve">USP Chapter &lt;795&gt;, M.G.L. c. 112C </w:t>
      </w:r>
      <w:r w:rsidR="00AA19B6" w:rsidRPr="002D6CB6">
        <w:t>§</w:t>
      </w:r>
      <w:r w:rsidR="00AA19B6">
        <w:t>39D(a), and Board Policy 2020-02,</w:t>
      </w:r>
      <w:r w:rsidR="007362D5">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AA19B6">
        <w:t>b</w:t>
      </w:r>
      <w:r w:rsidRPr="002D6CB6">
        <w:t>).</w:t>
      </w:r>
    </w:p>
    <w:p w14:paraId="4F71AFB7" w14:textId="77777777" w:rsidR="00BA1FF9" w:rsidRPr="00C87A4E" w:rsidRDefault="00BA1FF9" w:rsidP="00BA1FF9">
      <w:pPr>
        <w:pStyle w:val="ListParagraph"/>
        <w:ind w:left="0"/>
      </w:pPr>
    </w:p>
    <w:p w14:paraId="514C3F34" w14:textId="3819AE10" w:rsidR="00BA1FF9" w:rsidRDefault="00BA1FF9" w:rsidP="00BA1FF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0361FF1B" w14:textId="77777777" w:rsidR="00775569" w:rsidRPr="0008617D" w:rsidRDefault="00775569" w:rsidP="00775569">
      <w:pPr>
        <w:jc w:val="both"/>
      </w:pPr>
    </w:p>
    <w:p w14:paraId="752190B8" w14:textId="77777777" w:rsidR="00BA1FF9" w:rsidRPr="0008617D" w:rsidRDefault="00BA1FF9" w:rsidP="00BA1FF9">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30037774" w14:textId="0CB9BABE" w:rsidR="00082358"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C816AE4" w14:textId="77777777" w:rsidR="00606563" w:rsidRPr="0008617D" w:rsidRDefault="00606563" w:rsidP="00BA1FF9">
      <w:pPr>
        <w:jc w:val="both"/>
      </w:pPr>
    </w:p>
    <w:p w14:paraId="72A54FA2" w14:textId="77777777" w:rsidR="00BA1FF9" w:rsidRPr="0008617D" w:rsidRDefault="00BA1FF9" w:rsidP="00BA1FF9">
      <w:pPr>
        <w:jc w:val="both"/>
      </w:pPr>
      <w:r w:rsidRPr="0008617D">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302F68A5" w:rsidR="00BA1FF9" w:rsidRPr="0008617D" w:rsidRDefault="00BA1FF9" w:rsidP="00BA1FF9">
      <w:r w:rsidRPr="0008617D">
        <w:t>__</w:t>
      </w:r>
      <w:r w:rsidR="00DE2E53">
        <w:t>January 29, 2024</w:t>
      </w:r>
      <w:r w:rsidRPr="0008617D">
        <w:t>_________________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3E95051E" w14:textId="2CE2A4CD" w:rsidR="0085147A" w:rsidRDefault="00BA1FF9" w:rsidP="00606563">
      <w:pPr>
        <w:jc w:val="both"/>
      </w:pPr>
      <w:r w:rsidRPr="0008617D">
        <w:t>Fully Signed Agreement Sent to Licensee on ___</w:t>
      </w:r>
      <w:r w:rsidR="00DE2E53">
        <w:t>1/29/2024</w:t>
      </w:r>
      <w:r w:rsidRPr="0008617D">
        <w:t>_________________by Certified Mail No.__</w:t>
      </w:r>
      <w:r w:rsidR="00DE2E53" w:rsidRPr="00DE2E53">
        <w:t xml:space="preserve"> </w:t>
      </w:r>
      <w:r w:rsidR="00DE2E53" w:rsidRPr="00DE2E53">
        <w:t>7020 0090 0000 1273 2865</w:t>
      </w:r>
      <w:r w:rsidRPr="0008617D">
        <w:t>__________________________</w:t>
      </w:r>
    </w:p>
    <w:sectPr w:rsidR="0085147A" w:rsidSect="00823E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EF3FA" w14:textId="77777777" w:rsidR="00EF2285" w:rsidRDefault="00EF2285">
      <w:r>
        <w:separator/>
      </w:r>
    </w:p>
  </w:endnote>
  <w:endnote w:type="continuationSeparator" w:id="0">
    <w:p w14:paraId="555ED2EA" w14:textId="77777777" w:rsidR="00EF2285" w:rsidRDefault="00E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DB6A" w14:textId="36637159" w:rsidR="00033CD8" w:rsidRPr="00033CD8" w:rsidRDefault="00E3201E" w:rsidP="00043B6A">
    <w:pPr>
      <w:pStyle w:val="Footer"/>
      <w:rPr>
        <w:sz w:val="20"/>
        <w:szCs w:val="20"/>
      </w:rPr>
    </w:pPr>
    <w:r w:rsidRPr="00E3201E">
      <w:rPr>
        <w:sz w:val="20"/>
        <w:szCs w:val="20"/>
      </w:rPr>
      <w:t>Letourneaus</w:t>
    </w:r>
    <w:r w:rsidR="00A07391">
      <w:rPr>
        <w:sz w:val="20"/>
        <w:szCs w:val="20"/>
      </w:rPr>
      <w:t xml:space="preserve"> Pharmacy</w:t>
    </w:r>
  </w:p>
  <w:p w14:paraId="4B82889A" w14:textId="6E4CF3D5" w:rsidR="00BA1FF9" w:rsidRPr="002D6CB6" w:rsidRDefault="00BA1FF9" w:rsidP="00043B6A">
    <w:pPr>
      <w:pStyle w:val="Footer"/>
      <w:rPr>
        <w:sz w:val="20"/>
        <w:szCs w:val="20"/>
      </w:rPr>
    </w:pPr>
    <w:r>
      <w:rPr>
        <w:sz w:val="20"/>
        <w:szCs w:val="20"/>
      </w:rPr>
      <w:t>DS</w:t>
    </w:r>
    <w:r w:rsidR="00E3201E">
      <w:rPr>
        <w:sz w:val="20"/>
        <w:szCs w:val="20"/>
      </w:rPr>
      <w:t>2777</w:t>
    </w:r>
  </w:p>
  <w:p w14:paraId="69BF5748" w14:textId="7269344C" w:rsidR="00BA1FF9" w:rsidRPr="00D171E6" w:rsidRDefault="00BA1FF9" w:rsidP="003D4629">
    <w:pPr>
      <w:pStyle w:val="Footer"/>
      <w:rPr>
        <w:sz w:val="20"/>
        <w:szCs w:val="20"/>
      </w:rPr>
    </w:pPr>
    <w:r>
      <w:rPr>
        <w:sz w:val="20"/>
        <w:szCs w:val="20"/>
      </w:rPr>
      <w:t>PHA-202</w:t>
    </w:r>
    <w:r w:rsidR="00E3201E">
      <w:rPr>
        <w:sz w:val="20"/>
        <w:szCs w:val="20"/>
      </w:rPr>
      <w:t>3-0086</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E555" w14:textId="77777777" w:rsidR="00EF2285" w:rsidRDefault="00EF2285">
      <w:r>
        <w:separator/>
      </w:r>
    </w:p>
  </w:footnote>
  <w:footnote w:type="continuationSeparator" w:id="0">
    <w:p w14:paraId="632E84E5" w14:textId="77777777" w:rsidR="00EF2285" w:rsidRDefault="00EF2285">
      <w:r>
        <w:continuationSeparator/>
      </w:r>
    </w:p>
  </w:footnote>
  <w:footnote w:id="1">
    <w:p w14:paraId="7C6B28D5" w14:textId="3B3945A2" w:rsidR="00775569" w:rsidRPr="0008617D" w:rsidRDefault="00775569" w:rsidP="00775569">
      <w:pPr>
        <w:tabs>
          <w:tab w:val="left" w:pos="720"/>
        </w:tabs>
        <w:spacing w:after="120"/>
        <w:jc w:val="both"/>
      </w:pPr>
      <w:r>
        <w:rPr>
          <w:rStyle w:val="FootnoteReference"/>
        </w:rPr>
        <w:footnoteRef/>
      </w:r>
      <w:r>
        <w:t xml:space="preserve"> </w:t>
      </w:r>
      <w:r w:rsidRPr="00775569">
        <w:rPr>
          <w:sz w:val="20"/>
          <w:szCs w:val="20"/>
        </w:rPr>
        <w:t xml:space="preserve">On December 23, 2022, MOR of the Pharmacy emailed the Board stating. “We have started compounding Tylenol for patients with a prescription due to the Tylenol shortage.” </w:t>
      </w:r>
    </w:p>
    <w:p w14:paraId="1F3118C8" w14:textId="360A7468" w:rsidR="00775569" w:rsidRDefault="0077556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92AA" w14:textId="2F56FDF3"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033CD8"/>
    <w:rsid w:val="00082358"/>
    <w:rsid w:val="002C32A4"/>
    <w:rsid w:val="002F4633"/>
    <w:rsid w:val="00321205"/>
    <w:rsid w:val="00606563"/>
    <w:rsid w:val="007362D5"/>
    <w:rsid w:val="00775569"/>
    <w:rsid w:val="0085147A"/>
    <w:rsid w:val="008C108C"/>
    <w:rsid w:val="00933A6E"/>
    <w:rsid w:val="00985450"/>
    <w:rsid w:val="00A07391"/>
    <w:rsid w:val="00AA19B6"/>
    <w:rsid w:val="00AA2DED"/>
    <w:rsid w:val="00BA1FF9"/>
    <w:rsid w:val="00C574A9"/>
    <w:rsid w:val="00D12AE7"/>
    <w:rsid w:val="00D66B83"/>
    <w:rsid w:val="00D82AFA"/>
    <w:rsid w:val="00DE2E53"/>
    <w:rsid w:val="00E3201E"/>
    <w:rsid w:val="00EB332B"/>
    <w:rsid w:val="00EB701F"/>
    <w:rsid w:val="00EF2285"/>
    <w:rsid w:val="00F4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775569"/>
    <w:rPr>
      <w:sz w:val="20"/>
      <w:szCs w:val="20"/>
    </w:rPr>
  </w:style>
  <w:style w:type="character" w:customStyle="1" w:styleId="FootnoteTextChar">
    <w:name w:val="Footnote Text Char"/>
    <w:basedOn w:val="DefaultParagraphFont"/>
    <w:link w:val="FootnoteText"/>
    <w:uiPriority w:val="99"/>
    <w:semiHidden/>
    <w:rsid w:val="0077556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75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512F-17BE-4729-ADBC-0523DB1B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2023-12-26T18:43:00Z</dcterms:created>
  <dcterms:modified xsi:type="dcterms:W3CDTF">2024-10-07T15:39:00Z</dcterms:modified>
</cp:coreProperties>
</file>