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B756C" w14:textId="77777777" w:rsidR="00245A70" w:rsidRPr="00333A61" w:rsidRDefault="00027FF9" w:rsidP="00027FF9">
      <w:pPr>
        <w:pStyle w:val="Heading1"/>
        <w:numPr>
          <w:ilvl w:val="0"/>
          <w:numId w:val="0"/>
        </w:numPr>
        <w:ind w:left="360" w:hanging="360"/>
        <w:jc w:val="center"/>
      </w:pPr>
      <w:bookmarkStart w:id="0" w:name="_Toc483482453"/>
      <w:r>
        <w:t xml:space="preserve">FULL </w:t>
      </w:r>
      <w:r w:rsidR="00245A70">
        <w:t xml:space="preserve">(DSRIP) </w:t>
      </w:r>
      <w:r w:rsidR="00245A70" w:rsidRPr="00333A61">
        <w:t>PARTICIPATION PLAN</w:t>
      </w:r>
      <w:bookmarkEnd w:id="0"/>
    </w:p>
    <w:p w14:paraId="2C745061" w14:textId="77777777" w:rsidR="00245A70" w:rsidRPr="00195B8B" w:rsidRDefault="00B80A71" w:rsidP="00027FF9">
      <w:pPr>
        <w:pStyle w:val="Heading2"/>
        <w:numPr>
          <w:ilvl w:val="0"/>
          <w:numId w:val="0"/>
        </w:numPr>
        <w:ind w:left="936" w:hanging="936"/>
      </w:pPr>
      <w:bookmarkStart w:id="1" w:name="_Toc483482454"/>
      <w:r>
        <w:t xml:space="preserve">Part 1: </w:t>
      </w:r>
      <w:r w:rsidR="00245A70" w:rsidRPr="00195B8B">
        <w:t>Executive Summary</w:t>
      </w:r>
      <w:bookmarkEnd w:id="1"/>
    </w:p>
    <w:p w14:paraId="053C7029" w14:textId="77777777" w:rsidR="00245A70" w:rsidRDefault="00245A70" w:rsidP="00245A70">
      <w:r w:rsidRPr="00945D12">
        <w:t>L</w:t>
      </w:r>
      <w:r>
        <w:t>ahey Health Behavioral Services (L</w:t>
      </w:r>
      <w:r w:rsidRPr="00945D12">
        <w:t>HBS</w:t>
      </w:r>
      <w:r>
        <w:t>)</w:t>
      </w:r>
      <w:r w:rsidR="0097498D">
        <w:t xml:space="preserve"> as a </w:t>
      </w:r>
      <w:r w:rsidRPr="00945D12">
        <w:t xml:space="preserve">Community Partner </w:t>
      </w:r>
      <w:r>
        <w:t>(CP)</w:t>
      </w:r>
      <w:r w:rsidR="0097498D">
        <w:t xml:space="preserve"> program hopes </w:t>
      </w:r>
      <w:proofErr w:type="gramStart"/>
      <w:r w:rsidR="0097498D">
        <w:t xml:space="preserve">to </w:t>
      </w:r>
      <w:r w:rsidRPr="00945D12">
        <w:t xml:space="preserve"> improve</w:t>
      </w:r>
      <w:proofErr w:type="gramEnd"/>
      <w:r w:rsidRPr="00945D12">
        <w:t xml:space="preserve"> the lives, health and we</w:t>
      </w:r>
      <w:r>
        <w:t>ll-being of individuals with SMI</w:t>
      </w:r>
      <w:r w:rsidRPr="00945D12">
        <w:t xml:space="preserve"> and/or </w:t>
      </w:r>
      <w:r>
        <w:t>S</w:t>
      </w:r>
      <w:r w:rsidRPr="00945D12">
        <w:t>UD</w:t>
      </w:r>
      <w:r>
        <w:t xml:space="preserve">, </w:t>
      </w:r>
      <w:r w:rsidR="0097498D">
        <w:t xml:space="preserve">as part of the </w:t>
      </w:r>
      <w:proofErr w:type="spellStart"/>
      <w:r w:rsidR="0097498D">
        <w:t>Masshealth</w:t>
      </w:r>
      <w:proofErr w:type="spellEnd"/>
      <w:r w:rsidR="0097498D">
        <w:t xml:space="preserve"> system transformation</w:t>
      </w:r>
      <w:r w:rsidRPr="00945D12">
        <w:t xml:space="preserve">. We </w:t>
      </w:r>
      <w:r>
        <w:t xml:space="preserve">will </w:t>
      </w:r>
      <w:r w:rsidRPr="00945D12">
        <w:t xml:space="preserve">leverage our </w:t>
      </w:r>
      <w:r>
        <w:t>60</w:t>
      </w:r>
      <w:r w:rsidRPr="00945D12">
        <w:t xml:space="preserve"> years of experience as a</w:t>
      </w:r>
      <w:r>
        <w:t>n innovative</w:t>
      </w:r>
      <w:r w:rsidRPr="00945D12">
        <w:t xml:space="preserve"> provider</w:t>
      </w:r>
      <w:r>
        <w:t xml:space="preserve"> organization</w:t>
      </w:r>
      <w:r w:rsidRPr="00945D12">
        <w:t xml:space="preserve"> to charter this new course in care deliver</w:t>
      </w:r>
      <w:r>
        <w:t>y on behalf of MassHealth members.</w:t>
      </w:r>
    </w:p>
    <w:p w14:paraId="7AA77CFA" w14:textId="77777777" w:rsidR="00245A70" w:rsidRPr="00945D12" w:rsidRDefault="00245A70" w:rsidP="00245A70">
      <w:r w:rsidRPr="00945D12">
        <w:t xml:space="preserve">The current </w:t>
      </w:r>
      <w:r>
        <w:t xml:space="preserve">healthcare </w:t>
      </w:r>
      <w:r w:rsidRPr="00945D12">
        <w:t>system does not work well for adults with high B</w:t>
      </w:r>
      <w:r>
        <w:t>ehavioral Health (B</w:t>
      </w:r>
      <w:r w:rsidRPr="00945D12">
        <w:t>H</w:t>
      </w:r>
      <w:r>
        <w:t>)</w:t>
      </w:r>
      <w:r w:rsidRPr="00945D12">
        <w:t xml:space="preserve"> needs and lacks the very supports such as care coordination and care transitions that are so critical to outcomes of both cost and quality. High rates of mortality and morbidity, and poor health outcomes indicate a poor use of resources. Further, many of our members with high </w:t>
      </w:r>
      <w:r>
        <w:t xml:space="preserve">BH needs </w:t>
      </w:r>
      <w:r w:rsidRPr="00945D12">
        <w:t xml:space="preserve">experience a range of adverse, economic, </w:t>
      </w:r>
      <w:proofErr w:type="gramStart"/>
      <w:r w:rsidRPr="00945D12">
        <w:t>social</w:t>
      </w:r>
      <w:proofErr w:type="gramEnd"/>
      <w:r w:rsidRPr="00945D12">
        <w:t xml:space="preserve"> and environmental conditions that weigh negatively upon health and functional outcomes. </w:t>
      </w:r>
    </w:p>
    <w:p w14:paraId="067289D8" w14:textId="77777777" w:rsidR="00245A70" w:rsidRDefault="00245A70" w:rsidP="00245A70">
      <w:r w:rsidRPr="00945D12">
        <w:t>As a CP, we will be able to address the full range of needs</w:t>
      </w:r>
      <w:r w:rsidRPr="00E778B9">
        <w:t xml:space="preserve"> that MassHealth members face. </w:t>
      </w:r>
      <w:r>
        <w:t xml:space="preserve">That includes </w:t>
      </w:r>
      <w:r w:rsidRPr="00945D12">
        <w:t>medical,</w:t>
      </w:r>
      <w:r w:rsidRPr="00E778B9">
        <w:t xml:space="preserve"> behavioral health, long-term services and supports and the social determinants of health</w:t>
      </w:r>
      <w:r>
        <w:t xml:space="preserve">. </w:t>
      </w:r>
      <w:r w:rsidRPr="00E778B9">
        <w:t xml:space="preserve">With </w:t>
      </w:r>
      <w:r>
        <w:t>D</w:t>
      </w:r>
      <w:r w:rsidRPr="00E778B9">
        <w:t xml:space="preserve">SRIP funds, we will </w:t>
      </w:r>
      <w:r>
        <w:t xml:space="preserve">leverage our previous experience to </w:t>
      </w:r>
      <w:r w:rsidRPr="00E778B9">
        <w:t xml:space="preserve">build a solid program based on emerging and evidence-based </w:t>
      </w:r>
      <w:proofErr w:type="gramStart"/>
      <w:r w:rsidRPr="00E778B9">
        <w:t>practices, and</w:t>
      </w:r>
      <w:proofErr w:type="gramEnd"/>
      <w:r w:rsidRPr="00E778B9">
        <w:t xml:space="preserve"> hire a diverse care team with the expertise and</w:t>
      </w:r>
      <w:r>
        <w:t xml:space="preserve"> the</w:t>
      </w:r>
      <w:r w:rsidRPr="00E778B9">
        <w:t xml:space="preserve"> </w:t>
      </w:r>
      <w:r>
        <w:t>experience</w:t>
      </w:r>
      <w:r w:rsidRPr="00E778B9">
        <w:t xml:space="preserve"> needed to provide supports in a </w:t>
      </w:r>
      <w:r>
        <w:t xml:space="preserve">person-centered, yet culturally and </w:t>
      </w:r>
      <w:r w:rsidRPr="00E778B9">
        <w:t xml:space="preserve">linguistically competent manner. </w:t>
      </w:r>
    </w:p>
    <w:p w14:paraId="731EE33B" w14:textId="77777777" w:rsidR="00245A70" w:rsidRPr="00B620DE" w:rsidRDefault="00245A70" w:rsidP="00245A70">
      <w:pPr>
        <w:pStyle w:val="ParaIntro"/>
      </w:pPr>
      <w:r w:rsidRPr="00B620DE">
        <w:t>Enrollees, Service Areas, and Timeframes</w:t>
      </w:r>
    </w:p>
    <w:p w14:paraId="03003E61" w14:textId="77777777" w:rsidR="00245A70" w:rsidRPr="002A5D9C" w:rsidRDefault="00245A70" w:rsidP="00245A70">
      <w:pPr>
        <w:rPr>
          <w:szCs w:val="24"/>
        </w:rPr>
      </w:pPr>
      <w:r w:rsidRPr="00B620DE">
        <w:rPr>
          <w:szCs w:val="24"/>
        </w:rPr>
        <w:t xml:space="preserve">LHBS </w:t>
      </w:r>
      <w:r w:rsidR="0097498D">
        <w:rPr>
          <w:szCs w:val="24"/>
        </w:rPr>
        <w:t>plans to</w:t>
      </w:r>
      <w:r w:rsidRPr="00B620DE">
        <w:rPr>
          <w:szCs w:val="24"/>
        </w:rPr>
        <w:t xml:space="preserve"> serve </w:t>
      </w:r>
      <w:r w:rsidRPr="008222F4">
        <w:rPr>
          <w:szCs w:val="24"/>
          <w:u w:val="single"/>
        </w:rPr>
        <w:t>1,600</w:t>
      </w:r>
      <w:r w:rsidRPr="00B620DE">
        <w:rPr>
          <w:szCs w:val="24"/>
        </w:rPr>
        <w:t xml:space="preserve"> MassHealth </w:t>
      </w:r>
      <w:r w:rsidR="0097498D">
        <w:rPr>
          <w:szCs w:val="24"/>
        </w:rPr>
        <w:t>enrollees</w:t>
      </w:r>
      <w:r w:rsidR="0097498D" w:rsidRPr="00B620DE">
        <w:rPr>
          <w:szCs w:val="24"/>
        </w:rPr>
        <w:t xml:space="preserve"> </w:t>
      </w:r>
      <w:r w:rsidRPr="00B620DE">
        <w:rPr>
          <w:szCs w:val="24"/>
        </w:rPr>
        <w:t>and to operate and provide services and supports to all 9 service</w:t>
      </w:r>
      <w:r>
        <w:rPr>
          <w:szCs w:val="24"/>
        </w:rPr>
        <w:t xml:space="preserve"> areas</w:t>
      </w:r>
      <w:r w:rsidRPr="00B620DE">
        <w:rPr>
          <w:szCs w:val="24"/>
        </w:rPr>
        <w:t xml:space="preserve"> in MassHealth’s </w:t>
      </w:r>
      <w:r>
        <w:rPr>
          <w:szCs w:val="24"/>
        </w:rPr>
        <w:t>n</w:t>
      </w:r>
      <w:r w:rsidR="00CA2251">
        <w:rPr>
          <w:szCs w:val="24"/>
        </w:rPr>
        <w:t>ortheas</w:t>
      </w:r>
      <w:r>
        <w:rPr>
          <w:szCs w:val="24"/>
        </w:rPr>
        <w:t>t</w:t>
      </w:r>
      <w:r w:rsidRPr="00B620DE">
        <w:rPr>
          <w:szCs w:val="24"/>
        </w:rPr>
        <w:t xml:space="preserve"> region, including Beverly, Gloucester, Haverhill, Lawrence, Lowell, Lynn, Malden, </w:t>
      </w:r>
      <w:proofErr w:type="gramStart"/>
      <w:r w:rsidRPr="00B620DE">
        <w:rPr>
          <w:szCs w:val="24"/>
        </w:rPr>
        <w:t>Salem</w:t>
      </w:r>
      <w:proofErr w:type="gramEnd"/>
      <w:r w:rsidRPr="00B620DE">
        <w:rPr>
          <w:szCs w:val="24"/>
        </w:rPr>
        <w:t xml:space="preserve"> and Woburn. LHBS will comply with all </w:t>
      </w:r>
      <w:r>
        <w:rPr>
          <w:szCs w:val="24"/>
        </w:rPr>
        <w:t>E</w:t>
      </w:r>
      <w:r w:rsidRPr="00B620DE">
        <w:rPr>
          <w:szCs w:val="24"/>
        </w:rPr>
        <w:t xml:space="preserve">OHHS requirements to operationalize the CP program and implementing such supports and </w:t>
      </w:r>
      <w:r w:rsidRPr="00A22F70">
        <w:rPr>
          <w:szCs w:val="24"/>
        </w:rPr>
        <w:t>activities.</w:t>
      </w:r>
      <w:r>
        <w:rPr>
          <w:szCs w:val="24"/>
        </w:rPr>
        <w:t xml:space="preserve"> </w:t>
      </w:r>
    </w:p>
    <w:p w14:paraId="3B65D11A" w14:textId="77777777" w:rsidR="00245A70" w:rsidRPr="00E778B9" w:rsidRDefault="00245A70" w:rsidP="00245A70">
      <w:pPr>
        <w:pStyle w:val="ParaIntro"/>
      </w:pPr>
      <w:r w:rsidRPr="00E778B9">
        <w:t>Goals, Challenges, Solutions</w:t>
      </w:r>
    </w:p>
    <w:p w14:paraId="4C139F53" w14:textId="725F8C8C" w:rsidR="00245A70" w:rsidRDefault="00245A70" w:rsidP="00245A70">
      <w:r w:rsidRPr="00E778B9">
        <w:t xml:space="preserve">LHBS has outlined its goals and related challenges and offers several solutions to the challenges in </w:t>
      </w:r>
      <w:r w:rsidR="00027FF9">
        <w:rPr>
          <w:i/>
        </w:rPr>
        <w:t xml:space="preserve">Table </w:t>
      </w:r>
      <w:r w:rsidRPr="00603365">
        <w:rPr>
          <w:i/>
        </w:rPr>
        <w:t>1</w:t>
      </w:r>
      <w:r>
        <w:t xml:space="preserve"> below. We will continually work to address these challenges over the </w:t>
      </w:r>
      <w:proofErr w:type="gramStart"/>
      <w:r>
        <w:t>5 year</w:t>
      </w:r>
      <w:proofErr w:type="gramEnd"/>
      <w:r>
        <w:t xml:space="preserve"> contract term.</w:t>
      </w:r>
    </w:p>
    <w:p w14:paraId="569FD57D" w14:textId="4CCDF559" w:rsidR="00A15899" w:rsidRDefault="00A15899" w:rsidP="00245A70"/>
    <w:p w14:paraId="144A487A" w14:textId="0DC1486C" w:rsidR="00A15899" w:rsidRPr="00A15899" w:rsidRDefault="00A15899" w:rsidP="00245A70">
      <w:pPr>
        <w:rPr>
          <w:b/>
          <w:bCs/>
        </w:rPr>
      </w:pPr>
      <w:r w:rsidRPr="00A15899">
        <w:rPr>
          <w:b/>
          <w:bCs/>
        </w:rPr>
        <w:t>Table 1:  LHBS Goals, Challenges, and Proposed Solutions</w:t>
      </w:r>
      <w:r>
        <w:rPr>
          <w:b/>
          <w:bCs/>
        </w:rPr>
        <w:t>:</w:t>
      </w:r>
    </w:p>
    <w:p w14:paraId="27D40B92" w14:textId="77777777" w:rsidR="00245A70" w:rsidRPr="00D66484" w:rsidRDefault="00245A70" w:rsidP="00245A70"/>
    <w:tbl>
      <w:tblPr>
        <w:tblStyle w:val="TableGrid"/>
        <w:tblW w:w="9592" w:type="dxa"/>
        <w:tblLook w:val="04A0" w:firstRow="1" w:lastRow="0" w:firstColumn="1" w:lastColumn="0" w:noHBand="0" w:noVBand="1"/>
      </w:tblPr>
      <w:tblGrid>
        <w:gridCol w:w="1539"/>
        <w:gridCol w:w="8053"/>
      </w:tblGrid>
      <w:tr w:rsidR="00245A70" w:rsidRPr="00D011F1" w14:paraId="69438CEE" w14:textId="77777777" w:rsidTr="00027FF9">
        <w:trPr>
          <w:cantSplit/>
          <w:trHeight w:val="188"/>
          <w:tblHeader/>
        </w:trPr>
        <w:tc>
          <w:tcPr>
            <w:tcW w:w="1539" w:type="dxa"/>
            <w:shd w:val="clear" w:color="auto" w:fill="E6E6E6" w:themeFill="background1" w:themeFillShade="E6"/>
            <w:vAlign w:val="center"/>
          </w:tcPr>
          <w:p w14:paraId="2627F8B6" w14:textId="77777777" w:rsidR="00245A70" w:rsidRPr="00A22F70" w:rsidRDefault="00245A70" w:rsidP="00027FF9">
            <w:pPr>
              <w:spacing w:before="60" w:after="60"/>
              <w:rPr>
                <w:b/>
                <w:sz w:val="20"/>
                <w:szCs w:val="20"/>
              </w:rPr>
            </w:pPr>
            <w:r w:rsidRPr="00A22F70">
              <w:rPr>
                <w:b/>
                <w:sz w:val="20"/>
                <w:szCs w:val="20"/>
              </w:rPr>
              <w:lastRenderedPageBreak/>
              <w:t>Goal</w:t>
            </w:r>
          </w:p>
        </w:tc>
        <w:tc>
          <w:tcPr>
            <w:tcW w:w="8053" w:type="dxa"/>
            <w:shd w:val="clear" w:color="auto" w:fill="E6E6E6" w:themeFill="background1" w:themeFillShade="E6"/>
            <w:vAlign w:val="center"/>
          </w:tcPr>
          <w:p w14:paraId="667D200D" w14:textId="77777777" w:rsidR="00245A70" w:rsidRPr="00A22F70" w:rsidRDefault="00245A70" w:rsidP="00027FF9">
            <w:pPr>
              <w:spacing w:before="60" w:after="60"/>
              <w:rPr>
                <w:b/>
                <w:sz w:val="20"/>
                <w:szCs w:val="20"/>
              </w:rPr>
            </w:pPr>
            <w:r w:rsidRPr="00A22F70">
              <w:rPr>
                <w:b/>
                <w:sz w:val="20"/>
                <w:szCs w:val="20"/>
              </w:rPr>
              <w:t>Description of Goal, and Related Challenges</w:t>
            </w:r>
          </w:p>
        </w:tc>
      </w:tr>
      <w:tr w:rsidR="00245A70" w:rsidRPr="00D011F1" w14:paraId="1571E509" w14:textId="77777777" w:rsidTr="00027FF9">
        <w:trPr>
          <w:cantSplit/>
          <w:trHeight w:val="620"/>
        </w:trPr>
        <w:tc>
          <w:tcPr>
            <w:tcW w:w="1539" w:type="dxa"/>
          </w:tcPr>
          <w:p w14:paraId="5F826A1D" w14:textId="77777777" w:rsidR="00245A70" w:rsidRPr="00A22F70" w:rsidRDefault="00245A70" w:rsidP="00027FF9">
            <w:pPr>
              <w:rPr>
                <w:b/>
                <w:color w:val="000000"/>
                <w:sz w:val="20"/>
                <w:szCs w:val="20"/>
              </w:rPr>
            </w:pPr>
            <w:r w:rsidRPr="00A22F70">
              <w:rPr>
                <w:b/>
                <w:color w:val="000000"/>
                <w:sz w:val="20"/>
                <w:szCs w:val="20"/>
              </w:rPr>
              <w:t xml:space="preserve">Goal 1. </w:t>
            </w:r>
          </w:p>
          <w:p w14:paraId="292DCAB4" w14:textId="77777777" w:rsidR="00245A70" w:rsidRPr="00A22F70" w:rsidRDefault="00245A70" w:rsidP="00027FF9">
            <w:pPr>
              <w:rPr>
                <w:b/>
                <w:color w:val="000000"/>
                <w:sz w:val="20"/>
                <w:szCs w:val="20"/>
              </w:rPr>
            </w:pPr>
            <w:r w:rsidRPr="00A22F70">
              <w:rPr>
                <w:b/>
                <w:color w:val="000000"/>
                <w:sz w:val="20"/>
                <w:szCs w:val="20"/>
              </w:rPr>
              <w:t>Relationships</w:t>
            </w:r>
          </w:p>
        </w:tc>
        <w:tc>
          <w:tcPr>
            <w:tcW w:w="8053" w:type="dxa"/>
          </w:tcPr>
          <w:p w14:paraId="5CC63202" w14:textId="77777777" w:rsidR="00245A70" w:rsidRDefault="00245A70" w:rsidP="00027FF9">
            <w:pPr>
              <w:pStyle w:val="TableText"/>
            </w:pPr>
            <w:r w:rsidRPr="00142E68">
              <w:rPr>
                <w:u w:val="single"/>
              </w:rPr>
              <w:t>Challenge:</w:t>
            </w:r>
            <w:r>
              <w:t xml:space="preserve"> The current healthcare, BH and social service system is fragmented and both members and providers do not know who to go to for answers or resources. Forming relationships across settings is not easy given resistance and competing priorities.</w:t>
            </w:r>
          </w:p>
          <w:p w14:paraId="3A794FAB" w14:textId="77777777" w:rsidR="00245A70" w:rsidRPr="00A22F70" w:rsidRDefault="00245A70" w:rsidP="00027FF9">
            <w:pPr>
              <w:pStyle w:val="TableText"/>
            </w:pPr>
            <w:r w:rsidRPr="00142E68">
              <w:rPr>
                <w:u w:val="single"/>
              </w:rPr>
              <w:t>Goal:</w:t>
            </w:r>
            <w:r>
              <w:t xml:space="preserve"> </w:t>
            </w:r>
            <w:r w:rsidRPr="00A22F70">
              <w:t>LHBS will create strong relationships with members, ACOs, MCOs, providers, independent living centers, recovery living centers, communities, housing agencies, food banks, police stations, and others</w:t>
            </w:r>
            <w:r>
              <w:t xml:space="preserve"> to facilitate success as a CP and to meet members’ needs</w:t>
            </w:r>
            <w:r w:rsidRPr="00A22F70">
              <w:t xml:space="preserve">. We will also leverage information technology solutions to support these relationships. </w:t>
            </w:r>
          </w:p>
          <w:p w14:paraId="5AF21DE6" w14:textId="77777777" w:rsidR="00245A70" w:rsidRPr="00A22F70" w:rsidRDefault="00245A70" w:rsidP="00027FF9">
            <w:pPr>
              <w:pStyle w:val="TableText"/>
            </w:pPr>
            <w:r w:rsidRPr="00A22F70">
              <w:rPr>
                <w:u w:val="single"/>
              </w:rPr>
              <w:t>Proposed Solution(s)</w:t>
            </w:r>
            <w:r w:rsidRPr="00A22F70">
              <w:t xml:space="preserve">: We </w:t>
            </w:r>
            <w:r>
              <w:t xml:space="preserve">will emphasize frequent communication with all appropriate community and provider stakeholders regarding member </w:t>
            </w:r>
            <w:proofErr w:type="gramStart"/>
            <w:r>
              <w:t>care, and</w:t>
            </w:r>
            <w:proofErr w:type="gramEnd"/>
            <w:r>
              <w:t xml:space="preserve"> will continually educate community organizations about our role and value. We will leverage information technology (IT) solutions as necessary to meet these goals. </w:t>
            </w:r>
          </w:p>
        </w:tc>
      </w:tr>
      <w:tr w:rsidR="00245A70" w:rsidRPr="00D011F1" w14:paraId="7D5F020A" w14:textId="77777777" w:rsidTr="00027FF9">
        <w:trPr>
          <w:cantSplit/>
          <w:trHeight w:val="872"/>
        </w:trPr>
        <w:tc>
          <w:tcPr>
            <w:tcW w:w="1539" w:type="dxa"/>
          </w:tcPr>
          <w:p w14:paraId="4D6C5400" w14:textId="77777777" w:rsidR="00245A70" w:rsidRPr="00A22F70" w:rsidRDefault="00245A70" w:rsidP="00027FF9">
            <w:pPr>
              <w:rPr>
                <w:b/>
                <w:color w:val="000000"/>
                <w:sz w:val="20"/>
                <w:szCs w:val="20"/>
              </w:rPr>
            </w:pPr>
            <w:r w:rsidRPr="00A22F70">
              <w:rPr>
                <w:b/>
                <w:color w:val="000000"/>
                <w:sz w:val="20"/>
                <w:szCs w:val="20"/>
              </w:rPr>
              <w:t xml:space="preserve">Goal 2. </w:t>
            </w:r>
          </w:p>
          <w:p w14:paraId="4FDF53A6" w14:textId="77777777" w:rsidR="00245A70" w:rsidRPr="00A22F70" w:rsidRDefault="00245A70" w:rsidP="00027FF9">
            <w:pPr>
              <w:rPr>
                <w:b/>
                <w:color w:val="000000"/>
                <w:sz w:val="20"/>
                <w:szCs w:val="20"/>
              </w:rPr>
            </w:pPr>
            <w:r w:rsidRPr="00A22F70">
              <w:rPr>
                <w:b/>
                <w:color w:val="000000"/>
                <w:sz w:val="20"/>
                <w:szCs w:val="20"/>
              </w:rPr>
              <w:t>Workforce</w:t>
            </w:r>
          </w:p>
        </w:tc>
        <w:tc>
          <w:tcPr>
            <w:tcW w:w="8053" w:type="dxa"/>
          </w:tcPr>
          <w:p w14:paraId="4598E45E" w14:textId="77777777" w:rsidR="00245A70" w:rsidRDefault="00245A70" w:rsidP="00027FF9">
            <w:pPr>
              <w:pStyle w:val="TableText"/>
            </w:pPr>
            <w:r w:rsidRPr="00142E68">
              <w:rPr>
                <w:u w:val="single"/>
              </w:rPr>
              <w:t>Challenge</w:t>
            </w:r>
            <w:r>
              <w:t>: The BH CP program success is highly dependent on recruiting and retaining the right people in a highly competitive market.</w:t>
            </w:r>
          </w:p>
          <w:p w14:paraId="157DB48E" w14:textId="77777777" w:rsidR="00245A70" w:rsidRPr="00A22F70" w:rsidRDefault="00245A70" w:rsidP="00027FF9">
            <w:pPr>
              <w:pStyle w:val="TableText"/>
            </w:pPr>
            <w:r w:rsidRPr="00142E68">
              <w:rPr>
                <w:u w:val="single"/>
              </w:rPr>
              <w:t>Goal</w:t>
            </w:r>
            <w:r>
              <w:t xml:space="preserve">: </w:t>
            </w:r>
            <w:r w:rsidRPr="00A22F70">
              <w:t xml:space="preserve">LHBS will create a strong workforce of care coordinators, care managers, community health workers, and </w:t>
            </w:r>
            <w:r>
              <w:t xml:space="preserve">any </w:t>
            </w:r>
            <w:r w:rsidRPr="00A22F70">
              <w:t xml:space="preserve">other </w:t>
            </w:r>
            <w:r>
              <w:t>categories needed to implement program and meet the needs of our members.</w:t>
            </w:r>
          </w:p>
          <w:p w14:paraId="12846D3A" w14:textId="77777777" w:rsidR="00245A70" w:rsidRPr="00A22F70" w:rsidRDefault="00245A70" w:rsidP="00AA33E5">
            <w:pPr>
              <w:pStyle w:val="TableText"/>
            </w:pPr>
            <w:r w:rsidRPr="00A22F70">
              <w:rPr>
                <w:u w:val="single"/>
              </w:rPr>
              <w:t>Proposed Solution(s)</w:t>
            </w:r>
            <w:r w:rsidRPr="00A22F70">
              <w:t xml:space="preserve">: </w:t>
            </w:r>
            <w:r>
              <w:t>LHBS will</w:t>
            </w:r>
            <w:r w:rsidR="007B594C">
              <w:t xml:space="preserve"> dedicate an FTE from our talent acquisition team </w:t>
            </w:r>
            <w:r w:rsidR="00AA33E5">
              <w:t>who will be responsible for recruiting</w:t>
            </w:r>
            <w:r w:rsidR="007B594C">
              <w:t xml:space="preserve"> candidates for the BHCP. LHBS will transition the teams from care coordination programs that have ended (CHART and Here-For-You</w:t>
            </w:r>
            <w:r w:rsidR="00AA33E5">
              <w:t>) to</w:t>
            </w:r>
            <w:r w:rsidR="007B594C">
              <w:t xml:space="preserve"> the BHCP. </w:t>
            </w:r>
            <w:r>
              <w:t xml:space="preserve"> Ramp-up period includes planning for recruitment.</w:t>
            </w:r>
          </w:p>
        </w:tc>
      </w:tr>
      <w:tr w:rsidR="00245A70" w:rsidRPr="00D011F1" w14:paraId="47F642EC" w14:textId="77777777" w:rsidTr="00027FF9">
        <w:trPr>
          <w:cantSplit/>
          <w:trHeight w:val="736"/>
        </w:trPr>
        <w:tc>
          <w:tcPr>
            <w:tcW w:w="1539" w:type="dxa"/>
          </w:tcPr>
          <w:p w14:paraId="40DE2DC6" w14:textId="77777777" w:rsidR="00245A70" w:rsidRPr="00A22F70" w:rsidRDefault="00245A70" w:rsidP="00027FF9">
            <w:pPr>
              <w:rPr>
                <w:b/>
                <w:color w:val="000000"/>
                <w:sz w:val="20"/>
                <w:szCs w:val="20"/>
              </w:rPr>
            </w:pPr>
            <w:r w:rsidRPr="00A22F70">
              <w:rPr>
                <w:b/>
                <w:color w:val="000000"/>
                <w:sz w:val="20"/>
                <w:szCs w:val="20"/>
              </w:rPr>
              <w:t xml:space="preserve">Goal 3. </w:t>
            </w:r>
          </w:p>
          <w:p w14:paraId="268ECD63" w14:textId="77777777" w:rsidR="00245A70" w:rsidRPr="00A22F70" w:rsidRDefault="00245A70" w:rsidP="00027FF9">
            <w:pPr>
              <w:rPr>
                <w:b/>
                <w:color w:val="000000"/>
                <w:sz w:val="20"/>
                <w:szCs w:val="20"/>
              </w:rPr>
            </w:pPr>
            <w:r w:rsidRPr="00A22F70">
              <w:rPr>
                <w:b/>
                <w:color w:val="000000"/>
                <w:sz w:val="20"/>
                <w:szCs w:val="20"/>
              </w:rPr>
              <w:t xml:space="preserve">Protocols/Tools Process. </w:t>
            </w:r>
          </w:p>
        </w:tc>
        <w:tc>
          <w:tcPr>
            <w:tcW w:w="8053" w:type="dxa"/>
          </w:tcPr>
          <w:p w14:paraId="4F6A1B3E" w14:textId="77777777" w:rsidR="00245A70" w:rsidRDefault="00245A70" w:rsidP="00027FF9">
            <w:pPr>
              <w:pStyle w:val="TableText"/>
            </w:pPr>
            <w:r w:rsidRPr="00142E68">
              <w:rPr>
                <w:u w:val="single"/>
              </w:rPr>
              <w:t>Challenge:</w:t>
            </w:r>
            <w:r>
              <w:t xml:space="preserve"> LHBS needs to ensure consistency and effectiveness across the CP program and with other providers (ACOs and MCOs) to deliver high-quality, accountable care in challenging circumstances.</w:t>
            </w:r>
          </w:p>
          <w:p w14:paraId="34A3EFEB" w14:textId="77777777" w:rsidR="00245A70" w:rsidRDefault="00245A70" w:rsidP="00027FF9">
            <w:pPr>
              <w:pStyle w:val="TableText"/>
            </w:pPr>
            <w:r w:rsidRPr="00142E68">
              <w:rPr>
                <w:u w:val="single"/>
              </w:rPr>
              <w:t>Goal:</w:t>
            </w:r>
            <w:r>
              <w:t xml:space="preserve"> We intend to deliver consistently excellent care to our members to demonstrate the value to EOHHS and the ACO and MCO partners.</w:t>
            </w:r>
          </w:p>
          <w:p w14:paraId="1037CE69" w14:textId="77777777" w:rsidR="00245A70" w:rsidRPr="00A22F70" w:rsidRDefault="00245A70" w:rsidP="00027FF9">
            <w:pPr>
              <w:pStyle w:val="TableText"/>
            </w:pPr>
            <w:r w:rsidRPr="00A22F70">
              <w:rPr>
                <w:u w:val="single"/>
              </w:rPr>
              <w:t>Proposed Solution(s)</w:t>
            </w:r>
            <w:r w:rsidRPr="00A22F70">
              <w:t>:</w:t>
            </w:r>
            <w:r>
              <w:t xml:space="preserve"> </w:t>
            </w:r>
            <w:r w:rsidRPr="00A22F70">
              <w:t>LHBS will</w:t>
            </w:r>
            <w:r>
              <w:t xml:space="preserve"> leverage our </w:t>
            </w:r>
            <w:r w:rsidRPr="00A22F70">
              <w:t xml:space="preserve">existing protocols, </w:t>
            </w:r>
            <w:proofErr w:type="gramStart"/>
            <w:r w:rsidRPr="00A22F70">
              <w:t>processes</w:t>
            </w:r>
            <w:proofErr w:type="gramEnd"/>
            <w:r w:rsidRPr="00A22F70">
              <w:t xml:space="preserve"> and tools to support the implementation of CP services and supports and to</w:t>
            </w:r>
            <w:r>
              <w:t xml:space="preserve"> achieve the intended outcomes. We will continually search for ways to improve our processes to align with best practices and evidence-based care guidelines.</w:t>
            </w:r>
            <w:r w:rsidRPr="00A22F70">
              <w:t xml:space="preserve"> </w:t>
            </w:r>
          </w:p>
        </w:tc>
      </w:tr>
      <w:tr w:rsidR="00245A70" w:rsidRPr="00D011F1" w14:paraId="5C20FF5C" w14:textId="77777777" w:rsidTr="00027FF9">
        <w:trPr>
          <w:cantSplit/>
          <w:trHeight w:val="736"/>
        </w:trPr>
        <w:tc>
          <w:tcPr>
            <w:tcW w:w="1539" w:type="dxa"/>
          </w:tcPr>
          <w:p w14:paraId="4D723B17" w14:textId="77777777" w:rsidR="00245A70" w:rsidRPr="00A22F70" w:rsidRDefault="00245A70" w:rsidP="00027FF9">
            <w:pPr>
              <w:rPr>
                <w:b/>
                <w:color w:val="000000"/>
                <w:sz w:val="20"/>
                <w:szCs w:val="20"/>
              </w:rPr>
            </w:pPr>
            <w:r w:rsidRPr="00A22F70">
              <w:rPr>
                <w:b/>
                <w:color w:val="000000"/>
                <w:sz w:val="20"/>
                <w:szCs w:val="20"/>
              </w:rPr>
              <w:t xml:space="preserve">Goal 4 </w:t>
            </w:r>
          </w:p>
          <w:p w14:paraId="3251B5A7" w14:textId="77777777" w:rsidR="00245A70" w:rsidRPr="00A22F70" w:rsidRDefault="00245A70" w:rsidP="00027FF9">
            <w:pPr>
              <w:rPr>
                <w:b/>
                <w:color w:val="000000"/>
                <w:sz w:val="20"/>
                <w:szCs w:val="20"/>
              </w:rPr>
            </w:pPr>
            <w:r w:rsidRPr="00A22F70">
              <w:rPr>
                <w:b/>
                <w:color w:val="000000"/>
                <w:sz w:val="20"/>
                <w:szCs w:val="20"/>
              </w:rPr>
              <w:t xml:space="preserve">LTSS  </w:t>
            </w:r>
          </w:p>
        </w:tc>
        <w:tc>
          <w:tcPr>
            <w:tcW w:w="8053" w:type="dxa"/>
          </w:tcPr>
          <w:p w14:paraId="03B28869" w14:textId="77777777" w:rsidR="00245A70" w:rsidRDefault="00245A70" w:rsidP="00027FF9">
            <w:pPr>
              <w:pStyle w:val="TableText"/>
            </w:pPr>
            <w:r w:rsidRPr="00A1159F">
              <w:rPr>
                <w:u w:val="single"/>
              </w:rPr>
              <w:t>Challenge:</w:t>
            </w:r>
            <w:r>
              <w:t xml:space="preserve"> Integrated care management for members who have BH and LTSS needs can be challenging.</w:t>
            </w:r>
          </w:p>
          <w:p w14:paraId="7327D538" w14:textId="77777777" w:rsidR="00245A70" w:rsidRPr="00A22F70" w:rsidRDefault="00245A70" w:rsidP="00027FF9">
            <w:pPr>
              <w:pStyle w:val="TableText"/>
            </w:pPr>
            <w:r w:rsidRPr="00A1159F">
              <w:rPr>
                <w:u w:val="single"/>
              </w:rPr>
              <w:t>Goal:</w:t>
            </w:r>
            <w:r>
              <w:t xml:space="preserve"> </w:t>
            </w:r>
            <w:r w:rsidRPr="00A22F70">
              <w:t xml:space="preserve">LHBS will bring best practices to serving all </w:t>
            </w:r>
            <w:r>
              <w:t>BH CP</w:t>
            </w:r>
            <w:r w:rsidRPr="00A22F70">
              <w:t xml:space="preserve"> assigned and engaged enrollees with LTSS needs. </w:t>
            </w:r>
          </w:p>
          <w:p w14:paraId="5A2BC492" w14:textId="77777777" w:rsidR="00245A70" w:rsidRPr="00A22F70" w:rsidRDefault="00245A70" w:rsidP="00027FF9">
            <w:pPr>
              <w:pStyle w:val="TableText"/>
            </w:pPr>
            <w:r w:rsidRPr="00A22F70">
              <w:rPr>
                <w:u w:val="single"/>
              </w:rPr>
              <w:t>Proposed Solution(s)</w:t>
            </w:r>
            <w:r w:rsidRPr="00A22F70">
              <w:t xml:space="preserve">: We </w:t>
            </w:r>
            <w:r>
              <w:t>will leverage our experience and relationships with organizations in the community to implement an LTSS management program that is responsive to members’ individual needs, inclusive of best practices and financially responsible.</w:t>
            </w:r>
            <w:r w:rsidRPr="00A22F70">
              <w:t xml:space="preserve"> </w:t>
            </w:r>
          </w:p>
        </w:tc>
      </w:tr>
      <w:tr w:rsidR="00245A70" w:rsidRPr="00D011F1" w14:paraId="1D279E67" w14:textId="77777777" w:rsidTr="00027FF9">
        <w:trPr>
          <w:cantSplit/>
          <w:trHeight w:val="736"/>
        </w:trPr>
        <w:tc>
          <w:tcPr>
            <w:tcW w:w="1539" w:type="dxa"/>
          </w:tcPr>
          <w:p w14:paraId="78F162F5" w14:textId="77777777" w:rsidR="00245A70" w:rsidRPr="00A22F70" w:rsidRDefault="00245A70" w:rsidP="00027FF9">
            <w:pPr>
              <w:rPr>
                <w:b/>
                <w:color w:val="000000"/>
                <w:sz w:val="20"/>
                <w:szCs w:val="20"/>
              </w:rPr>
            </w:pPr>
            <w:r w:rsidRPr="00A22F70">
              <w:rPr>
                <w:b/>
                <w:color w:val="000000"/>
                <w:sz w:val="20"/>
                <w:szCs w:val="20"/>
              </w:rPr>
              <w:t xml:space="preserve">Goal 5. </w:t>
            </w:r>
          </w:p>
          <w:p w14:paraId="5F6E387A" w14:textId="77777777" w:rsidR="00245A70" w:rsidRPr="00A22F70" w:rsidRDefault="00245A70" w:rsidP="00027FF9">
            <w:pPr>
              <w:rPr>
                <w:b/>
                <w:color w:val="000000"/>
                <w:sz w:val="20"/>
                <w:szCs w:val="20"/>
              </w:rPr>
            </w:pPr>
            <w:r w:rsidRPr="00A22F70">
              <w:rPr>
                <w:b/>
                <w:color w:val="000000"/>
                <w:sz w:val="20"/>
                <w:szCs w:val="20"/>
              </w:rPr>
              <w:t xml:space="preserve">Value Proposition </w:t>
            </w:r>
          </w:p>
        </w:tc>
        <w:tc>
          <w:tcPr>
            <w:tcW w:w="8053" w:type="dxa"/>
          </w:tcPr>
          <w:p w14:paraId="22799AAE" w14:textId="77777777" w:rsidR="00245A70" w:rsidRDefault="00245A70" w:rsidP="00027FF9">
            <w:pPr>
              <w:pStyle w:val="TableText"/>
            </w:pPr>
            <w:r w:rsidRPr="00A1159F">
              <w:rPr>
                <w:u w:val="single"/>
              </w:rPr>
              <w:t>Challenge:</w:t>
            </w:r>
            <w:r>
              <w:t xml:space="preserve"> Sustainability of the CP program beyond the 5-year contract requires demonstrating value proposition to ACOs, MCOs and other providers.</w:t>
            </w:r>
          </w:p>
          <w:p w14:paraId="2E2FD071" w14:textId="77777777" w:rsidR="00245A70" w:rsidRDefault="00245A70" w:rsidP="00027FF9">
            <w:pPr>
              <w:pStyle w:val="TableText"/>
            </w:pPr>
            <w:r w:rsidRPr="00A1159F">
              <w:rPr>
                <w:u w:val="single"/>
              </w:rPr>
              <w:t>Goal:</w:t>
            </w:r>
            <w:r>
              <w:t xml:space="preserve"> LHBS will maximize performance on quality, </w:t>
            </w:r>
            <w:proofErr w:type="gramStart"/>
            <w:r>
              <w:t>cost</w:t>
            </w:r>
            <w:proofErr w:type="gramEnd"/>
            <w:r>
              <w:t xml:space="preserve"> and member experience metrics to demonstrate value.</w:t>
            </w:r>
          </w:p>
          <w:p w14:paraId="7B5C409C" w14:textId="77777777" w:rsidR="00245A70" w:rsidRPr="00A22F70" w:rsidRDefault="00245A70" w:rsidP="00027FF9">
            <w:pPr>
              <w:pStyle w:val="TableText"/>
            </w:pPr>
            <w:r w:rsidRPr="00A22F70">
              <w:rPr>
                <w:u w:val="single"/>
              </w:rPr>
              <w:t>Proposed Solution(s)</w:t>
            </w:r>
            <w:r w:rsidRPr="00A22F70">
              <w:t xml:space="preserve">: We will work with ACOs and MCOs and other providers during the 5 years to establish a framework and conduct an analysis of the data to demonstrate our value. </w:t>
            </w:r>
          </w:p>
        </w:tc>
      </w:tr>
    </w:tbl>
    <w:p w14:paraId="13F4A778" w14:textId="77777777" w:rsidR="00245A70" w:rsidRDefault="00245A70" w:rsidP="00245A70">
      <w:pPr>
        <w:rPr>
          <w:b/>
          <w:szCs w:val="24"/>
          <w:u w:val="single"/>
        </w:rPr>
      </w:pPr>
    </w:p>
    <w:p w14:paraId="2BC9561A" w14:textId="77777777" w:rsidR="00245A70" w:rsidRDefault="00245A70" w:rsidP="00245A70">
      <w:pPr>
        <w:rPr>
          <w:rFonts w:ascii="Times New Roman" w:hAnsi="Times New Roman"/>
          <w:szCs w:val="24"/>
        </w:rPr>
      </w:pPr>
      <w:r>
        <w:rPr>
          <w:szCs w:val="24"/>
        </w:rPr>
        <w:br w:type="page"/>
      </w:r>
    </w:p>
    <w:p w14:paraId="65F8DD10" w14:textId="77777777" w:rsidR="00245A70" w:rsidRPr="00195B8B" w:rsidRDefault="00245A70" w:rsidP="00AA33E5">
      <w:pPr>
        <w:pStyle w:val="Heading2"/>
        <w:numPr>
          <w:ilvl w:val="0"/>
          <w:numId w:val="0"/>
        </w:numPr>
      </w:pPr>
      <w:bookmarkStart w:id="2" w:name="_Toc483482455"/>
      <w:r w:rsidRPr="00195B8B">
        <w:lastRenderedPageBreak/>
        <w:t>Supporting Populations and Community Engagement</w:t>
      </w:r>
      <w:bookmarkEnd w:id="2"/>
    </w:p>
    <w:p w14:paraId="1745A2CE" w14:textId="77777777" w:rsidR="00245A70" w:rsidRPr="00B620DE" w:rsidRDefault="00245A70" w:rsidP="00245A70">
      <w:pPr>
        <w:spacing w:after="80"/>
      </w:pPr>
      <w:r w:rsidRPr="00A22F70">
        <w:t>LHBS knows that the best way to support our members is to engage the communities in which they live, eat, pray, work, socialize</w:t>
      </w:r>
      <w:r>
        <w:t xml:space="preserve"> and get care</w:t>
      </w:r>
      <w:r w:rsidRPr="00A22F70">
        <w:t xml:space="preserve">. At the same time, understanding the culture, the </w:t>
      </w:r>
      <w:proofErr w:type="gramStart"/>
      <w:r w:rsidRPr="00A22F70">
        <w:t>strengths</w:t>
      </w:r>
      <w:proofErr w:type="gramEnd"/>
      <w:r w:rsidRPr="00A22F70">
        <w:t xml:space="preserve"> and the barriers that members face help</w:t>
      </w:r>
      <w:r>
        <w:t>s</w:t>
      </w:r>
      <w:r w:rsidRPr="00A22F70">
        <w:t xml:space="preserve"> </w:t>
      </w:r>
      <w:r>
        <w:t>identify and</w:t>
      </w:r>
      <w:r w:rsidRPr="00A22F70">
        <w:t xml:space="preserve"> meet the needs in a person-centered manner. LHBS has well-established connections to the community and will grow these connections to the community to serve the person-centered needs of our assigned and engaged enrollees. We will</w:t>
      </w:r>
      <w:r w:rsidRPr="00B620DE">
        <w:t xml:space="preserve"> ensure that staff is informed of community resources over the course of the contract term and beyond. </w:t>
      </w:r>
      <w:r>
        <w:t xml:space="preserve">We will meet all requirements Model Contract to build all required community collaborations and coordination. </w:t>
      </w:r>
    </w:p>
    <w:p w14:paraId="65837334" w14:textId="77777777" w:rsidR="00245A70" w:rsidRPr="00B620DE" w:rsidRDefault="00245A70" w:rsidP="00245A70">
      <w:pPr>
        <w:pStyle w:val="ParaIntro"/>
      </w:pPr>
      <w:r w:rsidRPr="00B620DE">
        <w:t>Connections to the Community</w:t>
      </w:r>
    </w:p>
    <w:p w14:paraId="7EE77ED5" w14:textId="77777777" w:rsidR="00245A70" w:rsidRDefault="00245A70" w:rsidP="00245A70">
      <w:pPr>
        <w:spacing w:after="100"/>
      </w:pPr>
      <w:r w:rsidRPr="00B620DE">
        <w:t xml:space="preserve">For </w:t>
      </w:r>
      <w:r>
        <w:t>60</w:t>
      </w:r>
      <w:r w:rsidRPr="00B620DE">
        <w:t xml:space="preserve"> years</w:t>
      </w:r>
      <w:r>
        <w:t xml:space="preserve">, </w:t>
      </w:r>
      <w:r w:rsidRPr="00B620DE">
        <w:t xml:space="preserve">LHBS has been a community provider of a robust continuum of </w:t>
      </w:r>
      <w:r>
        <w:t>BH</w:t>
      </w:r>
      <w:r w:rsidRPr="00B620DE">
        <w:t xml:space="preserve"> services in the </w:t>
      </w:r>
      <w:r>
        <w:t>n</w:t>
      </w:r>
      <w:r w:rsidRPr="00B620DE">
        <w:t xml:space="preserve">orthern region in the communities and service areas in which we propose to operate as a CP. LHBS has a strong footing throughout the </w:t>
      </w:r>
      <w:r>
        <w:t>n</w:t>
      </w:r>
      <w:r w:rsidRPr="00B620DE">
        <w:t>orthern region, where we provide services to MassHealth members with BH needs, and where we have developed collaborative relationships with other community-based providers, social service organization</w:t>
      </w:r>
      <w:r>
        <w:t>s</w:t>
      </w:r>
      <w:r w:rsidRPr="00B620DE">
        <w:t xml:space="preserve">, housing/shelter providers and social service organizations. We currently provide services to members in all service areas. We are a Community Service Agency (CSA) for Cape Ann and Haverhill. </w:t>
      </w:r>
      <w:r w:rsidRPr="00EE3CE3">
        <w:t>We operate three Emergency Services Programs</w:t>
      </w:r>
      <w:r w:rsidRPr="00A22F70">
        <w:t xml:space="preserve"> (ESPs) in four locations in </w:t>
      </w:r>
      <w:r w:rsidRPr="00EE3CE3">
        <w:t xml:space="preserve">Salem, Haverhill, and Lawrence, serving 37 cities and towns collectively. </w:t>
      </w:r>
      <w:r>
        <w:t xml:space="preserve">Our CSP, HFY and CHART care coordinators have developed processes for referral and coordination with a broad array of service providers </w:t>
      </w:r>
      <w:proofErr w:type="gramStart"/>
      <w:r>
        <w:t>in order to</w:t>
      </w:r>
      <w:proofErr w:type="gramEnd"/>
      <w:r>
        <w:t xml:space="preserve"> meet the unique needs of our members. </w:t>
      </w:r>
      <w:r w:rsidRPr="00EE3CE3">
        <w:t>In addition, we have established relationships with housing agencies, fuel assistance programs, faith-based and social-service organizations, in addition</w:t>
      </w:r>
      <w:r>
        <w:t xml:space="preserve"> to stat</w:t>
      </w:r>
      <w:r w:rsidRPr="00B620DE">
        <w:t>e agencies</w:t>
      </w:r>
      <w:r>
        <w:t xml:space="preserve">. </w:t>
      </w:r>
    </w:p>
    <w:p w14:paraId="11F9B5A1" w14:textId="77777777" w:rsidR="00245A70" w:rsidRPr="00B620DE" w:rsidRDefault="00245A70" w:rsidP="00245A70">
      <w:r w:rsidRPr="00B620DE">
        <w:t xml:space="preserve">As a CP, we will grow these </w:t>
      </w:r>
      <w:r w:rsidR="00AA33E5">
        <w:t>links</w:t>
      </w:r>
      <w:r w:rsidRPr="00B620DE">
        <w:t xml:space="preserve"> to the communities in all </w:t>
      </w:r>
      <w:r>
        <w:t>nine</w:t>
      </w:r>
      <w:r w:rsidRPr="00B620DE">
        <w:t xml:space="preserve"> service areas within the </w:t>
      </w:r>
      <w:r>
        <w:t>n</w:t>
      </w:r>
      <w:r w:rsidRPr="00B620DE">
        <w:t xml:space="preserve">orthern region to ensure that we </w:t>
      </w:r>
      <w:proofErr w:type="gramStart"/>
      <w:r w:rsidRPr="00B620DE">
        <w:t>are have</w:t>
      </w:r>
      <w:proofErr w:type="gramEnd"/>
      <w:r w:rsidRPr="00B620DE">
        <w:t xml:space="preserve"> the connections to address the needs of our enrollees</w:t>
      </w:r>
      <w:r>
        <w:t>,</w:t>
      </w:r>
      <w:r w:rsidRPr="00B620DE">
        <w:t xml:space="preserve"> including those needs that</w:t>
      </w:r>
      <w:r w:rsidR="00AA33E5">
        <w:t xml:space="preserve"> are identified in the person</w:t>
      </w:r>
      <w:r w:rsidR="00A92A9F">
        <w:t xml:space="preserve"> assessment and </w:t>
      </w:r>
      <w:r w:rsidRPr="00B620DE">
        <w:t xml:space="preserve">treatment plan and to support the enrollee’s health and well-being. Building a strong system of connections is critical to our ability </w:t>
      </w:r>
      <w:r w:rsidRPr="002A5D9C">
        <w:t>to meet o</w:t>
      </w:r>
      <w:r>
        <w:t>ur enrollee needs for community-</w:t>
      </w:r>
      <w:r w:rsidRPr="002A5D9C">
        <w:t xml:space="preserve">based social services and </w:t>
      </w:r>
      <w:r>
        <w:t>f</w:t>
      </w:r>
      <w:r w:rsidRPr="002A5D9C">
        <w:t xml:space="preserve">lexible </w:t>
      </w:r>
      <w:r>
        <w:t>s</w:t>
      </w:r>
      <w:r w:rsidRPr="002A5D9C">
        <w:t>ervices.</w:t>
      </w:r>
    </w:p>
    <w:p w14:paraId="33B9ABE5" w14:textId="63749177" w:rsidR="00245A70" w:rsidRDefault="00245A70" w:rsidP="00245A70">
      <w:pPr>
        <w:spacing w:after="100"/>
      </w:pPr>
      <w:r>
        <w:t>S</w:t>
      </w:r>
      <w:r w:rsidRPr="00B620DE">
        <w:t xml:space="preserve">ee </w:t>
      </w:r>
      <w:r w:rsidRPr="00F8402F">
        <w:rPr>
          <w:i/>
        </w:rPr>
        <w:t>Table 2</w:t>
      </w:r>
      <w:r w:rsidRPr="00B620DE">
        <w:t xml:space="preserve"> for an overview of our current connections to the community by the areas of needs. </w:t>
      </w:r>
      <w:r>
        <w:t xml:space="preserve"> </w:t>
      </w:r>
    </w:p>
    <w:p w14:paraId="09FD710E" w14:textId="5AE6CC00" w:rsidR="00A15899" w:rsidRDefault="00A15899" w:rsidP="00245A70">
      <w:pPr>
        <w:spacing w:after="100"/>
        <w:rPr>
          <w:color w:val="FF0000"/>
          <w:szCs w:val="24"/>
        </w:rPr>
      </w:pPr>
    </w:p>
    <w:p w14:paraId="632CF264" w14:textId="4E5BD0BA" w:rsidR="00A15899" w:rsidRPr="00A15899" w:rsidRDefault="00A15899" w:rsidP="00245A70">
      <w:pPr>
        <w:spacing w:after="100"/>
        <w:rPr>
          <w:b/>
          <w:bCs/>
          <w:color w:val="FF0000"/>
          <w:szCs w:val="24"/>
        </w:rPr>
      </w:pPr>
      <w:r w:rsidRPr="00A15899">
        <w:rPr>
          <w:b/>
          <w:bCs/>
        </w:rPr>
        <w:t>Table 2:  List of Current Connections to the Community</w:t>
      </w:r>
    </w:p>
    <w:tbl>
      <w:tblPr>
        <w:tblStyle w:val="TableGrid"/>
        <w:tblW w:w="0" w:type="auto"/>
        <w:tblLook w:val="04A0" w:firstRow="1" w:lastRow="0" w:firstColumn="1" w:lastColumn="0" w:noHBand="0" w:noVBand="1"/>
      </w:tblPr>
      <w:tblGrid>
        <w:gridCol w:w="1975"/>
        <w:gridCol w:w="7375"/>
      </w:tblGrid>
      <w:tr w:rsidR="00245A70" w:rsidRPr="00D011F1" w14:paraId="78F4A4EE" w14:textId="77777777" w:rsidTr="00027FF9">
        <w:tc>
          <w:tcPr>
            <w:tcW w:w="1975" w:type="dxa"/>
            <w:shd w:val="clear" w:color="auto" w:fill="DDD9C3" w:themeFill="background2" w:themeFillShade="E6"/>
          </w:tcPr>
          <w:p w14:paraId="21FAFA8C" w14:textId="77777777" w:rsidR="00245A70" w:rsidRPr="00A22F70" w:rsidRDefault="00245A70" w:rsidP="00027FF9">
            <w:pPr>
              <w:pStyle w:val="TableH2"/>
              <w:keepNext/>
            </w:pPr>
            <w:r w:rsidRPr="00A22F70">
              <w:t>Area of Need</w:t>
            </w:r>
          </w:p>
        </w:tc>
        <w:tc>
          <w:tcPr>
            <w:tcW w:w="7375" w:type="dxa"/>
            <w:shd w:val="clear" w:color="auto" w:fill="DDD9C3" w:themeFill="background2" w:themeFillShade="E6"/>
          </w:tcPr>
          <w:p w14:paraId="346A9C22" w14:textId="77777777" w:rsidR="00245A70" w:rsidRPr="00A22F70" w:rsidRDefault="00245A70" w:rsidP="00027FF9">
            <w:pPr>
              <w:pStyle w:val="TableH2"/>
              <w:keepNext/>
            </w:pPr>
            <w:r w:rsidRPr="00A22F70">
              <w:t xml:space="preserve">Active Relationships </w:t>
            </w:r>
            <w:r>
              <w:t>in all 9 services areas in the Northeast region</w:t>
            </w:r>
          </w:p>
        </w:tc>
      </w:tr>
      <w:tr w:rsidR="00245A70" w:rsidRPr="00D011F1" w14:paraId="25C1CCCF" w14:textId="77777777" w:rsidTr="00027FF9">
        <w:trPr>
          <w:trHeight w:val="710"/>
        </w:trPr>
        <w:tc>
          <w:tcPr>
            <w:tcW w:w="1975" w:type="dxa"/>
          </w:tcPr>
          <w:p w14:paraId="5C6843D5" w14:textId="77777777" w:rsidR="00245A70" w:rsidRPr="00A22F70" w:rsidRDefault="00245A70" w:rsidP="00027FF9">
            <w:pPr>
              <w:pStyle w:val="TableText"/>
            </w:pPr>
            <w:r>
              <w:t>State A</w:t>
            </w:r>
            <w:r w:rsidRPr="00A22F70">
              <w:t xml:space="preserve">gencies </w:t>
            </w:r>
          </w:p>
        </w:tc>
        <w:tc>
          <w:tcPr>
            <w:tcW w:w="7375" w:type="dxa"/>
          </w:tcPr>
          <w:p w14:paraId="26FF2882" w14:textId="77777777" w:rsidR="00245A70" w:rsidRPr="00A22F70" w:rsidRDefault="00245A70" w:rsidP="00027FF9">
            <w:pPr>
              <w:pStyle w:val="TableText"/>
              <w:spacing w:before="40" w:after="40"/>
            </w:pPr>
            <w:r w:rsidRPr="00A22F70">
              <w:t xml:space="preserve">Department of Mental Health (DMH), Department of Children and Family (DCF), Department of Youth Services (DYS), Department of Developmental Services (DDS), Department of Early and Secondary Education (DESE), </w:t>
            </w:r>
            <w:r>
              <w:t>DPH</w:t>
            </w:r>
          </w:p>
        </w:tc>
      </w:tr>
      <w:tr w:rsidR="00245A70" w:rsidRPr="00D011F1" w14:paraId="3CFED8EF" w14:textId="77777777" w:rsidTr="00027FF9">
        <w:tc>
          <w:tcPr>
            <w:tcW w:w="1975" w:type="dxa"/>
          </w:tcPr>
          <w:p w14:paraId="16DAE2EA" w14:textId="77777777" w:rsidR="00245A70" w:rsidRPr="00A22F70" w:rsidRDefault="00245A70" w:rsidP="00027FF9">
            <w:pPr>
              <w:pStyle w:val="TableText"/>
            </w:pPr>
            <w:r>
              <w:t>Local/Municipalities</w:t>
            </w:r>
          </w:p>
        </w:tc>
        <w:tc>
          <w:tcPr>
            <w:tcW w:w="7375" w:type="dxa"/>
          </w:tcPr>
          <w:p w14:paraId="663FE9F2" w14:textId="77777777" w:rsidR="00245A70" w:rsidRPr="00A22F70" w:rsidRDefault="00245A70" w:rsidP="00027FF9">
            <w:pPr>
              <w:pStyle w:val="TableText"/>
            </w:pPr>
            <w:r w:rsidRPr="00A22F70">
              <w:t xml:space="preserve">All city and towns within the service areas </w:t>
            </w:r>
          </w:p>
        </w:tc>
      </w:tr>
      <w:tr w:rsidR="00245A70" w:rsidRPr="00D011F1" w14:paraId="709D8D63" w14:textId="77777777" w:rsidTr="00027FF9">
        <w:tc>
          <w:tcPr>
            <w:tcW w:w="1975" w:type="dxa"/>
          </w:tcPr>
          <w:p w14:paraId="17D51182" w14:textId="77777777" w:rsidR="00245A70" w:rsidRPr="00A22F70" w:rsidRDefault="00245A70" w:rsidP="00027FF9">
            <w:pPr>
              <w:pStyle w:val="TableText"/>
            </w:pPr>
            <w:r w:rsidRPr="00A22F70">
              <w:t>Housing</w:t>
            </w:r>
          </w:p>
        </w:tc>
        <w:tc>
          <w:tcPr>
            <w:tcW w:w="7375" w:type="dxa"/>
          </w:tcPr>
          <w:p w14:paraId="640D630B" w14:textId="77777777" w:rsidR="00245A70" w:rsidRPr="00A22F70" w:rsidRDefault="00245A70" w:rsidP="00027FF9">
            <w:pPr>
              <w:pStyle w:val="TableText"/>
            </w:pPr>
            <w:r w:rsidRPr="00A22F70">
              <w:t xml:space="preserve">Shelters, </w:t>
            </w:r>
            <w:r>
              <w:t>h</w:t>
            </w:r>
            <w:r w:rsidRPr="00A22F70">
              <w:t>ousing support programs, Local</w:t>
            </w:r>
            <w:r>
              <w:t xml:space="preserve"> public housing</w:t>
            </w:r>
            <w:r w:rsidRPr="00A22F70">
              <w:t xml:space="preserve"> entities  </w:t>
            </w:r>
          </w:p>
        </w:tc>
      </w:tr>
      <w:tr w:rsidR="00245A70" w:rsidRPr="00D011F1" w14:paraId="6936EAAE" w14:textId="77777777" w:rsidTr="00027FF9">
        <w:tc>
          <w:tcPr>
            <w:tcW w:w="1975" w:type="dxa"/>
          </w:tcPr>
          <w:p w14:paraId="6745FA7C" w14:textId="77777777" w:rsidR="00245A70" w:rsidRPr="00A22F70" w:rsidRDefault="00245A70" w:rsidP="00027FF9">
            <w:pPr>
              <w:pStyle w:val="TableText"/>
            </w:pPr>
            <w:r w:rsidRPr="00A22F70">
              <w:t xml:space="preserve">Education </w:t>
            </w:r>
          </w:p>
        </w:tc>
        <w:tc>
          <w:tcPr>
            <w:tcW w:w="7375" w:type="dxa"/>
          </w:tcPr>
          <w:p w14:paraId="02A75A11" w14:textId="77777777" w:rsidR="00245A70" w:rsidRPr="00A22F70" w:rsidRDefault="00245A70" w:rsidP="00027FF9">
            <w:pPr>
              <w:pStyle w:val="TableText"/>
            </w:pPr>
            <w:r w:rsidRPr="00A22F70">
              <w:t xml:space="preserve">Schools, </w:t>
            </w:r>
            <w:r>
              <w:t>u</w:t>
            </w:r>
            <w:r w:rsidRPr="00A22F70">
              <w:t xml:space="preserve">niversities </w:t>
            </w:r>
          </w:p>
        </w:tc>
      </w:tr>
      <w:tr w:rsidR="00245A70" w:rsidRPr="00D011F1" w14:paraId="2268C161" w14:textId="77777777" w:rsidTr="00027FF9">
        <w:tc>
          <w:tcPr>
            <w:tcW w:w="1975" w:type="dxa"/>
          </w:tcPr>
          <w:p w14:paraId="7AD6115E" w14:textId="77777777" w:rsidR="00245A70" w:rsidRPr="00A22F70" w:rsidRDefault="00245A70" w:rsidP="00027FF9">
            <w:pPr>
              <w:pStyle w:val="TableText"/>
            </w:pPr>
            <w:r>
              <w:t>Health C</w:t>
            </w:r>
            <w:r w:rsidRPr="00A22F70">
              <w:t xml:space="preserve">are </w:t>
            </w:r>
          </w:p>
        </w:tc>
        <w:tc>
          <w:tcPr>
            <w:tcW w:w="7375" w:type="dxa"/>
          </w:tcPr>
          <w:p w14:paraId="0165332C" w14:textId="77777777" w:rsidR="00245A70" w:rsidRPr="00A22F70" w:rsidRDefault="00245A70" w:rsidP="00027FF9">
            <w:pPr>
              <w:pStyle w:val="TableText"/>
            </w:pPr>
            <w:r w:rsidRPr="00A22F70">
              <w:t xml:space="preserve">Primary care providers, local chapters, </w:t>
            </w:r>
            <w:r>
              <w:t>c</w:t>
            </w:r>
            <w:r w:rsidRPr="00A22F70">
              <w:t xml:space="preserve">ommunity hospitals, </w:t>
            </w:r>
            <w:r>
              <w:t>u</w:t>
            </w:r>
            <w:r w:rsidRPr="00A22F70">
              <w:t>rgent care centers</w:t>
            </w:r>
          </w:p>
        </w:tc>
      </w:tr>
      <w:tr w:rsidR="00245A70" w:rsidRPr="00D011F1" w14:paraId="77A955D2" w14:textId="77777777" w:rsidTr="00027FF9">
        <w:tc>
          <w:tcPr>
            <w:tcW w:w="1975" w:type="dxa"/>
          </w:tcPr>
          <w:p w14:paraId="27CF6807" w14:textId="77777777" w:rsidR="00245A70" w:rsidRPr="00A22F70" w:rsidRDefault="00245A70" w:rsidP="00027FF9">
            <w:pPr>
              <w:pStyle w:val="TableText"/>
            </w:pPr>
            <w:r>
              <w:lastRenderedPageBreak/>
              <w:t>Community-based O</w:t>
            </w:r>
            <w:r w:rsidRPr="00A22F70">
              <w:t xml:space="preserve">rganizations </w:t>
            </w:r>
          </w:p>
        </w:tc>
        <w:tc>
          <w:tcPr>
            <w:tcW w:w="7375" w:type="dxa"/>
          </w:tcPr>
          <w:p w14:paraId="5AD6A5F4" w14:textId="77777777" w:rsidR="00245A70" w:rsidRPr="00A22F70" w:rsidRDefault="00245A70" w:rsidP="00027FF9">
            <w:pPr>
              <w:pStyle w:val="TableText"/>
            </w:pPr>
            <w:r w:rsidRPr="00A22F70">
              <w:t>Recovery Learning Communities (RLCs)</w:t>
            </w:r>
            <w:r>
              <w:t>,</w:t>
            </w:r>
            <w:r w:rsidRPr="00A22F70">
              <w:t xml:space="preserve"> Independent Living Centers (ILCs), Clubhouses</w:t>
            </w:r>
            <w:r>
              <w:t>,</w:t>
            </w:r>
            <w:r w:rsidRPr="000B1616">
              <w:t xml:space="preserve"> </w:t>
            </w:r>
            <w:r>
              <w:t xml:space="preserve">local chapters of NAMI, </w:t>
            </w:r>
            <w:r w:rsidRPr="00A22F70">
              <w:t>YMCAs</w:t>
            </w:r>
            <w:r>
              <w:t xml:space="preserve">, </w:t>
            </w:r>
            <w:proofErr w:type="gramStart"/>
            <w:r>
              <w:t>faith based</w:t>
            </w:r>
            <w:proofErr w:type="gramEnd"/>
            <w:r>
              <w:t xml:space="preserve"> groups</w:t>
            </w:r>
          </w:p>
        </w:tc>
      </w:tr>
      <w:tr w:rsidR="00245A70" w:rsidRPr="00D011F1" w14:paraId="363040C0" w14:textId="77777777" w:rsidTr="00027FF9">
        <w:tc>
          <w:tcPr>
            <w:tcW w:w="1975" w:type="dxa"/>
          </w:tcPr>
          <w:p w14:paraId="364E4915" w14:textId="77777777" w:rsidR="00245A70" w:rsidRPr="00A22F70" w:rsidRDefault="00245A70" w:rsidP="00027FF9">
            <w:pPr>
              <w:pStyle w:val="TableText"/>
            </w:pPr>
            <w:r>
              <w:t>Law E</w:t>
            </w:r>
            <w:r w:rsidRPr="00A22F70">
              <w:t xml:space="preserve">nforcement </w:t>
            </w:r>
          </w:p>
        </w:tc>
        <w:tc>
          <w:tcPr>
            <w:tcW w:w="7375" w:type="dxa"/>
          </w:tcPr>
          <w:p w14:paraId="745684C4" w14:textId="77777777" w:rsidR="00245A70" w:rsidRPr="00A22F70" w:rsidRDefault="00245A70" w:rsidP="00027FF9">
            <w:pPr>
              <w:pStyle w:val="TableText"/>
            </w:pPr>
            <w:r w:rsidRPr="00A22F70">
              <w:t xml:space="preserve">Local police departments, </w:t>
            </w:r>
            <w:r>
              <w:t>c</w:t>
            </w:r>
            <w:r w:rsidRPr="00A22F70">
              <w:t>ourt clinics</w:t>
            </w:r>
          </w:p>
        </w:tc>
      </w:tr>
    </w:tbl>
    <w:p w14:paraId="7430CECD" w14:textId="77777777" w:rsidR="00245A70" w:rsidRPr="0093747A" w:rsidRDefault="00245A70" w:rsidP="00245A70">
      <w:pPr>
        <w:pStyle w:val="ParaIntro"/>
      </w:pPr>
      <w:r>
        <w:t>Plans</w:t>
      </w:r>
      <w:r w:rsidRPr="0093747A">
        <w:t xml:space="preserve"> to Grow Connections and to Keep Staff Informed of Community Resources</w:t>
      </w:r>
    </w:p>
    <w:p w14:paraId="0F7A9280" w14:textId="77777777" w:rsidR="00245A70" w:rsidRPr="003E329C" w:rsidRDefault="00245A70" w:rsidP="00245A70">
      <w:r>
        <w:t xml:space="preserve">LHBS is in the process of developing protocols to grow both our relationships with community organizations and our staff knowledge about the resources available in our communities to meet member needs, and the needs we anticipate in our CP assigned and engaged members. Through our experience with members with SMI and SUD, we have learned that diverse </w:t>
      </w:r>
      <w:r w:rsidRPr="003E329C">
        <w:t xml:space="preserve">engagement strategies are needed to achieve the goals and the vital importance of close coordination between care providers and supportive community resources in achieving treatment goals and preventing relapse. The dramatic ramp-up of our care coordination program from the HFY portfolio will necessitate that we expand our network consciously to meet the new needs.  </w:t>
      </w:r>
    </w:p>
    <w:p w14:paraId="6C52EE12" w14:textId="77777777" w:rsidR="00245A70" w:rsidRPr="003E329C" w:rsidRDefault="00245A70" w:rsidP="00245A70">
      <w:r w:rsidRPr="003E329C">
        <w:t>We will pursue several strategies to both strengthen and expand our community connectedness:</w:t>
      </w:r>
    </w:p>
    <w:p w14:paraId="448423DF" w14:textId="77777777" w:rsidR="00245A70" w:rsidRPr="003E329C" w:rsidRDefault="00245A70" w:rsidP="00245A70">
      <w:pPr>
        <w:pStyle w:val="ListParagraph"/>
        <w:numPr>
          <w:ilvl w:val="0"/>
          <w:numId w:val="19"/>
        </w:numPr>
        <w:rPr>
          <w:rFonts w:asciiTheme="minorHAnsi" w:hAnsiTheme="minorHAnsi"/>
          <w:color w:val="000000"/>
        </w:rPr>
      </w:pPr>
      <w:r w:rsidRPr="003E329C">
        <w:rPr>
          <w:rFonts w:asciiTheme="minorHAnsi" w:hAnsiTheme="minorHAnsi"/>
          <w:b/>
          <w:i/>
        </w:rPr>
        <w:t>Relationships with Care Coordinators</w:t>
      </w:r>
      <w:r w:rsidRPr="003E329C">
        <w:rPr>
          <w:rFonts w:asciiTheme="minorHAnsi" w:hAnsiTheme="minorHAnsi"/>
          <w:b/>
        </w:rPr>
        <w:t>:</w:t>
      </w:r>
      <w:r w:rsidRPr="003E329C">
        <w:rPr>
          <w:rFonts w:asciiTheme="minorHAnsi" w:hAnsiTheme="minorHAnsi"/>
        </w:rPr>
        <w:t xml:space="preserve"> Our care coordinators will be on the </w:t>
      </w:r>
      <w:proofErr w:type="gramStart"/>
      <w:r w:rsidRPr="003E329C">
        <w:rPr>
          <w:rFonts w:asciiTheme="minorHAnsi" w:hAnsiTheme="minorHAnsi"/>
        </w:rPr>
        <w:t>front-lines</w:t>
      </w:r>
      <w:proofErr w:type="gramEnd"/>
      <w:r w:rsidRPr="003E329C">
        <w:rPr>
          <w:rFonts w:asciiTheme="minorHAnsi" w:hAnsiTheme="minorHAnsi"/>
        </w:rPr>
        <w:t xml:space="preserve"> of efforts to identify new partners in the communities driven by the needs of individual members. Themselves members of the communities in which we work, we will leverage the personal and professional connections of our new staff to build trusting relationships with community partners.  </w:t>
      </w:r>
    </w:p>
    <w:p w14:paraId="1C60FB41" w14:textId="77777777" w:rsidR="00245A70" w:rsidRPr="003E329C" w:rsidRDefault="00245A70" w:rsidP="00245A70">
      <w:pPr>
        <w:pStyle w:val="ListParagraph"/>
        <w:numPr>
          <w:ilvl w:val="0"/>
          <w:numId w:val="19"/>
        </w:numPr>
        <w:rPr>
          <w:rFonts w:asciiTheme="minorHAnsi" w:hAnsiTheme="minorHAnsi"/>
          <w:color w:val="000000"/>
        </w:rPr>
      </w:pPr>
      <w:r w:rsidRPr="003E329C">
        <w:rPr>
          <w:rFonts w:asciiTheme="minorHAnsi" w:hAnsiTheme="minorHAnsi"/>
          <w:b/>
          <w:color w:val="000000"/>
        </w:rPr>
        <w:t xml:space="preserve">Expanded resource manual of community resources: </w:t>
      </w:r>
      <w:r w:rsidRPr="003E329C">
        <w:rPr>
          <w:rFonts w:asciiTheme="minorHAnsi" w:hAnsiTheme="minorHAnsi"/>
          <w:color w:val="000000"/>
        </w:rPr>
        <w:t xml:space="preserve">To make sure all new and existing staff are aware of the resources and partnerships we have in the </w:t>
      </w:r>
      <w:proofErr w:type="gramStart"/>
      <w:r w:rsidRPr="003E329C">
        <w:rPr>
          <w:rFonts w:asciiTheme="minorHAnsi" w:hAnsiTheme="minorHAnsi"/>
          <w:color w:val="000000"/>
        </w:rPr>
        <w:t>community,</w:t>
      </w:r>
      <w:proofErr w:type="gramEnd"/>
      <w:r w:rsidRPr="003E329C">
        <w:rPr>
          <w:rFonts w:asciiTheme="minorHAnsi" w:hAnsiTheme="minorHAnsi"/>
          <w:color w:val="000000"/>
        </w:rPr>
        <w:t xml:space="preserve"> we will make expand our current resource manual to include the range of community resources needed by our members.</w:t>
      </w:r>
    </w:p>
    <w:p w14:paraId="4F93ACE7" w14:textId="77777777" w:rsidR="00245A70" w:rsidRPr="003E329C" w:rsidRDefault="00245A70" w:rsidP="00245A70">
      <w:pPr>
        <w:pStyle w:val="ListParagraph"/>
        <w:numPr>
          <w:ilvl w:val="0"/>
          <w:numId w:val="19"/>
        </w:numPr>
        <w:rPr>
          <w:rFonts w:asciiTheme="minorHAnsi" w:hAnsiTheme="minorHAnsi"/>
          <w:color w:val="000000"/>
        </w:rPr>
      </w:pPr>
      <w:r w:rsidRPr="003E329C">
        <w:rPr>
          <w:rFonts w:asciiTheme="minorHAnsi" w:hAnsiTheme="minorHAnsi"/>
          <w:b/>
          <w:color w:val="000000"/>
        </w:rPr>
        <w:t>Identify gaps in our community partnerships:</w:t>
      </w:r>
      <w:r w:rsidRPr="003E329C">
        <w:rPr>
          <w:rFonts w:asciiTheme="minorHAnsi" w:hAnsiTheme="minorHAnsi"/>
          <w:color w:val="000000"/>
        </w:rPr>
        <w:t xml:space="preserve"> As care coordinators and other staff identify gaps in the community resources available within our manual, we will document these gaps and work diligently to identify new partners to meet needs.</w:t>
      </w:r>
    </w:p>
    <w:p w14:paraId="6F5CEDE9" w14:textId="77777777" w:rsidR="00245A70" w:rsidRPr="003E329C" w:rsidRDefault="00245A70" w:rsidP="00245A70">
      <w:pPr>
        <w:pStyle w:val="ListParagraph"/>
        <w:numPr>
          <w:ilvl w:val="0"/>
          <w:numId w:val="19"/>
        </w:numPr>
        <w:rPr>
          <w:rFonts w:asciiTheme="minorHAnsi" w:hAnsiTheme="minorHAnsi"/>
          <w:color w:val="000000"/>
        </w:rPr>
      </w:pPr>
      <w:r w:rsidRPr="003E329C">
        <w:rPr>
          <w:rFonts w:asciiTheme="minorHAnsi" w:hAnsiTheme="minorHAnsi"/>
          <w:b/>
          <w:color w:val="000000"/>
        </w:rPr>
        <w:t>Work closely with SMI and SUD-focused organizations:</w:t>
      </w:r>
      <w:r w:rsidRPr="003E329C">
        <w:rPr>
          <w:rFonts w:asciiTheme="minorHAnsi" w:hAnsiTheme="minorHAnsi"/>
          <w:color w:val="000000"/>
        </w:rPr>
        <w:t xml:space="preserve"> Given their central role in advocacy and service delivery for our target populations, we will coordinate closely with Independent Learning Centers (ILCs) and Recovery Learning Centers to coordinate care for members and ensure our programs are accountable to their expectations on a macro level. </w:t>
      </w:r>
    </w:p>
    <w:p w14:paraId="5B1FF53C" w14:textId="47BF7D05" w:rsidR="00245A70" w:rsidRDefault="00245A70" w:rsidP="00245A70">
      <w:r w:rsidRPr="00DB182D">
        <w:rPr>
          <w:i/>
        </w:rPr>
        <w:t>Table</w:t>
      </w:r>
      <w:r w:rsidR="00A92A9F">
        <w:rPr>
          <w:i/>
        </w:rPr>
        <w:t xml:space="preserve"> </w:t>
      </w:r>
      <w:r w:rsidRPr="00DB182D">
        <w:rPr>
          <w:i/>
        </w:rPr>
        <w:t>3</w:t>
      </w:r>
      <w:r>
        <w:rPr>
          <w:i/>
        </w:rPr>
        <w:t xml:space="preserve"> </w:t>
      </w:r>
      <w:r w:rsidRPr="007B73BF">
        <w:t>below provides an overview of our community connections, specific to members with SUD.</w:t>
      </w:r>
    </w:p>
    <w:p w14:paraId="182C001C" w14:textId="74287522" w:rsidR="00A15899" w:rsidRPr="00A15899" w:rsidRDefault="00A15899" w:rsidP="00245A70">
      <w:pPr>
        <w:rPr>
          <w:b/>
          <w:bCs/>
        </w:rPr>
      </w:pPr>
      <w:r w:rsidRPr="00A15899">
        <w:rPr>
          <w:b/>
          <w:bCs/>
        </w:rPr>
        <w:t>Table 3:  Community Connections Specific to Members with SUD</w:t>
      </w:r>
    </w:p>
    <w:tbl>
      <w:tblPr>
        <w:tblStyle w:val="TableGrid"/>
        <w:tblW w:w="9379" w:type="dxa"/>
        <w:tblLook w:val="04A0" w:firstRow="1" w:lastRow="0" w:firstColumn="1" w:lastColumn="0" w:noHBand="0" w:noVBand="1"/>
      </w:tblPr>
      <w:tblGrid>
        <w:gridCol w:w="456"/>
        <w:gridCol w:w="8923"/>
      </w:tblGrid>
      <w:tr w:rsidR="00245A70" w:rsidRPr="00D011F1" w14:paraId="29F8BE13" w14:textId="77777777" w:rsidTr="00027FF9">
        <w:trPr>
          <w:cantSplit/>
          <w:trHeight w:val="248"/>
          <w:tblHeader/>
        </w:trPr>
        <w:tc>
          <w:tcPr>
            <w:tcW w:w="456" w:type="dxa"/>
            <w:shd w:val="clear" w:color="auto" w:fill="DDD9C3" w:themeFill="background2" w:themeFillShade="E6"/>
          </w:tcPr>
          <w:p w14:paraId="7588BF72" w14:textId="77777777" w:rsidR="00245A70" w:rsidRPr="00A22F70" w:rsidRDefault="00245A70" w:rsidP="00027FF9">
            <w:pPr>
              <w:pStyle w:val="TableH2"/>
            </w:pPr>
            <w:r w:rsidRPr="00A22F70">
              <w:t>#</w:t>
            </w:r>
          </w:p>
        </w:tc>
        <w:tc>
          <w:tcPr>
            <w:tcW w:w="8923" w:type="dxa"/>
            <w:shd w:val="clear" w:color="auto" w:fill="DDD9C3" w:themeFill="background2" w:themeFillShade="E6"/>
          </w:tcPr>
          <w:p w14:paraId="1A2574A6" w14:textId="77777777" w:rsidR="00245A70" w:rsidRPr="00A22F70" w:rsidRDefault="00245A70" w:rsidP="00027FF9">
            <w:pPr>
              <w:pStyle w:val="TableH2"/>
              <w:jc w:val="left"/>
            </w:pPr>
            <w:r w:rsidRPr="00A22F70">
              <w:t xml:space="preserve">Description of Connection </w:t>
            </w:r>
          </w:p>
        </w:tc>
      </w:tr>
      <w:tr w:rsidR="00245A70" w:rsidRPr="00D011F1" w14:paraId="667F6389" w14:textId="77777777" w:rsidTr="00027FF9">
        <w:trPr>
          <w:cantSplit/>
          <w:trHeight w:val="521"/>
        </w:trPr>
        <w:tc>
          <w:tcPr>
            <w:tcW w:w="456" w:type="dxa"/>
          </w:tcPr>
          <w:p w14:paraId="46A0BA77" w14:textId="77777777" w:rsidR="00245A70" w:rsidRPr="00A22F70" w:rsidRDefault="00245A70" w:rsidP="00027FF9">
            <w:pPr>
              <w:pStyle w:val="TableText"/>
              <w:jc w:val="center"/>
            </w:pPr>
            <w:r w:rsidRPr="00A22F70">
              <w:t>1</w:t>
            </w:r>
          </w:p>
        </w:tc>
        <w:tc>
          <w:tcPr>
            <w:tcW w:w="8923" w:type="dxa"/>
          </w:tcPr>
          <w:p w14:paraId="1F1E3FB9" w14:textId="77777777" w:rsidR="00245A70" w:rsidRPr="00A22F70" w:rsidRDefault="00245A70" w:rsidP="00027FF9">
            <w:pPr>
              <w:pStyle w:val="TableText"/>
            </w:pPr>
            <w:r w:rsidRPr="00A22F70">
              <w:t>On our Danvers campus, we offer the evidence-based Allies in Recovery (</w:t>
            </w:r>
            <w:proofErr w:type="spellStart"/>
            <w:r w:rsidRPr="00A22F70">
              <w:t>AiR</w:t>
            </w:r>
            <w:proofErr w:type="spellEnd"/>
            <w:r w:rsidRPr="00A22F70">
              <w:t xml:space="preserve">) program to assist families to understand addiction and learn behavioral strategies to support family members with addictive disorders. </w:t>
            </w:r>
          </w:p>
        </w:tc>
      </w:tr>
      <w:tr w:rsidR="00245A70" w:rsidRPr="00D011F1" w14:paraId="182687C1" w14:textId="77777777" w:rsidTr="00027FF9">
        <w:trPr>
          <w:cantSplit/>
          <w:trHeight w:val="829"/>
        </w:trPr>
        <w:tc>
          <w:tcPr>
            <w:tcW w:w="456" w:type="dxa"/>
          </w:tcPr>
          <w:p w14:paraId="401A7BFA" w14:textId="77777777" w:rsidR="00245A70" w:rsidRPr="00A22F70" w:rsidRDefault="00245A70" w:rsidP="00027FF9">
            <w:pPr>
              <w:pStyle w:val="TableText"/>
              <w:jc w:val="center"/>
            </w:pPr>
            <w:r w:rsidRPr="00A22F70">
              <w:lastRenderedPageBreak/>
              <w:t>2</w:t>
            </w:r>
          </w:p>
        </w:tc>
        <w:tc>
          <w:tcPr>
            <w:tcW w:w="8923" w:type="dxa"/>
          </w:tcPr>
          <w:p w14:paraId="5312ED4D" w14:textId="77777777" w:rsidR="00245A70" w:rsidRPr="00A22F70" w:rsidRDefault="00245A70" w:rsidP="00027FF9">
            <w:pPr>
              <w:pStyle w:val="TableText"/>
              <w:rPr>
                <w:u w:val="single"/>
              </w:rPr>
            </w:pPr>
            <w:r w:rsidRPr="00A22F70">
              <w:t xml:space="preserve">We actively participate in the Danvers and Gloucester Prevention Coalitions, as well as participate in the multi-agency group in Gloucester focused on identifying and coordinating care for </w:t>
            </w:r>
            <w:proofErr w:type="gramStart"/>
            <w:r w:rsidRPr="00A22F70">
              <w:t>high risk</w:t>
            </w:r>
            <w:proofErr w:type="gramEnd"/>
            <w:r w:rsidRPr="00A22F70">
              <w:t xml:space="preserve"> persons in the community with acute and chronic behavioral health disorders. We have developed relationships with local police departments to expedite treatment access. Burlington and Tewksbury Police Departments work closely with our detoxification program in Tewksbury to admit individuals.  Additionally, LHBS has a clinician embedded in the Danvers Police Department and fiscally and clinically supports a master’s level clinician working with the Gloucester Police Assisted Addiction and Recovery Initiative (PAARI). </w:t>
            </w:r>
          </w:p>
        </w:tc>
      </w:tr>
      <w:tr w:rsidR="00245A70" w:rsidRPr="00D011F1" w14:paraId="6165E944" w14:textId="77777777" w:rsidTr="00027FF9">
        <w:trPr>
          <w:cantSplit/>
          <w:trHeight w:val="710"/>
        </w:trPr>
        <w:tc>
          <w:tcPr>
            <w:tcW w:w="456" w:type="dxa"/>
          </w:tcPr>
          <w:p w14:paraId="1932B65B" w14:textId="77777777" w:rsidR="00245A70" w:rsidRPr="00A22F70" w:rsidRDefault="00245A70" w:rsidP="00027FF9">
            <w:pPr>
              <w:jc w:val="center"/>
              <w:rPr>
                <w:sz w:val="20"/>
                <w:szCs w:val="20"/>
              </w:rPr>
            </w:pPr>
            <w:r w:rsidRPr="00A22F70">
              <w:rPr>
                <w:sz w:val="20"/>
                <w:szCs w:val="20"/>
              </w:rPr>
              <w:t>3</w:t>
            </w:r>
          </w:p>
        </w:tc>
        <w:tc>
          <w:tcPr>
            <w:tcW w:w="8923" w:type="dxa"/>
          </w:tcPr>
          <w:p w14:paraId="498A8039" w14:textId="77777777" w:rsidR="00245A70" w:rsidRPr="00A22F70" w:rsidRDefault="00245A70" w:rsidP="00027FF9">
            <w:pPr>
              <w:rPr>
                <w:sz w:val="20"/>
                <w:szCs w:val="20"/>
              </w:rPr>
            </w:pPr>
            <w:r w:rsidRPr="00A22F70">
              <w:rPr>
                <w:sz w:val="20"/>
                <w:szCs w:val="20"/>
              </w:rPr>
              <w:t>All programs provide overdose prevention education and have overdose prevention plans for the program itself</w:t>
            </w:r>
            <w:r>
              <w:rPr>
                <w:sz w:val="20"/>
                <w:szCs w:val="20"/>
              </w:rPr>
              <w:t>,</w:t>
            </w:r>
            <w:r w:rsidRPr="00A22F70">
              <w:rPr>
                <w:sz w:val="20"/>
                <w:szCs w:val="20"/>
              </w:rPr>
              <w:t xml:space="preserve"> as well as individualized plans for the people we serve, including providing access to the lifesaving medication naloxone.</w:t>
            </w:r>
          </w:p>
        </w:tc>
      </w:tr>
    </w:tbl>
    <w:p w14:paraId="66FD700E" w14:textId="77777777" w:rsidR="00F11913" w:rsidRDefault="00F11913" w:rsidP="003938A6"/>
    <w:sectPr w:rsidR="00F11913" w:rsidSect="00027FF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9642C" w14:textId="77777777" w:rsidR="00A200CF" w:rsidRDefault="00A200CF" w:rsidP="00027FF9">
      <w:pPr>
        <w:spacing w:after="0"/>
      </w:pPr>
      <w:r>
        <w:separator/>
      </w:r>
    </w:p>
  </w:endnote>
  <w:endnote w:type="continuationSeparator" w:id="0">
    <w:p w14:paraId="2E67555B" w14:textId="77777777" w:rsidR="00A200CF" w:rsidRDefault="00A200CF" w:rsidP="00027F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kzidenz Grotesk BE Light">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3405816"/>
      <w:docPartObj>
        <w:docPartGallery w:val="Page Numbers (Bottom of Page)"/>
        <w:docPartUnique/>
      </w:docPartObj>
    </w:sdtPr>
    <w:sdtEndPr>
      <w:rPr>
        <w:noProof/>
      </w:rPr>
    </w:sdtEndPr>
    <w:sdtContent>
      <w:p w14:paraId="56B8E989" w14:textId="77777777" w:rsidR="00FD62A2" w:rsidRDefault="00FD62A2">
        <w:pPr>
          <w:pStyle w:val="Footer"/>
          <w:jc w:val="right"/>
        </w:pPr>
        <w:r>
          <w:fldChar w:fldCharType="begin"/>
        </w:r>
        <w:r>
          <w:instrText xml:space="preserve"> PAGE   \* MERGEFORMAT </w:instrText>
        </w:r>
        <w:r>
          <w:fldChar w:fldCharType="separate"/>
        </w:r>
        <w:r w:rsidR="005156D1">
          <w:rPr>
            <w:noProof/>
          </w:rPr>
          <w:t>33</w:t>
        </w:r>
        <w:r>
          <w:rPr>
            <w:noProof/>
          </w:rPr>
          <w:fldChar w:fldCharType="end"/>
        </w:r>
      </w:p>
    </w:sdtContent>
  </w:sdt>
  <w:p w14:paraId="0EE4155D" w14:textId="77777777" w:rsidR="00FD62A2" w:rsidRDefault="00FD6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12DAC" w14:textId="77777777" w:rsidR="00A200CF" w:rsidRDefault="00A200CF" w:rsidP="00027FF9">
      <w:pPr>
        <w:spacing w:after="0"/>
      </w:pPr>
      <w:r>
        <w:separator/>
      </w:r>
    </w:p>
  </w:footnote>
  <w:footnote w:type="continuationSeparator" w:id="0">
    <w:p w14:paraId="09433F9F" w14:textId="77777777" w:rsidR="00A200CF" w:rsidRDefault="00A200CF" w:rsidP="00027F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575AA" w14:textId="77777777" w:rsidR="00FD62A2" w:rsidRDefault="00FD62A2">
    <w:pPr>
      <w:pStyle w:val="Header"/>
    </w:pPr>
    <w:r>
      <w:rPr>
        <w:noProof/>
      </w:rPr>
      <w:drawing>
        <wp:inline distT="0" distB="0" distL="0" distR="0" wp14:anchorId="185502DC" wp14:editId="105B7AC1">
          <wp:extent cx="1455089" cy="397312"/>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58878" cy="3983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7840"/>
    <w:multiLevelType w:val="hybridMultilevel"/>
    <w:tmpl w:val="EBE2DD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DE3C2F"/>
    <w:multiLevelType w:val="hybridMultilevel"/>
    <w:tmpl w:val="EEA6F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57F33"/>
    <w:multiLevelType w:val="hybridMultilevel"/>
    <w:tmpl w:val="5C0C9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DC5346"/>
    <w:multiLevelType w:val="hybridMultilevel"/>
    <w:tmpl w:val="BC5CC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C72D0"/>
    <w:multiLevelType w:val="hybridMultilevel"/>
    <w:tmpl w:val="CC2411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1BB5E50"/>
    <w:multiLevelType w:val="hybridMultilevel"/>
    <w:tmpl w:val="D6D08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382C1B"/>
    <w:multiLevelType w:val="hybridMultilevel"/>
    <w:tmpl w:val="6486D6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2643E"/>
    <w:multiLevelType w:val="hybridMultilevel"/>
    <w:tmpl w:val="E2B83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F91671"/>
    <w:multiLevelType w:val="hybridMultilevel"/>
    <w:tmpl w:val="5EE29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87F95"/>
    <w:multiLevelType w:val="hybridMultilevel"/>
    <w:tmpl w:val="1DC6B800"/>
    <w:lvl w:ilvl="0" w:tplc="70E8EE38">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279B4"/>
    <w:multiLevelType w:val="hybridMultilevel"/>
    <w:tmpl w:val="5D98276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15:restartNumberingAfterBreak="0">
    <w:nsid w:val="2BE059D6"/>
    <w:multiLevelType w:val="hybridMultilevel"/>
    <w:tmpl w:val="C1FC6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E32AC3"/>
    <w:multiLevelType w:val="hybridMultilevel"/>
    <w:tmpl w:val="4EC67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A44E97"/>
    <w:multiLevelType w:val="hybridMultilevel"/>
    <w:tmpl w:val="9E245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C77DD6"/>
    <w:multiLevelType w:val="hybridMultilevel"/>
    <w:tmpl w:val="ADEA91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7D397E"/>
    <w:multiLevelType w:val="hybridMultilevel"/>
    <w:tmpl w:val="BB9E3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5525A6"/>
    <w:multiLevelType w:val="hybridMultilevel"/>
    <w:tmpl w:val="7090A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93516"/>
    <w:multiLevelType w:val="hybridMultilevel"/>
    <w:tmpl w:val="F558D5AA"/>
    <w:lvl w:ilvl="0" w:tplc="7FB2621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92334AC"/>
    <w:multiLevelType w:val="multilevel"/>
    <w:tmpl w:val="6C50D104"/>
    <w:lvl w:ilvl="0">
      <w:start w:val="3"/>
      <w:numFmt w:val="decimal"/>
      <w:pStyle w:val="Heading1"/>
      <w:lvlText w:val="SECTION 7.%1."/>
      <w:lvlJc w:val="left"/>
      <w:pPr>
        <w:ind w:left="360" w:hanging="360"/>
      </w:pPr>
      <w:rPr>
        <w:rFonts w:ascii="Times New Roman Bold" w:hAnsi="Times New Roman Bold" w:hint="default"/>
        <w:b/>
        <w:i w:val="0"/>
        <w:color w:val="CF4520"/>
        <w:sz w:val="28"/>
      </w:rPr>
    </w:lvl>
    <w:lvl w:ilvl="1">
      <w:start w:val="1"/>
      <w:numFmt w:val="upperLetter"/>
      <w:pStyle w:val="Heading2"/>
      <w:lvlText w:val="7.%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0D62B0"/>
    <w:multiLevelType w:val="hybridMultilevel"/>
    <w:tmpl w:val="AF7C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D67684"/>
    <w:multiLevelType w:val="hybridMultilevel"/>
    <w:tmpl w:val="13061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0A3736"/>
    <w:multiLevelType w:val="hybridMultilevel"/>
    <w:tmpl w:val="A492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50BB8"/>
    <w:multiLevelType w:val="hybridMultilevel"/>
    <w:tmpl w:val="EEA6F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23E57"/>
    <w:multiLevelType w:val="hybridMultilevel"/>
    <w:tmpl w:val="9850C8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A96485"/>
    <w:multiLevelType w:val="multilevel"/>
    <w:tmpl w:val="2B5A67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AE4A11"/>
    <w:multiLevelType w:val="hybridMultilevel"/>
    <w:tmpl w:val="9A4CD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2453D7"/>
    <w:multiLevelType w:val="hybridMultilevel"/>
    <w:tmpl w:val="3E1662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5546AC"/>
    <w:multiLevelType w:val="hybridMultilevel"/>
    <w:tmpl w:val="EEA6F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31010C"/>
    <w:multiLevelType w:val="hybridMultilevel"/>
    <w:tmpl w:val="8F646E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8B6C83"/>
    <w:multiLevelType w:val="hybridMultilevel"/>
    <w:tmpl w:val="F30A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753638"/>
    <w:multiLevelType w:val="hybridMultilevel"/>
    <w:tmpl w:val="7090A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2C039E"/>
    <w:multiLevelType w:val="hybridMultilevel"/>
    <w:tmpl w:val="DA966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A1772E"/>
    <w:multiLevelType w:val="hybridMultilevel"/>
    <w:tmpl w:val="E68AC7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1B51CD"/>
    <w:multiLevelType w:val="hybridMultilevel"/>
    <w:tmpl w:val="D0A03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05C01B8"/>
    <w:multiLevelType w:val="hybridMultilevel"/>
    <w:tmpl w:val="3356B8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2C7460"/>
    <w:multiLevelType w:val="hybridMultilevel"/>
    <w:tmpl w:val="CF0691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459B0"/>
    <w:multiLevelType w:val="hybridMultilevel"/>
    <w:tmpl w:val="C1FC6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1E1DD3"/>
    <w:multiLevelType w:val="hybridMultilevel"/>
    <w:tmpl w:val="EBE2D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741DE"/>
    <w:multiLevelType w:val="hybridMultilevel"/>
    <w:tmpl w:val="3D0C84A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9" w15:restartNumberingAfterBreak="0">
    <w:nsid w:val="67E75721"/>
    <w:multiLevelType w:val="hybridMultilevel"/>
    <w:tmpl w:val="93DE2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2B0D61"/>
    <w:multiLevelType w:val="hybridMultilevel"/>
    <w:tmpl w:val="CFFC88D6"/>
    <w:lvl w:ilvl="0" w:tplc="B2E6BC8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8F70E3"/>
    <w:multiLevelType w:val="hybridMultilevel"/>
    <w:tmpl w:val="F10879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AD12DBC"/>
    <w:multiLevelType w:val="multilevel"/>
    <w:tmpl w:val="A1163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3A24E2"/>
    <w:multiLevelType w:val="hybridMultilevel"/>
    <w:tmpl w:val="4F584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2A501F"/>
    <w:multiLevelType w:val="hybridMultilevel"/>
    <w:tmpl w:val="EDEAC3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116D0B"/>
    <w:multiLevelType w:val="hybridMultilevel"/>
    <w:tmpl w:val="FD16F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0"/>
  </w:num>
  <w:num w:numId="3">
    <w:abstractNumId w:val="0"/>
  </w:num>
  <w:num w:numId="4">
    <w:abstractNumId w:val="18"/>
  </w:num>
  <w:num w:numId="5">
    <w:abstractNumId w:val="27"/>
  </w:num>
  <w:num w:numId="6">
    <w:abstractNumId w:val="36"/>
  </w:num>
  <w:num w:numId="7">
    <w:abstractNumId w:val="41"/>
  </w:num>
  <w:num w:numId="8">
    <w:abstractNumId w:val="11"/>
  </w:num>
  <w:num w:numId="9">
    <w:abstractNumId w:val="18"/>
    <w:lvlOverride w:ilvl="0">
      <w:lvl w:ilvl="0">
        <w:start w:val="2"/>
        <w:numFmt w:val="decimal"/>
        <w:pStyle w:val="Heading1"/>
        <w:lvlText w:val="SECTION 7.%1."/>
        <w:lvlJc w:val="left"/>
        <w:pPr>
          <w:ind w:left="360" w:hanging="360"/>
        </w:pPr>
        <w:rPr>
          <w:rFonts w:ascii="Times New Roman Bold" w:hAnsi="Times New Roman Bold" w:hint="default"/>
          <w:b/>
          <w:i w:val="0"/>
          <w:color w:val="CF4520"/>
          <w:sz w:val="28"/>
        </w:rPr>
      </w:lvl>
    </w:lvlOverride>
    <w:lvlOverride w:ilvl="1">
      <w:lvl w:ilvl="1">
        <w:start w:val="1"/>
        <w:numFmt w:val="upperLetter"/>
        <w:pStyle w:val="Heading2"/>
        <w:lvlText w:val="7.%1.%2."/>
        <w:lvlJc w:val="left"/>
        <w:pPr>
          <w:ind w:left="936" w:hanging="936"/>
        </w:pPr>
        <w:rPr>
          <w:rFonts w:hint="default"/>
        </w:rPr>
      </w:lvl>
    </w:lvlOverride>
    <w:lvlOverride w:ilvl="2">
      <w:lvl w:ilvl="2">
        <w:start w:val="1"/>
        <w:numFmt w:val="decimal"/>
        <w:pStyle w:val="Heading3"/>
        <w:lvlText w:val="7.%1.%2.%3."/>
        <w:lvlJc w:val="left"/>
        <w:pPr>
          <w:ind w:left="936" w:hanging="936"/>
        </w:pPr>
        <w:rPr>
          <w:rFonts w:hint="default"/>
        </w:rPr>
      </w:lvl>
    </w:lvlOverride>
    <w:lvlOverride w:ilvl="3">
      <w:lvl w:ilvl="3">
        <w:start w:val="1"/>
        <w:numFmt w:val="decimal"/>
        <w:pStyle w:val="Heading4"/>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abstractNumId w:val="0"/>
    <w:lvlOverride w:ilvl="0">
      <w:startOverride w:val="1"/>
    </w:lvlOverride>
  </w:num>
  <w:num w:numId="11">
    <w:abstractNumId w:val="34"/>
  </w:num>
  <w:num w:numId="12">
    <w:abstractNumId w:val="35"/>
  </w:num>
  <w:num w:numId="13">
    <w:abstractNumId w:val="6"/>
  </w:num>
  <w:num w:numId="14">
    <w:abstractNumId w:val="7"/>
  </w:num>
  <w:num w:numId="15">
    <w:abstractNumId w:val="29"/>
  </w:num>
  <w:num w:numId="16">
    <w:abstractNumId w:val="14"/>
  </w:num>
  <w:num w:numId="17">
    <w:abstractNumId w:val="33"/>
  </w:num>
  <w:num w:numId="18">
    <w:abstractNumId w:val="4"/>
  </w:num>
  <w:num w:numId="19">
    <w:abstractNumId w:val="45"/>
  </w:num>
  <w:num w:numId="20">
    <w:abstractNumId w:val="37"/>
  </w:num>
  <w:num w:numId="21">
    <w:abstractNumId w:val="18"/>
    <w:lvlOverride w:ilvl="0">
      <w:lvl w:ilvl="0">
        <w:start w:val="2"/>
        <w:numFmt w:val="decimal"/>
        <w:pStyle w:val="Heading1"/>
        <w:lvlText w:val="SECTION 7.%1."/>
        <w:lvlJc w:val="left"/>
        <w:pPr>
          <w:ind w:left="360" w:hanging="360"/>
        </w:pPr>
        <w:rPr>
          <w:rFonts w:ascii="Times New Roman Bold" w:hAnsi="Times New Roman Bold" w:hint="default"/>
          <w:b/>
          <w:i w:val="0"/>
          <w:color w:val="CF4520"/>
          <w:sz w:val="28"/>
        </w:rPr>
      </w:lvl>
    </w:lvlOverride>
    <w:lvlOverride w:ilvl="1">
      <w:lvl w:ilvl="1">
        <w:start w:val="1"/>
        <w:numFmt w:val="upperLetter"/>
        <w:pStyle w:val="Heading2"/>
        <w:lvlText w:val="7.%1.%2."/>
        <w:lvlJc w:val="left"/>
        <w:pPr>
          <w:ind w:left="936" w:hanging="936"/>
        </w:pPr>
        <w:rPr>
          <w:rFonts w:hint="default"/>
        </w:rPr>
      </w:lvl>
    </w:lvlOverride>
    <w:lvlOverride w:ilvl="2">
      <w:lvl w:ilvl="2">
        <w:start w:val="1"/>
        <w:numFmt w:val="decimal"/>
        <w:pStyle w:val="Heading3"/>
        <w:lvlText w:val="7.%1.%2.%3."/>
        <w:lvlJc w:val="left"/>
        <w:pPr>
          <w:ind w:left="936" w:hanging="936"/>
        </w:pPr>
        <w:rPr>
          <w:rFonts w:hint="default"/>
        </w:rPr>
      </w:lvl>
    </w:lvlOverride>
    <w:lvlOverride w:ilvl="3">
      <w:lvl w:ilvl="3">
        <w:start w:val="1"/>
        <w:numFmt w:val="decimal"/>
        <w:pStyle w:val="Heading4"/>
        <w:lvlText w:val="7.%1.%2.%3.%4"/>
        <w:lvlJc w:val="left"/>
        <w:pPr>
          <w:ind w:left="2160" w:hanging="144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abstractNumId w:val="5"/>
  </w:num>
  <w:num w:numId="23">
    <w:abstractNumId w:val="2"/>
  </w:num>
  <w:num w:numId="24">
    <w:abstractNumId w:val="38"/>
  </w:num>
  <w:num w:numId="25">
    <w:abstractNumId w:val="28"/>
  </w:num>
  <w:num w:numId="26">
    <w:abstractNumId w:val="25"/>
  </w:num>
  <w:num w:numId="27">
    <w:abstractNumId w:val="26"/>
  </w:num>
  <w:num w:numId="28">
    <w:abstractNumId w:val="32"/>
  </w:num>
  <w:num w:numId="29">
    <w:abstractNumId w:val="22"/>
  </w:num>
  <w:num w:numId="30">
    <w:abstractNumId w:val="18"/>
    <w:lvlOverride w:ilvl="0">
      <w:lvl w:ilvl="0">
        <w:start w:val="2"/>
        <w:numFmt w:val="decimal"/>
        <w:pStyle w:val="Heading1"/>
        <w:lvlText w:val="SECTION 7.%1."/>
        <w:lvlJc w:val="left"/>
        <w:pPr>
          <w:ind w:left="360" w:hanging="360"/>
        </w:pPr>
        <w:rPr>
          <w:rFonts w:ascii="Times New Roman Bold" w:hAnsi="Times New Roman Bold" w:hint="default"/>
          <w:b/>
          <w:i w:val="0"/>
          <w:color w:val="CF4520"/>
          <w:sz w:val="28"/>
        </w:rPr>
      </w:lvl>
    </w:lvlOverride>
    <w:lvlOverride w:ilvl="1">
      <w:lvl w:ilvl="1">
        <w:start w:val="1"/>
        <w:numFmt w:val="upperLetter"/>
        <w:pStyle w:val="Heading2"/>
        <w:lvlText w:val="7.%1.%2."/>
        <w:lvlJc w:val="left"/>
        <w:pPr>
          <w:ind w:left="936" w:hanging="936"/>
        </w:pPr>
        <w:rPr>
          <w:rFonts w:hint="default"/>
        </w:rPr>
      </w:lvl>
    </w:lvlOverride>
    <w:lvlOverride w:ilvl="2">
      <w:lvl w:ilvl="2">
        <w:start w:val="1"/>
        <w:numFmt w:val="decimal"/>
        <w:pStyle w:val="Heading3"/>
        <w:lvlText w:val="7.%1.%2.%3."/>
        <w:lvlJc w:val="left"/>
        <w:pPr>
          <w:ind w:left="936" w:hanging="936"/>
        </w:pPr>
        <w:rPr>
          <w:rFonts w:hint="default"/>
        </w:rPr>
      </w:lvl>
    </w:lvlOverride>
    <w:lvlOverride w:ilvl="3">
      <w:lvl w:ilvl="3">
        <w:start w:val="1"/>
        <w:numFmt w:val="decimal"/>
        <w:pStyle w:val="Heading4"/>
        <w:lvlText w:val="7.%2.%3.%4"/>
        <w:lvlJc w:val="left"/>
        <w:pPr>
          <w:ind w:left="1440" w:hanging="14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3"/>
  </w:num>
  <w:num w:numId="32">
    <w:abstractNumId w:val="8"/>
  </w:num>
  <w:num w:numId="33">
    <w:abstractNumId w:val="43"/>
  </w:num>
  <w:num w:numId="34">
    <w:abstractNumId w:val="13"/>
  </w:num>
  <w:num w:numId="35">
    <w:abstractNumId w:val="21"/>
  </w:num>
  <w:num w:numId="36">
    <w:abstractNumId w:val="17"/>
  </w:num>
  <w:num w:numId="37">
    <w:abstractNumId w:val="39"/>
  </w:num>
  <w:num w:numId="38">
    <w:abstractNumId w:val="30"/>
  </w:num>
  <w:num w:numId="39">
    <w:abstractNumId w:val="19"/>
  </w:num>
  <w:num w:numId="40">
    <w:abstractNumId w:val="31"/>
  </w:num>
  <w:num w:numId="41">
    <w:abstractNumId w:val="10"/>
  </w:num>
  <w:num w:numId="42">
    <w:abstractNumId w:val="44"/>
  </w:num>
  <w:num w:numId="43">
    <w:abstractNumId w:val="16"/>
  </w:num>
  <w:num w:numId="44">
    <w:abstractNumId w:val="12"/>
  </w:num>
  <w:num w:numId="45">
    <w:abstractNumId w:val="3"/>
  </w:num>
  <w:num w:numId="46">
    <w:abstractNumId w:val="20"/>
  </w:num>
  <w:num w:numId="47">
    <w:abstractNumId w:val="42"/>
  </w:num>
  <w:num w:numId="48">
    <w:abstractNumId w:val="1"/>
  </w:num>
  <w:num w:numId="49">
    <w:abstractNumId w:val="15"/>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70"/>
    <w:rsid w:val="00027FF9"/>
    <w:rsid w:val="00033262"/>
    <w:rsid w:val="0005564D"/>
    <w:rsid w:val="00060E4C"/>
    <w:rsid w:val="00062A6D"/>
    <w:rsid w:val="00062ADE"/>
    <w:rsid w:val="000724FB"/>
    <w:rsid w:val="00075A42"/>
    <w:rsid w:val="000965E3"/>
    <w:rsid w:val="00102FB4"/>
    <w:rsid w:val="001244BF"/>
    <w:rsid w:val="00140652"/>
    <w:rsid w:val="00143DF6"/>
    <w:rsid w:val="00160BC4"/>
    <w:rsid w:val="00170873"/>
    <w:rsid w:val="00171E0D"/>
    <w:rsid w:val="001A0392"/>
    <w:rsid w:val="001B20D1"/>
    <w:rsid w:val="001C42C3"/>
    <w:rsid w:val="00221790"/>
    <w:rsid w:val="00245A70"/>
    <w:rsid w:val="00247DF7"/>
    <w:rsid w:val="00291A0F"/>
    <w:rsid w:val="002A6B31"/>
    <w:rsid w:val="002B5AB6"/>
    <w:rsid w:val="002D51F3"/>
    <w:rsid w:val="00326320"/>
    <w:rsid w:val="00327B12"/>
    <w:rsid w:val="00342D96"/>
    <w:rsid w:val="003451CA"/>
    <w:rsid w:val="003479E7"/>
    <w:rsid w:val="00371EDE"/>
    <w:rsid w:val="003811F3"/>
    <w:rsid w:val="003938A6"/>
    <w:rsid w:val="003A065C"/>
    <w:rsid w:val="003A39D9"/>
    <w:rsid w:val="003B1900"/>
    <w:rsid w:val="003B7DF9"/>
    <w:rsid w:val="003E234E"/>
    <w:rsid w:val="003E329C"/>
    <w:rsid w:val="003E6EF0"/>
    <w:rsid w:val="003F4FAB"/>
    <w:rsid w:val="004029BB"/>
    <w:rsid w:val="00417A27"/>
    <w:rsid w:val="00427D0D"/>
    <w:rsid w:val="0047527B"/>
    <w:rsid w:val="0047724B"/>
    <w:rsid w:val="00482BBE"/>
    <w:rsid w:val="004A4908"/>
    <w:rsid w:val="004B0CA9"/>
    <w:rsid w:val="004B26AF"/>
    <w:rsid w:val="004B5DDB"/>
    <w:rsid w:val="00504333"/>
    <w:rsid w:val="00513BB3"/>
    <w:rsid w:val="005156D1"/>
    <w:rsid w:val="0054777C"/>
    <w:rsid w:val="005527BD"/>
    <w:rsid w:val="005638E3"/>
    <w:rsid w:val="00594C65"/>
    <w:rsid w:val="005E0D88"/>
    <w:rsid w:val="005F7948"/>
    <w:rsid w:val="00615A10"/>
    <w:rsid w:val="00627A50"/>
    <w:rsid w:val="00651862"/>
    <w:rsid w:val="00661001"/>
    <w:rsid w:val="006837A8"/>
    <w:rsid w:val="0069283F"/>
    <w:rsid w:val="006A52EA"/>
    <w:rsid w:val="006D2CBA"/>
    <w:rsid w:val="007446A1"/>
    <w:rsid w:val="00756F38"/>
    <w:rsid w:val="00762E1F"/>
    <w:rsid w:val="007716E6"/>
    <w:rsid w:val="007B594C"/>
    <w:rsid w:val="007C24DE"/>
    <w:rsid w:val="007D080E"/>
    <w:rsid w:val="00805F7B"/>
    <w:rsid w:val="00812C1A"/>
    <w:rsid w:val="00837A46"/>
    <w:rsid w:val="0084164A"/>
    <w:rsid w:val="00844761"/>
    <w:rsid w:val="00862FFD"/>
    <w:rsid w:val="00875C2B"/>
    <w:rsid w:val="00877D11"/>
    <w:rsid w:val="0089425F"/>
    <w:rsid w:val="008C3511"/>
    <w:rsid w:val="008E62A0"/>
    <w:rsid w:val="00902A82"/>
    <w:rsid w:val="00902BD0"/>
    <w:rsid w:val="0092683F"/>
    <w:rsid w:val="0093548E"/>
    <w:rsid w:val="0097498D"/>
    <w:rsid w:val="009A4185"/>
    <w:rsid w:val="009B4933"/>
    <w:rsid w:val="009C37D7"/>
    <w:rsid w:val="009F08DE"/>
    <w:rsid w:val="009F5433"/>
    <w:rsid w:val="00A15899"/>
    <w:rsid w:val="00A200CF"/>
    <w:rsid w:val="00A261EE"/>
    <w:rsid w:val="00A33AC5"/>
    <w:rsid w:val="00A40985"/>
    <w:rsid w:val="00A615E8"/>
    <w:rsid w:val="00A7441F"/>
    <w:rsid w:val="00A92A9F"/>
    <w:rsid w:val="00AA33E5"/>
    <w:rsid w:val="00AB7818"/>
    <w:rsid w:val="00AD65D7"/>
    <w:rsid w:val="00B05989"/>
    <w:rsid w:val="00B14F47"/>
    <w:rsid w:val="00B51137"/>
    <w:rsid w:val="00B80A71"/>
    <w:rsid w:val="00B82B73"/>
    <w:rsid w:val="00B879AF"/>
    <w:rsid w:val="00B94B2E"/>
    <w:rsid w:val="00BA2882"/>
    <w:rsid w:val="00BA56EE"/>
    <w:rsid w:val="00BA595B"/>
    <w:rsid w:val="00BB2BFD"/>
    <w:rsid w:val="00C15B2A"/>
    <w:rsid w:val="00C2051F"/>
    <w:rsid w:val="00C27BB8"/>
    <w:rsid w:val="00C33160"/>
    <w:rsid w:val="00C37608"/>
    <w:rsid w:val="00C61634"/>
    <w:rsid w:val="00C6704C"/>
    <w:rsid w:val="00C7735E"/>
    <w:rsid w:val="00C843E6"/>
    <w:rsid w:val="00C93B25"/>
    <w:rsid w:val="00CA2251"/>
    <w:rsid w:val="00D17E06"/>
    <w:rsid w:val="00D238BB"/>
    <w:rsid w:val="00D41D5A"/>
    <w:rsid w:val="00D5301D"/>
    <w:rsid w:val="00D56A2A"/>
    <w:rsid w:val="00D721B9"/>
    <w:rsid w:val="00D76DED"/>
    <w:rsid w:val="00D82CE4"/>
    <w:rsid w:val="00D85795"/>
    <w:rsid w:val="00D926D5"/>
    <w:rsid w:val="00D9297F"/>
    <w:rsid w:val="00DA278B"/>
    <w:rsid w:val="00DC14C0"/>
    <w:rsid w:val="00DD00CC"/>
    <w:rsid w:val="00DD7F30"/>
    <w:rsid w:val="00E027C7"/>
    <w:rsid w:val="00E02BD8"/>
    <w:rsid w:val="00E14085"/>
    <w:rsid w:val="00E47113"/>
    <w:rsid w:val="00E47AC9"/>
    <w:rsid w:val="00E618BC"/>
    <w:rsid w:val="00E70779"/>
    <w:rsid w:val="00EA3989"/>
    <w:rsid w:val="00EC5667"/>
    <w:rsid w:val="00ED1521"/>
    <w:rsid w:val="00EF2652"/>
    <w:rsid w:val="00F001A3"/>
    <w:rsid w:val="00F11913"/>
    <w:rsid w:val="00F273F3"/>
    <w:rsid w:val="00F31013"/>
    <w:rsid w:val="00F501EE"/>
    <w:rsid w:val="00F50BE5"/>
    <w:rsid w:val="00F62158"/>
    <w:rsid w:val="00F6417D"/>
    <w:rsid w:val="00F77E78"/>
    <w:rsid w:val="00F80878"/>
    <w:rsid w:val="00F90988"/>
    <w:rsid w:val="00FD62A2"/>
    <w:rsid w:val="00FE4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2EDAFE"/>
  <w15:docId w15:val="{E92EB3D3-30D1-4DBB-B7C9-FC2DCE44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45A70"/>
    <w:pPr>
      <w:spacing w:after="120" w:line="240" w:lineRule="auto"/>
    </w:pPr>
    <w:rPr>
      <w:sz w:val="24"/>
    </w:rPr>
  </w:style>
  <w:style w:type="paragraph" w:styleId="Heading1">
    <w:name w:val="heading 1"/>
    <w:basedOn w:val="ListParagraph"/>
    <w:next w:val="Normal"/>
    <w:link w:val="Heading1Char"/>
    <w:uiPriority w:val="9"/>
    <w:qFormat/>
    <w:rsid w:val="00245A70"/>
    <w:pPr>
      <w:numPr>
        <w:numId w:val="4"/>
      </w:numPr>
      <w:spacing w:before="120" w:after="120"/>
      <w:outlineLvl w:val="0"/>
    </w:pPr>
    <w:rPr>
      <w:b/>
      <w:color w:val="CF4520"/>
      <w:sz w:val="28"/>
      <w:szCs w:val="28"/>
    </w:rPr>
  </w:style>
  <w:style w:type="paragraph" w:styleId="Heading2">
    <w:name w:val="heading 2"/>
    <w:basedOn w:val="Heading1"/>
    <w:next w:val="Normal"/>
    <w:link w:val="Heading2Char"/>
    <w:uiPriority w:val="9"/>
    <w:unhideWhenUsed/>
    <w:qFormat/>
    <w:rsid w:val="00245A70"/>
    <w:pPr>
      <w:numPr>
        <w:ilvl w:val="1"/>
      </w:numPr>
      <w:spacing w:after="0"/>
      <w:outlineLvl w:val="1"/>
    </w:pPr>
  </w:style>
  <w:style w:type="paragraph" w:styleId="Heading3">
    <w:name w:val="heading 3"/>
    <w:basedOn w:val="Heading2"/>
    <w:next w:val="Normal"/>
    <w:link w:val="Heading3Char"/>
    <w:uiPriority w:val="9"/>
    <w:unhideWhenUsed/>
    <w:qFormat/>
    <w:rsid w:val="00245A70"/>
    <w:pPr>
      <w:numPr>
        <w:ilvl w:val="2"/>
      </w:numPr>
      <w:tabs>
        <w:tab w:val="num" w:pos="360"/>
        <w:tab w:val="left" w:pos="1080"/>
      </w:tabs>
      <w:ind w:left="1080" w:hanging="1080"/>
      <w:outlineLvl w:val="2"/>
    </w:pPr>
    <w:rPr>
      <w:szCs w:val="24"/>
    </w:rPr>
  </w:style>
  <w:style w:type="paragraph" w:styleId="Heading4">
    <w:name w:val="heading 4"/>
    <w:basedOn w:val="Normal"/>
    <w:next w:val="Normal"/>
    <w:link w:val="Heading4Char"/>
    <w:uiPriority w:val="9"/>
    <w:unhideWhenUsed/>
    <w:qFormat/>
    <w:rsid w:val="00245A70"/>
    <w:pPr>
      <w:numPr>
        <w:ilvl w:val="3"/>
        <w:numId w:val="4"/>
      </w:numPr>
      <w:tabs>
        <w:tab w:val="left" w:pos="1260"/>
      </w:tabs>
      <w:spacing w:before="120" w:after="240"/>
      <w:contextualSpacing/>
      <w:outlineLvl w:val="3"/>
    </w:pPr>
    <w:rPr>
      <w:rFonts w:ascii="Times New Roman Bold" w:eastAsiaTheme="majorEastAsia" w:hAnsi="Times New Roman Bold" w:cstheme="majorBidi"/>
      <w:i/>
      <w:iCs/>
      <w:color w:val="CF4520"/>
      <w:sz w:val="28"/>
      <w:szCs w:val="28"/>
    </w:rPr>
  </w:style>
  <w:style w:type="paragraph" w:styleId="Heading5">
    <w:name w:val="heading 5"/>
    <w:basedOn w:val="Normal"/>
    <w:next w:val="Normal"/>
    <w:link w:val="Heading5Char"/>
    <w:uiPriority w:val="9"/>
    <w:unhideWhenUsed/>
    <w:qFormat/>
    <w:rsid w:val="00245A70"/>
    <w:pPr>
      <w:keepNext/>
      <w:keepLines/>
      <w:pBdr>
        <w:top w:val="single" w:sz="4" w:space="1" w:color="auto"/>
        <w:left w:val="single" w:sz="4" w:space="4" w:color="auto"/>
        <w:bottom w:val="single" w:sz="4" w:space="1" w:color="auto"/>
        <w:right w:val="single" w:sz="4" w:space="4" w:color="auto"/>
      </w:pBdr>
      <w:shd w:val="clear" w:color="auto" w:fill="92D050"/>
      <w:spacing w:before="40" w:after="0"/>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unhideWhenUsed/>
    <w:qFormat/>
    <w:rsid w:val="00245A70"/>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45A70"/>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45A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A70"/>
    <w:rPr>
      <w:rFonts w:ascii="Times New Roman" w:hAnsi="Times New Roman"/>
      <w:b/>
      <w:color w:val="CF4520"/>
      <w:sz w:val="28"/>
      <w:szCs w:val="28"/>
    </w:rPr>
  </w:style>
  <w:style w:type="character" w:customStyle="1" w:styleId="Heading2Char">
    <w:name w:val="Heading 2 Char"/>
    <w:basedOn w:val="DefaultParagraphFont"/>
    <w:link w:val="Heading2"/>
    <w:uiPriority w:val="9"/>
    <w:rsid w:val="00245A70"/>
    <w:rPr>
      <w:rFonts w:ascii="Times New Roman" w:hAnsi="Times New Roman"/>
      <w:b/>
      <w:color w:val="CF4520"/>
      <w:sz w:val="28"/>
      <w:szCs w:val="28"/>
    </w:rPr>
  </w:style>
  <w:style w:type="character" w:customStyle="1" w:styleId="Heading3Char">
    <w:name w:val="Heading 3 Char"/>
    <w:basedOn w:val="DefaultParagraphFont"/>
    <w:link w:val="Heading3"/>
    <w:uiPriority w:val="9"/>
    <w:rsid w:val="00245A70"/>
    <w:rPr>
      <w:rFonts w:ascii="Times New Roman" w:hAnsi="Times New Roman"/>
      <w:b/>
      <w:color w:val="CF4520"/>
      <w:sz w:val="28"/>
      <w:szCs w:val="24"/>
    </w:rPr>
  </w:style>
  <w:style w:type="character" w:customStyle="1" w:styleId="Heading4Char">
    <w:name w:val="Heading 4 Char"/>
    <w:basedOn w:val="DefaultParagraphFont"/>
    <w:link w:val="Heading4"/>
    <w:uiPriority w:val="9"/>
    <w:rsid w:val="00245A70"/>
    <w:rPr>
      <w:rFonts w:ascii="Times New Roman Bold" w:eastAsiaTheme="majorEastAsia" w:hAnsi="Times New Roman Bold" w:cstheme="majorBidi"/>
      <w:i/>
      <w:iCs/>
      <w:color w:val="CF4520"/>
      <w:sz w:val="28"/>
      <w:szCs w:val="28"/>
    </w:rPr>
  </w:style>
  <w:style w:type="character" w:customStyle="1" w:styleId="Heading5Char">
    <w:name w:val="Heading 5 Char"/>
    <w:basedOn w:val="DefaultParagraphFont"/>
    <w:link w:val="Heading5"/>
    <w:uiPriority w:val="9"/>
    <w:rsid w:val="00245A70"/>
    <w:rPr>
      <w:rFonts w:asciiTheme="majorHAnsi" w:eastAsiaTheme="majorEastAsia" w:hAnsiTheme="majorHAnsi" w:cstheme="majorBidi"/>
      <w:b/>
      <w:sz w:val="24"/>
      <w:shd w:val="clear" w:color="auto" w:fill="92D050"/>
    </w:rPr>
  </w:style>
  <w:style w:type="character" w:customStyle="1" w:styleId="Heading6Char">
    <w:name w:val="Heading 6 Char"/>
    <w:basedOn w:val="DefaultParagraphFont"/>
    <w:link w:val="Heading6"/>
    <w:uiPriority w:val="9"/>
    <w:rsid w:val="00245A70"/>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245A70"/>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245A70"/>
    <w:rPr>
      <w:rFonts w:asciiTheme="majorHAnsi" w:eastAsiaTheme="majorEastAsia" w:hAnsiTheme="majorHAnsi" w:cstheme="majorBidi"/>
      <w:color w:val="272727" w:themeColor="text1" w:themeTint="D8"/>
      <w:sz w:val="21"/>
      <w:szCs w:val="21"/>
    </w:rPr>
  </w:style>
  <w:style w:type="paragraph" w:styleId="FootnoteText">
    <w:name w:val="footnote text"/>
    <w:basedOn w:val="Normal"/>
    <w:link w:val="FootnoteTextChar"/>
    <w:uiPriority w:val="99"/>
    <w:semiHidden/>
    <w:unhideWhenUsed/>
    <w:rsid w:val="00245A70"/>
    <w:pPr>
      <w:spacing w:after="0"/>
    </w:pPr>
    <w:rPr>
      <w:sz w:val="20"/>
      <w:szCs w:val="20"/>
    </w:rPr>
  </w:style>
  <w:style w:type="character" w:customStyle="1" w:styleId="FootnoteTextChar">
    <w:name w:val="Footnote Text Char"/>
    <w:basedOn w:val="DefaultParagraphFont"/>
    <w:link w:val="FootnoteText"/>
    <w:uiPriority w:val="99"/>
    <w:semiHidden/>
    <w:rsid w:val="00245A70"/>
    <w:rPr>
      <w:sz w:val="20"/>
      <w:szCs w:val="20"/>
    </w:rPr>
  </w:style>
  <w:style w:type="character" w:styleId="FootnoteReference">
    <w:name w:val="footnote reference"/>
    <w:basedOn w:val="DefaultParagraphFont"/>
    <w:uiPriority w:val="99"/>
    <w:semiHidden/>
    <w:unhideWhenUsed/>
    <w:rsid w:val="00245A70"/>
    <w:rPr>
      <w:vertAlign w:val="superscript"/>
    </w:rPr>
  </w:style>
  <w:style w:type="table" w:styleId="TableGrid">
    <w:name w:val="Table Grid"/>
    <w:basedOn w:val="TableNormal"/>
    <w:uiPriority w:val="59"/>
    <w:rsid w:val="0024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A70"/>
    <w:rPr>
      <w:sz w:val="16"/>
      <w:szCs w:val="16"/>
    </w:rPr>
  </w:style>
  <w:style w:type="paragraph" w:styleId="CommentText">
    <w:name w:val="annotation text"/>
    <w:basedOn w:val="Normal"/>
    <w:link w:val="CommentTextChar"/>
    <w:uiPriority w:val="99"/>
    <w:unhideWhenUsed/>
    <w:rsid w:val="00245A70"/>
    <w:rPr>
      <w:sz w:val="20"/>
      <w:szCs w:val="20"/>
    </w:rPr>
  </w:style>
  <w:style w:type="character" w:customStyle="1" w:styleId="CommentTextChar">
    <w:name w:val="Comment Text Char"/>
    <w:basedOn w:val="DefaultParagraphFont"/>
    <w:link w:val="CommentText"/>
    <w:uiPriority w:val="99"/>
    <w:rsid w:val="00245A70"/>
    <w:rPr>
      <w:sz w:val="20"/>
      <w:szCs w:val="20"/>
    </w:rPr>
  </w:style>
  <w:style w:type="paragraph" w:styleId="Footer">
    <w:name w:val="footer"/>
    <w:basedOn w:val="Normal"/>
    <w:link w:val="FooterChar"/>
    <w:uiPriority w:val="99"/>
    <w:unhideWhenUsed/>
    <w:rsid w:val="00245A70"/>
    <w:pPr>
      <w:tabs>
        <w:tab w:val="center" w:pos="4680"/>
        <w:tab w:val="right" w:pos="9360"/>
      </w:tabs>
      <w:spacing w:after="0"/>
    </w:pPr>
    <w:rPr>
      <w:rFonts w:ascii="Times New Roman" w:hAnsi="Times New Roman"/>
    </w:rPr>
  </w:style>
  <w:style w:type="character" w:customStyle="1" w:styleId="FooterChar">
    <w:name w:val="Footer Char"/>
    <w:basedOn w:val="DefaultParagraphFont"/>
    <w:link w:val="Footer"/>
    <w:uiPriority w:val="99"/>
    <w:rsid w:val="00245A70"/>
    <w:rPr>
      <w:rFonts w:ascii="Times New Roman" w:hAnsi="Times New Roman"/>
      <w:sz w:val="24"/>
    </w:rPr>
  </w:style>
  <w:style w:type="paragraph" w:styleId="ListParagraph">
    <w:name w:val="List Paragraph"/>
    <w:aliases w:val="Bullet List"/>
    <w:basedOn w:val="Normal"/>
    <w:link w:val="ListParagraphChar"/>
    <w:uiPriority w:val="34"/>
    <w:qFormat/>
    <w:rsid w:val="00245A70"/>
    <w:pPr>
      <w:spacing w:after="160"/>
      <w:contextualSpacing/>
    </w:pPr>
    <w:rPr>
      <w:rFonts w:ascii="Times New Roman" w:hAnsi="Times New Roman"/>
    </w:rPr>
  </w:style>
  <w:style w:type="character" w:customStyle="1" w:styleId="ListParagraphChar">
    <w:name w:val="List Paragraph Char"/>
    <w:aliases w:val="Bullet List Char"/>
    <w:basedOn w:val="DefaultParagraphFont"/>
    <w:link w:val="ListParagraph"/>
    <w:uiPriority w:val="34"/>
    <w:locked/>
    <w:rsid w:val="00245A70"/>
    <w:rPr>
      <w:rFonts w:ascii="Times New Roman" w:hAnsi="Times New Roman"/>
      <w:sz w:val="24"/>
    </w:rPr>
  </w:style>
  <w:style w:type="table" w:customStyle="1" w:styleId="TableGridLight1">
    <w:name w:val="Table Grid Light1"/>
    <w:basedOn w:val="TableNormal"/>
    <w:uiPriority w:val="40"/>
    <w:rsid w:val="00245A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nhideWhenUsed/>
    <w:qFormat/>
    <w:rsid w:val="00245A70"/>
    <w:pPr>
      <w:keepNext/>
      <w:spacing w:after="0"/>
      <w:jc w:val="center"/>
    </w:pPr>
    <w:rPr>
      <w:b/>
      <w:i/>
      <w:iCs/>
      <w:sz w:val="20"/>
      <w:szCs w:val="20"/>
    </w:rPr>
  </w:style>
  <w:style w:type="paragraph" w:styleId="BalloonText">
    <w:name w:val="Balloon Text"/>
    <w:basedOn w:val="Normal"/>
    <w:link w:val="BalloonTextChar"/>
    <w:uiPriority w:val="99"/>
    <w:semiHidden/>
    <w:unhideWhenUsed/>
    <w:rsid w:val="00245A7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A70"/>
    <w:rPr>
      <w:rFonts w:ascii="Segoe UI" w:hAnsi="Segoe UI" w:cs="Segoe UI"/>
      <w:sz w:val="18"/>
      <w:szCs w:val="18"/>
    </w:rPr>
  </w:style>
  <w:style w:type="paragraph" w:styleId="Header">
    <w:name w:val="header"/>
    <w:basedOn w:val="Normal"/>
    <w:link w:val="HeaderChar"/>
    <w:unhideWhenUsed/>
    <w:rsid w:val="00245A70"/>
    <w:pPr>
      <w:tabs>
        <w:tab w:val="center" w:pos="4680"/>
        <w:tab w:val="right" w:pos="9360"/>
      </w:tabs>
      <w:spacing w:after="0"/>
    </w:pPr>
  </w:style>
  <w:style w:type="character" w:customStyle="1" w:styleId="HeaderChar">
    <w:name w:val="Header Char"/>
    <w:basedOn w:val="DefaultParagraphFont"/>
    <w:link w:val="Header"/>
    <w:rsid w:val="00245A70"/>
    <w:rPr>
      <w:sz w:val="24"/>
    </w:rPr>
  </w:style>
  <w:style w:type="paragraph" w:styleId="NoSpacing">
    <w:name w:val="No Spacing"/>
    <w:link w:val="NoSpacingChar"/>
    <w:uiPriority w:val="1"/>
    <w:qFormat/>
    <w:rsid w:val="00245A70"/>
    <w:pPr>
      <w:spacing w:after="0" w:line="240" w:lineRule="auto"/>
    </w:pPr>
  </w:style>
  <w:style w:type="character" w:customStyle="1" w:styleId="Hyperlink1">
    <w:name w:val="Hyperlink1"/>
    <w:basedOn w:val="DefaultParagraphFont"/>
    <w:uiPriority w:val="99"/>
    <w:unhideWhenUsed/>
    <w:rsid w:val="00245A70"/>
    <w:rPr>
      <w:color w:val="0563C1"/>
      <w:u w:val="single"/>
    </w:rPr>
  </w:style>
  <w:style w:type="character" w:styleId="Hyperlink">
    <w:name w:val="Hyperlink"/>
    <w:basedOn w:val="DefaultParagraphFont"/>
    <w:uiPriority w:val="99"/>
    <w:unhideWhenUsed/>
    <w:rsid w:val="00245A7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245A70"/>
    <w:rPr>
      <w:b/>
      <w:bCs/>
    </w:rPr>
  </w:style>
  <w:style w:type="character" w:customStyle="1" w:styleId="CommentSubjectChar">
    <w:name w:val="Comment Subject Char"/>
    <w:basedOn w:val="CommentTextChar"/>
    <w:link w:val="CommentSubject"/>
    <w:uiPriority w:val="99"/>
    <w:semiHidden/>
    <w:rsid w:val="00245A70"/>
    <w:rPr>
      <w:b/>
      <w:bCs/>
      <w:sz w:val="20"/>
      <w:szCs w:val="20"/>
    </w:rPr>
  </w:style>
  <w:style w:type="paragraph" w:styleId="NormalWeb">
    <w:name w:val="Normal (Web)"/>
    <w:basedOn w:val="Normal"/>
    <w:uiPriority w:val="99"/>
    <w:semiHidden/>
    <w:unhideWhenUsed/>
    <w:rsid w:val="00245A70"/>
    <w:rPr>
      <w:rFonts w:ascii="Times New Roman" w:hAnsi="Times New Roman" w:cs="Times New Roman"/>
      <w:szCs w:val="24"/>
    </w:rPr>
  </w:style>
  <w:style w:type="table" w:customStyle="1" w:styleId="TableGrid1">
    <w:name w:val="Table Grid1"/>
    <w:basedOn w:val="TableNormal"/>
    <w:next w:val="TableGrid"/>
    <w:uiPriority w:val="59"/>
    <w:unhideWhenUsed/>
    <w:rsid w:val="00245A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rfrheading2">
    <w:name w:val="gmail-rfrheading2"/>
    <w:basedOn w:val="Normal"/>
    <w:rsid w:val="00245A70"/>
    <w:pPr>
      <w:spacing w:before="100" w:beforeAutospacing="1" w:after="100" w:afterAutospacing="1"/>
    </w:pPr>
    <w:rPr>
      <w:rFonts w:ascii="Times New Roman" w:hAnsi="Times New Roman" w:cs="Times New Roman"/>
      <w:szCs w:val="24"/>
    </w:rPr>
  </w:style>
  <w:style w:type="paragraph" w:customStyle="1" w:styleId="gmail-rfrtableheaderrow">
    <w:name w:val="gmail-rfrtableheaderrow"/>
    <w:basedOn w:val="Normal"/>
    <w:rsid w:val="00245A70"/>
    <w:pPr>
      <w:spacing w:before="100" w:beforeAutospacing="1" w:after="100" w:afterAutospacing="1"/>
    </w:pPr>
    <w:rPr>
      <w:rFonts w:ascii="Times New Roman" w:hAnsi="Times New Roman" w:cs="Times New Roman"/>
      <w:szCs w:val="24"/>
    </w:rPr>
  </w:style>
  <w:style w:type="paragraph" w:customStyle="1" w:styleId="gmail-rfrtabletext">
    <w:name w:val="gmail-rfrtabletext"/>
    <w:basedOn w:val="Normal"/>
    <w:rsid w:val="00245A70"/>
    <w:pPr>
      <w:spacing w:before="100" w:beforeAutospacing="1" w:after="100" w:afterAutospacing="1"/>
    </w:pPr>
    <w:rPr>
      <w:rFonts w:ascii="Times New Roman" w:hAnsi="Times New Roman" w:cs="Times New Roman"/>
      <w:szCs w:val="24"/>
    </w:rPr>
  </w:style>
  <w:style w:type="paragraph" w:customStyle="1" w:styleId="gmail-rfrtabletextbullet1">
    <w:name w:val="gmail-rfrtabletextbullet1"/>
    <w:basedOn w:val="Normal"/>
    <w:rsid w:val="00245A70"/>
    <w:pPr>
      <w:spacing w:before="100" w:beforeAutospacing="1" w:after="100" w:afterAutospacing="1"/>
    </w:pPr>
    <w:rPr>
      <w:rFonts w:ascii="Times New Roman" w:hAnsi="Times New Roman" w:cs="Times New Roman"/>
      <w:szCs w:val="24"/>
    </w:rPr>
  </w:style>
  <w:style w:type="character" w:customStyle="1" w:styleId="gmail-rfrsmequestion">
    <w:name w:val="gmail-rfrsmequestion"/>
    <w:basedOn w:val="DefaultParagraphFont"/>
    <w:rsid w:val="00245A70"/>
  </w:style>
  <w:style w:type="paragraph" w:customStyle="1" w:styleId="Default">
    <w:name w:val="Default"/>
    <w:rsid w:val="00245A70"/>
    <w:pPr>
      <w:autoSpaceDE w:val="0"/>
      <w:autoSpaceDN w:val="0"/>
      <w:adjustRightInd w:val="0"/>
      <w:spacing w:after="0" w:line="240" w:lineRule="auto"/>
    </w:pPr>
    <w:rPr>
      <w:rFonts w:ascii="Akzidenz Grotesk BE Light" w:hAnsi="Akzidenz Grotesk BE Light" w:cs="Akzidenz Grotesk BE Light"/>
      <w:color w:val="000000"/>
      <w:sz w:val="24"/>
      <w:szCs w:val="24"/>
    </w:rPr>
  </w:style>
  <w:style w:type="table" w:customStyle="1" w:styleId="TableGrid11">
    <w:name w:val="Table Grid11"/>
    <w:basedOn w:val="TableNormal"/>
    <w:next w:val="TableGrid"/>
    <w:unhideWhenUsed/>
    <w:rsid w:val="00245A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4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45A70"/>
    <w:pPr>
      <w:outlineLvl w:val="9"/>
    </w:pPr>
    <w:rPr>
      <w:rFonts w:cs="Times New Roman"/>
      <w:szCs w:val="24"/>
    </w:rPr>
  </w:style>
  <w:style w:type="paragraph" w:styleId="TOC1">
    <w:name w:val="toc 1"/>
    <w:basedOn w:val="Normal"/>
    <w:next w:val="Normal"/>
    <w:autoRedefine/>
    <w:uiPriority w:val="39"/>
    <w:unhideWhenUsed/>
    <w:rsid w:val="00245A70"/>
    <w:pPr>
      <w:tabs>
        <w:tab w:val="left" w:pos="1800"/>
        <w:tab w:val="right" w:leader="dot" w:pos="9350"/>
      </w:tabs>
      <w:spacing w:after="100"/>
      <w:ind w:left="1800" w:hanging="1800"/>
    </w:pPr>
    <w:rPr>
      <w:rFonts w:ascii="Times New Roman Bold" w:hAnsi="Times New Roman Bold"/>
      <w:b/>
      <w:noProof/>
    </w:rPr>
  </w:style>
  <w:style w:type="paragraph" w:styleId="TOC2">
    <w:name w:val="toc 2"/>
    <w:basedOn w:val="Normal"/>
    <w:next w:val="Normal"/>
    <w:autoRedefine/>
    <w:uiPriority w:val="39"/>
    <w:unhideWhenUsed/>
    <w:rsid w:val="00245A70"/>
    <w:pPr>
      <w:tabs>
        <w:tab w:val="left" w:pos="990"/>
        <w:tab w:val="right" w:leader="dot" w:pos="9350"/>
      </w:tabs>
      <w:spacing w:after="100"/>
      <w:ind w:left="1530" w:hanging="1350"/>
    </w:pPr>
    <w:rPr>
      <w:noProof/>
    </w:rPr>
  </w:style>
  <w:style w:type="paragraph" w:styleId="TOC3">
    <w:name w:val="toc 3"/>
    <w:basedOn w:val="Normal"/>
    <w:next w:val="Normal"/>
    <w:autoRedefine/>
    <w:uiPriority w:val="39"/>
    <w:unhideWhenUsed/>
    <w:rsid w:val="00245A70"/>
    <w:pPr>
      <w:tabs>
        <w:tab w:val="left" w:pos="1350"/>
        <w:tab w:val="right" w:leader="dot" w:pos="9350"/>
      </w:tabs>
      <w:spacing w:after="100"/>
      <w:ind w:left="1350" w:hanging="900"/>
    </w:pPr>
    <w:rPr>
      <w:rFonts w:eastAsiaTheme="minorEastAsia"/>
      <w:noProof/>
    </w:rPr>
  </w:style>
  <w:style w:type="paragraph" w:styleId="BodyText">
    <w:name w:val="Body Text"/>
    <w:basedOn w:val="Normal"/>
    <w:link w:val="BodyTextChar"/>
    <w:uiPriority w:val="99"/>
    <w:unhideWhenUsed/>
    <w:rsid w:val="00245A70"/>
    <w:pPr>
      <w:jc w:val="both"/>
    </w:pPr>
    <w:rPr>
      <w:rFonts w:ascii="Times New Roman" w:hAnsi="Times New Roman"/>
    </w:rPr>
  </w:style>
  <w:style w:type="character" w:customStyle="1" w:styleId="BodyTextChar">
    <w:name w:val="Body Text Char"/>
    <w:basedOn w:val="DefaultParagraphFont"/>
    <w:link w:val="BodyText"/>
    <w:uiPriority w:val="99"/>
    <w:rsid w:val="00245A70"/>
    <w:rPr>
      <w:rFonts w:ascii="Times New Roman" w:hAnsi="Times New Roman"/>
      <w:sz w:val="24"/>
    </w:rPr>
  </w:style>
  <w:style w:type="paragraph" w:customStyle="1" w:styleId="RequirementText">
    <w:name w:val="Requirement Text"/>
    <w:basedOn w:val="BodyText"/>
    <w:uiPriority w:val="99"/>
    <w:qFormat/>
    <w:rsid w:val="00245A70"/>
    <w:pPr>
      <w:keepNext/>
      <w:spacing w:after="0"/>
    </w:pPr>
    <w:rPr>
      <w:i/>
      <w:color w:val="747678"/>
    </w:rPr>
  </w:style>
  <w:style w:type="paragraph" w:styleId="BodyText2">
    <w:name w:val="Body Text 2"/>
    <w:basedOn w:val="Normal"/>
    <w:link w:val="BodyText2Char"/>
    <w:uiPriority w:val="99"/>
    <w:unhideWhenUsed/>
    <w:rsid w:val="00245A70"/>
    <w:pPr>
      <w:spacing w:line="480" w:lineRule="auto"/>
    </w:pPr>
  </w:style>
  <w:style w:type="character" w:customStyle="1" w:styleId="BodyText2Char">
    <w:name w:val="Body Text 2 Char"/>
    <w:basedOn w:val="DefaultParagraphFont"/>
    <w:link w:val="BodyText2"/>
    <w:uiPriority w:val="99"/>
    <w:rsid w:val="00245A70"/>
    <w:rPr>
      <w:sz w:val="24"/>
    </w:rPr>
  </w:style>
  <w:style w:type="table" w:customStyle="1" w:styleId="GridTable4-Accent51">
    <w:name w:val="Grid Table 4 - Accent 51"/>
    <w:basedOn w:val="TableNormal"/>
    <w:uiPriority w:val="49"/>
    <w:rsid w:val="00245A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Closing">
    <w:name w:val="Closing"/>
    <w:basedOn w:val="Normal"/>
    <w:link w:val="ClosingChar"/>
    <w:uiPriority w:val="99"/>
    <w:unhideWhenUsed/>
    <w:rsid w:val="00245A70"/>
    <w:pPr>
      <w:spacing w:after="0"/>
      <w:ind w:left="4320"/>
    </w:pPr>
  </w:style>
  <w:style w:type="character" w:customStyle="1" w:styleId="ClosingChar">
    <w:name w:val="Closing Char"/>
    <w:basedOn w:val="DefaultParagraphFont"/>
    <w:link w:val="Closing"/>
    <w:uiPriority w:val="99"/>
    <w:rsid w:val="00245A70"/>
    <w:rPr>
      <w:sz w:val="24"/>
    </w:rPr>
  </w:style>
  <w:style w:type="table" w:customStyle="1" w:styleId="GridTable3-Accent51">
    <w:name w:val="Grid Table 3 - Accent 51"/>
    <w:basedOn w:val="TableNormal"/>
    <w:uiPriority w:val="48"/>
    <w:rsid w:val="00245A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4-Accent31">
    <w:name w:val="Grid Table 4 - Accent 31"/>
    <w:basedOn w:val="TableNormal"/>
    <w:uiPriority w:val="49"/>
    <w:rsid w:val="00245A7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1">
    <w:name w:val="Grid Table 6 Colorful1"/>
    <w:basedOn w:val="TableNormal"/>
    <w:uiPriority w:val="51"/>
    <w:rsid w:val="00245A7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9">
    <w:name w:val="toc 9"/>
    <w:basedOn w:val="Normal"/>
    <w:next w:val="Normal"/>
    <w:autoRedefine/>
    <w:uiPriority w:val="39"/>
    <w:semiHidden/>
    <w:unhideWhenUsed/>
    <w:rsid w:val="00245A70"/>
    <w:pPr>
      <w:spacing w:after="100"/>
      <w:ind w:left="1760"/>
    </w:pPr>
  </w:style>
  <w:style w:type="character" w:customStyle="1" w:styleId="NoSpacingChar">
    <w:name w:val="No Spacing Char"/>
    <w:basedOn w:val="DefaultParagraphFont"/>
    <w:link w:val="NoSpacing"/>
    <w:uiPriority w:val="1"/>
    <w:rsid w:val="00245A70"/>
  </w:style>
  <w:style w:type="paragraph" w:customStyle="1" w:styleId="Body2">
    <w:name w:val="Body2"/>
    <w:basedOn w:val="BodyTextIndent"/>
    <w:link w:val="Body2Char"/>
    <w:rsid w:val="00245A70"/>
    <w:pPr>
      <w:spacing w:after="240"/>
    </w:pPr>
    <w:rPr>
      <w:rFonts w:ascii="Times New Roman" w:eastAsia="Times New Roman" w:hAnsi="Times New Roman" w:cs="Times New Roman"/>
      <w:szCs w:val="20"/>
    </w:rPr>
  </w:style>
  <w:style w:type="character" w:customStyle="1" w:styleId="Body2Char">
    <w:name w:val="Body2 Char"/>
    <w:link w:val="Body2"/>
    <w:locked/>
    <w:rsid w:val="00245A70"/>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245A70"/>
    <w:pPr>
      <w:ind w:left="360"/>
    </w:pPr>
  </w:style>
  <w:style w:type="character" w:customStyle="1" w:styleId="BodyTextIndentChar">
    <w:name w:val="Body Text Indent Char"/>
    <w:basedOn w:val="DefaultParagraphFont"/>
    <w:link w:val="BodyTextIndent"/>
    <w:uiPriority w:val="99"/>
    <w:semiHidden/>
    <w:rsid w:val="00245A70"/>
    <w:rPr>
      <w:sz w:val="24"/>
    </w:rPr>
  </w:style>
  <w:style w:type="paragraph" w:customStyle="1" w:styleId="Body3">
    <w:name w:val="Body3"/>
    <w:basedOn w:val="BodyTextIndent"/>
    <w:autoRedefine/>
    <w:rsid w:val="00245A70"/>
    <w:pPr>
      <w:spacing w:after="240"/>
      <w:ind w:left="720"/>
    </w:pPr>
    <w:rPr>
      <w:rFonts w:ascii="Times New Roman" w:eastAsia="Times New Roman" w:hAnsi="Times New Roman" w:cs="Times New Roman"/>
      <w:szCs w:val="20"/>
    </w:rPr>
  </w:style>
  <w:style w:type="paragraph" w:customStyle="1" w:styleId="Body4">
    <w:name w:val="Body4"/>
    <w:basedOn w:val="Normal"/>
    <w:autoRedefine/>
    <w:rsid w:val="00245A70"/>
    <w:pPr>
      <w:spacing w:after="0"/>
      <w:ind w:left="1080"/>
    </w:pPr>
    <w:rPr>
      <w:rFonts w:ascii="Times New Roman" w:eastAsia="Times New Roman" w:hAnsi="Times New Roman" w:cs="Times New Roman"/>
      <w:szCs w:val="20"/>
    </w:rPr>
  </w:style>
  <w:style w:type="paragraph" w:customStyle="1" w:styleId="BODY1">
    <w:name w:val="BODY1"/>
    <w:basedOn w:val="BodyTextIndent"/>
    <w:rsid w:val="00245A70"/>
    <w:pPr>
      <w:spacing w:after="240"/>
      <w:ind w:left="0"/>
    </w:pPr>
    <w:rPr>
      <w:rFonts w:ascii="Times New Roman" w:eastAsia="Times New Roman" w:hAnsi="Times New Roman" w:cs="Times New Roman"/>
      <w:szCs w:val="20"/>
    </w:rPr>
  </w:style>
  <w:style w:type="paragraph" w:customStyle="1" w:styleId="DefinitionTerm">
    <w:name w:val="Definition Term"/>
    <w:basedOn w:val="Normal"/>
    <w:next w:val="Normal"/>
    <w:uiPriority w:val="99"/>
    <w:rsid w:val="00245A70"/>
    <w:pPr>
      <w:spacing w:after="0"/>
    </w:pPr>
    <w:rPr>
      <w:rFonts w:ascii="Times New Roman" w:eastAsia="PMingLiU" w:hAnsi="Times New Roman" w:cs="Times New Roman"/>
      <w:szCs w:val="20"/>
    </w:rPr>
  </w:style>
  <w:style w:type="paragraph" w:customStyle="1" w:styleId="ParaIntro">
    <w:name w:val="Para Intro"/>
    <w:basedOn w:val="Normal"/>
    <w:rsid w:val="00245A70"/>
    <w:pPr>
      <w:spacing w:after="0"/>
    </w:pPr>
    <w:rPr>
      <w:b/>
      <w:color w:val="000000"/>
      <w:szCs w:val="24"/>
      <w:u w:val="single"/>
    </w:rPr>
  </w:style>
  <w:style w:type="paragraph" w:customStyle="1" w:styleId="TableText">
    <w:name w:val="Table Text"/>
    <w:basedOn w:val="Normal"/>
    <w:rsid w:val="00245A70"/>
    <w:pPr>
      <w:spacing w:before="60" w:after="60"/>
    </w:pPr>
    <w:rPr>
      <w:rFonts w:ascii="Times New Roman" w:hAnsi="Times New Roman"/>
      <w:color w:val="000000"/>
      <w:sz w:val="20"/>
      <w:szCs w:val="20"/>
    </w:rPr>
  </w:style>
  <w:style w:type="character" w:customStyle="1" w:styleId="caps">
    <w:name w:val="caps"/>
    <w:basedOn w:val="DefaultParagraphFont"/>
    <w:rsid w:val="00245A70"/>
  </w:style>
  <w:style w:type="paragraph" w:styleId="EndnoteText">
    <w:name w:val="endnote text"/>
    <w:basedOn w:val="Normal"/>
    <w:link w:val="EndnoteTextChar"/>
    <w:uiPriority w:val="99"/>
    <w:semiHidden/>
    <w:unhideWhenUsed/>
    <w:rsid w:val="00245A70"/>
    <w:pPr>
      <w:spacing w:after="0"/>
    </w:pPr>
    <w:rPr>
      <w:sz w:val="20"/>
      <w:szCs w:val="20"/>
    </w:rPr>
  </w:style>
  <w:style w:type="character" w:customStyle="1" w:styleId="EndnoteTextChar">
    <w:name w:val="Endnote Text Char"/>
    <w:basedOn w:val="DefaultParagraphFont"/>
    <w:link w:val="EndnoteText"/>
    <w:uiPriority w:val="99"/>
    <w:semiHidden/>
    <w:rsid w:val="00245A70"/>
    <w:rPr>
      <w:sz w:val="20"/>
      <w:szCs w:val="20"/>
    </w:rPr>
  </w:style>
  <w:style w:type="paragraph" w:customStyle="1" w:styleId="TableHeading">
    <w:name w:val="Table Heading"/>
    <w:basedOn w:val="Normal"/>
    <w:rsid w:val="00245A70"/>
    <w:pPr>
      <w:spacing w:before="60" w:after="60"/>
      <w:jc w:val="center"/>
    </w:pPr>
    <w:rPr>
      <w:rFonts w:ascii="Times New Roman Bold" w:eastAsia="Times New Roman" w:hAnsi="Times New Roman Bold" w:cstheme="majorHAnsi"/>
      <w:b/>
      <w:bCs/>
      <w:color w:val="FFFFFF"/>
      <w:sz w:val="22"/>
      <w:szCs w:val="20"/>
    </w:rPr>
  </w:style>
  <w:style w:type="paragraph" w:customStyle="1" w:styleId="Spacer">
    <w:name w:val="Spacer"/>
    <w:basedOn w:val="Normal"/>
    <w:rsid w:val="00245A70"/>
    <w:pPr>
      <w:spacing w:after="0" w:line="120" w:lineRule="exact"/>
    </w:pPr>
    <w:rPr>
      <w:b/>
      <w:szCs w:val="24"/>
    </w:rPr>
  </w:style>
  <w:style w:type="paragraph" w:customStyle="1" w:styleId="TableH2">
    <w:name w:val="Table H2"/>
    <w:basedOn w:val="TableHeading"/>
    <w:rsid w:val="00245A70"/>
    <w:rPr>
      <w:b w:val="0"/>
      <w:color w:val="auto"/>
      <w:sz w:val="20"/>
    </w:rPr>
  </w:style>
  <w:style w:type="paragraph" w:customStyle="1" w:styleId="TempNormal2">
    <w:name w:val="Temp Normal 2"/>
    <w:basedOn w:val="Normal"/>
    <w:rsid w:val="00245A70"/>
    <w:pPr>
      <w:tabs>
        <w:tab w:val="left" w:pos="-450"/>
        <w:tab w:val="left" w:pos="-180"/>
      </w:tabs>
      <w:snapToGrid w:val="0"/>
      <w:spacing w:after="0" w:line="240" w:lineRule="exact"/>
      <w:ind w:right="86"/>
    </w:pPr>
    <w:rPr>
      <w:rFonts w:ascii="Tahoma" w:eastAsia="Times New Roman" w:hAnsi="Tahoma" w:cs="Times New Roman"/>
      <w:noProof/>
      <w:sz w:val="16"/>
      <w:szCs w:val="20"/>
      <w:lang w:bidi="he-IL"/>
    </w:rPr>
  </w:style>
  <w:style w:type="paragraph" w:styleId="PlainText">
    <w:name w:val="Plain Text"/>
    <w:basedOn w:val="Normal"/>
    <w:link w:val="PlainTextChar"/>
    <w:uiPriority w:val="99"/>
    <w:unhideWhenUsed/>
    <w:rsid w:val="00245A70"/>
    <w:pPr>
      <w:spacing w:after="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245A70"/>
    <w:rPr>
      <w:rFonts w:ascii="Courier New" w:eastAsia="Times New Roman" w:hAnsi="Courier New" w:cs="Courier New"/>
      <w:sz w:val="20"/>
      <w:szCs w:val="20"/>
    </w:rPr>
  </w:style>
  <w:style w:type="paragraph" w:styleId="BodyTextIndent2">
    <w:name w:val="Body Text Indent 2"/>
    <w:basedOn w:val="Normal"/>
    <w:link w:val="BodyTextIndent2Char"/>
    <w:uiPriority w:val="99"/>
    <w:semiHidden/>
    <w:unhideWhenUsed/>
    <w:rsid w:val="00245A70"/>
    <w:pPr>
      <w:spacing w:line="480" w:lineRule="auto"/>
      <w:ind w:left="360"/>
    </w:pPr>
  </w:style>
  <w:style w:type="character" w:customStyle="1" w:styleId="BodyTextIndent2Char">
    <w:name w:val="Body Text Indent 2 Char"/>
    <w:basedOn w:val="DefaultParagraphFont"/>
    <w:link w:val="BodyTextIndent2"/>
    <w:uiPriority w:val="99"/>
    <w:semiHidden/>
    <w:rsid w:val="00245A70"/>
    <w:rPr>
      <w:sz w:val="24"/>
    </w:rPr>
  </w:style>
  <w:style w:type="paragraph" w:customStyle="1" w:styleId="ResumeH1">
    <w:name w:val="Resume H1"/>
    <w:basedOn w:val="ParaIntro"/>
    <w:rsid w:val="00245A70"/>
    <w:pPr>
      <w:spacing w:after="120"/>
      <w:jc w:val="center"/>
    </w:pPr>
    <w:rPr>
      <w:u w:val="none"/>
    </w:rPr>
  </w:style>
  <w:style w:type="paragraph" w:customStyle="1" w:styleId="ResumeExpIntro">
    <w:name w:val="Resume Exp Intro"/>
    <w:basedOn w:val="Normal"/>
    <w:rsid w:val="00245A70"/>
    <w:pPr>
      <w:tabs>
        <w:tab w:val="right" w:pos="9360"/>
      </w:tabs>
      <w:spacing w:after="0"/>
    </w:pPr>
    <w:rPr>
      <w:b/>
    </w:rPr>
  </w:style>
  <w:style w:type="paragraph" w:customStyle="1" w:styleId="ResumeIntroP">
    <w:name w:val="Resume Intro P"/>
    <w:basedOn w:val="Normal"/>
    <w:next w:val="Normal"/>
    <w:rsid w:val="00245A70"/>
    <w:rPr>
      <w:i/>
      <w:lang w:val="en"/>
    </w:rPr>
  </w:style>
  <w:style w:type="paragraph" w:customStyle="1" w:styleId="ResumeBullet">
    <w:name w:val="Resume Bullet"/>
    <w:basedOn w:val="Normal"/>
    <w:rsid w:val="00245A70"/>
    <w:pPr>
      <w:widowControl w:val="0"/>
      <w:spacing w:after="0"/>
      <w:ind w:left="720" w:hanging="360"/>
      <w:jc w:val="both"/>
    </w:pPr>
    <w:rPr>
      <w:rFonts w:ascii="Times New Roman" w:hAnsi="Times New Roman" w:cs="Times New Roman"/>
      <w:szCs w:val="24"/>
      <w:lang w:val="en"/>
    </w:rPr>
  </w:style>
  <w:style w:type="paragraph" w:customStyle="1" w:styleId="ResumeText">
    <w:name w:val="Resume Text"/>
    <w:basedOn w:val="ResumeExpIntro"/>
    <w:next w:val="Normal"/>
    <w:rsid w:val="00245A70"/>
    <w:pPr>
      <w:spacing w:after="120"/>
    </w:pPr>
    <w:rPr>
      <w:b w:val="0"/>
      <w:i/>
    </w:rPr>
  </w:style>
  <w:style w:type="character" w:styleId="Strong">
    <w:name w:val="Strong"/>
    <w:uiPriority w:val="22"/>
    <w:qFormat/>
    <w:rsid w:val="00245A70"/>
    <w:rPr>
      <w:b/>
      <w:bCs/>
    </w:rPr>
  </w:style>
  <w:style w:type="character" w:customStyle="1" w:styleId="truncate-multiline--last-line">
    <w:name w:val="truncate-multiline--last-line"/>
    <w:rsid w:val="00245A70"/>
  </w:style>
  <w:style w:type="character" w:customStyle="1" w:styleId="apple-converted-space">
    <w:name w:val="apple-converted-space"/>
    <w:rsid w:val="00245A70"/>
  </w:style>
  <w:style w:type="character" w:styleId="PlaceholderText">
    <w:name w:val="Placeholder Text"/>
    <w:basedOn w:val="DefaultParagraphFont"/>
    <w:uiPriority w:val="99"/>
    <w:semiHidden/>
    <w:rsid w:val="00245A70"/>
    <w:rPr>
      <w:color w:val="808080"/>
    </w:rPr>
  </w:style>
  <w:style w:type="paragraph" w:styleId="Revision">
    <w:name w:val="Revision"/>
    <w:hidden/>
    <w:uiPriority w:val="99"/>
    <w:semiHidden/>
    <w:rsid w:val="00245A70"/>
    <w:pPr>
      <w:spacing w:after="0" w:line="240" w:lineRule="auto"/>
    </w:pPr>
    <w:rPr>
      <w:sz w:val="24"/>
    </w:rPr>
  </w:style>
  <w:style w:type="paragraph" w:styleId="TOC4">
    <w:name w:val="toc 4"/>
    <w:basedOn w:val="Normal"/>
    <w:next w:val="Normal"/>
    <w:autoRedefine/>
    <w:uiPriority w:val="39"/>
    <w:unhideWhenUsed/>
    <w:rsid w:val="00245A70"/>
    <w:pPr>
      <w:spacing w:after="100"/>
      <w:ind w:left="720"/>
    </w:pPr>
  </w:style>
  <w:style w:type="paragraph" w:styleId="TOC5">
    <w:name w:val="toc 5"/>
    <w:basedOn w:val="Normal"/>
    <w:next w:val="Normal"/>
    <w:autoRedefine/>
    <w:uiPriority w:val="39"/>
    <w:unhideWhenUsed/>
    <w:rsid w:val="00245A70"/>
    <w:pPr>
      <w:spacing w:after="100"/>
      <w:ind w:left="960"/>
    </w:pPr>
  </w:style>
  <w:style w:type="paragraph" w:customStyle="1" w:styleId="xmsonormal">
    <w:name w:val="x_msonormal"/>
    <w:basedOn w:val="Normal"/>
    <w:rsid w:val="00245A70"/>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891757">
      <w:bodyDiv w:val="1"/>
      <w:marLeft w:val="0"/>
      <w:marRight w:val="0"/>
      <w:marTop w:val="0"/>
      <w:marBottom w:val="0"/>
      <w:divBdr>
        <w:top w:val="none" w:sz="0" w:space="0" w:color="auto"/>
        <w:left w:val="none" w:sz="0" w:space="0" w:color="auto"/>
        <w:bottom w:val="none" w:sz="0" w:space="0" w:color="auto"/>
        <w:right w:val="none" w:sz="0" w:space="0" w:color="auto"/>
      </w:divBdr>
    </w:div>
    <w:div w:id="442767788">
      <w:bodyDiv w:val="1"/>
      <w:marLeft w:val="0"/>
      <w:marRight w:val="0"/>
      <w:marTop w:val="0"/>
      <w:marBottom w:val="0"/>
      <w:divBdr>
        <w:top w:val="none" w:sz="0" w:space="0" w:color="auto"/>
        <w:left w:val="none" w:sz="0" w:space="0" w:color="auto"/>
        <w:bottom w:val="none" w:sz="0" w:space="0" w:color="auto"/>
        <w:right w:val="none" w:sz="0" w:space="0" w:color="auto"/>
      </w:divBdr>
    </w:div>
    <w:div w:id="1831292292">
      <w:bodyDiv w:val="1"/>
      <w:marLeft w:val="0"/>
      <w:marRight w:val="0"/>
      <w:marTop w:val="0"/>
      <w:marBottom w:val="0"/>
      <w:divBdr>
        <w:top w:val="none" w:sz="0" w:space="0" w:color="auto"/>
        <w:left w:val="none" w:sz="0" w:space="0" w:color="auto"/>
        <w:bottom w:val="none" w:sz="0" w:space="0" w:color="auto"/>
        <w:right w:val="none" w:sz="0" w:space="0" w:color="auto"/>
      </w:divBdr>
    </w:div>
    <w:div w:id="1948611882">
      <w:bodyDiv w:val="1"/>
      <w:marLeft w:val="0"/>
      <w:marRight w:val="0"/>
      <w:marTop w:val="0"/>
      <w:marBottom w:val="0"/>
      <w:divBdr>
        <w:top w:val="none" w:sz="0" w:space="0" w:color="auto"/>
        <w:left w:val="none" w:sz="0" w:space="0" w:color="auto"/>
        <w:bottom w:val="none" w:sz="0" w:space="0" w:color="auto"/>
        <w:right w:val="none" w:sz="0" w:space="0" w:color="auto"/>
      </w:divBdr>
      <w:divsChild>
        <w:div w:id="1675763267">
          <w:marLeft w:val="0"/>
          <w:marRight w:val="0"/>
          <w:marTop w:val="0"/>
          <w:marBottom w:val="0"/>
          <w:divBdr>
            <w:top w:val="none" w:sz="0" w:space="0" w:color="auto"/>
            <w:left w:val="none" w:sz="0" w:space="0" w:color="auto"/>
            <w:bottom w:val="none" w:sz="0" w:space="0" w:color="auto"/>
            <w:right w:val="none" w:sz="0" w:space="0" w:color="auto"/>
          </w:divBdr>
          <w:divsChild>
            <w:div w:id="1154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21164">
      <w:bodyDiv w:val="1"/>
      <w:marLeft w:val="0"/>
      <w:marRight w:val="0"/>
      <w:marTop w:val="0"/>
      <w:marBottom w:val="0"/>
      <w:divBdr>
        <w:top w:val="none" w:sz="0" w:space="0" w:color="auto"/>
        <w:left w:val="none" w:sz="0" w:space="0" w:color="auto"/>
        <w:bottom w:val="none" w:sz="0" w:space="0" w:color="auto"/>
        <w:right w:val="none" w:sz="0" w:space="0" w:color="auto"/>
      </w:divBdr>
    </w:div>
    <w:div w:id="211008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6B758-7D16-48A6-B5D7-CC9CC9833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Muir, Moira</dc:creator>
  <cp:lastModifiedBy>Labkovskaia, Yuliya</cp:lastModifiedBy>
  <cp:revision>4</cp:revision>
  <cp:lastPrinted>2018-03-14T18:44:00Z</cp:lastPrinted>
  <dcterms:created xsi:type="dcterms:W3CDTF">2021-05-07T22:40:00Z</dcterms:created>
  <dcterms:modified xsi:type="dcterms:W3CDTF">2021-05-07T22:43:00Z</dcterms:modified>
</cp:coreProperties>
</file>