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8E6D8" w14:textId="0E1878FD" w:rsidR="00D95A5D" w:rsidRDefault="004701BA" w:rsidP="004701BA">
      <w:pPr>
        <w:pStyle w:val="Body1"/>
        <w:tabs>
          <w:tab w:val="left" w:pos="360"/>
        </w:tabs>
        <w:rPr>
          <w:b/>
        </w:rPr>
      </w:pPr>
      <w:r>
        <w:rPr>
          <w:rFonts w:hAnsi="Arial Unicode MS"/>
          <w:b/>
        </w:rPr>
        <w:tab/>
      </w:r>
      <w:r>
        <w:rPr>
          <w:rFonts w:hAnsi="Arial Unicode MS"/>
          <w:b/>
        </w:rPr>
        <w:tab/>
      </w:r>
      <w:r>
        <w:rPr>
          <w:rFonts w:hAnsi="Arial Unicode MS"/>
          <w:b/>
        </w:rPr>
        <w:tab/>
      </w:r>
      <w:r>
        <w:rPr>
          <w:rFonts w:hAnsi="Arial Unicode MS"/>
          <w:b/>
        </w:rPr>
        <w:tab/>
        <w:t xml:space="preserve"> </w:t>
      </w:r>
      <w:r w:rsidR="00D95A5D">
        <w:rPr>
          <w:rFonts w:hAnsi="Arial Unicode MS"/>
          <w:b/>
        </w:rPr>
        <w:t>COMMONWEALTH OF MASSACHUSETTS</w:t>
      </w:r>
    </w:p>
    <w:p w14:paraId="3CBCCC4D" w14:textId="77777777" w:rsidR="00D95A5D" w:rsidRDefault="00D95A5D" w:rsidP="00D95A5D">
      <w:pPr>
        <w:pStyle w:val="Body1"/>
        <w:tabs>
          <w:tab w:val="left" w:pos="360"/>
        </w:tabs>
        <w:jc w:val="center"/>
        <w:rPr>
          <w:b/>
        </w:rPr>
      </w:pPr>
      <w:r>
        <w:rPr>
          <w:rFonts w:hAnsi="Arial Unicode MS"/>
          <w:b/>
        </w:rPr>
        <w:t>BOARD OF REGISTRATION IN NURSING</w:t>
      </w:r>
    </w:p>
    <w:p w14:paraId="2D01E174" w14:textId="77777777" w:rsidR="004701BA" w:rsidRDefault="004701BA" w:rsidP="00D95A5D">
      <w:pPr>
        <w:pStyle w:val="Body1"/>
        <w:tabs>
          <w:tab w:val="left" w:pos="360"/>
        </w:tabs>
        <w:jc w:val="center"/>
        <w:rPr>
          <w:rFonts w:hAnsi="Arial Unicode MS"/>
          <w:b/>
        </w:rPr>
      </w:pPr>
    </w:p>
    <w:p w14:paraId="31F68C07" w14:textId="5BE64C16" w:rsidR="00D95A5D" w:rsidRDefault="00D95A5D" w:rsidP="00D95A5D">
      <w:pPr>
        <w:pStyle w:val="Body1"/>
        <w:tabs>
          <w:tab w:val="left" w:pos="360"/>
        </w:tabs>
        <w:jc w:val="center"/>
        <w:rPr>
          <w:rFonts w:hAnsi="Arial Unicode MS"/>
          <w:b/>
        </w:rPr>
      </w:pPr>
      <w:r>
        <w:rPr>
          <w:rFonts w:hAnsi="Arial Unicode MS"/>
          <w:b/>
        </w:rPr>
        <w:t>Licensure Policy 17-01</w:t>
      </w:r>
    </w:p>
    <w:p w14:paraId="5A66AB27" w14:textId="77777777" w:rsidR="00D95A5D" w:rsidRDefault="00D95A5D" w:rsidP="00D95A5D">
      <w:pPr>
        <w:pStyle w:val="Body1"/>
        <w:tabs>
          <w:tab w:val="left" w:pos="360"/>
        </w:tabs>
        <w:jc w:val="center"/>
        <w:rPr>
          <w:b/>
        </w:rPr>
      </w:pPr>
    </w:p>
    <w:tbl>
      <w:tblPr>
        <w:tblStyle w:val="TableGrid"/>
        <w:tblW w:w="0" w:type="auto"/>
        <w:tblLayout w:type="fixed"/>
        <w:tblLook w:val="04A0" w:firstRow="1" w:lastRow="0" w:firstColumn="1" w:lastColumn="0" w:noHBand="0" w:noVBand="1"/>
      </w:tblPr>
      <w:tblGrid>
        <w:gridCol w:w="2088"/>
        <w:gridCol w:w="7488"/>
      </w:tblGrid>
      <w:tr w:rsidR="00D95A5D" w14:paraId="6CE9A251" w14:textId="77777777" w:rsidTr="001F2063">
        <w:tc>
          <w:tcPr>
            <w:tcW w:w="2088" w:type="dxa"/>
            <w:tcBorders>
              <w:top w:val="single" w:sz="4" w:space="0" w:color="auto"/>
              <w:left w:val="single" w:sz="4" w:space="0" w:color="auto"/>
              <w:bottom w:val="single" w:sz="4" w:space="0" w:color="auto"/>
              <w:right w:val="single" w:sz="4" w:space="0" w:color="auto"/>
            </w:tcBorders>
            <w:hideMark/>
          </w:tcPr>
          <w:p w14:paraId="2FC0E35E" w14:textId="77777777" w:rsidR="00D95A5D" w:rsidRDefault="00D95A5D" w:rsidP="004701BA">
            <w:pPr>
              <w:pStyle w:val="Body1"/>
              <w:tabs>
                <w:tab w:val="left" w:pos="360"/>
              </w:tabs>
              <w:rPr>
                <w:rFonts w:hAnsi="Arial Unicode MS"/>
                <w:b/>
              </w:rPr>
            </w:pPr>
            <w:r>
              <w:rPr>
                <w:rFonts w:hAnsi="Arial Unicode MS"/>
                <w:b/>
              </w:rPr>
              <w:t>Title</w:t>
            </w:r>
          </w:p>
        </w:tc>
        <w:tc>
          <w:tcPr>
            <w:tcW w:w="7488" w:type="dxa"/>
            <w:tcBorders>
              <w:top w:val="single" w:sz="4" w:space="0" w:color="auto"/>
              <w:left w:val="single" w:sz="4" w:space="0" w:color="auto"/>
              <w:bottom w:val="single" w:sz="4" w:space="0" w:color="auto"/>
              <w:right w:val="single" w:sz="4" w:space="0" w:color="auto"/>
            </w:tcBorders>
          </w:tcPr>
          <w:p w14:paraId="7CAF0E9E" w14:textId="77777777" w:rsidR="00CA2B44" w:rsidRPr="00CA2B44" w:rsidRDefault="00CA2B44" w:rsidP="00CA2B44">
            <w:pPr>
              <w:pStyle w:val="Body1"/>
              <w:rPr>
                <w:rFonts w:hAnsi="Arial Unicode MS"/>
                <w:b/>
                <w:bCs/>
              </w:rPr>
            </w:pPr>
            <w:r w:rsidRPr="00CA2B44">
              <w:rPr>
                <w:rFonts w:hAnsi="Arial Unicode MS"/>
                <w:b/>
                <w:bCs/>
              </w:rPr>
              <w:t>Board Delegation to Board Staff to Make Final Determination of Good Moral Character Compliance.</w:t>
            </w:r>
          </w:p>
          <w:p w14:paraId="326878A8" w14:textId="77777777" w:rsidR="00D95A5D" w:rsidRDefault="00D95A5D" w:rsidP="001F2063">
            <w:pPr>
              <w:pStyle w:val="Body1"/>
              <w:tabs>
                <w:tab w:val="left" w:pos="123"/>
              </w:tabs>
              <w:ind w:left="123" w:right="105"/>
              <w:jc w:val="center"/>
              <w:rPr>
                <w:b/>
              </w:rPr>
            </w:pPr>
          </w:p>
        </w:tc>
      </w:tr>
      <w:tr w:rsidR="00D95A5D" w14:paraId="6E416EBA" w14:textId="77777777" w:rsidTr="001F2063">
        <w:tc>
          <w:tcPr>
            <w:tcW w:w="2088" w:type="dxa"/>
            <w:tcBorders>
              <w:top w:val="single" w:sz="4" w:space="0" w:color="auto"/>
              <w:left w:val="single" w:sz="4" w:space="0" w:color="auto"/>
              <w:bottom w:val="single" w:sz="4" w:space="0" w:color="auto"/>
              <w:right w:val="single" w:sz="4" w:space="0" w:color="auto"/>
            </w:tcBorders>
            <w:hideMark/>
          </w:tcPr>
          <w:p w14:paraId="5A04DCBC" w14:textId="77777777" w:rsidR="00D95A5D" w:rsidRDefault="00D95A5D" w:rsidP="004701BA">
            <w:pPr>
              <w:pStyle w:val="Body1"/>
              <w:tabs>
                <w:tab w:val="left" w:pos="360"/>
              </w:tabs>
              <w:rPr>
                <w:rFonts w:hAnsi="Arial Unicode MS"/>
                <w:b/>
              </w:rPr>
            </w:pPr>
            <w:r>
              <w:rPr>
                <w:rFonts w:hAnsi="Arial Unicode MS"/>
                <w:b/>
              </w:rPr>
              <w:t>Purpose</w:t>
            </w:r>
          </w:p>
        </w:tc>
        <w:tc>
          <w:tcPr>
            <w:tcW w:w="7488" w:type="dxa"/>
            <w:tcBorders>
              <w:top w:val="single" w:sz="4" w:space="0" w:color="auto"/>
              <w:left w:val="single" w:sz="4" w:space="0" w:color="auto"/>
              <w:bottom w:val="single" w:sz="4" w:space="0" w:color="auto"/>
              <w:right w:val="single" w:sz="4" w:space="0" w:color="auto"/>
            </w:tcBorders>
          </w:tcPr>
          <w:p w14:paraId="0794F3F0" w14:textId="77777777" w:rsidR="00D95A5D" w:rsidRDefault="00D95A5D" w:rsidP="001F2063">
            <w:pPr>
              <w:pStyle w:val="Body1"/>
              <w:ind w:right="105"/>
            </w:pPr>
            <w:r>
              <w:rPr>
                <w:rFonts w:eastAsiaTheme="minorHAnsi"/>
                <w:color w:val="auto"/>
                <w:szCs w:val="24"/>
              </w:rPr>
              <w:t xml:space="preserve">To authorize Board staff to evaluate selected Massachusetts applications for initial nursing licensure and advanced practice authorization to determine such applicants’ Good Moral Character (GMC) compliance in accordance with the Board’s Licensure Policy 00-01: </w:t>
            </w:r>
            <w:r>
              <w:rPr>
                <w:rFonts w:eastAsiaTheme="minorHAnsi"/>
                <w:i/>
                <w:color w:val="auto"/>
                <w:szCs w:val="24"/>
              </w:rPr>
              <w:t>Determination of Good Moral Character</w:t>
            </w:r>
            <w:r>
              <w:rPr>
                <w:i/>
              </w:rPr>
              <w:t xml:space="preserve"> Compliance</w:t>
            </w:r>
            <w:r>
              <w:t xml:space="preserve"> (LP 00-01).</w:t>
            </w:r>
          </w:p>
          <w:p w14:paraId="71699D72" w14:textId="77777777" w:rsidR="00D95A5D" w:rsidRDefault="00D95A5D" w:rsidP="0046383D">
            <w:pPr>
              <w:pStyle w:val="Body1"/>
              <w:tabs>
                <w:tab w:val="left" w:pos="123"/>
              </w:tabs>
              <w:ind w:right="105"/>
            </w:pPr>
          </w:p>
          <w:p w14:paraId="25F971E6" w14:textId="323C2659" w:rsidR="0046383D" w:rsidRDefault="0046383D" w:rsidP="0046383D">
            <w:pPr>
              <w:pStyle w:val="Body1"/>
              <w:ind w:right="105"/>
            </w:pPr>
            <w:r>
              <w:rPr>
                <w:rFonts w:eastAsiaTheme="minorHAnsi"/>
                <w:color w:val="auto"/>
                <w:szCs w:val="24"/>
              </w:rPr>
              <w:t xml:space="preserve">To authorize Board staff to evaluate selected Massachusetts </w:t>
            </w:r>
            <w:r w:rsidR="0099695E">
              <w:rPr>
                <w:rFonts w:eastAsiaTheme="minorHAnsi"/>
                <w:color w:val="auto"/>
                <w:szCs w:val="24"/>
              </w:rPr>
              <w:t xml:space="preserve">licensee renewal </w:t>
            </w:r>
            <w:r>
              <w:rPr>
                <w:rFonts w:eastAsiaTheme="minorHAnsi"/>
                <w:color w:val="auto"/>
                <w:szCs w:val="24"/>
              </w:rPr>
              <w:t xml:space="preserve">applications for nursing licensure and advanced practice authorization to determine such applicants’ Good Moral Character (GMC) compliance in accordance with the Board’s Licensure Policy 00-01: </w:t>
            </w:r>
            <w:r>
              <w:rPr>
                <w:rFonts w:eastAsiaTheme="minorHAnsi"/>
                <w:i/>
                <w:color w:val="auto"/>
                <w:szCs w:val="24"/>
              </w:rPr>
              <w:t>Determination of Good Moral Character</w:t>
            </w:r>
            <w:r>
              <w:rPr>
                <w:i/>
              </w:rPr>
              <w:t xml:space="preserve"> Compliance</w:t>
            </w:r>
            <w:r>
              <w:t xml:space="preserve"> (LP 00-01).</w:t>
            </w:r>
          </w:p>
          <w:p w14:paraId="785EF748" w14:textId="77777777" w:rsidR="0046383D" w:rsidRDefault="0046383D" w:rsidP="00D17D10">
            <w:pPr>
              <w:pStyle w:val="Body1"/>
              <w:tabs>
                <w:tab w:val="left" w:pos="123"/>
              </w:tabs>
              <w:ind w:right="105"/>
            </w:pPr>
          </w:p>
        </w:tc>
      </w:tr>
      <w:tr w:rsidR="00D95A5D" w14:paraId="19CEDB77" w14:textId="77777777" w:rsidTr="001F2063">
        <w:tc>
          <w:tcPr>
            <w:tcW w:w="2088" w:type="dxa"/>
            <w:tcBorders>
              <w:top w:val="single" w:sz="4" w:space="0" w:color="auto"/>
              <w:left w:val="single" w:sz="4" w:space="0" w:color="auto"/>
              <w:bottom w:val="single" w:sz="4" w:space="0" w:color="auto"/>
              <w:right w:val="single" w:sz="4" w:space="0" w:color="auto"/>
            </w:tcBorders>
            <w:hideMark/>
          </w:tcPr>
          <w:p w14:paraId="5F41D339" w14:textId="77777777" w:rsidR="00D95A5D" w:rsidRDefault="00D95A5D" w:rsidP="004701BA">
            <w:pPr>
              <w:pStyle w:val="Body1"/>
              <w:tabs>
                <w:tab w:val="left" w:pos="360"/>
              </w:tabs>
              <w:rPr>
                <w:rFonts w:eastAsia="Times New Roman"/>
                <w:b/>
              </w:rPr>
            </w:pPr>
            <w:r>
              <w:rPr>
                <w:rFonts w:eastAsia="Times New Roman"/>
                <w:b/>
              </w:rPr>
              <w:t>Date Adopted/</w:t>
            </w:r>
          </w:p>
          <w:p w14:paraId="7B512312" w14:textId="77777777" w:rsidR="00D95A5D" w:rsidRDefault="00D95A5D" w:rsidP="004701BA">
            <w:pPr>
              <w:pStyle w:val="Body1"/>
              <w:tabs>
                <w:tab w:val="left" w:pos="360"/>
              </w:tabs>
              <w:rPr>
                <w:b/>
              </w:rPr>
            </w:pPr>
            <w:r>
              <w:rPr>
                <w:rFonts w:eastAsia="Times New Roman"/>
                <w:b/>
              </w:rPr>
              <w:t>Reviewed</w:t>
            </w:r>
          </w:p>
        </w:tc>
        <w:tc>
          <w:tcPr>
            <w:tcW w:w="7488" w:type="dxa"/>
            <w:tcBorders>
              <w:top w:val="single" w:sz="4" w:space="0" w:color="auto"/>
              <w:left w:val="single" w:sz="4" w:space="0" w:color="auto"/>
              <w:bottom w:val="single" w:sz="4" w:space="0" w:color="auto"/>
              <w:right w:val="single" w:sz="4" w:space="0" w:color="auto"/>
            </w:tcBorders>
            <w:hideMark/>
          </w:tcPr>
          <w:p w14:paraId="72BB62EC" w14:textId="4897F6FA" w:rsidR="00D95A5D" w:rsidRDefault="00D95A5D" w:rsidP="001F2063">
            <w:pPr>
              <w:ind w:right="105"/>
              <w:rPr>
                <w:rFonts w:ascii="Times New Roman" w:hAnsi="Times New Roman" w:cs="Times New Roman"/>
                <w:sz w:val="24"/>
                <w:szCs w:val="24"/>
              </w:rPr>
            </w:pPr>
            <w:r>
              <w:rPr>
                <w:rFonts w:ascii="Times New Roman" w:hAnsi="Times New Roman" w:cs="Times New Roman"/>
                <w:sz w:val="24"/>
                <w:szCs w:val="24"/>
              </w:rPr>
              <w:t>December 13, 2017</w:t>
            </w:r>
            <w:r w:rsidR="004701BA">
              <w:rPr>
                <w:rFonts w:ascii="Times New Roman" w:hAnsi="Times New Roman" w:cs="Times New Roman"/>
                <w:sz w:val="24"/>
                <w:szCs w:val="24"/>
              </w:rPr>
              <w:t xml:space="preserve"> (adopted)</w:t>
            </w:r>
            <w:r>
              <w:rPr>
                <w:rFonts w:ascii="Times New Roman" w:hAnsi="Times New Roman" w:cs="Times New Roman"/>
                <w:sz w:val="24"/>
                <w:szCs w:val="24"/>
              </w:rPr>
              <w:t>; February 13, 2019 (revised); August 11, 2021 (revised), November 10, 2021 (revised)</w:t>
            </w:r>
            <w:r w:rsidR="00925EB1">
              <w:rPr>
                <w:rFonts w:ascii="Times New Roman" w:hAnsi="Times New Roman" w:cs="Times New Roman"/>
                <w:sz w:val="24"/>
                <w:szCs w:val="24"/>
              </w:rPr>
              <w:t>, November 8, 2023 (</w:t>
            </w:r>
            <w:r w:rsidR="004701BA">
              <w:rPr>
                <w:rFonts w:ascii="Times New Roman" w:hAnsi="Times New Roman" w:cs="Times New Roman"/>
                <w:sz w:val="24"/>
                <w:szCs w:val="24"/>
              </w:rPr>
              <w:t>revised</w:t>
            </w:r>
            <w:r w:rsidR="00925EB1">
              <w:rPr>
                <w:rFonts w:ascii="Times New Roman" w:hAnsi="Times New Roman" w:cs="Times New Roman"/>
                <w:sz w:val="24"/>
                <w:szCs w:val="24"/>
              </w:rPr>
              <w:t>)</w:t>
            </w:r>
            <w:r w:rsidR="002B6319">
              <w:rPr>
                <w:rFonts w:ascii="Times New Roman" w:hAnsi="Times New Roman" w:cs="Times New Roman"/>
                <w:sz w:val="24"/>
                <w:szCs w:val="24"/>
              </w:rPr>
              <w:t>, May 1, 2024 (</w:t>
            </w:r>
            <w:r w:rsidR="00CA2B44">
              <w:rPr>
                <w:rFonts w:ascii="Times New Roman" w:hAnsi="Times New Roman" w:cs="Times New Roman"/>
                <w:sz w:val="24"/>
                <w:szCs w:val="24"/>
              </w:rPr>
              <w:t>revised</w:t>
            </w:r>
            <w:r w:rsidR="002B6319">
              <w:rPr>
                <w:rFonts w:ascii="Times New Roman" w:hAnsi="Times New Roman" w:cs="Times New Roman"/>
                <w:sz w:val="24"/>
                <w:szCs w:val="24"/>
              </w:rPr>
              <w:t>)</w:t>
            </w:r>
            <w:r w:rsidR="00B85B03">
              <w:rPr>
                <w:rFonts w:ascii="Times New Roman" w:hAnsi="Times New Roman" w:cs="Times New Roman"/>
                <w:sz w:val="24"/>
                <w:szCs w:val="24"/>
              </w:rPr>
              <w:t>, October 9, 2024 (</w:t>
            </w:r>
            <w:r w:rsidR="00580C0F">
              <w:rPr>
                <w:rFonts w:ascii="Times New Roman" w:hAnsi="Times New Roman" w:cs="Times New Roman"/>
                <w:sz w:val="24"/>
                <w:szCs w:val="24"/>
              </w:rPr>
              <w:t>revised</w:t>
            </w:r>
            <w:r w:rsidR="00B85B03">
              <w:rPr>
                <w:rFonts w:ascii="Times New Roman" w:hAnsi="Times New Roman" w:cs="Times New Roman"/>
                <w:sz w:val="24"/>
                <w:szCs w:val="24"/>
              </w:rPr>
              <w:t>)</w:t>
            </w:r>
          </w:p>
        </w:tc>
      </w:tr>
      <w:tr w:rsidR="00D95A5D" w14:paraId="7FC546E4" w14:textId="77777777" w:rsidTr="001F2063">
        <w:tc>
          <w:tcPr>
            <w:tcW w:w="2088" w:type="dxa"/>
            <w:tcBorders>
              <w:top w:val="single" w:sz="4" w:space="0" w:color="auto"/>
              <w:left w:val="single" w:sz="4" w:space="0" w:color="auto"/>
              <w:bottom w:val="single" w:sz="4" w:space="0" w:color="auto"/>
              <w:right w:val="single" w:sz="4" w:space="0" w:color="auto"/>
            </w:tcBorders>
            <w:hideMark/>
          </w:tcPr>
          <w:p w14:paraId="2FC63514" w14:textId="77777777" w:rsidR="00D95A5D" w:rsidRDefault="00D95A5D" w:rsidP="004701BA">
            <w:pPr>
              <w:pStyle w:val="Body1"/>
              <w:tabs>
                <w:tab w:val="left" w:pos="360"/>
              </w:tabs>
              <w:rPr>
                <w:rFonts w:hAnsi="Arial Unicode MS"/>
                <w:b/>
              </w:rPr>
            </w:pPr>
            <w:r>
              <w:rPr>
                <w:rFonts w:hAnsi="Arial Unicode MS"/>
                <w:b/>
              </w:rPr>
              <w:t>Definitions</w:t>
            </w:r>
          </w:p>
        </w:tc>
        <w:tc>
          <w:tcPr>
            <w:tcW w:w="7488" w:type="dxa"/>
            <w:tcBorders>
              <w:top w:val="single" w:sz="4" w:space="0" w:color="auto"/>
              <w:left w:val="single" w:sz="4" w:space="0" w:color="auto"/>
              <w:bottom w:val="single" w:sz="4" w:space="0" w:color="auto"/>
              <w:right w:val="single" w:sz="4" w:space="0" w:color="auto"/>
            </w:tcBorders>
          </w:tcPr>
          <w:p w14:paraId="61EF19BA" w14:textId="3F996A9F" w:rsidR="00D95A5D" w:rsidRDefault="00D95A5D" w:rsidP="001F2063">
            <w:pPr>
              <w:rPr>
                <w:rFonts w:ascii="Times New Roman" w:hAnsi="Times New Roman" w:cs="Times New Roman"/>
                <w:sz w:val="24"/>
                <w:szCs w:val="24"/>
              </w:rPr>
            </w:pPr>
            <w:r>
              <w:rPr>
                <w:rFonts w:ascii="Times New Roman" w:hAnsi="Times New Roman" w:cs="Times New Roman"/>
                <w:i/>
                <w:sz w:val="24"/>
                <w:szCs w:val="24"/>
              </w:rPr>
              <w:t>Adverse History</w:t>
            </w:r>
            <w:r>
              <w:rPr>
                <w:rFonts w:ascii="Times New Roman" w:hAnsi="Times New Roman" w:cs="Times New Roman"/>
                <w:sz w:val="24"/>
                <w:szCs w:val="24"/>
              </w:rPr>
              <w:t xml:space="preserve"> means any affirmative answer by the applicant</w:t>
            </w:r>
            <w:r w:rsidR="002C2A9B">
              <w:rPr>
                <w:rFonts w:ascii="Times New Roman" w:hAnsi="Times New Roman" w:cs="Times New Roman"/>
                <w:sz w:val="24"/>
                <w:szCs w:val="24"/>
              </w:rPr>
              <w:t xml:space="preserve"> or licensee</w:t>
            </w:r>
            <w:r>
              <w:rPr>
                <w:rFonts w:ascii="Times New Roman" w:hAnsi="Times New Roman" w:cs="Times New Roman"/>
                <w:sz w:val="24"/>
                <w:szCs w:val="24"/>
              </w:rPr>
              <w:t>, disclosing conduct described by the GMC related questions on the application, or any information received by the Board that indicates that the applicant</w:t>
            </w:r>
            <w:r w:rsidR="00BA1B46">
              <w:rPr>
                <w:rFonts w:ascii="Times New Roman" w:hAnsi="Times New Roman" w:cs="Times New Roman"/>
                <w:sz w:val="24"/>
                <w:szCs w:val="24"/>
              </w:rPr>
              <w:t xml:space="preserve"> or licensee</w:t>
            </w:r>
            <w:r>
              <w:rPr>
                <w:rFonts w:ascii="Times New Roman" w:hAnsi="Times New Roman" w:cs="Times New Roman"/>
                <w:sz w:val="24"/>
                <w:szCs w:val="24"/>
              </w:rPr>
              <w:t xml:space="preserve"> should have disclosed.</w:t>
            </w:r>
          </w:p>
          <w:p w14:paraId="2CBAF021" w14:textId="5A0D3836" w:rsidR="00D95A5D" w:rsidRDefault="00D95A5D" w:rsidP="001F2063">
            <w:pPr>
              <w:rPr>
                <w:rFonts w:ascii="Times New Roman" w:hAnsi="Times New Roman" w:cs="Times New Roman"/>
                <w:sz w:val="24"/>
                <w:szCs w:val="24"/>
              </w:rPr>
            </w:pPr>
            <w:r>
              <w:rPr>
                <w:rFonts w:ascii="Times New Roman" w:hAnsi="Times New Roman" w:cs="Times New Roman"/>
                <w:i/>
                <w:sz w:val="24"/>
                <w:szCs w:val="24"/>
              </w:rPr>
              <w:t xml:space="preserve">Application </w:t>
            </w:r>
            <w:r>
              <w:rPr>
                <w:rFonts w:ascii="Times New Roman" w:hAnsi="Times New Roman" w:cs="Times New Roman"/>
                <w:sz w:val="24"/>
                <w:szCs w:val="24"/>
              </w:rPr>
              <w:t xml:space="preserve">means an application for initial </w:t>
            </w:r>
            <w:r w:rsidR="0063132C">
              <w:rPr>
                <w:rFonts w:ascii="Times New Roman" w:hAnsi="Times New Roman" w:cs="Times New Roman"/>
                <w:sz w:val="24"/>
                <w:szCs w:val="24"/>
              </w:rPr>
              <w:t xml:space="preserve">and/or renewal </w:t>
            </w:r>
            <w:r w:rsidR="00EF7FFB">
              <w:rPr>
                <w:rFonts w:ascii="Times New Roman" w:hAnsi="Times New Roman" w:cs="Times New Roman"/>
                <w:sz w:val="24"/>
                <w:szCs w:val="24"/>
              </w:rPr>
              <w:t xml:space="preserve">of </w:t>
            </w:r>
            <w:r>
              <w:rPr>
                <w:rFonts w:ascii="Times New Roman" w:hAnsi="Times New Roman" w:cs="Times New Roman"/>
                <w:sz w:val="24"/>
                <w:szCs w:val="24"/>
              </w:rPr>
              <w:t>nursing licensure and/or advanced practice authorization.</w:t>
            </w:r>
          </w:p>
          <w:p w14:paraId="24FE4B2A" w14:textId="1EBEB581" w:rsidR="00C10955" w:rsidRPr="00C10955" w:rsidRDefault="00C10955" w:rsidP="001F2063">
            <w:pPr>
              <w:rPr>
                <w:rFonts w:ascii="Times New Roman" w:hAnsi="Times New Roman" w:cs="Times New Roman"/>
                <w:sz w:val="24"/>
                <w:szCs w:val="24"/>
              </w:rPr>
            </w:pPr>
            <w:r>
              <w:rPr>
                <w:rFonts w:ascii="Times New Roman" w:hAnsi="Times New Roman" w:cs="Times New Roman"/>
                <w:i/>
                <w:iCs/>
                <w:sz w:val="24"/>
                <w:szCs w:val="24"/>
              </w:rPr>
              <w:t>Minor Injury</w:t>
            </w:r>
            <w:r>
              <w:rPr>
                <w:rFonts w:ascii="Times New Roman" w:hAnsi="Times New Roman" w:cs="Times New Roman"/>
                <w:sz w:val="24"/>
                <w:szCs w:val="24"/>
              </w:rPr>
              <w:t xml:space="preserve"> means injury sustained to a child caused by the applicant</w:t>
            </w:r>
            <w:r w:rsidR="00BA1B46">
              <w:rPr>
                <w:rFonts w:ascii="Times New Roman" w:hAnsi="Times New Roman" w:cs="Times New Roman"/>
                <w:sz w:val="24"/>
                <w:szCs w:val="24"/>
              </w:rPr>
              <w:t xml:space="preserve"> or licensee</w:t>
            </w:r>
            <w:r>
              <w:rPr>
                <w:rFonts w:ascii="Times New Roman" w:hAnsi="Times New Roman" w:cs="Times New Roman"/>
                <w:sz w:val="24"/>
                <w:szCs w:val="24"/>
              </w:rPr>
              <w:t xml:space="preserve">, that </w:t>
            </w:r>
            <w:r w:rsidR="00D65A81">
              <w:rPr>
                <w:rFonts w:ascii="Times New Roman" w:hAnsi="Times New Roman" w:cs="Times New Roman"/>
                <w:sz w:val="24"/>
                <w:szCs w:val="24"/>
              </w:rPr>
              <w:t xml:space="preserve">does not require emergency medical treatment and does not result in long term effects. </w:t>
            </w:r>
          </w:p>
          <w:p w14:paraId="1A9AE99F" w14:textId="58B0E2EF" w:rsidR="00D95A5D" w:rsidRDefault="00D95A5D" w:rsidP="001F2063">
            <w:pPr>
              <w:pStyle w:val="Body1"/>
              <w:ind w:right="105"/>
              <w:rPr>
                <w:rFonts w:eastAsia="Times New Roman"/>
                <w:szCs w:val="24"/>
              </w:rPr>
            </w:pPr>
            <w:r>
              <w:rPr>
                <w:i/>
                <w:iCs/>
                <w:szCs w:val="24"/>
              </w:rPr>
              <w:t xml:space="preserve">Supported Findings </w:t>
            </w:r>
            <w:r>
              <w:rPr>
                <w:rFonts w:eastAsia="Times New Roman"/>
                <w:szCs w:val="24"/>
              </w:rPr>
              <w:t>by the Massachusetts Department of Children and Families means an adverse finding that has been substantiated to include, but not limited to</w:t>
            </w:r>
            <w:r w:rsidR="00D17D10">
              <w:rPr>
                <w:rFonts w:eastAsia="Times New Roman"/>
                <w:szCs w:val="24"/>
              </w:rPr>
              <w:t xml:space="preserve"> </w:t>
            </w:r>
            <w:r>
              <w:rPr>
                <w:rFonts w:eastAsia="Times New Roman"/>
                <w:szCs w:val="24"/>
              </w:rPr>
              <w:t>physical, emotional, or sexual abuse, and/or physical or medical neglect of a child(ren) by the applicant</w:t>
            </w:r>
            <w:r w:rsidR="00BA1B46">
              <w:rPr>
                <w:rFonts w:eastAsia="Times New Roman"/>
                <w:szCs w:val="24"/>
              </w:rPr>
              <w:t xml:space="preserve"> or licensee</w:t>
            </w:r>
            <w:r>
              <w:rPr>
                <w:rFonts w:eastAsia="Times New Roman"/>
                <w:szCs w:val="24"/>
              </w:rPr>
              <w:t xml:space="preserve">. </w:t>
            </w:r>
          </w:p>
          <w:p w14:paraId="4401451D" w14:textId="77777777" w:rsidR="00D95A5D" w:rsidRDefault="00D95A5D" w:rsidP="001F2063">
            <w:pPr>
              <w:pStyle w:val="Body1"/>
              <w:ind w:right="105"/>
            </w:pPr>
          </w:p>
        </w:tc>
      </w:tr>
      <w:tr w:rsidR="00D95A5D" w14:paraId="7E4E7EE2" w14:textId="77777777" w:rsidTr="001F2063">
        <w:tc>
          <w:tcPr>
            <w:tcW w:w="2088" w:type="dxa"/>
            <w:tcBorders>
              <w:top w:val="single" w:sz="4" w:space="0" w:color="auto"/>
              <w:left w:val="single" w:sz="4" w:space="0" w:color="auto"/>
              <w:bottom w:val="single" w:sz="4" w:space="0" w:color="auto"/>
              <w:right w:val="single" w:sz="4" w:space="0" w:color="auto"/>
            </w:tcBorders>
          </w:tcPr>
          <w:p w14:paraId="4E3DA578" w14:textId="77777777" w:rsidR="00D95A5D" w:rsidRDefault="00D95A5D" w:rsidP="004701BA">
            <w:pPr>
              <w:pStyle w:val="Body1"/>
              <w:tabs>
                <w:tab w:val="left" w:pos="360"/>
              </w:tabs>
              <w:rPr>
                <w:b/>
              </w:rPr>
            </w:pPr>
            <w:r>
              <w:rPr>
                <w:b/>
              </w:rPr>
              <w:t>Selected</w:t>
            </w:r>
          </w:p>
          <w:p w14:paraId="2E01C430" w14:textId="77777777" w:rsidR="00D95A5D" w:rsidRDefault="00D95A5D" w:rsidP="004701BA">
            <w:pPr>
              <w:pStyle w:val="Body1"/>
              <w:tabs>
                <w:tab w:val="left" w:pos="360"/>
              </w:tabs>
              <w:rPr>
                <w:b/>
              </w:rPr>
            </w:pPr>
            <w:r>
              <w:rPr>
                <w:b/>
              </w:rPr>
              <w:t>Authorization to Find GMC Compliance</w:t>
            </w:r>
          </w:p>
          <w:p w14:paraId="14D025E1" w14:textId="77777777" w:rsidR="00D95A5D" w:rsidRDefault="00D95A5D" w:rsidP="001F2063">
            <w:pPr>
              <w:pStyle w:val="Body1"/>
              <w:tabs>
                <w:tab w:val="left" w:pos="360"/>
              </w:tabs>
              <w:ind w:left="195"/>
              <w:rPr>
                <w:b/>
              </w:rPr>
            </w:pPr>
          </w:p>
          <w:p w14:paraId="1049E44F" w14:textId="77777777" w:rsidR="00D95A5D" w:rsidRDefault="00D95A5D" w:rsidP="001F2063">
            <w:pPr>
              <w:pStyle w:val="Body1"/>
              <w:tabs>
                <w:tab w:val="left" w:pos="360"/>
              </w:tabs>
              <w:ind w:left="195"/>
              <w:rPr>
                <w:b/>
              </w:rPr>
            </w:pPr>
          </w:p>
          <w:p w14:paraId="7DC86DAF" w14:textId="77777777" w:rsidR="00D95A5D" w:rsidRDefault="00D95A5D" w:rsidP="001F2063">
            <w:pPr>
              <w:pStyle w:val="Body1"/>
              <w:tabs>
                <w:tab w:val="left" w:pos="360"/>
              </w:tabs>
              <w:ind w:left="195"/>
              <w:rPr>
                <w:b/>
              </w:rPr>
            </w:pPr>
          </w:p>
          <w:p w14:paraId="0D24BB41" w14:textId="77777777" w:rsidR="00D95A5D" w:rsidRDefault="00D95A5D" w:rsidP="001F2063">
            <w:pPr>
              <w:pStyle w:val="Body1"/>
              <w:tabs>
                <w:tab w:val="left" w:pos="360"/>
              </w:tabs>
              <w:ind w:left="195"/>
              <w:rPr>
                <w:b/>
              </w:rPr>
            </w:pPr>
          </w:p>
          <w:p w14:paraId="553056A6" w14:textId="77777777" w:rsidR="00D95A5D" w:rsidRDefault="00D95A5D" w:rsidP="001F2063">
            <w:pPr>
              <w:pStyle w:val="Body1"/>
              <w:tabs>
                <w:tab w:val="left" w:pos="360"/>
              </w:tabs>
              <w:ind w:left="195"/>
              <w:rPr>
                <w:b/>
              </w:rPr>
            </w:pPr>
          </w:p>
          <w:p w14:paraId="3A78F453" w14:textId="77777777" w:rsidR="00D95A5D" w:rsidRDefault="00D95A5D" w:rsidP="001F2063">
            <w:pPr>
              <w:pStyle w:val="Body1"/>
              <w:tabs>
                <w:tab w:val="left" w:pos="360"/>
              </w:tabs>
              <w:ind w:left="195"/>
              <w:rPr>
                <w:b/>
              </w:rPr>
            </w:pPr>
          </w:p>
          <w:p w14:paraId="4D41DBB5" w14:textId="77777777" w:rsidR="00D95A5D" w:rsidRDefault="00D95A5D" w:rsidP="001F2063">
            <w:pPr>
              <w:pStyle w:val="Body1"/>
              <w:tabs>
                <w:tab w:val="left" w:pos="360"/>
              </w:tabs>
              <w:ind w:left="195"/>
              <w:rPr>
                <w:b/>
              </w:rPr>
            </w:pPr>
          </w:p>
          <w:p w14:paraId="72969A7F" w14:textId="77777777" w:rsidR="00D95A5D" w:rsidRDefault="00D95A5D" w:rsidP="001F2063">
            <w:pPr>
              <w:pStyle w:val="Body1"/>
              <w:tabs>
                <w:tab w:val="left" w:pos="360"/>
              </w:tabs>
              <w:ind w:left="195"/>
              <w:rPr>
                <w:b/>
              </w:rPr>
            </w:pPr>
          </w:p>
          <w:p w14:paraId="16B201FC" w14:textId="77777777" w:rsidR="00D95A5D" w:rsidRDefault="00D95A5D" w:rsidP="001F2063">
            <w:pPr>
              <w:pStyle w:val="Body1"/>
              <w:tabs>
                <w:tab w:val="left" w:pos="360"/>
              </w:tabs>
              <w:ind w:left="195"/>
              <w:rPr>
                <w:b/>
              </w:rPr>
            </w:pPr>
          </w:p>
          <w:p w14:paraId="4602E029" w14:textId="77777777" w:rsidR="00D95A5D" w:rsidRDefault="00D95A5D" w:rsidP="001F2063">
            <w:pPr>
              <w:pStyle w:val="Body1"/>
              <w:tabs>
                <w:tab w:val="left" w:pos="360"/>
              </w:tabs>
              <w:ind w:left="195"/>
              <w:rPr>
                <w:b/>
              </w:rPr>
            </w:pPr>
          </w:p>
          <w:p w14:paraId="775E66E6" w14:textId="77777777" w:rsidR="00D95A5D" w:rsidRDefault="00D95A5D" w:rsidP="001F2063">
            <w:pPr>
              <w:pStyle w:val="Body1"/>
              <w:tabs>
                <w:tab w:val="left" w:pos="360"/>
              </w:tabs>
              <w:ind w:left="195"/>
              <w:rPr>
                <w:b/>
              </w:rPr>
            </w:pPr>
          </w:p>
          <w:p w14:paraId="7B9E75DE" w14:textId="77777777" w:rsidR="00D95A5D" w:rsidRDefault="00D95A5D" w:rsidP="001F2063">
            <w:pPr>
              <w:pStyle w:val="Body1"/>
              <w:tabs>
                <w:tab w:val="left" w:pos="360"/>
              </w:tabs>
              <w:ind w:left="195"/>
              <w:rPr>
                <w:b/>
              </w:rPr>
            </w:pPr>
          </w:p>
          <w:p w14:paraId="091CD0A5" w14:textId="77777777" w:rsidR="00D95A5D" w:rsidRDefault="00D95A5D" w:rsidP="001F2063">
            <w:pPr>
              <w:pStyle w:val="Body1"/>
              <w:tabs>
                <w:tab w:val="left" w:pos="360"/>
              </w:tabs>
              <w:ind w:left="195"/>
              <w:rPr>
                <w:b/>
              </w:rPr>
            </w:pPr>
          </w:p>
          <w:p w14:paraId="317CFB52" w14:textId="77777777" w:rsidR="00D95A5D" w:rsidRDefault="00D95A5D" w:rsidP="001F2063">
            <w:pPr>
              <w:pStyle w:val="Body1"/>
              <w:tabs>
                <w:tab w:val="left" w:pos="360"/>
              </w:tabs>
              <w:ind w:left="195"/>
              <w:rPr>
                <w:b/>
              </w:rPr>
            </w:pPr>
          </w:p>
          <w:p w14:paraId="22C2472B" w14:textId="77777777" w:rsidR="00D95A5D" w:rsidRDefault="00D95A5D" w:rsidP="001F2063">
            <w:pPr>
              <w:pStyle w:val="Body1"/>
              <w:tabs>
                <w:tab w:val="left" w:pos="360"/>
              </w:tabs>
              <w:ind w:left="195"/>
              <w:rPr>
                <w:b/>
              </w:rPr>
            </w:pPr>
          </w:p>
          <w:p w14:paraId="1230EFF3" w14:textId="77777777" w:rsidR="00D95A5D" w:rsidRDefault="00D95A5D" w:rsidP="004701BA">
            <w:pPr>
              <w:pStyle w:val="Body1"/>
              <w:tabs>
                <w:tab w:val="left" w:pos="360"/>
              </w:tabs>
              <w:rPr>
                <w:b/>
              </w:rPr>
            </w:pPr>
            <w:r>
              <w:rPr>
                <w:b/>
              </w:rPr>
              <w:t xml:space="preserve">Selected Authorization to Find GMC Compliance (continued) </w:t>
            </w:r>
          </w:p>
        </w:tc>
        <w:tc>
          <w:tcPr>
            <w:tcW w:w="7488" w:type="dxa"/>
            <w:tcBorders>
              <w:top w:val="single" w:sz="4" w:space="0" w:color="auto"/>
              <w:left w:val="single" w:sz="4" w:space="0" w:color="auto"/>
              <w:bottom w:val="single" w:sz="4" w:space="0" w:color="auto"/>
              <w:right w:val="single" w:sz="4" w:space="0" w:color="auto"/>
            </w:tcBorders>
          </w:tcPr>
          <w:p w14:paraId="7A720102" w14:textId="77777777" w:rsidR="00D95A5D" w:rsidRDefault="00D95A5D" w:rsidP="001F2063">
            <w:pPr>
              <w:pStyle w:val="Body1"/>
              <w:ind w:right="105" w:firstLine="3"/>
            </w:pPr>
            <w:r>
              <w:lastRenderedPageBreak/>
              <w:t xml:space="preserve">The Board authorizes designated Board staff to review applications and to act on them as follows: </w:t>
            </w:r>
          </w:p>
          <w:p w14:paraId="029DB1BA" w14:textId="7C2A4F20" w:rsidR="00D95A5D" w:rsidRDefault="00D95A5D" w:rsidP="001F2063">
            <w:pPr>
              <w:pStyle w:val="Body1"/>
              <w:numPr>
                <w:ilvl w:val="0"/>
                <w:numId w:val="1"/>
              </w:numPr>
              <w:ind w:left="592" w:right="105"/>
              <w:rPr>
                <w:rFonts w:hAnsi="Arial Unicode MS"/>
              </w:rPr>
            </w:pPr>
            <w:r>
              <w:t xml:space="preserve">Board staff shall review all applications where the applicant </w:t>
            </w:r>
            <w:r w:rsidR="00EF7FFB">
              <w:t xml:space="preserve">or licensee </w:t>
            </w:r>
            <w:r>
              <w:t xml:space="preserve">has disclosed an adverse history as defined above or was </w:t>
            </w:r>
            <w:r>
              <w:lastRenderedPageBreak/>
              <w:t>found to have a supported finding(s) of abuse, neglect, or both by the Massachusetts Department of Children and Families (DCF).</w:t>
            </w:r>
          </w:p>
          <w:p w14:paraId="76B7D3C1" w14:textId="77777777" w:rsidR="00D95A5D" w:rsidRDefault="00D95A5D" w:rsidP="001F2063">
            <w:pPr>
              <w:pStyle w:val="Body1"/>
              <w:ind w:left="592" w:right="105"/>
              <w:rPr>
                <w:rFonts w:hAnsi="Arial Unicode MS"/>
              </w:rPr>
            </w:pPr>
          </w:p>
          <w:p w14:paraId="0543933F" w14:textId="4D53A605" w:rsidR="00D95A5D" w:rsidRDefault="00D95A5D" w:rsidP="001F2063">
            <w:pPr>
              <w:pStyle w:val="Body1"/>
              <w:numPr>
                <w:ilvl w:val="0"/>
                <w:numId w:val="1"/>
              </w:numPr>
              <w:ind w:left="592" w:right="105"/>
              <w:rPr>
                <w:rFonts w:hAnsi="Arial Unicode MS"/>
              </w:rPr>
            </w:pPr>
            <w:r>
              <w:t xml:space="preserve">Where an applicant </w:t>
            </w:r>
            <w:r w:rsidR="00EF7FFB">
              <w:t xml:space="preserve">or licensee </w:t>
            </w:r>
            <w:r>
              <w:t>discloses adverse history of any type, or has a supported finding by DCF, Board staff shall review additional criminal history accessible to the Board as a government licensing agency, as well as all available information relating to any such adverse history or DCF supported finding.</w:t>
            </w:r>
          </w:p>
          <w:p w14:paraId="0C74934F" w14:textId="77777777" w:rsidR="00D95A5D" w:rsidRDefault="00D95A5D" w:rsidP="001F2063">
            <w:pPr>
              <w:pStyle w:val="Body1"/>
              <w:ind w:right="105"/>
              <w:rPr>
                <w:rFonts w:hAnsi="Arial Unicode MS"/>
              </w:rPr>
            </w:pPr>
          </w:p>
          <w:p w14:paraId="6F43F2BF" w14:textId="317A79E1" w:rsidR="00D95A5D" w:rsidRDefault="00D95A5D" w:rsidP="001F2063">
            <w:pPr>
              <w:pStyle w:val="Body1"/>
              <w:numPr>
                <w:ilvl w:val="0"/>
                <w:numId w:val="1"/>
              </w:numPr>
              <w:ind w:left="592" w:right="105"/>
              <w:rPr>
                <w:rFonts w:hAnsi="Arial Unicode MS"/>
              </w:rPr>
            </w:pPr>
            <w:r>
              <w:t>Board staff may evaluate and determine in accordance with the requirements set forth in LP 00-01, an applicant’s</w:t>
            </w:r>
            <w:r w:rsidR="00EF7FFB">
              <w:t xml:space="preserve"> or licensee’s</w:t>
            </w:r>
            <w:r>
              <w:t xml:space="preserve"> GMC compliance were based on receipt of reliable substantiating documentation that an applicant’s </w:t>
            </w:r>
            <w:r w:rsidR="00EF7FFB">
              <w:t xml:space="preserve">or licensee’s </w:t>
            </w:r>
            <w:r>
              <w:t>adverse history, or DCF supported finding(s), includes any of the following:</w:t>
            </w:r>
          </w:p>
          <w:p w14:paraId="3A6D6414" w14:textId="0DCC7533" w:rsidR="00D95A5D" w:rsidRDefault="00D95A5D" w:rsidP="001F2063">
            <w:pPr>
              <w:numPr>
                <w:ilvl w:val="1"/>
                <w:numId w:val="2"/>
              </w:numPr>
              <w:spacing w:after="0" w:line="240" w:lineRule="auto"/>
              <w:ind w:left="1132"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Adverse history </w:t>
            </w:r>
            <w:r w:rsidR="008149E3">
              <w:rPr>
                <w:rFonts w:ascii="Times New Roman" w:eastAsia="Arial Unicode MS" w:hAnsi="Times New Roman" w:cs="Times New Roman"/>
                <w:color w:val="000000"/>
                <w:sz w:val="24"/>
                <w:szCs w:val="20"/>
              </w:rPr>
              <w:t>of one</w:t>
            </w:r>
            <w:r>
              <w:rPr>
                <w:rFonts w:ascii="Times New Roman" w:eastAsia="Arial Unicode MS" w:hAnsi="Times New Roman" w:cs="Times New Roman"/>
                <w:color w:val="000000"/>
                <w:sz w:val="24"/>
                <w:szCs w:val="20"/>
              </w:rPr>
              <w:t xml:space="preserve"> (1) </w:t>
            </w:r>
            <w:r w:rsidR="00D65A81">
              <w:rPr>
                <w:rFonts w:ascii="Times New Roman" w:eastAsia="Arial Unicode MS" w:hAnsi="Times New Roman" w:cs="Times New Roman"/>
                <w:color w:val="000000"/>
                <w:sz w:val="24"/>
                <w:szCs w:val="20"/>
              </w:rPr>
              <w:t xml:space="preserve">or more </w:t>
            </w:r>
            <w:r>
              <w:rPr>
                <w:rFonts w:ascii="Times New Roman" w:eastAsia="Arial Unicode MS" w:hAnsi="Times New Roman" w:cs="Times New Roman"/>
                <w:color w:val="000000"/>
                <w:sz w:val="24"/>
                <w:szCs w:val="20"/>
              </w:rPr>
              <w:t>misdemeanor criminal conviction as defined by LP 00-01:</w:t>
            </w:r>
          </w:p>
          <w:p w14:paraId="11A514E8" w14:textId="67638910" w:rsidR="00D95A5D" w:rsidRDefault="00D95A5D" w:rsidP="001F2063">
            <w:pPr>
              <w:numPr>
                <w:ilvl w:val="2"/>
                <w:numId w:val="2"/>
              </w:numPr>
              <w:tabs>
                <w:tab w:val="left" w:pos="273"/>
              </w:tabs>
              <w:spacing w:after="0" w:line="240" w:lineRule="auto"/>
              <w:ind w:left="1672"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which </w:t>
            </w:r>
            <w:r>
              <w:rPr>
                <w:rFonts w:ascii="Times New Roman" w:eastAsia="Arial Unicode MS" w:hAnsi="Times New Roman" w:cs="Times New Roman"/>
                <w:i/>
                <w:color w:val="000000"/>
                <w:sz w:val="24"/>
                <w:szCs w:val="20"/>
              </w:rPr>
              <w:t xml:space="preserve">does not involve </w:t>
            </w:r>
            <w:r>
              <w:rPr>
                <w:rFonts w:ascii="Times New Roman" w:eastAsia="Arial Unicode MS" w:hAnsi="Times New Roman" w:cs="Times New Roman"/>
                <w:color w:val="000000"/>
                <w:sz w:val="24"/>
                <w:szCs w:val="20"/>
              </w:rPr>
              <w:t>conduct related to abuse or violence, or a pattern of fraud or deceit; and</w:t>
            </w:r>
          </w:p>
          <w:p w14:paraId="708E0B51" w14:textId="1DBE4DBC" w:rsidR="00D65A81" w:rsidRDefault="00D65A81" w:rsidP="001F2063">
            <w:pPr>
              <w:numPr>
                <w:ilvl w:val="2"/>
                <w:numId w:val="2"/>
              </w:numPr>
              <w:tabs>
                <w:tab w:val="left" w:pos="273"/>
              </w:tabs>
              <w:spacing w:after="0" w:line="240" w:lineRule="auto"/>
              <w:ind w:left="1672"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Arises out of the same incident(s); and</w:t>
            </w:r>
          </w:p>
          <w:p w14:paraId="051FC042" w14:textId="77777777" w:rsidR="00D95A5D" w:rsidRDefault="00D95A5D" w:rsidP="001F2063">
            <w:pPr>
              <w:numPr>
                <w:ilvl w:val="2"/>
                <w:numId w:val="2"/>
              </w:numPr>
              <w:tabs>
                <w:tab w:val="left" w:pos="273"/>
              </w:tabs>
              <w:spacing w:after="0" w:line="240" w:lineRule="auto"/>
              <w:ind w:left="1672"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has been closed inclusive of all court ordered requirements for at least one (1) year immediately preceding the date of application. </w:t>
            </w:r>
          </w:p>
          <w:p w14:paraId="2E1F4B64" w14:textId="77777777" w:rsidR="00D95A5D" w:rsidRDefault="00D95A5D" w:rsidP="001F2063">
            <w:pPr>
              <w:numPr>
                <w:ilvl w:val="1"/>
                <w:numId w:val="2"/>
              </w:numPr>
              <w:spacing w:after="0" w:line="240" w:lineRule="auto"/>
              <w:ind w:left="1132"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Adverse history of licensure or certification discipline that:</w:t>
            </w:r>
          </w:p>
          <w:p w14:paraId="019C03A3" w14:textId="77777777" w:rsidR="00D95A5D" w:rsidRDefault="00D95A5D" w:rsidP="001F2063">
            <w:pPr>
              <w:numPr>
                <w:ilvl w:val="2"/>
                <w:numId w:val="2"/>
              </w:numPr>
              <w:tabs>
                <w:tab w:val="left" w:pos="273"/>
              </w:tabs>
              <w:spacing w:after="0" w:line="240" w:lineRule="auto"/>
              <w:ind w:left="1672"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 is closed with no resulting restriction; and</w:t>
            </w:r>
          </w:p>
          <w:p w14:paraId="5944428E" w14:textId="77777777" w:rsidR="00D95A5D" w:rsidRDefault="00D95A5D" w:rsidP="001F2063">
            <w:pPr>
              <w:numPr>
                <w:ilvl w:val="2"/>
                <w:numId w:val="2"/>
              </w:numPr>
              <w:tabs>
                <w:tab w:val="left" w:pos="273"/>
              </w:tabs>
              <w:spacing w:after="0" w:line="240" w:lineRule="auto"/>
              <w:ind w:left="1672"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 </w:t>
            </w:r>
            <w:r>
              <w:rPr>
                <w:rFonts w:ascii="Times New Roman" w:eastAsia="Arial Unicode MS" w:hAnsi="Times New Roman" w:cs="Times New Roman"/>
                <w:i/>
                <w:color w:val="000000"/>
                <w:sz w:val="24"/>
                <w:szCs w:val="20"/>
              </w:rPr>
              <w:t>does not involve</w:t>
            </w:r>
            <w:r>
              <w:rPr>
                <w:rFonts w:ascii="Times New Roman" w:eastAsia="Arial Unicode MS" w:hAnsi="Times New Roman" w:cs="Times New Roman"/>
                <w:color w:val="000000"/>
                <w:sz w:val="24"/>
                <w:szCs w:val="20"/>
              </w:rPr>
              <w:t xml:space="preserve"> misconduct related to abuse or violence, or a pattern of fraud or deceit. </w:t>
            </w:r>
          </w:p>
          <w:p w14:paraId="2ABA2039" w14:textId="77777777" w:rsidR="00D95A5D" w:rsidRDefault="00D95A5D" w:rsidP="001F2063">
            <w:pPr>
              <w:numPr>
                <w:ilvl w:val="1"/>
                <w:numId w:val="2"/>
              </w:numPr>
              <w:tabs>
                <w:tab w:val="left" w:pos="273"/>
              </w:tabs>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Supported finding(s) of neglect in which there is:</w:t>
            </w:r>
          </w:p>
          <w:p w14:paraId="4172F975" w14:textId="55DF0F5B" w:rsidR="00D95A5D" w:rsidRDefault="00D95A5D" w:rsidP="001F2063">
            <w:pPr>
              <w:numPr>
                <w:ilvl w:val="2"/>
                <w:numId w:val="2"/>
              </w:numPr>
              <w:tabs>
                <w:tab w:val="left" w:pos="273"/>
              </w:tabs>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No direct involvement with the identified child(ren) by applicant</w:t>
            </w:r>
            <w:r w:rsidR="00EF7FFB">
              <w:rPr>
                <w:rFonts w:ascii="Times New Roman" w:eastAsia="Arial Unicode MS" w:hAnsi="Times New Roman" w:cs="Times New Roman"/>
                <w:color w:val="000000"/>
                <w:sz w:val="24"/>
                <w:szCs w:val="20"/>
              </w:rPr>
              <w:t xml:space="preserve"> or licensee</w:t>
            </w:r>
            <w:r>
              <w:rPr>
                <w:rFonts w:ascii="Times New Roman" w:eastAsia="Arial Unicode MS" w:hAnsi="Times New Roman" w:cs="Times New Roman"/>
                <w:color w:val="000000"/>
                <w:sz w:val="24"/>
                <w:szCs w:val="20"/>
              </w:rPr>
              <w:t xml:space="preserve">; or </w:t>
            </w:r>
          </w:p>
          <w:p w14:paraId="72D8D3AB" w14:textId="77777777" w:rsidR="00D95A5D" w:rsidRDefault="00D95A5D" w:rsidP="001F2063">
            <w:pPr>
              <w:numPr>
                <w:ilvl w:val="2"/>
                <w:numId w:val="2"/>
              </w:numPr>
              <w:tabs>
                <w:tab w:val="left" w:pos="273"/>
              </w:tabs>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Supported finding(s) of neglect based upon unsubstantiated allegations of abuse, without injury; or</w:t>
            </w:r>
          </w:p>
          <w:p w14:paraId="033D42FB" w14:textId="13A8BDF5" w:rsidR="00D95A5D" w:rsidRDefault="00D95A5D" w:rsidP="001F2063">
            <w:pPr>
              <w:pStyle w:val="ListParagraph"/>
              <w:numPr>
                <w:ilvl w:val="2"/>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Supported finding(s) against the applicant</w:t>
            </w:r>
            <w:r w:rsidR="00EF7FFB">
              <w:rPr>
                <w:rFonts w:ascii="Times New Roman" w:eastAsia="Arial Unicode MS" w:hAnsi="Times New Roman" w:cs="Times New Roman"/>
                <w:color w:val="000000"/>
                <w:sz w:val="24"/>
                <w:szCs w:val="20"/>
              </w:rPr>
              <w:t xml:space="preserve"> or licensee</w:t>
            </w:r>
            <w:r>
              <w:rPr>
                <w:rFonts w:ascii="Times New Roman" w:eastAsia="Arial Unicode MS" w:hAnsi="Times New Roman" w:cs="Times New Roman"/>
                <w:color w:val="000000"/>
                <w:sz w:val="24"/>
                <w:szCs w:val="20"/>
              </w:rPr>
              <w:t xml:space="preserve"> </w:t>
            </w:r>
            <w:proofErr w:type="gramStart"/>
            <w:r>
              <w:rPr>
                <w:rFonts w:ascii="Times New Roman" w:eastAsia="Arial Unicode MS" w:hAnsi="Times New Roman" w:cs="Times New Roman"/>
                <w:color w:val="000000"/>
                <w:sz w:val="24"/>
                <w:szCs w:val="20"/>
              </w:rPr>
              <w:t>as a result of</w:t>
            </w:r>
            <w:proofErr w:type="gramEnd"/>
            <w:r>
              <w:rPr>
                <w:rFonts w:ascii="Times New Roman" w:eastAsia="Arial Unicode MS" w:hAnsi="Times New Roman" w:cs="Times New Roman"/>
                <w:color w:val="000000"/>
                <w:sz w:val="24"/>
                <w:szCs w:val="20"/>
              </w:rPr>
              <w:t xml:space="preserve"> a supported finding against another caretaking adult, without any direct involvement by the applicant</w:t>
            </w:r>
            <w:r w:rsidR="00EF7FFB">
              <w:rPr>
                <w:rFonts w:ascii="Times New Roman" w:eastAsia="Arial Unicode MS" w:hAnsi="Times New Roman" w:cs="Times New Roman"/>
                <w:color w:val="000000"/>
                <w:sz w:val="24"/>
                <w:szCs w:val="20"/>
              </w:rPr>
              <w:t xml:space="preserve"> or licensee</w:t>
            </w:r>
            <w:r>
              <w:rPr>
                <w:rFonts w:ascii="Times New Roman" w:eastAsia="Arial Unicode MS" w:hAnsi="Times New Roman" w:cs="Times New Roman"/>
                <w:color w:val="000000"/>
                <w:sz w:val="24"/>
                <w:szCs w:val="20"/>
              </w:rPr>
              <w:t>.</w:t>
            </w:r>
          </w:p>
          <w:p w14:paraId="603F5466" w14:textId="08EABC13" w:rsidR="00D95A5D" w:rsidRDefault="00D95A5D" w:rsidP="001F2063">
            <w:pPr>
              <w:pStyle w:val="ListParagraph"/>
              <w:numPr>
                <w:ilvl w:val="2"/>
                <w:numId w:val="2"/>
              </w:numPr>
              <w:spacing w:after="0" w:line="240" w:lineRule="auto"/>
              <w:ind w:right="105"/>
              <w:outlineLvl w:val="0"/>
              <w:rPr>
                <w:rFonts w:ascii="Times New Roman" w:eastAsia="Arial Unicode MS" w:hAnsi="Times New Roman" w:cs="Times New Roman"/>
                <w:color w:val="000000"/>
                <w:sz w:val="24"/>
                <w:szCs w:val="20"/>
              </w:rPr>
            </w:pPr>
            <w:bookmarkStart w:id="0" w:name="_Hlk85623416"/>
            <w:r>
              <w:rPr>
                <w:rFonts w:ascii="Times New Roman" w:eastAsia="Arial Unicode MS" w:hAnsi="Times New Roman" w:cs="Times New Roman"/>
                <w:color w:val="000000"/>
                <w:sz w:val="24"/>
                <w:szCs w:val="20"/>
              </w:rPr>
              <w:t xml:space="preserve">Supported finding(s) of neglect, with direct involvement with the child(ren), where </w:t>
            </w:r>
            <w:r w:rsidR="00C10955">
              <w:rPr>
                <w:rFonts w:ascii="Times New Roman" w:eastAsia="Arial Unicode MS" w:hAnsi="Times New Roman" w:cs="Times New Roman"/>
                <w:color w:val="000000"/>
                <w:sz w:val="24"/>
                <w:szCs w:val="20"/>
              </w:rPr>
              <w:t>the supported findings do not</w:t>
            </w:r>
            <w:r w:rsidR="00EE5626">
              <w:rPr>
                <w:rFonts w:ascii="Times New Roman" w:eastAsia="Arial Unicode MS" w:hAnsi="Times New Roman" w:cs="Times New Roman"/>
                <w:color w:val="000000"/>
                <w:sz w:val="24"/>
                <w:szCs w:val="20"/>
              </w:rPr>
              <w:t xml:space="preserve"> </w:t>
            </w:r>
            <w:r w:rsidR="00C10955">
              <w:rPr>
                <w:rFonts w:ascii="Times New Roman" w:eastAsia="Arial Unicode MS" w:hAnsi="Times New Roman" w:cs="Times New Roman"/>
                <w:color w:val="000000"/>
                <w:sz w:val="24"/>
                <w:szCs w:val="20"/>
              </w:rPr>
              <w:t>include violen</w:t>
            </w:r>
            <w:r w:rsidR="00F636E0">
              <w:rPr>
                <w:rFonts w:ascii="Times New Roman" w:eastAsia="Arial Unicode MS" w:hAnsi="Times New Roman" w:cs="Times New Roman"/>
                <w:color w:val="000000"/>
                <w:sz w:val="24"/>
                <w:szCs w:val="20"/>
              </w:rPr>
              <w:t xml:space="preserve">ce </w:t>
            </w:r>
            <w:r w:rsidR="00C10955">
              <w:rPr>
                <w:rFonts w:ascii="Times New Roman" w:eastAsia="Arial Unicode MS" w:hAnsi="Times New Roman" w:cs="Times New Roman"/>
                <w:color w:val="000000"/>
                <w:sz w:val="24"/>
                <w:szCs w:val="20"/>
              </w:rPr>
              <w:t>or sexual conduct by the applicant</w:t>
            </w:r>
            <w:r w:rsidR="00B10B19">
              <w:rPr>
                <w:rFonts w:ascii="Times New Roman" w:eastAsia="Arial Unicode MS" w:hAnsi="Times New Roman" w:cs="Times New Roman"/>
                <w:color w:val="000000"/>
                <w:sz w:val="24"/>
                <w:szCs w:val="20"/>
              </w:rPr>
              <w:t>, licensee,</w:t>
            </w:r>
            <w:r w:rsidR="00C10955">
              <w:rPr>
                <w:rFonts w:ascii="Times New Roman" w:eastAsia="Arial Unicode MS" w:hAnsi="Times New Roman" w:cs="Times New Roman"/>
                <w:color w:val="000000"/>
                <w:sz w:val="24"/>
                <w:szCs w:val="20"/>
              </w:rPr>
              <w:t xml:space="preserve"> or other caretakers, and </w:t>
            </w:r>
            <w:r>
              <w:rPr>
                <w:rFonts w:ascii="Times New Roman" w:eastAsia="Arial Unicode MS" w:hAnsi="Times New Roman" w:cs="Times New Roman"/>
                <w:color w:val="000000"/>
                <w:sz w:val="24"/>
                <w:szCs w:val="20"/>
              </w:rPr>
              <w:t>the case(s) has been closed for at least one (1) year and is supported by substantiating documentation demonstrating successful remediation by the applicant</w:t>
            </w:r>
            <w:r w:rsidR="00EF7FFB">
              <w:rPr>
                <w:rFonts w:ascii="Times New Roman" w:eastAsia="Arial Unicode MS" w:hAnsi="Times New Roman" w:cs="Times New Roman"/>
                <w:color w:val="000000"/>
                <w:sz w:val="24"/>
                <w:szCs w:val="20"/>
              </w:rPr>
              <w:t xml:space="preserve"> or licensee</w:t>
            </w:r>
            <w:r>
              <w:rPr>
                <w:rFonts w:ascii="Times New Roman" w:eastAsia="Arial Unicode MS" w:hAnsi="Times New Roman" w:cs="Times New Roman"/>
                <w:color w:val="000000"/>
                <w:sz w:val="24"/>
                <w:szCs w:val="20"/>
              </w:rPr>
              <w:t>.</w:t>
            </w:r>
          </w:p>
          <w:p w14:paraId="3F130666" w14:textId="78497CB8" w:rsidR="00B85B03" w:rsidRPr="00D17D10" w:rsidRDefault="00B85B03" w:rsidP="00B85B03">
            <w:pPr>
              <w:pStyle w:val="ListParagraph"/>
              <w:numPr>
                <w:ilvl w:val="2"/>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If case closure dates are unknown: Supported finding(s) of neglect, with direct involvement with the child(ren), </w:t>
            </w:r>
            <w:r>
              <w:rPr>
                <w:rFonts w:ascii="Times New Roman" w:eastAsia="Arial Unicode MS" w:hAnsi="Times New Roman" w:cs="Times New Roman"/>
                <w:color w:val="000000"/>
                <w:sz w:val="24"/>
                <w:szCs w:val="20"/>
              </w:rPr>
              <w:lastRenderedPageBreak/>
              <w:t xml:space="preserve">where the supported findings do not include </w:t>
            </w:r>
            <w:r w:rsidR="00580C0F">
              <w:rPr>
                <w:rFonts w:ascii="Times New Roman" w:eastAsia="Arial Unicode MS" w:hAnsi="Times New Roman" w:cs="Times New Roman"/>
                <w:color w:val="000000"/>
                <w:sz w:val="24"/>
                <w:szCs w:val="20"/>
              </w:rPr>
              <w:t>violence</w:t>
            </w:r>
            <w:r>
              <w:rPr>
                <w:rFonts w:ascii="Times New Roman" w:eastAsia="Arial Unicode MS" w:hAnsi="Times New Roman" w:cs="Times New Roman"/>
                <w:color w:val="000000"/>
                <w:sz w:val="24"/>
                <w:szCs w:val="20"/>
              </w:rPr>
              <w:t xml:space="preserve"> sexual conduct by the applicant</w:t>
            </w:r>
            <w:r w:rsidR="00FA3EEC">
              <w:rPr>
                <w:rFonts w:ascii="Times New Roman" w:eastAsia="Arial Unicode MS" w:hAnsi="Times New Roman" w:cs="Times New Roman"/>
                <w:color w:val="000000"/>
                <w:sz w:val="24"/>
                <w:szCs w:val="20"/>
              </w:rPr>
              <w:t>, licensee</w:t>
            </w:r>
            <w:r>
              <w:rPr>
                <w:rFonts w:ascii="Times New Roman" w:eastAsia="Arial Unicode MS" w:hAnsi="Times New Roman" w:cs="Times New Roman"/>
                <w:color w:val="000000"/>
                <w:sz w:val="24"/>
                <w:szCs w:val="20"/>
              </w:rPr>
              <w:t xml:space="preserve"> or other </w:t>
            </w:r>
            <w:r w:rsidR="00090452">
              <w:rPr>
                <w:rFonts w:ascii="Times New Roman" w:eastAsia="Arial Unicode MS" w:hAnsi="Times New Roman" w:cs="Times New Roman"/>
                <w:color w:val="000000"/>
                <w:sz w:val="24"/>
                <w:szCs w:val="20"/>
              </w:rPr>
              <w:t>caretakers and</w:t>
            </w:r>
            <w:r>
              <w:rPr>
                <w:rFonts w:ascii="Times New Roman" w:eastAsia="Arial Unicode MS" w:hAnsi="Times New Roman" w:cs="Times New Roman"/>
                <w:color w:val="000000"/>
                <w:sz w:val="24"/>
                <w:szCs w:val="20"/>
              </w:rPr>
              <w:t xml:space="preserve"> is supported by substantiating documentation demonstrating successful remediation by the applicant</w:t>
            </w:r>
            <w:r w:rsidR="00FA3EEC">
              <w:rPr>
                <w:rFonts w:ascii="Times New Roman" w:eastAsia="Arial Unicode MS" w:hAnsi="Times New Roman" w:cs="Times New Roman"/>
                <w:color w:val="000000"/>
                <w:sz w:val="24"/>
                <w:szCs w:val="20"/>
              </w:rPr>
              <w:t xml:space="preserve"> or licensee</w:t>
            </w:r>
            <w:r>
              <w:rPr>
                <w:rFonts w:ascii="Times New Roman" w:eastAsia="Arial Unicode MS" w:hAnsi="Times New Roman" w:cs="Times New Roman"/>
                <w:color w:val="000000"/>
                <w:sz w:val="24"/>
                <w:szCs w:val="20"/>
              </w:rPr>
              <w:t>, and the date of most recent incident was at least three (3) years ago.</w:t>
            </w:r>
          </w:p>
          <w:p w14:paraId="7895B641" w14:textId="31F6C279" w:rsidR="00D95A5D" w:rsidRDefault="00D95A5D" w:rsidP="001F2063">
            <w:pPr>
              <w:pStyle w:val="ListParagraph"/>
              <w:numPr>
                <w:ilvl w:val="1"/>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A </w:t>
            </w:r>
            <w:bookmarkStart w:id="1" w:name="_Hlk85623841"/>
            <w:r>
              <w:rPr>
                <w:rFonts w:ascii="Times New Roman" w:eastAsia="Arial Unicode MS" w:hAnsi="Times New Roman" w:cs="Times New Roman"/>
                <w:color w:val="000000"/>
                <w:sz w:val="24"/>
                <w:szCs w:val="20"/>
              </w:rPr>
              <w:t xml:space="preserve">single supported finding of physical abuse by the </w:t>
            </w:r>
            <w:r w:rsidR="00FA3EEC">
              <w:rPr>
                <w:rFonts w:ascii="Times New Roman" w:eastAsia="Arial Unicode MS" w:hAnsi="Times New Roman" w:cs="Times New Roman"/>
                <w:color w:val="000000"/>
                <w:sz w:val="24"/>
                <w:szCs w:val="20"/>
              </w:rPr>
              <w:t>applicant or licensee</w:t>
            </w:r>
            <w:r>
              <w:rPr>
                <w:rFonts w:ascii="Times New Roman" w:eastAsia="Arial Unicode MS" w:hAnsi="Times New Roman" w:cs="Times New Roman"/>
                <w:color w:val="000000"/>
                <w:sz w:val="24"/>
                <w:szCs w:val="20"/>
              </w:rPr>
              <w:t>, with no resulting criminal conviction, in which there is:</w:t>
            </w:r>
          </w:p>
          <w:p w14:paraId="227DCD5B" w14:textId="35B966DE" w:rsidR="00D95A5D" w:rsidRDefault="00C10955" w:rsidP="001F2063">
            <w:pPr>
              <w:pStyle w:val="ListParagraph"/>
              <w:numPr>
                <w:ilvl w:val="2"/>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Absence of injury, or </w:t>
            </w:r>
            <w:r w:rsidR="00D95A5D">
              <w:rPr>
                <w:rFonts w:ascii="Times New Roman" w:eastAsia="Arial Unicode MS" w:hAnsi="Times New Roman" w:cs="Times New Roman"/>
                <w:color w:val="000000"/>
                <w:sz w:val="24"/>
                <w:szCs w:val="20"/>
              </w:rPr>
              <w:t>Minor injury to the child(ren</w:t>
            </w:r>
            <w:proofErr w:type="gramStart"/>
            <w:r w:rsidR="00D95A5D">
              <w:rPr>
                <w:rFonts w:ascii="Times New Roman" w:eastAsia="Arial Unicode MS" w:hAnsi="Times New Roman" w:cs="Times New Roman"/>
                <w:color w:val="000000"/>
                <w:sz w:val="24"/>
                <w:szCs w:val="20"/>
              </w:rPr>
              <w:t>);</w:t>
            </w:r>
            <w:proofErr w:type="gramEnd"/>
          </w:p>
          <w:p w14:paraId="4F3BEBB5" w14:textId="4CFC7543" w:rsidR="00D95A5D" w:rsidRDefault="00D95A5D" w:rsidP="001F2063">
            <w:pPr>
              <w:pStyle w:val="ListParagraph"/>
              <w:numPr>
                <w:ilvl w:val="2"/>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Closure of the case for </w:t>
            </w:r>
            <w:r w:rsidR="00C10955">
              <w:rPr>
                <w:rFonts w:ascii="Times New Roman" w:eastAsia="Arial Unicode MS" w:hAnsi="Times New Roman" w:cs="Times New Roman"/>
                <w:color w:val="000000"/>
                <w:sz w:val="24"/>
                <w:szCs w:val="20"/>
              </w:rPr>
              <w:t>five (5)</w:t>
            </w:r>
            <w:r>
              <w:rPr>
                <w:rFonts w:ascii="Times New Roman" w:eastAsia="Arial Unicode MS" w:hAnsi="Times New Roman" w:cs="Times New Roman"/>
                <w:color w:val="000000"/>
                <w:sz w:val="24"/>
                <w:szCs w:val="20"/>
              </w:rPr>
              <w:t xml:space="preserve"> years; and</w:t>
            </w:r>
          </w:p>
          <w:p w14:paraId="139285D7" w14:textId="0FBFAD0D" w:rsidR="002B6319" w:rsidRDefault="00D95A5D" w:rsidP="002B6319">
            <w:pPr>
              <w:pStyle w:val="ListParagraph"/>
              <w:numPr>
                <w:ilvl w:val="2"/>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Substantiating documentation demonstrating successful remediation by the applicant</w:t>
            </w:r>
            <w:r w:rsidR="00FA3EEC">
              <w:rPr>
                <w:rFonts w:ascii="Times New Roman" w:eastAsia="Arial Unicode MS" w:hAnsi="Times New Roman" w:cs="Times New Roman"/>
                <w:color w:val="000000"/>
                <w:sz w:val="24"/>
                <w:szCs w:val="20"/>
              </w:rPr>
              <w:t xml:space="preserve"> or licensee</w:t>
            </w:r>
            <w:r>
              <w:rPr>
                <w:rFonts w:ascii="Times New Roman" w:eastAsia="Arial Unicode MS" w:hAnsi="Times New Roman" w:cs="Times New Roman"/>
                <w:color w:val="000000"/>
                <w:sz w:val="24"/>
                <w:szCs w:val="20"/>
              </w:rPr>
              <w:t xml:space="preserve">. </w:t>
            </w:r>
            <w:bookmarkEnd w:id="0"/>
            <w:bookmarkEnd w:id="1"/>
          </w:p>
          <w:p w14:paraId="742310EE" w14:textId="261C4667" w:rsidR="00B85B03" w:rsidRPr="00D17D10" w:rsidRDefault="00B85B03" w:rsidP="00B85B03">
            <w:pPr>
              <w:pStyle w:val="ListParagraph"/>
              <w:numPr>
                <w:ilvl w:val="2"/>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If case closure date is unknown: Supported finding of abuse with absence of injury or minor injury to the child(ren) and substantiating documentation demonstrating successful remediation by the applicant</w:t>
            </w:r>
            <w:r w:rsidR="00FA3EEC">
              <w:rPr>
                <w:rFonts w:ascii="Times New Roman" w:eastAsia="Arial Unicode MS" w:hAnsi="Times New Roman" w:cs="Times New Roman"/>
                <w:color w:val="000000"/>
                <w:sz w:val="24"/>
                <w:szCs w:val="20"/>
              </w:rPr>
              <w:t xml:space="preserve"> or licensee</w:t>
            </w:r>
            <w:r>
              <w:rPr>
                <w:rFonts w:ascii="Times New Roman" w:eastAsia="Arial Unicode MS" w:hAnsi="Times New Roman" w:cs="Times New Roman"/>
                <w:color w:val="000000"/>
                <w:sz w:val="24"/>
                <w:szCs w:val="20"/>
              </w:rPr>
              <w:t>, and the date of most recent incident was at least five (5) years ago.</w:t>
            </w:r>
          </w:p>
          <w:p w14:paraId="08020794" w14:textId="3F58F8B4" w:rsidR="002B6319" w:rsidRPr="00CA2B44" w:rsidRDefault="00D95A5D" w:rsidP="002B6319">
            <w:pPr>
              <w:pStyle w:val="ListParagraph"/>
              <w:numPr>
                <w:ilvl w:val="1"/>
                <w:numId w:val="2"/>
              </w:numPr>
              <w:spacing w:after="0" w:line="240" w:lineRule="auto"/>
              <w:ind w:right="105"/>
              <w:outlineLvl w:val="0"/>
              <w:rPr>
                <w:rFonts w:ascii="Times New Roman" w:eastAsia="Arial Unicode MS" w:hAnsi="Times New Roman" w:cs="Times New Roman"/>
                <w:color w:val="000000"/>
                <w:sz w:val="24"/>
                <w:szCs w:val="20"/>
              </w:rPr>
            </w:pPr>
            <w:r>
              <w:rPr>
                <w:rFonts w:ascii="Times New Roman" w:eastAsia="Arial Unicode MS" w:hAnsi="Times New Roman" w:cs="Times New Roman"/>
                <w:color w:val="000000"/>
                <w:sz w:val="24"/>
                <w:szCs w:val="20"/>
              </w:rPr>
              <w:t xml:space="preserve">An applicant </w:t>
            </w:r>
            <w:r w:rsidR="00FA3EEC">
              <w:rPr>
                <w:rFonts w:ascii="Times New Roman" w:eastAsia="Arial Unicode MS" w:hAnsi="Times New Roman" w:cs="Times New Roman"/>
                <w:color w:val="000000"/>
                <w:sz w:val="24"/>
                <w:szCs w:val="20"/>
              </w:rPr>
              <w:t xml:space="preserve">or licensee </w:t>
            </w:r>
            <w:r>
              <w:rPr>
                <w:rFonts w:ascii="Times New Roman" w:eastAsia="Arial Unicode MS" w:hAnsi="Times New Roman" w:cs="Times New Roman"/>
                <w:color w:val="000000"/>
                <w:sz w:val="24"/>
                <w:szCs w:val="20"/>
              </w:rPr>
              <w:t xml:space="preserve">who was previously reviewed by the Board and determined to </w:t>
            </w:r>
            <w:proofErr w:type="gramStart"/>
            <w:r>
              <w:rPr>
                <w:rFonts w:ascii="Times New Roman" w:eastAsia="Arial Unicode MS" w:hAnsi="Times New Roman" w:cs="Times New Roman"/>
                <w:color w:val="000000"/>
                <w:sz w:val="24"/>
                <w:szCs w:val="20"/>
              </w:rPr>
              <w:t>be in compliance with</w:t>
            </w:r>
            <w:proofErr w:type="gramEnd"/>
            <w:r>
              <w:rPr>
                <w:rFonts w:ascii="Times New Roman" w:eastAsia="Arial Unicode MS" w:hAnsi="Times New Roman" w:cs="Times New Roman"/>
                <w:color w:val="000000"/>
                <w:sz w:val="24"/>
                <w:szCs w:val="20"/>
              </w:rPr>
              <w:t xml:space="preserve"> the GMC licensure requirement where </w:t>
            </w:r>
            <w:r>
              <w:rPr>
                <w:rFonts w:ascii="Times New Roman" w:eastAsia="Arial Unicode MS" w:hAnsi="Times New Roman" w:cs="Times New Roman"/>
                <w:color w:val="000000"/>
                <w:sz w:val="24"/>
                <w:szCs w:val="20"/>
                <w:u w:val="single"/>
              </w:rPr>
              <w:t>no</w:t>
            </w:r>
            <w:r>
              <w:rPr>
                <w:rFonts w:ascii="Times New Roman" w:eastAsia="Arial Unicode MS" w:hAnsi="Times New Roman" w:cs="Times New Roman"/>
                <w:color w:val="000000"/>
                <w:sz w:val="24"/>
                <w:szCs w:val="20"/>
              </w:rPr>
              <w:t xml:space="preserve"> subsequent adverse history has occurred.  </w:t>
            </w:r>
          </w:p>
          <w:p w14:paraId="6E7C1D83" w14:textId="77777777" w:rsidR="00D95A5D" w:rsidRDefault="00D95A5D" w:rsidP="001F2063">
            <w:pPr>
              <w:spacing w:after="0" w:line="240" w:lineRule="auto"/>
              <w:ind w:left="1132" w:right="105"/>
              <w:outlineLvl w:val="0"/>
              <w:rPr>
                <w:rFonts w:ascii="Times New Roman" w:eastAsia="Arial Unicode MS" w:hAnsi="Times New Roman" w:cs="Times New Roman"/>
                <w:color w:val="000000"/>
                <w:sz w:val="24"/>
                <w:szCs w:val="20"/>
              </w:rPr>
            </w:pPr>
          </w:p>
          <w:p w14:paraId="5DCD157C" w14:textId="4FB04F7F" w:rsidR="002B6319" w:rsidRDefault="002B6319" w:rsidP="001F2063">
            <w:pPr>
              <w:pStyle w:val="Body1"/>
              <w:numPr>
                <w:ilvl w:val="0"/>
                <w:numId w:val="1"/>
              </w:numPr>
              <w:ind w:left="592" w:right="105"/>
            </w:pPr>
            <w:r>
              <w:t xml:space="preserve">Board staff may approve licensure for certain applicants </w:t>
            </w:r>
            <w:r w:rsidR="00FA3EEC">
              <w:t xml:space="preserve">or licensees </w:t>
            </w:r>
            <w:r>
              <w:t>with open DCF matters where there are no ongoing safety issues.</w:t>
            </w:r>
          </w:p>
          <w:p w14:paraId="3BB0E7E4" w14:textId="77777777" w:rsidR="002B6319" w:rsidRDefault="002B6319" w:rsidP="00CA2B44">
            <w:pPr>
              <w:pStyle w:val="Body1"/>
              <w:ind w:left="592" w:right="105"/>
            </w:pPr>
          </w:p>
          <w:p w14:paraId="2A852F4A" w14:textId="13AC5BB0" w:rsidR="00D95A5D" w:rsidRDefault="00D95A5D" w:rsidP="001F2063">
            <w:pPr>
              <w:pStyle w:val="Body1"/>
              <w:numPr>
                <w:ilvl w:val="0"/>
                <w:numId w:val="1"/>
              </w:numPr>
              <w:ind w:left="592" w:right="105"/>
            </w:pPr>
            <w:r>
              <w:t>Upon evaluation of substantiating documentation indicating that the supported finding(s) was not against the identified applicant</w:t>
            </w:r>
            <w:r w:rsidR="00FA3EEC">
              <w:t xml:space="preserve"> or licensee</w:t>
            </w:r>
            <w:r>
              <w:t xml:space="preserve">, Board staff may close the matter without Board review. </w:t>
            </w:r>
          </w:p>
          <w:p w14:paraId="5273F7BC" w14:textId="77777777" w:rsidR="00D95A5D" w:rsidRDefault="00D95A5D" w:rsidP="001F2063">
            <w:pPr>
              <w:pStyle w:val="Body1"/>
              <w:ind w:left="592" w:right="105"/>
            </w:pPr>
          </w:p>
          <w:p w14:paraId="45F3B692" w14:textId="20630A3C" w:rsidR="00D95A5D" w:rsidRDefault="00D95A5D" w:rsidP="001F2063">
            <w:pPr>
              <w:pStyle w:val="Body1"/>
              <w:numPr>
                <w:ilvl w:val="0"/>
                <w:numId w:val="1"/>
              </w:numPr>
              <w:ind w:left="592" w:right="105"/>
            </w:pPr>
            <w:r>
              <w:t xml:space="preserve">Board staff shall review and evaluate the applicant’s </w:t>
            </w:r>
            <w:r w:rsidR="00FA3EEC">
              <w:t xml:space="preserve">or licensee’s </w:t>
            </w:r>
            <w:r>
              <w:t xml:space="preserve">underlying GMC conduct together with all additional required documentation for eligibility pursuant to LP 00-01. </w:t>
            </w:r>
          </w:p>
          <w:p w14:paraId="31AFDF9F" w14:textId="77777777" w:rsidR="00D95A5D" w:rsidRDefault="00D95A5D" w:rsidP="001F2063">
            <w:pPr>
              <w:pStyle w:val="Body1"/>
              <w:ind w:left="592" w:right="105"/>
            </w:pPr>
          </w:p>
          <w:p w14:paraId="4322B5C5" w14:textId="0846EB7A" w:rsidR="00D95A5D" w:rsidRDefault="00D95A5D" w:rsidP="001F2063">
            <w:pPr>
              <w:pStyle w:val="Body1"/>
              <w:numPr>
                <w:ilvl w:val="0"/>
                <w:numId w:val="1"/>
              </w:numPr>
              <w:ind w:left="592" w:right="105"/>
            </w:pPr>
            <w:r>
              <w:t>If Board staff determines, in accordance with the criteria identified in paragraphs 3a, 3b, 3c, 3d, 3e, or 3f above, that the applicant</w:t>
            </w:r>
            <w:r w:rsidR="00FA3EEC">
              <w:t xml:space="preserve"> or licensee</w:t>
            </w:r>
            <w:r>
              <w:t xml:space="preserve"> satisfies the GMC requirements for licensure, Board staff is authorized to approve further processing of the application. </w:t>
            </w:r>
          </w:p>
          <w:p w14:paraId="25A42CB2" w14:textId="77777777" w:rsidR="00D95A5D" w:rsidRDefault="00D95A5D" w:rsidP="001F2063">
            <w:pPr>
              <w:pStyle w:val="Body1"/>
              <w:ind w:left="592" w:right="105"/>
            </w:pPr>
          </w:p>
          <w:p w14:paraId="2653723F" w14:textId="77777777" w:rsidR="00D95A5D" w:rsidRDefault="00D95A5D" w:rsidP="001F2063">
            <w:pPr>
              <w:pStyle w:val="Body1"/>
              <w:numPr>
                <w:ilvl w:val="0"/>
                <w:numId w:val="1"/>
              </w:numPr>
              <w:ind w:left="592" w:right="105"/>
            </w:pPr>
            <w:r>
              <w:t xml:space="preserve">All other applications involving adverse history or supported finding(s) shall be determined by the full Board. </w:t>
            </w:r>
          </w:p>
          <w:p w14:paraId="6A529C99" w14:textId="77777777" w:rsidR="00D95A5D" w:rsidRDefault="00D95A5D" w:rsidP="001F2063">
            <w:pPr>
              <w:pStyle w:val="Body1"/>
              <w:tabs>
                <w:tab w:val="left" w:pos="273"/>
              </w:tabs>
              <w:ind w:left="720" w:right="105"/>
              <w:rPr>
                <w:rFonts w:hAnsi="Arial Unicode MS"/>
              </w:rPr>
            </w:pPr>
          </w:p>
        </w:tc>
      </w:tr>
      <w:tr w:rsidR="00D95A5D" w14:paraId="76B81F37" w14:textId="77777777" w:rsidTr="001F2063">
        <w:tc>
          <w:tcPr>
            <w:tcW w:w="2088" w:type="dxa"/>
            <w:tcBorders>
              <w:top w:val="single" w:sz="4" w:space="0" w:color="auto"/>
              <w:left w:val="single" w:sz="4" w:space="0" w:color="auto"/>
              <w:bottom w:val="single" w:sz="4" w:space="0" w:color="auto"/>
              <w:right w:val="single" w:sz="4" w:space="0" w:color="auto"/>
            </w:tcBorders>
            <w:hideMark/>
          </w:tcPr>
          <w:p w14:paraId="2466941F" w14:textId="77777777" w:rsidR="00D95A5D" w:rsidRDefault="00D95A5D" w:rsidP="004701BA">
            <w:pPr>
              <w:pStyle w:val="Body1"/>
              <w:tabs>
                <w:tab w:val="left" w:pos="360"/>
              </w:tabs>
              <w:rPr>
                <w:b/>
              </w:rPr>
            </w:pPr>
            <w:r>
              <w:rPr>
                <w:b/>
              </w:rPr>
              <w:lastRenderedPageBreak/>
              <w:t>Board Review and Determination</w:t>
            </w:r>
          </w:p>
        </w:tc>
        <w:tc>
          <w:tcPr>
            <w:tcW w:w="7488" w:type="dxa"/>
            <w:tcBorders>
              <w:top w:val="single" w:sz="4" w:space="0" w:color="auto"/>
              <w:left w:val="single" w:sz="4" w:space="0" w:color="auto"/>
              <w:bottom w:val="single" w:sz="4" w:space="0" w:color="auto"/>
              <w:right w:val="single" w:sz="4" w:space="0" w:color="auto"/>
            </w:tcBorders>
          </w:tcPr>
          <w:p w14:paraId="0E4D3205" w14:textId="77777777" w:rsidR="00D95A5D" w:rsidRDefault="00D95A5D" w:rsidP="001F2063">
            <w:pPr>
              <w:pStyle w:val="Body1"/>
              <w:tabs>
                <w:tab w:val="left" w:pos="93"/>
              </w:tabs>
              <w:ind w:left="273" w:right="105" w:firstLine="3"/>
            </w:pPr>
            <w:r>
              <w:t xml:space="preserve">Notwithstanding the delegated authority set forth above, any GMC evaluation which Board staff determines may have a finding of non-compliance will be presented for full Board review and determination. </w:t>
            </w:r>
          </w:p>
          <w:p w14:paraId="4284AB9B" w14:textId="77777777" w:rsidR="00D95A5D" w:rsidRDefault="00D95A5D" w:rsidP="001F2063">
            <w:pPr>
              <w:pStyle w:val="Body1"/>
              <w:tabs>
                <w:tab w:val="left" w:pos="93"/>
              </w:tabs>
              <w:ind w:left="273" w:right="105" w:firstLine="3"/>
            </w:pPr>
          </w:p>
        </w:tc>
      </w:tr>
      <w:tr w:rsidR="00D95A5D" w14:paraId="4DEA9291" w14:textId="77777777" w:rsidTr="001F2063">
        <w:tc>
          <w:tcPr>
            <w:tcW w:w="2088" w:type="dxa"/>
            <w:tcBorders>
              <w:top w:val="single" w:sz="4" w:space="0" w:color="auto"/>
              <w:left w:val="single" w:sz="4" w:space="0" w:color="auto"/>
              <w:bottom w:val="single" w:sz="4" w:space="0" w:color="auto"/>
              <w:right w:val="single" w:sz="4" w:space="0" w:color="auto"/>
            </w:tcBorders>
            <w:hideMark/>
          </w:tcPr>
          <w:p w14:paraId="10926CE1" w14:textId="77777777" w:rsidR="00D95A5D" w:rsidRDefault="00D95A5D" w:rsidP="004701BA">
            <w:pPr>
              <w:pStyle w:val="Body1"/>
              <w:tabs>
                <w:tab w:val="left" w:pos="360"/>
              </w:tabs>
              <w:rPr>
                <w:b/>
              </w:rPr>
            </w:pPr>
            <w:r>
              <w:rPr>
                <w:b/>
              </w:rPr>
              <w:t>Report to Board</w:t>
            </w:r>
          </w:p>
        </w:tc>
        <w:tc>
          <w:tcPr>
            <w:tcW w:w="7488" w:type="dxa"/>
            <w:tcBorders>
              <w:top w:val="single" w:sz="4" w:space="0" w:color="auto"/>
              <w:left w:val="single" w:sz="4" w:space="0" w:color="auto"/>
              <w:bottom w:val="single" w:sz="4" w:space="0" w:color="auto"/>
              <w:right w:val="single" w:sz="4" w:space="0" w:color="auto"/>
            </w:tcBorders>
          </w:tcPr>
          <w:p w14:paraId="5C67BCCB" w14:textId="77777777" w:rsidR="00D95A5D" w:rsidRDefault="00D95A5D" w:rsidP="001F2063">
            <w:pPr>
              <w:pStyle w:val="Body1"/>
              <w:tabs>
                <w:tab w:val="left" w:pos="93"/>
              </w:tabs>
              <w:ind w:left="273" w:right="105" w:firstLine="3"/>
            </w:pPr>
            <w:r>
              <w:t xml:space="preserve">Board staff shall submit on a quarterly basis, a report to the Board listing all staff actions on GMC compliance taken pursuant to this policy. </w:t>
            </w:r>
          </w:p>
          <w:p w14:paraId="12C29569" w14:textId="77777777" w:rsidR="00D95A5D" w:rsidRDefault="00D95A5D" w:rsidP="001F2063">
            <w:pPr>
              <w:pStyle w:val="Body1"/>
              <w:tabs>
                <w:tab w:val="left" w:pos="93"/>
              </w:tabs>
              <w:ind w:left="273" w:right="105" w:firstLine="3"/>
              <w:rPr>
                <w:rFonts w:hAnsi="Arial Unicode MS"/>
              </w:rPr>
            </w:pPr>
          </w:p>
        </w:tc>
      </w:tr>
    </w:tbl>
    <w:p w14:paraId="3B05B212" w14:textId="77777777" w:rsidR="00D95A5D" w:rsidRDefault="00D95A5D" w:rsidP="00D95A5D"/>
    <w:p w14:paraId="648D3DDE" w14:textId="77777777" w:rsidR="00D95A5D" w:rsidRDefault="00D95A5D" w:rsidP="00D95A5D"/>
    <w:p w14:paraId="198B6BFB" w14:textId="77777777" w:rsidR="00D95A5D" w:rsidRDefault="00D95A5D" w:rsidP="00D95A5D"/>
    <w:p w14:paraId="382B5EEB" w14:textId="77777777" w:rsidR="00A45920" w:rsidRDefault="00A45920"/>
    <w:sectPr w:rsidR="00A45920">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53DBC" w14:textId="77777777" w:rsidR="00C4687C" w:rsidRDefault="00C4687C" w:rsidP="00925EB1">
      <w:pPr>
        <w:spacing w:after="0" w:line="240" w:lineRule="auto"/>
      </w:pPr>
      <w:r>
        <w:separator/>
      </w:r>
    </w:p>
  </w:endnote>
  <w:endnote w:type="continuationSeparator" w:id="0">
    <w:p w14:paraId="3C3D3823" w14:textId="77777777" w:rsidR="00C4687C" w:rsidRDefault="00C4687C" w:rsidP="0092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533424"/>
      <w:docPartObj>
        <w:docPartGallery w:val="Page Numbers (Bottom of Page)"/>
        <w:docPartUnique/>
      </w:docPartObj>
    </w:sdtPr>
    <w:sdtEndPr>
      <w:rPr>
        <w:noProof/>
      </w:rPr>
    </w:sdtEndPr>
    <w:sdtContent>
      <w:p w14:paraId="14BA391A" w14:textId="77777777" w:rsidR="00C77E3C" w:rsidRDefault="005D5BF8" w:rsidP="00D90A7A">
        <w:pPr>
          <w:pStyle w:val="Footer"/>
          <w:jc w:val="right"/>
          <w:rPr>
            <w:noProof/>
          </w:rPr>
        </w:pPr>
        <w:r>
          <w:fldChar w:fldCharType="begin"/>
        </w:r>
        <w:r>
          <w:instrText xml:space="preserve"> PAGE   \* MERGEFORMAT </w:instrText>
        </w:r>
        <w:r>
          <w:fldChar w:fldCharType="separate"/>
        </w:r>
        <w:r>
          <w:rPr>
            <w:noProof/>
          </w:rPr>
          <w:t>1</w:t>
        </w:r>
        <w:r>
          <w:rPr>
            <w:noProof/>
          </w:rPr>
          <w:fldChar w:fldCharType="end"/>
        </w:r>
      </w:p>
    </w:sdtContent>
  </w:sdt>
  <w:p w14:paraId="472D67C5" w14:textId="77777777" w:rsidR="00C77E3C" w:rsidRDefault="005D5BF8" w:rsidP="00D90A7A">
    <w:pPr>
      <w:pStyle w:val="Footer"/>
    </w:pPr>
    <w:r w:rsidRPr="00D90A7A">
      <w:rPr>
        <w:rFonts w:ascii="Times New Roman" w:hAnsi="Times New Roman" w:cs="Times New Roman"/>
        <w:b/>
        <w:sz w:val="20"/>
        <w:szCs w:val="20"/>
      </w:rPr>
      <w:t xml:space="preserve"> </w:t>
    </w:r>
    <w:r w:rsidRPr="00A53174">
      <w:rPr>
        <w:rFonts w:ascii="Times New Roman" w:hAnsi="Times New Roman" w:cs="Times New Roman"/>
        <w:b/>
        <w:sz w:val="20"/>
        <w:szCs w:val="20"/>
      </w:rPr>
      <w:t>Licensure Policy 17-0</w:t>
    </w:r>
    <w:r>
      <w:rPr>
        <w:rFonts w:ascii="Times New Roman" w:hAnsi="Times New Roman" w:cs="Times New Roman"/>
        <w:b/>
        <w:sz w:val="20"/>
        <w:szCs w:val="20"/>
      </w:rPr>
      <w:t>1</w:t>
    </w:r>
    <w:r w:rsidRPr="00A53174">
      <w:rPr>
        <w:rFonts w:ascii="Times New Roman" w:hAnsi="Times New Roman" w:cs="Times New Roman"/>
        <w:b/>
        <w:sz w:val="20"/>
        <w:szCs w:val="20"/>
      </w:rPr>
      <w:t xml:space="preserve">: </w:t>
    </w:r>
    <w:r w:rsidRPr="00A53174">
      <w:rPr>
        <w:rFonts w:ascii="Times New Roman" w:hAnsi="Times New Roman" w:cs="Times New Roman"/>
        <w:b/>
        <w:i/>
        <w:sz w:val="20"/>
        <w:szCs w:val="20"/>
      </w:rPr>
      <w:t>Board Delegation to Board Staff to Make Final Determination of Good Moral Character Compliance</w:t>
    </w:r>
  </w:p>
  <w:p w14:paraId="33F2DBCA" w14:textId="77777777" w:rsidR="00C77E3C" w:rsidRDefault="00C7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63BF9" w14:textId="77777777" w:rsidR="00C4687C" w:rsidRDefault="00C4687C" w:rsidP="00925EB1">
      <w:pPr>
        <w:spacing w:after="0" w:line="240" w:lineRule="auto"/>
      </w:pPr>
      <w:r>
        <w:separator/>
      </w:r>
    </w:p>
  </w:footnote>
  <w:footnote w:type="continuationSeparator" w:id="0">
    <w:p w14:paraId="6B9830D1" w14:textId="77777777" w:rsidR="00C4687C" w:rsidRDefault="00C4687C" w:rsidP="00925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6A37" w14:textId="742EE053" w:rsidR="00925EB1" w:rsidRDefault="00031DD3">
    <w:pPr>
      <w:pStyle w:val="Header"/>
    </w:pPr>
    <w:r>
      <w:rPr>
        <w:noProof/>
      </w:rPr>
      <w:pict w14:anchorId="2BD3B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B364" w14:textId="323D35A7" w:rsidR="00925EB1" w:rsidRDefault="0092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3D8F"/>
    <w:multiLevelType w:val="hybridMultilevel"/>
    <w:tmpl w:val="8A4A9BDC"/>
    <w:lvl w:ilvl="0" w:tplc="BC1AE084">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3E186DBE"/>
    <w:multiLevelType w:val="hybridMultilevel"/>
    <w:tmpl w:val="859C5B04"/>
    <w:lvl w:ilvl="0" w:tplc="708C3A4A">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4614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976210">
    <w:abstractNumId w:val="1"/>
  </w:num>
  <w:num w:numId="3" w16cid:durableId="526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5D"/>
    <w:rsid w:val="00090452"/>
    <w:rsid w:val="00140EB5"/>
    <w:rsid w:val="00264386"/>
    <w:rsid w:val="002B6319"/>
    <w:rsid w:val="002C2A9B"/>
    <w:rsid w:val="003C349B"/>
    <w:rsid w:val="0040117C"/>
    <w:rsid w:val="0046383D"/>
    <w:rsid w:val="004701BA"/>
    <w:rsid w:val="004A28AC"/>
    <w:rsid w:val="00580C0F"/>
    <w:rsid w:val="005D5BF8"/>
    <w:rsid w:val="006171FD"/>
    <w:rsid w:val="00623562"/>
    <w:rsid w:val="0063132C"/>
    <w:rsid w:val="00674FD7"/>
    <w:rsid w:val="006F14F4"/>
    <w:rsid w:val="00701B7C"/>
    <w:rsid w:val="00792CC6"/>
    <w:rsid w:val="008149E3"/>
    <w:rsid w:val="008159F9"/>
    <w:rsid w:val="00925EB1"/>
    <w:rsid w:val="0099695E"/>
    <w:rsid w:val="009E2062"/>
    <w:rsid w:val="00A45920"/>
    <w:rsid w:val="00AA6EAF"/>
    <w:rsid w:val="00B10B19"/>
    <w:rsid w:val="00B432D4"/>
    <w:rsid w:val="00B85B03"/>
    <w:rsid w:val="00BA1B46"/>
    <w:rsid w:val="00BB376E"/>
    <w:rsid w:val="00C10955"/>
    <w:rsid w:val="00C4687C"/>
    <w:rsid w:val="00C546C9"/>
    <w:rsid w:val="00C65C4E"/>
    <w:rsid w:val="00C77E3C"/>
    <w:rsid w:val="00CA2B44"/>
    <w:rsid w:val="00CB5526"/>
    <w:rsid w:val="00CE6FFC"/>
    <w:rsid w:val="00D17D10"/>
    <w:rsid w:val="00D65A81"/>
    <w:rsid w:val="00D95A5D"/>
    <w:rsid w:val="00E3134B"/>
    <w:rsid w:val="00E42949"/>
    <w:rsid w:val="00E72365"/>
    <w:rsid w:val="00EE5626"/>
    <w:rsid w:val="00EF7FFB"/>
    <w:rsid w:val="00F149DE"/>
    <w:rsid w:val="00F636E0"/>
    <w:rsid w:val="00FA3EEC"/>
    <w:rsid w:val="00FD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0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A5D"/>
    <w:pPr>
      <w:ind w:left="720"/>
      <w:contextualSpacing/>
    </w:pPr>
  </w:style>
  <w:style w:type="paragraph" w:customStyle="1" w:styleId="Body1">
    <w:name w:val="Body 1"/>
    <w:rsid w:val="00D95A5D"/>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D9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5D"/>
  </w:style>
  <w:style w:type="paragraph" w:styleId="Header">
    <w:name w:val="header"/>
    <w:basedOn w:val="Normal"/>
    <w:link w:val="HeaderChar"/>
    <w:uiPriority w:val="99"/>
    <w:unhideWhenUsed/>
    <w:rsid w:val="00925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B1"/>
  </w:style>
  <w:style w:type="paragraph" w:styleId="Revision">
    <w:name w:val="Revision"/>
    <w:hidden/>
    <w:uiPriority w:val="99"/>
    <w:semiHidden/>
    <w:rsid w:val="002B6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2024-10-10T17:15:00Z</dcterms:created>
  <dcterms:modified xsi:type="dcterms:W3CDTF">2024-10-10T17:15:00Z</dcterms:modified>
</cp:coreProperties>
</file>