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B003E" w14:textId="77777777" w:rsidR="004F355A" w:rsidRDefault="004F355A" w:rsidP="004F355A">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14:paraId="56F535BF" w14:textId="77777777" w:rsidR="004F355A" w:rsidRDefault="004F355A" w:rsidP="004F355A">
      <w:pPr>
        <w:pStyle w:val="ExecOffice"/>
        <w:framePr w:w="6926" w:wrap="notBeside" w:vAnchor="page" w:x="2884" w:y="711"/>
      </w:pPr>
      <w:r>
        <w:t>Executive Office of Health and Human Services</w:t>
      </w:r>
    </w:p>
    <w:p w14:paraId="181BB775" w14:textId="77777777" w:rsidR="004F355A" w:rsidRDefault="004F355A" w:rsidP="004F355A">
      <w:pPr>
        <w:pStyle w:val="ExecOffice"/>
        <w:framePr w:w="6926" w:wrap="notBeside" w:vAnchor="page" w:x="2884" w:y="711"/>
      </w:pPr>
      <w:r>
        <w:t>Department of Public Health</w:t>
      </w:r>
    </w:p>
    <w:p w14:paraId="7A59B986" w14:textId="77777777" w:rsidR="004F355A" w:rsidRDefault="002C3DAF" w:rsidP="004F355A">
      <w:pPr>
        <w:pStyle w:val="ExecOffice"/>
        <w:framePr w:w="6926" w:wrap="notBeside" w:vAnchor="page" w:x="2884" w:y="711"/>
      </w:pPr>
      <w:r>
        <w:t>Determination of Need Program</w:t>
      </w:r>
    </w:p>
    <w:p w14:paraId="5F2F4875" w14:textId="77777777" w:rsidR="002C3DAF" w:rsidRDefault="002C3DAF" w:rsidP="004F355A">
      <w:pPr>
        <w:pStyle w:val="ExecOffice"/>
        <w:framePr w:w="6926" w:wrap="notBeside" w:vAnchor="page" w:x="2884" w:y="711"/>
      </w:pPr>
      <w:r>
        <w:t>250 Washington Street</w:t>
      </w:r>
    </w:p>
    <w:p w14:paraId="33FB973B" w14:textId="77777777" w:rsidR="002C3DAF" w:rsidRDefault="002C3DAF" w:rsidP="004F355A">
      <w:pPr>
        <w:pStyle w:val="ExecOffice"/>
        <w:framePr w:w="6926" w:wrap="notBeside" w:vAnchor="page" w:x="2884" w:y="711"/>
      </w:pPr>
      <w:r>
        <w:t>Boston, MA 02108</w:t>
      </w:r>
    </w:p>
    <w:p w14:paraId="55E58D65" w14:textId="77777777" w:rsidR="004F355A" w:rsidRDefault="004F355A" w:rsidP="004F355A">
      <w:pPr>
        <w:framePr w:w="1927" w:hSpace="180" w:wrap="auto" w:vAnchor="text" w:hAnchor="page" w:x="940" w:y="-951"/>
        <w:rPr>
          <w:rFonts w:ascii="LinePrinter" w:hAnsi="LinePrinter"/>
        </w:rPr>
      </w:pPr>
      <w:r>
        <w:rPr>
          <w:rFonts w:ascii="LinePrinter" w:hAnsi="LinePrinter"/>
          <w:noProof/>
        </w:rPr>
        <w:drawing>
          <wp:inline distT="0" distB="0" distL="0" distR="0" wp14:anchorId="0E20E776" wp14:editId="1F5C4B3F">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626E4929" w14:textId="77777777" w:rsidR="004F355A" w:rsidRDefault="004F355A" w:rsidP="004F355A">
      <w:r>
        <w:rPr>
          <w:noProof/>
        </w:rPr>
        <mc:AlternateContent>
          <mc:Choice Requires="wps">
            <w:drawing>
              <wp:anchor distT="0" distB="0" distL="114300" distR="114300" simplePos="0" relativeHeight="251660288" behindDoc="0" locked="0" layoutInCell="1" allowOverlap="1" wp14:anchorId="32BF7E43" wp14:editId="775BAA07">
                <wp:simplePos x="0" y="0"/>
                <wp:positionH relativeFrom="column">
                  <wp:posOffset>4898390</wp:posOffset>
                </wp:positionH>
                <wp:positionV relativeFrom="paragraph">
                  <wp:posOffset>919480</wp:posOffset>
                </wp:positionV>
                <wp:extent cx="1572895" cy="1136015"/>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EC454" w14:textId="77777777" w:rsidR="00CC3D84" w:rsidRDefault="00CC3D84" w:rsidP="004F355A">
                            <w:pPr>
                              <w:pStyle w:val="Governor"/>
                              <w:spacing w:after="0"/>
                              <w:rPr>
                                <w:sz w:val="16"/>
                              </w:rPr>
                            </w:pPr>
                          </w:p>
                          <w:p w14:paraId="0B8E718F" w14:textId="77777777" w:rsidR="00CC3D84" w:rsidRPr="003A7AFC" w:rsidRDefault="00CC3D84" w:rsidP="004F355A">
                            <w:pPr>
                              <w:pStyle w:val="Weld"/>
                            </w:pPr>
                            <w:r>
                              <w:t>MARYLOU SUDDERS</w:t>
                            </w:r>
                          </w:p>
                          <w:p w14:paraId="72A7206A" w14:textId="77777777" w:rsidR="00CC3D84" w:rsidRDefault="00CC3D84" w:rsidP="004F355A">
                            <w:pPr>
                              <w:pStyle w:val="Governor"/>
                            </w:pPr>
                            <w:r>
                              <w:t>Secretary</w:t>
                            </w:r>
                          </w:p>
                          <w:p w14:paraId="10936C73" w14:textId="77777777" w:rsidR="00CC3D84" w:rsidRDefault="00CC3D84"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B43C57" w14:textId="77777777" w:rsidR="00CC3D84" w:rsidRDefault="00CC3D84" w:rsidP="004F355A">
                            <w:pPr>
                              <w:jc w:val="center"/>
                              <w:rPr>
                                <w:rFonts w:ascii="Arial Rounded MT Bold" w:hAnsi="Arial Rounded MT Bold"/>
                                <w:sz w:val="14"/>
                                <w:szCs w:val="14"/>
                              </w:rPr>
                            </w:pPr>
                          </w:p>
                          <w:p w14:paraId="577B90CC" w14:textId="77777777" w:rsidR="00CC3D84" w:rsidRPr="004813AC" w:rsidRDefault="00CC3D84"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14:paraId="3A6ECEFC" w14:textId="77777777" w:rsidR="00CC3D84" w:rsidRPr="004813AC" w:rsidRDefault="00CC3D84" w:rsidP="004F355A">
                            <w:pPr>
                              <w:jc w:val="center"/>
                              <w:rPr>
                                <w:rFonts w:ascii="Arial" w:hAnsi="Arial" w:cs="Arial"/>
                                <w:b/>
                                <w:sz w:val="14"/>
                                <w:szCs w:val="14"/>
                                <w:lang w:val="fr-FR"/>
                              </w:rPr>
                            </w:pPr>
                            <w:r w:rsidRPr="004813AC">
                              <w:rPr>
                                <w:rFonts w:ascii="Arial" w:hAnsi="Arial" w:cs="Arial"/>
                                <w:b/>
                                <w:sz w:val="14"/>
                                <w:szCs w:val="14"/>
                                <w:lang w:val="fr-FR"/>
                              </w:rPr>
                              <w:t>www.mass.gov/dph</w:t>
                            </w:r>
                          </w:p>
                          <w:p w14:paraId="4807611A" w14:textId="77777777" w:rsidR="00CC3D84" w:rsidRPr="00FC6B42" w:rsidRDefault="00CC3D84" w:rsidP="004F355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2BF7E43" id="_x0000_t202" coordsize="21600,21600" o:spt="202" path="m,l,21600r21600,l21600,xe">
                <v:stroke joinstyle="miter"/>
                <v:path gradientshapeok="t" o:connecttype="rect"/>
              </v:shapetype>
              <v:shape id="Text Box 3" o:spid="_x0000_s1026" type="#_x0000_t202" style="position:absolute;margin-left:385.7pt;margin-top:72.4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" stroked="f">
                <v:textbox style="mso-fit-shape-to-text:t">
                  <w:txbxContent>
                    <w:p w14:paraId="020EC454" w14:textId="77777777" w:rsidR="00CC3D84" w:rsidRDefault="00CC3D84" w:rsidP="004F355A">
                      <w:pPr>
                        <w:pStyle w:val="Governor"/>
                        <w:spacing w:after="0"/>
                        <w:rPr>
                          <w:sz w:val="16"/>
                        </w:rPr>
                      </w:pPr>
                    </w:p>
                    <w:p w14:paraId="0B8E718F" w14:textId="77777777" w:rsidR="00CC3D84" w:rsidRPr="003A7AFC" w:rsidRDefault="00CC3D84" w:rsidP="004F355A">
                      <w:pPr>
                        <w:pStyle w:val="Weld"/>
                      </w:pPr>
                      <w:r>
                        <w:t>MARYLOU SUDDERS</w:t>
                      </w:r>
                    </w:p>
                    <w:p w14:paraId="72A7206A" w14:textId="77777777" w:rsidR="00CC3D84" w:rsidRDefault="00CC3D84" w:rsidP="004F355A">
                      <w:pPr>
                        <w:pStyle w:val="Governor"/>
                      </w:pPr>
                      <w:r>
                        <w:t>Secretary</w:t>
                      </w:r>
                    </w:p>
                    <w:p w14:paraId="10936C73" w14:textId="77777777" w:rsidR="00CC3D84" w:rsidRDefault="00CC3D84"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2B43C57" w14:textId="77777777" w:rsidR="00CC3D84" w:rsidRDefault="00CC3D84" w:rsidP="004F355A">
                      <w:pPr>
                        <w:jc w:val="center"/>
                        <w:rPr>
                          <w:rFonts w:ascii="Arial Rounded MT Bold" w:hAnsi="Arial Rounded MT Bold"/>
                          <w:sz w:val="14"/>
                          <w:szCs w:val="14"/>
                        </w:rPr>
                      </w:pPr>
                    </w:p>
                    <w:p w14:paraId="577B90CC" w14:textId="77777777" w:rsidR="00CC3D84" w:rsidRPr="004813AC" w:rsidRDefault="00CC3D84"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14:paraId="3A6ECEFC" w14:textId="77777777" w:rsidR="00CC3D84" w:rsidRPr="004813AC" w:rsidRDefault="00CC3D84" w:rsidP="004F355A">
                      <w:pPr>
                        <w:jc w:val="center"/>
                        <w:rPr>
                          <w:rFonts w:ascii="Arial" w:hAnsi="Arial" w:cs="Arial"/>
                          <w:b/>
                          <w:sz w:val="14"/>
                          <w:szCs w:val="14"/>
                          <w:lang w:val="fr-FR"/>
                        </w:rPr>
                      </w:pPr>
                      <w:r w:rsidRPr="004813AC">
                        <w:rPr>
                          <w:rFonts w:ascii="Arial" w:hAnsi="Arial" w:cs="Arial"/>
                          <w:b/>
                          <w:sz w:val="14"/>
                          <w:szCs w:val="14"/>
                          <w:lang w:val="fr-FR"/>
                        </w:rPr>
                        <w:t>www.mass.gov/dph</w:t>
                      </w:r>
                    </w:p>
                    <w:p w14:paraId="4807611A" w14:textId="77777777" w:rsidR="00CC3D84" w:rsidRPr="00FC6B42" w:rsidRDefault="00CC3D84" w:rsidP="004F355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96B8A5" wp14:editId="5DF12671">
                <wp:simplePos x="0" y="0"/>
                <wp:positionH relativeFrom="column">
                  <wp:posOffset>-614045</wp:posOffset>
                </wp:positionH>
                <wp:positionV relativeFrom="paragraph">
                  <wp:posOffset>863600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E4F48" w14:textId="77777777" w:rsidR="00CC3D84" w:rsidRDefault="00CC3D84" w:rsidP="004F355A">
                            <w:pPr>
                              <w:pStyle w:val="Governor"/>
                              <w:spacing w:after="0"/>
                              <w:rPr>
                                <w:sz w:val="16"/>
                              </w:rPr>
                            </w:pPr>
                          </w:p>
                          <w:p w14:paraId="2A54630F" w14:textId="77777777" w:rsidR="00CC3D84" w:rsidRDefault="00CC3D84" w:rsidP="004F355A">
                            <w:pPr>
                              <w:pStyle w:val="Governor"/>
                              <w:spacing w:after="0"/>
                              <w:rPr>
                                <w:sz w:val="16"/>
                              </w:rPr>
                            </w:pPr>
                            <w:r>
                              <w:rPr>
                                <w:sz w:val="16"/>
                              </w:rPr>
                              <w:t>CHARLES D. BAKER</w:t>
                            </w:r>
                          </w:p>
                          <w:p w14:paraId="0269117E" w14:textId="77777777" w:rsidR="00CC3D84" w:rsidRDefault="00CC3D84" w:rsidP="004F355A">
                            <w:pPr>
                              <w:pStyle w:val="Governor"/>
                            </w:pPr>
                            <w:r>
                              <w:t>Governor</w:t>
                            </w:r>
                          </w:p>
                          <w:p w14:paraId="13D0B67D" w14:textId="77777777" w:rsidR="00CC3D84" w:rsidRDefault="00CC3D84" w:rsidP="004F355A">
                            <w:pPr>
                              <w:pStyle w:val="Governor"/>
                              <w:spacing w:after="0"/>
                              <w:rPr>
                                <w:sz w:val="16"/>
                              </w:rPr>
                            </w:pPr>
                            <w:r>
                              <w:rPr>
                                <w:sz w:val="16"/>
                              </w:rPr>
                              <w:t>KARYN E. POLITO</w:t>
                            </w:r>
                          </w:p>
                          <w:p w14:paraId="48F5973A" w14:textId="77777777" w:rsidR="00CC3D84" w:rsidRDefault="00CC3D84" w:rsidP="004F355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35pt;margin-top:68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" stroked="f">
                <v:textbox style="mso-fit-shape-to-text:t">
                  <w:txbxContent>
                    <w:p w14:paraId="4E9E4F48" w14:textId="77777777" w:rsidR="00CC3D84" w:rsidRDefault="00CC3D84" w:rsidP="004F355A">
                      <w:pPr>
                        <w:pStyle w:val="Governor"/>
                        <w:spacing w:after="0"/>
                        <w:rPr>
                          <w:sz w:val="16"/>
                        </w:rPr>
                      </w:pPr>
                    </w:p>
                    <w:p w14:paraId="2A54630F" w14:textId="77777777" w:rsidR="00CC3D84" w:rsidRDefault="00CC3D84" w:rsidP="004F355A">
                      <w:pPr>
                        <w:pStyle w:val="Governor"/>
                        <w:spacing w:after="0"/>
                        <w:rPr>
                          <w:sz w:val="16"/>
                        </w:rPr>
                      </w:pPr>
                      <w:r>
                        <w:rPr>
                          <w:sz w:val="16"/>
                        </w:rPr>
                        <w:t>CHARLES D. BAKER</w:t>
                      </w:r>
                    </w:p>
                    <w:p w14:paraId="0269117E" w14:textId="77777777" w:rsidR="00CC3D84" w:rsidRDefault="00CC3D84" w:rsidP="004F355A">
                      <w:pPr>
                        <w:pStyle w:val="Governor"/>
                      </w:pPr>
                      <w:r>
                        <w:t>Governor</w:t>
                      </w:r>
                    </w:p>
                    <w:p w14:paraId="13D0B67D" w14:textId="77777777" w:rsidR="00CC3D84" w:rsidRDefault="00CC3D84" w:rsidP="004F355A">
                      <w:pPr>
                        <w:pStyle w:val="Governor"/>
                        <w:spacing w:after="0"/>
                        <w:rPr>
                          <w:sz w:val="16"/>
                        </w:rPr>
                      </w:pPr>
                      <w:r>
                        <w:rPr>
                          <w:sz w:val="16"/>
                        </w:rPr>
                        <w:t>KARYN E. POLITO</w:t>
                      </w:r>
                    </w:p>
                    <w:p w14:paraId="48F5973A" w14:textId="77777777" w:rsidR="00CC3D84" w:rsidRDefault="00CC3D84" w:rsidP="004F355A">
                      <w:pPr>
                        <w:pStyle w:val="Governor"/>
                      </w:pPr>
                      <w:r>
                        <w:t>Lieutenant Governor</w:t>
                      </w:r>
                    </w:p>
                  </w:txbxContent>
                </v:textbox>
              </v:shape>
            </w:pict>
          </mc:Fallback>
        </mc:AlternateContent>
      </w:r>
    </w:p>
    <w:p w14:paraId="3BF99232" w14:textId="77777777" w:rsidR="004F355A" w:rsidRDefault="004F355A" w:rsidP="004F355A"/>
    <w:p w14:paraId="706A5C02" w14:textId="77777777" w:rsidR="004F355A" w:rsidRDefault="004F355A" w:rsidP="004F355A"/>
    <w:p w14:paraId="3B589C62" w14:textId="77777777" w:rsidR="0006668D" w:rsidRPr="00A25E31" w:rsidRDefault="0006668D" w:rsidP="0006668D">
      <w:pPr>
        <w:jc w:val="center"/>
        <w:rPr>
          <w:b/>
        </w:rPr>
      </w:pPr>
    </w:p>
    <w:p w14:paraId="0AE3C327" w14:textId="77777777" w:rsidR="00EA08DF" w:rsidRDefault="00EA08DF" w:rsidP="0041088F">
      <w:pPr>
        <w:spacing w:line="360" w:lineRule="auto"/>
        <w:jc w:val="center"/>
        <w:rPr>
          <w:b/>
          <w:sz w:val="20"/>
          <w:szCs w:val="22"/>
        </w:rPr>
      </w:pPr>
    </w:p>
    <w:p w14:paraId="626064D6" w14:textId="77777777" w:rsidR="00EA08DF" w:rsidRPr="00EA08DF" w:rsidRDefault="00EA08DF" w:rsidP="0041088F">
      <w:pPr>
        <w:spacing w:line="360" w:lineRule="auto"/>
        <w:jc w:val="center"/>
        <w:rPr>
          <w:rFonts w:ascii="Garamond" w:hAnsi="Garamond"/>
          <w:b/>
        </w:rPr>
      </w:pPr>
    </w:p>
    <w:p w14:paraId="27094CC5" w14:textId="1B6A1871" w:rsidR="00EA08DF" w:rsidRPr="00EA08DF" w:rsidRDefault="00C44C05" w:rsidP="0041088F">
      <w:pPr>
        <w:spacing w:line="360" w:lineRule="auto"/>
        <w:jc w:val="center"/>
        <w:rPr>
          <w:rFonts w:ascii="Garamond" w:hAnsi="Garamond"/>
          <w:b/>
        </w:rPr>
      </w:pPr>
      <w:r>
        <w:rPr>
          <w:noProof/>
        </w:rPr>
        <mc:AlternateContent>
          <mc:Choice Requires="wps">
            <w:drawing>
              <wp:anchor distT="0" distB="0" distL="114300" distR="114300" simplePos="0" relativeHeight="251662336" behindDoc="0" locked="0" layoutInCell="1" allowOverlap="1" wp14:anchorId="50387281" wp14:editId="51EFBECF">
                <wp:simplePos x="0" y="0"/>
                <wp:positionH relativeFrom="column">
                  <wp:posOffset>-635</wp:posOffset>
                </wp:positionH>
                <wp:positionV relativeFrom="paragraph">
                  <wp:posOffset>2540</wp:posOffset>
                </wp:positionV>
                <wp:extent cx="5883275" cy="1828800"/>
                <wp:effectExtent l="0" t="0" r="22225" b="16510"/>
                <wp:wrapSquare wrapText="bothSides"/>
                <wp:docPr id="5" name="Text Box 5"/>
                <wp:cNvGraphicFramePr/>
                <a:graphic xmlns:a="http://schemas.openxmlformats.org/drawingml/2006/main">
                  <a:graphicData uri="http://schemas.microsoft.com/office/word/2010/wordprocessingShape">
                    <wps:wsp>
                      <wps:cNvSpPr txBox="1"/>
                      <wps:spPr>
                        <a:xfrm>
                          <a:off x="0" y="0"/>
                          <a:ext cx="5883275" cy="1828800"/>
                        </a:xfrm>
                        <a:prstGeom prst="rect">
                          <a:avLst/>
                        </a:prstGeom>
                        <a:noFill/>
                        <a:ln w="6350">
                          <a:solidFill>
                            <a:prstClr val="black"/>
                          </a:solidFill>
                        </a:ln>
                        <a:effectLst/>
                      </wps:spPr>
                      <wps:txbx>
                        <w:txbxContent>
                          <w:p w14:paraId="7EA9B91E" w14:textId="01AF78C0" w:rsidR="00C44C05" w:rsidRDefault="00C44C05" w:rsidP="00C44C05">
                            <w:pPr>
                              <w:jc w:val="center"/>
                              <w:rPr>
                                <w:rFonts w:ascii="Garamond" w:hAnsi="Garamond"/>
                                <w:b/>
                              </w:rPr>
                            </w:pPr>
                            <w:r w:rsidRPr="00C44C05">
                              <w:rPr>
                                <w:rFonts w:ascii="Garamond" w:hAnsi="Garamond"/>
                                <w:b/>
                              </w:rPr>
                              <w:t xml:space="preserve">PUBLIC COMMENTS ARE BEING ACCEPTED ON THIS MEMORANDUM </w:t>
                            </w:r>
                          </w:p>
                          <w:p w14:paraId="43B7FDE5" w14:textId="77777777" w:rsidR="00510983" w:rsidRDefault="00C44C05" w:rsidP="00C44C05">
                            <w:pPr>
                              <w:jc w:val="center"/>
                              <w:rPr>
                                <w:rFonts w:ascii="Garamond" w:hAnsi="Garamond"/>
                                <w:b/>
                              </w:rPr>
                            </w:pPr>
                            <w:r w:rsidRPr="00C44C05">
                              <w:rPr>
                                <w:rFonts w:ascii="Garamond" w:hAnsi="Garamond"/>
                                <w:b/>
                              </w:rPr>
                              <w:t xml:space="preserve">Public Comments will be accepted for 14 days, ending on June </w:t>
                            </w:r>
                            <w:r w:rsidR="00995A9A">
                              <w:rPr>
                                <w:rFonts w:ascii="Garamond" w:hAnsi="Garamond"/>
                                <w:b/>
                              </w:rPr>
                              <w:t>17,</w:t>
                            </w:r>
                            <w:r w:rsidRPr="00C44C05">
                              <w:rPr>
                                <w:rFonts w:ascii="Garamond" w:hAnsi="Garamond"/>
                                <w:b/>
                              </w:rPr>
                              <w:t xml:space="preserve"> 2019. </w:t>
                            </w:r>
                          </w:p>
                          <w:p w14:paraId="6508BDE6" w14:textId="0494111D" w:rsidR="00C44C05" w:rsidRPr="00E57B0D" w:rsidRDefault="00995A9A" w:rsidP="00C44C05">
                            <w:pPr>
                              <w:jc w:val="center"/>
                              <w:rPr>
                                <w:rFonts w:ascii="Garamond" w:hAnsi="Garamond"/>
                                <w:b/>
                              </w:rPr>
                            </w:pPr>
                            <w:r>
                              <w:rPr>
                                <w:rFonts w:ascii="Garamond" w:hAnsi="Garamond"/>
                                <w:b/>
                              </w:rPr>
                              <w:t>Comments should be sent to:</w:t>
                            </w:r>
                            <w:r w:rsidR="00C44C05" w:rsidRPr="00C44C05">
                              <w:rPr>
                                <w:rFonts w:ascii="Garamond" w:hAnsi="Garamond"/>
                              </w:rPr>
                              <w:t xml:space="preserve"> </w:t>
                            </w:r>
                            <w:hyperlink r:id="rId10" w:history="1">
                              <w:r w:rsidR="00C44C05" w:rsidRPr="00C44C05">
                                <w:rPr>
                                  <w:rStyle w:val="Hyperlink"/>
                                  <w:rFonts w:ascii="Garamond" w:hAnsi="Garamond"/>
                                  <w:b/>
                                  <w:bCs/>
                                  <w:color w:val="14558F"/>
                                </w:rPr>
                                <w:t>dph.don@state.ma.us</w:t>
                              </w:r>
                            </w:hyperlink>
                            <w:r w:rsidR="00C44C05" w:rsidRPr="00C44C05">
                              <w:rPr>
                                <w:rFonts w:ascii="Garamond" w:hAnsi="Garamond"/>
                                <w:color w:val="141414"/>
                              </w:rPr>
                              <w:t>.</w:t>
                            </w:r>
                            <w:r>
                              <w:rPr>
                                <w:rFonts w:ascii="Garamond" w:hAnsi="Garamond"/>
                                <w:color w:val="1414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28" type="#_x0000_t202" style="position:absolute;left:0;text-align:left;margin-left:-.05pt;margin-top:.2pt;width:463.2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" filled="f" strokeweight=".5pt">
                <v:fill o:detectmouseclick="t"/>
                <v:textbox style="mso-fit-shape-to-text:t">
                  <w:txbxContent>
                    <w:p w14:paraId="7EA9B91E" w14:textId="01AF78C0" w:rsidR="00C44C05" w:rsidRDefault="00C44C05" w:rsidP="00C44C05">
                      <w:pPr>
                        <w:jc w:val="center"/>
                        <w:rPr>
                          <w:rFonts w:ascii="Garamond" w:hAnsi="Garamond"/>
                          <w:b/>
                        </w:rPr>
                      </w:pPr>
                      <w:r w:rsidRPr="00C44C05">
                        <w:rPr>
                          <w:rFonts w:ascii="Garamond" w:hAnsi="Garamond"/>
                          <w:b/>
                        </w:rPr>
                        <w:t xml:space="preserve">PUBLIC COMMENTS ARE BEING ACCEPTED ON THIS MEMORANDUM </w:t>
                      </w:r>
                    </w:p>
                    <w:p w14:paraId="43B7FDE5" w14:textId="77777777" w:rsidR="00510983" w:rsidRDefault="00C44C05" w:rsidP="00C44C05">
                      <w:pPr>
                        <w:jc w:val="center"/>
                        <w:rPr>
                          <w:rFonts w:ascii="Garamond" w:hAnsi="Garamond"/>
                          <w:b/>
                        </w:rPr>
                      </w:pPr>
                      <w:r w:rsidRPr="00C44C05">
                        <w:rPr>
                          <w:rFonts w:ascii="Garamond" w:hAnsi="Garamond"/>
                          <w:b/>
                        </w:rPr>
                        <w:t xml:space="preserve">Public Comments will be accepted for 14 days, ending on June </w:t>
                      </w:r>
                      <w:r w:rsidR="00995A9A">
                        <w:rPr>
                          <w:rFonts w:ascii="Garamond" w:hAnsi="Garamond"/>
                          <w:b/>
                        </w:rPr>
                        <w:t>17,</w:t>
                      </w:r>
                      <w:r w:rsidRPr="00C44C05">
                        <w:rPr>
                          <w:rFonts w:ascii="Garamond" w:hAnsi="Garamond"/>
                          <w:b/>
                        </w:rPr>
                        <w:t xml:space="preserve"> 2019. </w:t>
                      </w:r>
                    </w:p>
                    <w:p w14:paraId="6508BDE6" w14:textId="0494111D" w:rsidR="00C44C05" w:rsidRPr="00E57B0D" w:rsidRDefault="00995A9A" w:rsidP="00C44C05">
                      <w:pPr>
                        <w:jc w:val="center"/>
                        <w:rPr>
                          <w:rFonts w:ascii="Garamond" w:hAnsi="Garamond"/>
                          <w:b/>
                        </w:rPr>
                      </w:pPr>
                      <w:r>
                        <w:rPr>
                          <w:rFonts w:ascii="Garamond" w:hAnsi="Garamond"/>
                          <w:b/>
                        </w:rPr>
                        <w:t>Comments should be sent to:</w:t>
                      </w:r>
                      <w:r w:rsidR="00C44C05" w:rsidRPr="00C44C05">
                        <w:rPr>
                          <w:rFonts w:ascii="Garamond" w:hAnsi="Garamond"/>
                        </w:rPr>
                        <w:t xml:space="preserve"> </w:t>
                      </w:r>
                      <w:hyperlink r:id="rId11" w:history="1">
                        <w:r w:rsidR="00C44C05" w:rsidRPr="00C44C05">
                          <w:rPr>
                            <w:rStyle w:val="Hyperlink"/>
                            <w:rFonts w:ascii="Garamond" w:hAnsi="Garamond"/>
                            <w:b/>
                            <w:bCs/>
                            <w:color w:val="14558F"/>
                          </w:rPr>
                          <w:t>dph.don@state.ma.us</w:t>
                        </w:r>
                      </w:hyperlink>
                      <w:r w:rsidR="00C44C05" w:rsidRPr="00C44C05">
                        <w:rPr>
                          <w:rFonts w:ascii="Garamond" w:hAnsi="Garamond"/>
                          <w:color w:val="141414"/>
                        </w:rPr>
                        <w:t>.</w:t>
                      </w:r>
                      <w:r>
                        <w:rPr>
                          <w:rFonts w:ascii="Garamond" w:hAnsi="Garamond"/>
                          <w:color w:val="141414"/>
                        </w:rPr>
                        <w:t xml:space="preserve"> </w:t>
                      </w:r>
                    </w:p>
                  </w:txbxContent>
                </v:textbox>
                <w10:wrap type="square"/>
              </v:shape>
            </w:pict>
          </mc:Fallback>
        </mc:AlternateContent>
      </w:r>
      <w:r w:rsidR="00EA08DF">
        <w:rPr>
          <w:rFonts w:ascii="Garamond" w:hAnsi="Garamond"/>
          <w:b/>
        </w:rPr>
        <w:t xml:space="preserve"> </w:t>
      </w:r>
      <w:r w:rsidR="00EA08DF" w:rsidRPr="00EA08DF">
        <w:rPr>
          <w:rFonts w:ascii="Garamond" w:hAnsi="Garamond"/>
          <w:b/>
        </w:rPr>
        <w:t xml:space="preserve"> </w:t>
      </w:r>
    </w:p>
    <w:p w14:paraId="559DF478" w14:textId="77777777" w:rsidR="00042BE6" w:rsidRDefault="00042BE6" w:rsidP="0041088F">
      <w:pPr>
        <w:spacing w:line="360" w:lineRule="auto"/>
        <w:jc w:val="center"/>
        <w:rPr>
          <w:rFonts w:ascii="Garamond" w:hAnsi="Garamond"/>
          <w:b/>
        </w:rPr>
      </w:pPr>
    </w:p>
    <w:p w14:paraId="27B87D68" w14:textId="77777777" w:rsidR="00042BE6" w:rsidRDefault="00042BE6" w:rsidP="0041088F">
      <w:pPr>
        <w:spacing w:line="360" w:lineRule="auto"/>
        <w:jc w:val="center"/>
        <w:rPr>
          <w:rFonts w:ascii="Garamond" w:hAnsi="Garamond"/>
          <w:b/>
        </w:rPr>
      </w:pPr>
    </w:p>
    <w:p w14:paraId="5174258E" w14:textId="0C12FBCD" w:rsidR="0006668D" w:rsidRPr="00C44C05" w:rsidRDefault="00EC49CA" w:rsidP="0041088F">
      <w:pPr>
        <w:spacing w:line="360" w:lineRule="auto"/>
        <w:jc w:val="center"/>
        <w:rPr>
          <w:rFonts w:ascii="Garamond" w:hAnsi="Garamond"/>
        </w:rPr>
      </w:pPr>
      <w:r>
        <w:rPr>
          <w:rFonts w:ascii="Garamond" w:hAnsi="Garamond"/>
          <w:b/>
        </w:rPr>
        <w:t xml:space="preserve"> </w:t>
      </w:r>
      <w:r w:rsidR="0006668D" w:rsidRPr="00C44C05">
        <w:rPr>
          <w:rFonts w:ascii="Garamond" w:hAnsi="Garamond"/>
          <w:b/>
        </w:rPr>
        <w:t>MEMORANDUM</w:t>
      </w:r>
    </w:p>
    <w:p w14:paraId="6FD19D23" w14:textId="77777777" w:rsidR="0006668D" w:rsidRPr="00C44C05" w:rsidRDefault="0006668D" w:rsidP="0041088F">
      <w:pPr>
        <w:tabs>
          <w:tab w:val="left" w:pos="1080"/>
        </w:tabs>
        <w:spacing w:line="360" w:lineRule="auto"/>
        <w:rPr>
          <w:rFonts w:ascii="Garamond" w:hAnsi="Garamond"/>
          <w:b/>
        </w:rPr>
      </w:pPr>
      <w:r w:rsidRPr="00C44C05">
        <w:rPr>
          <w:rFonts w:ascii="Garamond" w:hAnsi="Garamond"/>
          <w:b/>
        </w:rPr>
        <w:t>TO:</w:t>
      </w:r>
      <w:r w:rsidRPr="00C44C05">
        <w:rPr>
          <w:rFonts w:ascii="Garamond" w:hAnsi="Garamond"/>
          <w:b/>
        </w:rPr>
        <w:tab/>
      </w:r>
      <w:r w:rsidR="00C76F65" w:rsidRPr="00C44C05">
        <w:rPr>
          <w:rFonts w:ascii="Garamond" w:hAnsi="Garamond"/>
          <w:b/>
        </w:rPr>
        <w:t xml:space="preserve">Determination of Need </w:t>
      </w:r>
      <w:r w:rsidR="003D0F07" w:rsidRPr="00C44C05">
        <w:rPr>
          <w:rFonts w:ascii="Garamond" w:hAnsi="Garamond"/>
          <w:b/>
        </w:rPr>
        <w:t>Applicants</w:t>
      </w:r>
    </w:p>
    <w:p w14:paraId="57863EC6" w14:textId="77777777" w:rsidR="0006668D" w:rsidRPr="00C44C05" w:rsidRDefault="0006668D" w:rsidP="0079458C">
      <w:pPr>
        <w:tabs>
          <w:tab w:val="left" w:pos="1080"/>
        </w:tabs>
        <w:rPr>
          <w:rFonts w:ascii="Garamond" w:hAnsi="Garamond"/>
          <w:b/>
        </w:rPr>
      </w:pPr>
      <w:r w:rsidRPr="00C44C05">
        <w:rPr>
          <w:rFonts w:ascii="Garamond" w:hAnsi="Garamond"/>
          <w:b/>
        </w:rPr>
        <w:t>FROM:</w:t>
      </w:r>
      <w:r w:rsidRPr="00C44C05">
        <w:rPr>
          <w:rFonts w:ascii="Garamond" w:hAnsi="Garamond"/>
          <w:b/>
        </w:rPr>
        <w:tab/>
      </w:r>
      <w:r w:rsidR="003D0F07" w:rsidRPr="00C44C05">
        <w:rPr>
          <w:rFonts w:ascii="Garamond" w:hAnsi="Garamond"/>
          <w:b/>
        </w:rPr>
        <w:t xml:space="preserve">Elizabeth Chen, PhD, MBA, MPH, </w:t>
      </w:r>
    </w:p>
    <w:p w14:paraId="542323E5" w14:textId="77777777" w:rsidR="00FD73B0" w:rsidRPr="00C44C05" w:rsidRDefault="00C76F65" w:rsidP="0079458C">
      <w:pPr>
        <w:tabs>
          <w:tab w:val="left" w:pos="1080"/>
        </w:tabs>
        <w:rPr>
          <w:rFonts w:ascii="Garamond" w:hAnsi="Garamond"/>
          <w:b/>
        </w:rPr>
      </w:pPr>
      <w:r w:rsidRPr="00C44C05">
        <w:rPr>
          <w:rFonts w:ascii="Garamond" w:hAnsi="Garamond"/>
          <w:b/>
        </w:rPr>
        <w:tab/>
        <w:t>Assistant Commissioner</w:t>
      </w:r>
    </w:p>
    <w:p w14:paraId="6324EC98" w14:textId="77777777" w:rsidR="0079458C" w:rsidRPr="00C44C05" w:rsidRDefault="0079458C" w:rsidP="0079458C">
      <w:pPr>
        <w:tabs>
          <w:tab w:val="left" w:pos="1080"/>
        </w:tabs>
        <w:rPr>
          <w:rFonts w:ascii="Garamond" w:hAnsi="Garamond"/>
          <w:b/>
        </w:rPr>
      </w:pPr>
    </w:p>
    <w:p w14:paraId="1A956C59" w14:textId="6C21BDBD" w:rsidR="0006668D" w:rsidRPr="00C44C05" w:rsidRDefault="0006668D" w:rsidP="0041088F">
      <w:pPr>
        <w:tabs>
          <w:tab w:val="left" w:pos="1080"/>
        </w:tabs>
        <w:spacing w:line="360" w:lineRule="auto"/>
        <w:rPr>
          <w:rFonts w:ascii="Garamond" w:hAnsi="Garamond"/>
          <w:b/>
        </w:rPr>
      </w:pPr>
      <w:r w:rsidRPr="00C44C05">
        <w:rPr>
          <w:rFonts w:ascii="Garamond" w:hAnsi="Garamond"/>
          <w:b/>
        </w:rPr>
        <w:t>DATE:</w:t>
      </w:r>
      <w:r w:rsidRPr="00C44C05">
        <w:rPr>
          <w:rFonts w:ascii="Garamond" w:hAnsi="Garamond"/>
          <w:b/>
        </w:rPr>
        <w:tab/>
      </w:r>
      <w:r w:rsidR="00652D28" w:rsidRPr="00C44C05">
        <w:rPr>
          <w:rFonts w:ascii="Garamond" w:hAnsi="Garamond"/>
          <w:b/>
        </w:rPr>
        <w:t xml:space="preserve">May </w:t>
      </w:r>
      <w:r w:rsidR="00DC0E79" w:rsidRPr="00C44C05">
        <w:rPr>
          <w:rFonts w:ascii="Garamond" w:hAnsi="Garamond"/>
          <w:b/>
        </w:rPr>
        <w:t>31</w:t>
      </w:r>
      <w:r w:rsidR="00652D28" w:rsidRPr="00C44C05">
        <w:rPr>
          <w:rFonts w:ascii="Garamond" w:hAnsi="Garamond"/>
          <w:b/>
        </w:rPr>
        <w:t>, 2019</w:t>
      </w:r>
    </w:p>
    <w:p w14:paraId="716A3FBC" w14:textId="77777777" w:rsidR="0006668D" w:rsidRPr="00C44C05" w:rsidRDefault="0006668D" w:rsidP="0041088F">
      <w:pPr>
        <w:tabs>
          <w:tab w:val="left" w:pos="1080"/>
        </w:tabs>
        <w:spacing w:line="360" w:lineRule="auto"/>
        <w:rPr>
          <w:rFonts w:ascii="Garamond" w:hAnsi="Garamond"/>
          <w:b/>
        </w:rPr>
      </w:pPr>
      <w:r w:rsidRPr="00C44C05">
        <w:rPr>
          <w:rFonts w:ascii="Garamond" w:hAnsi="Garamond"/>
          <w:b/>
        </w:rPr>
        <w:t xml:space="preserve">RE: </w:t>
      </w:r>
      <w:r w:rsidRPr="00C44C05">
        <w:rPr>
          <w:rFonts w:ascii="Garamond" w:hAnsi="Garamond"/>
          <w:b/>
        </w:rPr>
        <w:tab/>
      </w:r>
      <w:r w:rsidR="00144C58" w:rsidRPr="00C44C05">
        <w:rPr>
          <w:rFonts w:ascii="Garamond" w:hAnsi="Garamond"/>
          <w:b/>
        </w:rPr>
        <w:t>Proposals Addressing the Long-Term Care Needs of Individuals</w:t>
      </w:r>
    </w:p>
    <w:p w14:paraId="141C1259" w14:textId="77777777" w:rsidR="00204724" w:rsidRPr="00C44C05" w:rsidRDefault="0006668D" w:rsidP="00204724">
      <w:pPr>
        <w:tabs>
          <w:tab w:val="left" w:pos="720"/>
          <w:tab w:val="left" w:pos="900"/>
          <w:tab w:val="right" w:pos="10080"/>
        </w:tabs>
        <w:rPr>
          <w:rFonts w:ascii="Garamond" w:hAnsi="Garamond"/>
          <w:b/>
          <w:u w:val="single"/>
        </w:rPr>
      </w:pPr>
      <w:r w:rsidRPr="00C44C05">
        <w:rPr>
          <w:rFonts w:ascii="Garamond" w:hAnsi="Garamond"/>
          <w:b/>
          <w:u w:val="single"/>
        </w:rPr>
        <w:tab/>
      </w:r>
      <w:r w:rsidRPr="00C44C05">
        <w:rPr>
          <w:rFonts w:ascii="Garamond" w:hAnsi="Garamond"/>
          <w:b/>
          <w:u w:val="single"/>
        </w:rPr>
        <w:tab/>
      </w:r>
      <w:r w:rsidRPr="00C44C05">
        <w:rPr>
          <w:rFonts w:ascii="Garamond" w:hAnsi="Garamond"/>
          <w:b/>
          <w:u w:val="single"/>
        </w:rPr>
        <w:tab/>
      </w:r>
    </w:p>
    <w:p w14:paraId="13F8AE56" w14:textId="77777777" w:rsidR="00E77E17" w:rsidRPr="00C44C05" w:rsidRDefault="00E77E17" w:rsidP="00204724">
      <w:pPr>
        <w:tabs>
          <w:tab w:val="left" w:pos="720"/>
          <w:tab w:val="left" w:pos="900"/>
          <w:tab w:val="right" w:pos="10080"/>
        </w:tabs>
        <w:rPr>
          <w:rFonts w:ascii="Garamond" w:hAnsi="Garamond" w:cs="Arial"/>
        </w:rPr>
      </w:pPr>
    </w:p>
    <w:p w14:paraId="4644D017" w14:textId="77777777" w:rsidR="00FD73B0" w:rsidRPr="00C44C05" w:rsidRDefault="00FD73B0">
      <w:pPr>
        <w:rPr>
          <w:rFonts w:ascii="Garamond" w:hAnsi="Garamond"/>
        </w:rPr>
      </w:pPr>
      <w:r w:rsidRPr="00C44C05">
        <w:rPr>
          <w:rFonts w:ascii="Garamond" w:hAnsi="Garamond"/>
        </w:rPr>
        <w:t xml:space="preserve">Effective immediately, the Determination of Need Program (DoN) will accept applications for </w:t>
      </w:r>
      <w:r w:rsidR="00460A2C" w:rsidRPr="00C44C05">
        <w:rPr>
          <w:rFonts w:ascii="Garamond" w:hAnsi="Garamond"/>
        </w:rPr>
        <w:t xml:space="preserve">Determination of Need for </w:t>
      </w:r>
      <w:r w:rsidRPr="00C44C05">
        <w:rPr>
          <w:rFonts w:ascii="Garamond" w:hAnsi="Garamond"/>
        </w:rPr>
        <w:t xml:space="preserve">new long-term care beds if they meet all of the following </w:t>
      </w:r>
      <w:r w:rsidR="00E77E17" w:rsidRPr="00C44C05">
        <w:rPr>
          <w:rFonts w:ascii="Garamond" w:hAnsi="Garamond"/>
        </w:rPr>
        <w:t xml:space="preserve">four </w:t>
      </w:r>
      <w:r w:rsidRPr="00C44C05">
        <w:rPr>
          <w:rFonts w:ascii="Garamond" w:hAnsi="Garamond"/>
        </w:rPr>
        <w:t>criteria:</w:t>
      </w:r>
      <w:r w:rsidR="0079458C" w:rsidRPr="00C44C05">
        <w:rPr>
          <w:rFonts w:ascii="Garamond" w:hAnsi="Garamond"/>
        </w:rPr>
        <w:t xml:space="preserve"> </w:t>
      </w:r>
    </w:p>
    <w:p w14:paraId="58EFDAB2" w14:textId="77777777" w:rsidR="00FD73B0" w:rsidRPr="00C44C05" w:rsidRDefault="00FD73B0">
      <w:pPr>
        <w:textAlignment w:val="baseline"/>
        <w:rPr>
          <w:rFonts w:ascii="Garamond" w:hAnsi="Garamond"/>
        </w:rPr>
      </w:pPr>
    </w:p>
    <w:p w14:paraId="04A5BE6D" w14:textId="77777777" w:rsidR="00FD73B0" w:rsidRPr="00C44C05" w:rsidRDefault="00FD73B0" w:rsidP="00204724">
      <w:pPr>
        <w:pStyle w:val="ListParagraph"/>
        <w:numPr>
          <w:ilvl w:val="0"/>
          <w:numId w:val="23"/>
        </w:numPr>
        <w:ind w:left="360"/>
        <w:rPr>
          <w:rFonts w:ascii="Garamond" w:hAnsi="Garamond"/>
        </w:rPr>
      </w:pPr>
      <w:r w:rsidRPr="00C44C05">
        <w:rPr>
          <w:rFonts w:ascii="Garamond" w:hAnsi="Garamond"/>
        </w:rPr>
        <w:t xml:space="preserve">Proposal </w:t>
      </w:r>
      <w:r w:rsidR="00FC019D" w:rsidRPr="00C44C05">
        <w:rPr>
          <w:rFonts w:ascii="Garamond" w:hAnsi="Garamond"/>
        </w:rPr>
        <w:t xml:space="preserve">improves access </w:t>
      </w:r>
      <w:r w:rsidR="00F31377" w:rsidRPr="00C44C05">
        <w:rPr>
          <w:rFonts w:ascii="Garamond" w:hAnsi="Garamond"/>
        </w:rPr>
        <w:t xml:space="preserve">to long-term care </w:t>
      </w:r>
      <w:r w:rsidR="00FC019D" w:rsidRPr="00C44C05">
        <w:rPr>
          <w:rFonts w:ascii="Garamond" w:hAnsi="Garamond"/>
        </w:rPr>
        <w:t xml:space="preserve">in a </w:t>
      </w:r>
      <w:r w:rsidR="008A49AB" w:rsidRPr="00C44C05">
        <w:rPr>
          <w:rFonts w:ascii="Garamond" w:hAnsi="Garamond"/>
        </w:rPr>
        <w:t xml:space="preserve">defined </w:t>
      </w:r>
      <w:r w:rsidR="00FC019D" w:rsidRPr="00C44C05">
        <w:rPr>
          <w:rFonts w:ascii="Garamond" w:hAnsi="Garamond"/>
        </w:rPr>
        <w:t xml:space="preserve">geographic area and addresses at least one </w:t>
      </w:r>
      <w:r w:rsidRPr="00C44C05">
        <w:rPr>
          <w:rFonts w:ascii="Garamond" w:hAnsi="Garamond"/>
        </w:rPr>
        <w:t>of the following:</w:t>
      </w:r>
    </w:p>
    <w:p w14:paraId="65871451" w14:textId="77777777" w:rsidR="00FD73B0" w:rsidRPr="00C44C05" w:rsidRDefault="00241F8B" w:rsidP="00204724">
      <w:pPr>
        <w:pStyle w:val="ListParagraph"/>
        <w:numPr>
          <w:ilvl w:val="1"/>
          <w:numId w:val="23"/>
        </w:numPr>
        <w:ind w:left="1080"/>
        <w:rPr>
          <w:rFonts w:ascii="Garamond" w:hAnsi="Garamond"/>
        </w:rPr>
      </w:pPr>
      <w:r w:rsidRPr="00C44C05">
        <w:rPr>
          <w:rFonts w:ascii="Garamond" w:hAnsi="Garamond"/>
        </w:rPr>
        <w:t>Demonstrated ability to treat substance misuse and mental health disorders</w:t>
      </w:r>
      <w:r w:rsidR="00F116E6" w:rsidRPr="00C44C05">
        <w:rPr>
          <w:rFonts w:ascii="Garamond" w:hAnsi="Garamond"/>
        </w:rPr>
        <w:t xml:space="preserve"> in a long term care setting</w:t>
      </w:r>
      <w:r w:rsidR="003903E9" w:rsidRPr="00C44C05">
        <w:rPr>
          <w:rFonts w:ascii="Garamond" w:hAnsi="Garamond"/>
        </w:rPr>
        <w:t>, including the ability to provide Medication-Assisted Treatment and psychiatric medications/treatments</w:t>
      </w:r>
      <w:r w:rsidR="005D1D3E" w:rsidRPr="00C44C05">
        <w:rPr>
          <w:rFonts w:ascii="Garamond" w:hAnsi="Garamond"/>
        </w:rPr>
        <w:t>;</w:t>
      </w:r>
    </w:p>
    <w:p w14:paraId="0A235486" w14:textId="77777777" w:rsidR="00FD73B0" w:rsidRPr="00C44C05" w:rsidRDefault="00241F8B" w:rsidP="00204724">
      <w:pPr>
        <w:pStyle w:val="ListParagraph"/>
        <w:numPr>
          <w:ilvl w:val="1"/>
          <w:numId w:val="23"/>
        </w:numPr>
        <w:ind w:left="1080"/>
        <w:rPr>
          <w:rFonts w:ascii="Garamond" w:hAnsi="Garamond"/>
        </w:rPr>
      </w:pPr>
      <w:r w:rsidRPr="00C44C05">
        <w:rPr>
          <w:rFonts w:ascii="Garamond" w:hAnsi="Garamond"/>
        </w:rPr>
        <w:t xml:space="preserve">Ability to provide </w:t>
      </w:r>
      <w:r w:rsidR="007130F7" w:rsidRPr="00C44C05">
        <w:rPr>
          <w:rFonts w:ascii="Garamond" w:hAnsi="Garamond"/>
        </w:rPr>
        <w:t xml:space="preserve">safe and </w:t>
      </w:r>
      <w:r w:rsidRPr="00C44C05">
        <w:rPr>
          <w:rFonts w:ascii="Garamond" w:hAnsi="Garamond"/>
        </w:rPr>
        <w:t xml:space="preserve">innovative </w:t>
      </w:r>
      <w:r w:rsidR="007130F7" w:rsidRPr="00C44C05">
        <w:rPr>
          <w:rFonts w:ascii="Garamond" w:hAnsi="Garamond"/>
        </w:rPr>
        <w:t>models of</w:t>
      </w:r>
      <w:r w:rsidRPr="00C44C05">
        <w:rPr>
          <w:rFonts w:ascii="Garamond" w:hAnsi="Garamond"/>
        </w:rPr>
        <w:t xml:space="preserve"> care for individuals</w:t>
      </w:r>
      <w:r w:rsidR="006D3A8C" w:rsidRPr="00C44C05">
        <w:rPr>
          <w:rFonts w:ascii="Garamond" w:hAnsi="Garamond"/>
        </w:rPr>
        <w:t xml:space="preserve"> </w:t>
      </w:r>
      <w:r w:rsidRPr="00C44C05">
        <w:rPr>
          <w:rFonts w:ascii="Garamond" w:hAnsi="Garamond"/>
        </w:rPr>
        <w:t>with</w:t>
      </w:r>
      <w:r w:rsidR="00FD73B0" w:rsidRPr="00C44C05">
        <w:rPr>
          <w:rFonts w:ascii="Garamond" w:hAnsi="Garamond"/>
        </w:rPr>
        <w:t xml:space="preserve"> </w:t>
      </w:r>
      <w:r w:rsidR="00460A2C" w:rsidRPr="00C44C05">
        <w:rPr>
          <w:rFonts w:ascii="Garamond" w:hAnsi="Garamond"/>
        </w:rPr>
        <w:t>d</w:t>
      </w:r>
      <w:r w:rsidR="00FD73B0" w:rsidRPr="00C44C05">
        <w:rPr>
          <w:rFonts w:ascii="Garamond" w:hAnsi="Garamond"/>
        </w:rPr>
        <w:t>ementia</w:t>
      </w:r>
      <w:r w:rsidR="005D1D3E" w:rsidRPr="00C44C05">
        <w:rPr>
          <w:rFonts w:ascii="Garamond" w:hAnsi="Garamond"/>
        </w:rPr>
        <w:t>;</w:t>
      </w:r>
    </w:p>
    <w:p w14:paraId="086E5E24" w14:textId="77777777" w:rsidR="00FD73B0" w:rsidRPr="00C44C05" w:rsidRDefault="00FF3608" w:rsidP="00204724">
      <w:pPr>
        <w:pStyle w:val="ListParagraph"/>
        <w:numPr>
          <w:ilvl w:val="1"/>
          <w:numId w:val="23"/>
        </w:numPr>
        <w:ind w:left="1080"/>
        <w:rPr>
          <w:rFonts w:ascii="Garamond" w:hAnsi="Garamond"/>
        </w:rPr>
      </w:pPr>
      <w:r w:rsidRPr="00C44C05">
        <w:rPr>
          <w:rFonts w:ascii="Garamond" w:hAnsi="Garamond"/>
        </w:rPr>
        <w:t>Reduces the risk of homelessness by improving h</w:t>
      </w:r>
      <w:r w:rsidR="00FD73B0" w:rsidRPr="00C44C05">
        <w:rPr>
          <w:rFonts w:ascii="Garamond" w:hAnsi="Garamond"/>
        </w:rPr>
        <w:t xml:space="preserve">ousing </w:t>
      </w:r>
      <w:r w:rsidRPr="00C44C05">
        <w:rPr>
          <w:rFonts w:ascii="Garamond" w:hAnsi="Garamond"/>
        </w:rPr>
        <w:t>s</w:t>
      </w:r>
      <w:r w:rsidR="00FD73B0" w:rsidRPr="00C44C05">
        <w:rPr>
          <w:rFonts w:ascii="Garamond" w:hAnsi="Garamond"/>
        </w:rPr>
        <w:t>tability</w:t>
      </w:r>
      <w:r w:rsidR="005D1D3E" w:rsidRPr="00C44C05">
        <w:rPr>
          <w:rFonts w:ascii="Garamond" w:hAnsi="Garamond"/>
        </w:rPr>
        <w:t>; or</w:t>
      </w:r>
    </w:p>
    <w:p w14:paraId="0D1E4D2B" w14:textId="77777777" w:rsidR="00FD73B0" w:rsidRPr="00C44C05" w:rsidRDefault="00F31377" w:rsidP="00204724">
      <w:pPr>
        <w:pStyle w:val="ListParagraph"/>
        <w:numPr>
          <w:ilvl w:val="1"/>
          <w:numId w:val="23"/>
        </w:numPr>
        <w:ind w:left="1080"/>
        <w:rPr>
          <w:rFonts w:ascii="Garamond" w:hAnsi="Garamond"/>
        </w:rPr>
      </w:pPr>
      <w:r w:rsidRPr="00C44C05">
        <w:rPr>
          <w:rFonts w:ascii="Garamond" w:hAnsi="Garamond"/>
        </w:rPr>
        <w:t xml:space="preserve">Addresses </w:t>
      </w:r>
      <w:r w:rsidR="006D3A8C" w:rsidRPr="00C44C05">
        <w:rPr>
          <w:rFonts w:ascii="Garamond" w:hAnsi="Garamond"/>
        </w:rPr>
        <w:t xml:space="preserve">unmet </w:t>
      </w:r>
      <w:r w:rsidR="00FD73B0" w:rsidRPr="00C44C05">
        <w:rPr>
          <w:rFonts w:ascii="Garamond" w:hAnsi="Garamond"/>
        </w:rPr>
        <w:t>cultural or linguistic needs of a population</w:t>
      </w:r>
      <w:r w:rsidR="005D1D3E" w:rsidRPr="00C44C05">
        <w:rPr>
          <w:rFonts w:ascii="Garamond" w:hAnsi="Garamond"/>
        </w:rPr>
        <w:t>.</w:t>
      </w:r>
    </w:p>
    <w:p w14:paraId="5E83260A" w14:textId="77777777" w:rsidR="00204724" w:rsidRPr="00C44C05" w:rsidRDefault="00204724" w:rsidP="00204724">
      <w:pPr>
        <w:pStyle w:val="ListParagraph"/>
        <w:rPr>
          <w:rFonts w:ascii="Garamond" w:hAnsi="Garamond"/>
        </w:rPr>
      </w:pPr>
    </w:p>
    <w:p w14:paraId="6857290B" w14:textId="77777777" w:rsidR="006A63E7" w:rsidRPr="00C44C05" w:rsidRDefault="00A07485" w:rsidP="00204724">
      <w:pPr>
        <w:pStyle w:val="ListParagraph"/>
        <w:numPr>
          <w:ilvl w:val="0"/>
          <w:numId w:val="23"/>
        </w:numPr>
        <w:ind w:left="360"/>
        <w:rPr>
          <w:rFonts w:ascii="Garamond" w:hAnsi="Garamond"/>
        </w:rPr>
      </w:pPr>
      <w:r w:rsidRPr="00C44C05">
        <w:rPr>
          <w:rFonts w:ascii="Garamond" w:hAnsi="Garamond"/>
        </w:rPr>
        <w:t>A</w:t>
      </w:r>
      <w:r w:rsidR="0001266E" w:rsidRPr="00C44C05">
        <w:rPr>
          <w:rFonts w:ascii="Garamond" w:hAnsi="Garamond"/>
        </w:rPr>
        <w:t>t least 65</w:t>
      </w:r>
      <w:r w:rsidRPr="00C44C05">
        <w:rPr>
          <w:rFonts w:ascii="Garamond" w:hAnsi="Garamond"/>
        </w:rPr>
        <w:t>% of capacity</w:t>
      </w:r>
      <w:r w:rsidR="0060304A" w:rsidRPr="00C44C05">
        <w:rPr>
          <w:rFonts w:ascii="Garamond" w:hAnsi="Garamond"/>
        </w:rPr>
        <w:t>,</w:t>
      </w:r>
      <w:r w:rsidRPr="00C44C05">
        <w:rPr>
          <w:rFonts w:ascii="Garamond" w:hAnsi="Garamond"/>
        </w:rPr>
        <w:t xml:space="preserve"> </w:t>
      </w:r>
      <w:r w:rsidR="00FF3608" w:rsidRPr="00C44C05">
        <w:rPr>
          <w:rFonts w:ascii="Garamond" w:hAnsi="Garamond"/>
        </w:rPr>
        <w:t xml:space="preserve">after </w:t>
      </w:r>
      <w:r w:rsidRPr="00C44C05">
        <w:rPr>
          <w:rFonts w:ascii="Garamond" w:hAnsi="Garamond"/>
        </w:rPr>
        <w:t>expansion or construction</w:t>
      </w:r>
      <w:r w:rsidR="0060304A" w:rsidRPr="00C44C05">
        <w:rPr>
          <w:rFonts w:ascii="Garamond" w:hAnsi="Garamond"/>
        </w:rPr>
        <w:t>,</w:t>
      </w:r>
      <w:r w:rsidRPr="00C44C05">
        <w:rPr>
          <w:rFonts w:ascii="Garamond" w:hAnsi="Garamond"/>
        </w:rPr>
        <w:t xml:space="preserve"> is reserved f</w:t>
      </w:r>
      <w:r w:rsidR="0001266E" w:rsidRPr="00C44C05">
        <w:rPr>
          <w:rFonts w:ascii="Garamond" w:hAnsi="Garamond"/>
        </w:rPr>
        <w:t>or individuals whose payments are provided by MassHealth</w:t>
      </w:r>
      <w:r w:rsidR="0080705F" w:rsidRPr="00C44C05">
        <w:rPr>
          <w:rFonts w:ascii="Garamond" w:hAnsi="Garamond"/>
        </w:rPr>
        <w:t xml:space="preserve"> directly or through a contractor,</w:t>
      </w:r>
      <w:r w:rsidR="0001266E" w:rsidRPr="00C44C05">
        <w:rPr>
          <w:rFonts w:ascii="Garamond" w:hAnsi="Garamond"/>
        </w:rPr>
        <w:t xml:space="preserve"> or </w:t>
      </w:r>
      <w:r w:rsidR="0080705F" w:rsidRPr="00C44C05">
        <w:rPr>
          <w:rFonts w:ascii="Garamond" w:hAnsi="Garamond"/>
        </w:rPr>
        <w:t xml:space="preserve">whose payments are provided directly or indirectly by </w:t>
      </w:r>
      <w:r w:rsidR="0001266E" w:rsidRPr="00C44C05">
        <w:rPr>
          <w:rFonts w:ascii="Garamond" w:hAnsi="Garamond"/>
        </w:rPr>
        <w:t xml:space="preserve">another agency </w:t>
      </w:r>
      <w:r w:rsidRPr="00C44C05">
        <w:rPr>
          <w:rFonts w:ascii="Garamond" w:hAnsi="Garamond"/>
        </w:rPr>
        <w:t>in the Commonwealth</w:t>
      </w:r>
      <w:r w:rsidR="0001266E" w:rsidRPr="00C44C05">
        <w:rPr>
          <w:rFonts w:ascii="Garamond" w:hAnsi="Garamond"/>
        </w:rPr>
        <w:t>.</w:t>
      </w:r>
    </w:p>
    <w:p w14:paraId="72CE7BE9" w14:textId="77777777" w:rsidR="00FD73B0" w:rsidRPr="00C44C05" w:rsidRDefault="00FD73B0" w:rsidP="00204724">
      <w:pPr>
        <w:pStyle w:val="ListParagraph"/>
        <w:spacing w:after="200"/>
        <w:ind w:left="360"/>
        <w:rPr>
          <w:rFonts w:ascii="Garamond" w:hAnsi="Garamond"/>
        </w:rPr>
      </w:pPr>
    </w:p>
    <w:p w14:paraId="76748F94" w14:textId="77777777" w:rsidR="00FD73B0" w:rsidRPr="00C44C05" w:rsidRDefault="00FD73B0" w:rsidP="00204724">
      <w:pPr>
        <w:pStyle w:val="ListParagraph"/>
        <w:numPr>
          <w:ilvl w:val="0"/>
          <w:numId w:val="23"/>
        </w:numPr>
        <w:spacing w:before="240" w:after="200"/>
        <w:ind w:left="360"/>
        <w:rPr>
          <w:rFonts w:ascii="Garamond" w:hAnsi="Garamond"/>
        </w:rPr>
      </w:pPr>
      <w:r w:rsidRPr="00C44C05">
        <w:rPr>
          <w:rFonts w:ascii="Garamond" w:hAnsi="Garamond"/>
        </w:rPr>
        <w:t xml:space="preserve">The Applicant is a current licensee </w:t>
      </w:r>
      <w:r w:rsidR="009B76FD" w:rsidRPr="00C44C05">
        <w:rPr>
          <w:rFonts w:ascii="Garamond" w:hAnsi="Garamond"/>
        </w:rPr>
        <w:t xml:space="preserve">whose mean </w:t>
      </w:r>
      <w:r w:rsidR="008A49AB" w:rsidRPr="00C44C05">
        <w:rPr>
          <w:rFonts w:ascii="Garamond" w:hAnsi="Garamond"/>
        </w:rPr>
        <w:t xml:space="preserve">performance </w:t>
      </w:r>
      <w:r w:rsidR="009B76FD" w:rsidRPr="00C44C05">
        <w:rPr>
          <w:rFonts w:ascii="Garamond" w:hAnsi="Garamond"/>
        </w:rPr>
        <w:t>scores for all facilities under its ownership</w:t>
      </w:r>
      <w:r w:rsidR="00E33B9C" w:rsidRPr="00C44C05">
        <w:rPr>
          <w:rFonts w:ascii="Garamond" w:hAnsi="Garamond"/>
        </w:rPr>
        <w:t xml:space="preserve"> and management</w:t>
      </w:r>
      <w:r w:rsidRPr="00C44C05">
        <w:rPr>
          <w:rFonts w:ascii="Garamond" w:hAnsi="Garamond"/>
        </w:rPr>
        <w:t xml:space="preserve"> </w:t>
      </w:r>
      <w:r w:rsidR="009B76FD" w:rsidRPr="00C44C05">
        <w:rPr>
          <w:rFonts w:ascii="Garamond" w:hAnsi="Garamond"/>
        </w:rPr>
        <w:t xml:space="preserve">is </w:t>
      </w:r>
      <w:r w:rsidRPr="00C44C05">
        <w:rPr>
          <w:rFonts w:ascii="Garamond" w:hAnsi="Garamond"/>
        </w:rPr>
        <w:t xml:space="preserve">among the top </w:t>
      </w:r>
      <w:r w:rsidR="00E33B9C" w:rsidRPr="00C44C05">
        <w:rPr>
          <w:rFonts w:ascii="Garamond" w:hAnsi="Garamond"/>
        </w:rPr>
        <w:t>quartile</w:t>
      </w:r>
      <w:r w:rsidRPr="00C44C05">
        <w:rPr>
          <w:rFonts w:ascii="Garamond" w:hAnsi="Garamond"/>
        </w:rPr>
        <w:t xml:space="preserve"> performers as measured and reported in the Commonwealth’s </w:t>
      </w:r>
      <w:hyperlink r:id="rId12" w:anchor="about-the-survey-performance-tool" w:history="1">
        <w:r w:rsidRPr="00C44C05">
          <w:rPr>
            <w:rStyle w:val="Hyperlink"/>
            <w:rFonts w:ascii="Garamond" w:hAnsi="Garamond"/>
          </w:rPr>
          <w:t>Nursing Home Survey Performance Tool</w:t>
        </w:r>
      </w:hyperlink>
      <w:r w:rsidR="00E33B9C" w:rsidRPr="00C44C05">
        <w:rPr>
          <w:rStyle w:val="Hyperlink"/>
          <w:rFonts w:ascii="Garamond" w:hAnsi="Garamond"/>
        </w:rPr>
        <w:t xml:space="preserve">. </w:t>
      </w:r>
      <w:r w:rsidR="00E33B9C" w:rsidRPr="00C44C05">
        <w:rPr>
          <w:rFonts w:ascii="Garamond" w:hAnsi="Garamond"/>
        </w:rPr>
        <w:t>The Applicant may use the</w:t>
      </w:r>
      <w:r w:rsidR="008A49AB" w:rsidRPr="00C44C05">
        <w:rPr>
          <w:rFonts w:ascii="Garamond" w:hAnsi="Garamond"/>
        </w:rPr>
        <w:t xml:space="preserve"> </w:t>
      </w:r>
      <w:hyperlink r:id="rId13" w:history="1">
        <w:r w:rsidR="008A49AB" w:rsidRPr="00C44C05">
          <w:rPr>
            <w:rStyle w:val="Hyperlink"/>
            <w:rFonts w:ascii="Garamond" w:hAnsi="Garamond"/>
          </w:rPr>
          <w:t>CMS Nursing Home Compare Rating System</w:t>
        </w:r>
      </w:hyperlink>
      <w:r w:rsidR="00E33B9C" w:rsidRPr="00C44C05">
        <w:rPr>
          <w:rFonts w:ascii="Garamond" w:hAnsi="Garamond"/>
        </w:rPr>
        <w:t xml:space="preserve"> as an alternate indicator of quality. When using the CMS measure, no facility under the ownership or management of the Applicant may have a composite score below 3 and 75% of the facilities under the Applicant’s ownership or management must have a score above 3.</w:t>
      </w:r>
      <w:r w:rsidR="0079458C" w:rsidRPr="00C44C05">
        <w:rPr>
          <w:rFonts w:ascii="Garamond" w:hAnsi="Garamond"/>
        </w:rPr>
        <w:t xml:space="preserve"> </w:t>
      </w:r>
      <w:r w:rsidR="0093286E" w:rsidRPr="00C44C05">
        <w:rPr>
          <w:rFonts w:ascii="Garamond" w:hAnsi="Garamond"/>
        </w:rPr>
        <w:t xml:space="preserve"> </w:t>
      </w:r>
      <w:r w:rsidR="0093286E" w:rsidRPr="00C44C05">
        <w:rPr>
          <w:rFonts w:ascii="Garamond" w:hAnsi="Garamond"/>
        </w:rPr>
        <w:lastRenderedPageBreak/>
        <w:t>Applicant</w:t>
      </w:r>
      <w:r w:rsidR="00AE6041" w:rsidRPr="00C44C05">
        <w:rPr>
          <w:rFonts w:ascii="Garamond" w:hAnsi="Garamond"/>
        </w:rPr>
        <w:t>s</w:t>
      </w:r>
      <w:r w:rsidR="0093286E" w:rsidRPr="00C44C05">
        <w:rPr>
          <w:rFonts w:ascii="Garamond" w:hAnsi="Garamond"/>
        </w:rPr>
        <w:t xml:space="preserve"> with a current license for only Level IV</w:t>
      </w:r>
      <w:r w:rsidR="00AE6041" w:rsidRPr="00C44C05">
        <w:rPr>
          <w:rStyle w:val="FootnoteReference"/>
          <w:rFonts w:ascii="Garamond" w:hAnsi="Garamond"/>
        </w:rPr>
        <w:footnoteReference w:id="1"/>
      </w:r>
      <w:r w:rsidR="0093286E" w:rsidRPr="00C44C05">
        <w:rPr>
          <w:rFonts w:ascii="Garamond" w:hAnsi="Garamond"/>
        </w:rPr>
        <w:t xml:space="preserve"> beds</w:t>
      </w:r>
      <w:r w:rsidR="00AE6041" w:rsidRPr="00C44C05">
        <w:rPr>
          <w:rFonts w:ascii="Garamond" w:hAnsi="Garamond"/>
        </w:rPr>
        <w:t xml:space="preserve"> that are not scored using the Commonwealth’s Performance Tool or the CMS Rating System </w:t>
      </w:r>
      <w:r w:rsidR="003421EA" w:rsidRPr="00C44C05">
        <w:rPr>
          <w:rFonts w:ascii="Garamond" w:hAnsi="Garamond"/>
        </w:rPr>
        <w:t xml:space="preserve">must </w:t>
      </w:r>
      <w:r w:rsidR="00CE412E" w:rsidRPr="00C44C05">
        <w:rPr>
          <w:rFonts w:ascii="Garamond" w:hAnsi="Garamond"/>
        </w:rPr>
        <w:t xml:space="preserve">not have had any deficiencies </w:t>
      </w:r>
      <w:r w:rsidR="005C3162" w:rsidRPr="00C44C05">
        <w:rPr>
          <w:rFonts w:ascii="Garamond" w:hAnsi="Garamond"/>
        </w:rPr>
        <w:t xml:space="preserve">within the past 2 years </w:t>
      </w:r>
      <w:r w:rsidR="00AE6041" w:rsidRPr="00C44C05">
        <w:rPr>
          <w:rFonts w:ascii="Garamond" w:hAnsi="Garamond"/>
        </w:rPr>
        <w:t>in</w:t>
      </w:r>
      <w:r w:rsidR="003421EA" w:rsidRPr="00C44C05">
        <w:rPr>
          <w:rFonts w:ascii="Garamond" w:hAnsi="Garamond"/>
        </w:rPr>
        <w:t xml:space="preserve"> the following </w:t>
      </w:r>
      <w:r w:rsidR="00AE6041" w:rsidRPr="00C44C05">
        <w:rPr>
          <w:rFonts w:ascii="Garamond" w:hAnsi="Garamond"/>
        </w:rPr>
        <w:t xml:space="preserve">areas addressed in </w:t>
      </w:r>
      <w:r w:rsidR="003421EA" w:rsidRPr="00C44C05">
        <w:rPr>
          <w:rFonts w:ascii="Garamond" w:hAnsi="Garamond"/>
        </w:rPr>
        <w:t xml:space="preserve">long-term care regulations: nursing services; dietary services; social services; </w:t>
      </w:r>
      <w:r w:rsidR="005C3162" w:rsidRPr="00C44C05">
        <w:rPr>
          <w:rFonts w:ascii="Garamond" w:hAnsi="Garamond"/>
        </w:rPr>
        <w:t>administration; and resident bathrooms and washrooms</w:t>
      </w:r>
      <w:r w:rsidR="00204724" w:rsidRPr="00C44C05">
        <w:rPr>
          <w:rFonts w:ascii="Garamond" w:hAnsi="Garamond"/>
        </w:rPr>
        <w:t>.</w:t>
      </w:r>
      <w:r w:rsidR="00AE6041" w:rsidRPr="00C44C05">
        <w:rPr>
          <w:rStyle w:val="FootnoteReference"/>
          <w:rFonts w:ascii="Garamond" w:hAnsi="Garamond"/>
        </w:rPr>
        <w:footnoteReference w:id="2"/>
      </w:r>
      <w:r w:rsidR="005C3162" w:rsidRPr="00C44C05">
        <w:rPr>
          <w:rFonts w:ascii="Garamond" w:hAnsi="Garamond"/>
        </w:rPr>
        <w:t xml:space="preserve"> </w:t>
      </w:r>
    </w:p>
    <w:p w14:paraId="70B51D5E" w14:textId="77777777" w:rsidR="008A49AB" w:rsidRPr="00C44C05" w:rsidRDefault="008A49AB" w:rsidP="0041088F">
      <w:pPr>
        <w:pStyle w:val="ListParagraph"/>
        <w:spacing w:before="240"/>
        <w:rPr>
          <w:rFonts w:ascii="Garamond" w:hAnsi="Garamond"/>
        </w:rPr>
      </w:pPr>
    </w:p>
    <w:p w14:paraId="6F34A20C" w14:textId="77777777" w:rsidR="00FD73B0" w:rsidRPr="00C44C05" w:rsidRDefault="00FD73B0" w:rsidP="00204724">
      <w:pPr>
        <w:pStyle w:val="ListParagraph"/>
        <w:numPr>
          <w:ilvl w:val="0"/>
          <w:numId w:val="23"/>
        </w:numPr>
        <w:spacing w:after="200"/>
        <w:ind w:left="360"/>
        <w:rPr>
          <w:rFonts w:ascii="Garamond" w:hAnsi="Garamond"/>
        </w:rPr>
      </w:pPr>
      <w:r w:rsidRPr="00C44C05">
        <w:rPr>
          <w:rFonts w:ascii="Garamond" w:hAnsi="Garamond"/>
        </w:rPr>
        <w:t>Proposals must address at least one of the DoN Health Priorities:</w:t>
      </w:r>
    </w:p>
    <w:p w14:paraId="51398CC9"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Social Environment</w:t>
      </w:r>
      <w:r w:rsidR="00940E1A" w:rsidRPr="00C44C05">
        <w:rPr>
          <w:rFonts w:ascii="Garamond" w:hAnsi="Garamond"/>
          <w:color w:val="000000" w:themeColor="text1"/>
          <w:kern w:val="24"/>
        </w:rPr>
        <w:t>;</w:t>
      </w:r>
      <w:r w:rsidRPr="00C44C05">
        <w:rPr>
          <w:rFonts w:ascii="Garamond" w:hAnsi="Garamond"/>
          <w:color w:val="000000" w:themeColor="text1"/>
          <w:kern w:val="24"/>
        </w:rPr>
        <w:t xml:space="preserve"> </w:t>
      </w:r>
    </w:p>
    <w:p w14:paraId="27DAE08D"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Built Environment</w:t>
      </w:r>
      <w:r w:rsidR="00940E1A" w:rsidRPr="00C44C05">
        <w:rPr>
          <w:rFonts w:ascii="Garamond" w:hAnsi="Garamond"/>
          <w:color w:val="000000" w:themeColor="text1"/>
          <w:kern w:val="24"/>
        </w:rPr>
        <w:t>;</w:t>
      </w:r>
      <w:r w:rsidRPr="00C44C05">
        <w:rPr>
          <w:rFonts w:ascii="Garamond" w:hAnsi="Garamond"/>
          <w:color w:val="000000" w:themeColor="text1"/>
          <w:kern w:val="24"/>
        </w:rPr>
        <w:t xml:space="preserve"> </w:t>
      </w:r>
    </w:p>
    <w:p w14:paraId="12E5396C"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Housing</w:t>
      </w:r>
      <w:r w:rsidR="00940E1A" w:rsidRPr="00C44C05">
        <w:rPr>
          <w:rFonts w:ascii="Garamond" w:hAnsi="Garamond"/>
          <w:color w:val="000000" w:themeColor="text1"/>
          <w:kern w:val="24"/>
        </w:rPr>
        <w:t>;</w:t>
      </w:r>
      <w:r w:rsidRPr="00C44C05">
        <w:rPr>
          <w:rFonts w:ascii="Garamond" w:hAnsi="Garamond"/>
          <w:color w:val="000000" w:themeColor="text1"/>
          <w:kern w:val="24"/>
        </w:rPr>
        <w:t xml:space="preserve"> </w:t>
      </w:r>
    </w:p>
    <w:p w14:paraId="7ED8A08C"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Violence and Trauma</w:t>
      </w:r>
      <w:r w:rsidR="00940E1A" w:rsidRPr="00C44C05">
        <w:rPr>
          <w:rFonts w:ascii="Garamond" w:hAnsi="Garamond"/>
          <w:color w:val="000000" w:themeColor="text1"/>
          <w:kern w:val="24"/>
        </w:rPr>
        <w:t>;</w:t>
      </w:r>
      <w:r w:rsidRPr="00C44C05">
        <w:rPr>
          <w:rFonts w:ascii="Garamond" w:hAnsi="Garamond"/>
          <w:color w:val="000000" w:themeColor="text1"/>
          <w:kern w:val="24"/>
        </w:rPr>
        <w:t xml:space="preserve"> </w:t>
      </w:r>
    </w:p>
    <w:p w14:paraId="57942387"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Employment</w:t>
      </w:r>
      <w:r w:rsidR="00940E1A" w:rsidRPr="00C44C05">
        <w:rPr>
          <w:rFonts w:ascii="Garamond" w:hAnsi="Garamond"/>
          <w:color w:val="000000" w:themeColor="text1"/>
          <w:kern w:val="24"/>
        </w:rPr>
        <w:t>; and</w:t>
      </w:r>
      <w:r w:rsidRPr="00C44C05">
        <w:rPr>
          <w:rFonts w:ascii="Garamond" w:hAnsi="Garamond"/>
          <w:color w:val="000000" w:themeColor="text1"/>
          <w:kern w:val="24"/>
        </w:rPr>
        <w:t xml:space="preserve"> </w:t>
      </w:r>
    </w:p>
    <w:p w14:paraId="6923D7DE" w14:textId="77777777" w:rsidR="00FD73B0" w:rsidRPr="00C44C05" w:rsidRDefault="00FD73B0" w:rsidP="00204724">
      <w:pPr>
        <w:pStyle w:val="ListParagraph"/>
        <w:numPr>
          <w:ilvl w:val="0"/>
          <w:numId w:val="22"/>
        </w:numPr>
        <w:ind w:left="1080"/>
        <w:textAlignment w:val="baseline"/>
        <w:rPr>
          <w:rFonts w:ascii="Garamond" w:hAnsi="Garamond"/>
        </w:rPr>
      </w:pPr>
      <w:r w:rsidRPr="00C44C05">
        <w:rPr>
          <w:rFonts w:ascii="Garamond" w:hAnsi="Garamond"/>
          <w:color w:val="000000" w:themeColor="text1"/>
          <w:kern w:val="24"/>
        </w:rPr>
        <w:t>Education</w:t>
      </w:r>
      <w:r w:rsidR="00940E1A" w:rsidRPr="00C44C05">
        <w:rPr>
          <w:rFonts w:ascii="Garamond" w:hAnsi="Garamond"/>
          <w:color w:val="000000" w:themeColor="text1"/>
          <w:kern w:val="24"/>
        </w:rPr>
        <w:t>.</w:t>
      </w:r>
    </w:p>
    <w:p w14:paraId="1F1D5A15" w14:textId="77777777" w:rsidR="00204724" w:rsidRPr="00C44C05" w:rsidRDefault="00204724" w:rsidP="00204724">
      <w:pPr>
        <w:pStyle w:val="ListParagraph"/>
        <w:ind w:left="0"/>
        <w:rPr>
          <w:rFonts w:ascii="Garamond" w:hAnsi="Garamond"/>
        </w:rPr>
      </w:pPr>
    </w:p>
    <w:p w14:paraId="4415A9D3" w14:textId="77777777" w:rsidR="0006668D" w:rsidRPr="00C44C05" w:rsidRDefault="00E925BD" w:rsidP="0006668D">
      <w:r w:rsidRPr="00C44C05">
        <w:rPr>
          <w:rFonts w:ascii="Garamond" w:hAnsi="Garamond"/>
        </w:rPr>
        <w:t>Once accepted by the DoN Program, applications will be evaluated in accordance with the factors set forth in 105 CMR 100.210, including confirming that the applicant is in compliance with applicable federal and state laws and regulations</w:t>
      </w:r>
      <w:r w:rsidRPr="00C44C05">
        <w:t>.</w:t>
      </w:r>
    </w:p>
    <w:sectPr w:rsidR="0006668D" w:rsidRPr="00C44C05" w:rsidSect="008655AB">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3964D" w14:textId="77777777" w:rsidR="007B19D4" w:rsidRDefault="007B19D4" w:rsidP="00FC1644">
      <w:r>
        <w:separator/>
      </w:r>
    </w:p>
  </w:endnote>
  <w:endnote w:type="continuationSeparator" w:id="0">
    <w:p w14:paraId="54234B5C" w14:textId="77777777" w:rsidR="007B19D4" w:rsidRDefault="007B19D4" w:rsidP="00F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2CC95" w14:textId="77777777" w:rsidR="00552074" w:rsidRDefault="00552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713641"/>
      <w:docPartObj>
        <w:docPartGallery w:val="Page Numbers (Bottom of Page)"/>
        <w:docPartUnique/>
      </w:docPartObj>
    </w:sdtPr>
    <w:sdtEndPr>
      <w:rPr>
        <w:noProof/>
      </w:rPr>
    </w:sdtEndPr>
    <w:sdtContent>
      <w:p w14:paraId="479AAABC" w14:textId="77777777" w:rsidR="008E513F" w:rsidRDefault="008E513F">
        <w:pPr>
          <w:pStyle w:val="Footer"/>
          <w:jc w:val="center"/>
        </w:pPr>
        <w:r>
          <w:fldChar w:fldCharType="begin"/>
        </w:r>
        <w:r>
          <w:instrText xml:space="preserve"> PAGE   \* MERGEFORMAT </w:instrText>
        </w:r>
        <w:r>
          <w:fldChar w:fldCharType="separate"/>
        </w:r>
        <w:r w:rsidR="00F6423F">
          <w:rPr>
            <w:noProof/>
          </w:rPr>
          <w:t>2</w:t>
        </w:r>
        <w:r>
          <w:rPr>
            <w:noProof/>
          </w:rPr>
          <w:fldChar w:fldCharType="end"/>
        </w:r>
      </w:p>
    </w:sdtContent>
  </w:sdt>
  <w:p w14:paraId="1394C059" w14:textId="77777777" w:rsidR="008E513F" w:rsidRDefault="008E5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2AB4D" w14:textId="77777777" w:rsidR="00552074" w:rsidRDefault="00552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600D" w14:textId="77777777" w:rsidR="007B19D4" w:rsidRDefault="007B19D4" w:rsidP="00FC1644">
      <w:r>
        <w:separator/>
      </w:r>
    </w:p>
  </w:footnote>
  <w:footnote w:type="continuationSeparator" w:id="0">
    <w:p w14:paraId="2F8D2339" w14:textId="77777777" w:rsidR="007B19D4" w:rsidRDefault="007B19D4" w:rsidP="00FC1644">
      <w:r>
        <w:continuationSeparator/>
      </w:r>
    </w:p>
  </w:footnote>
  <w:footnote w:id="1">
    <w:p w14:paraId="55B7F399" w14:textId="77777777" w:rsidR="00AE6041" w:rsidRPr="008655AB" w:rsidRDefault="00AE6041">
      <w:pPr>
        <w:pStyle w:val="FootnoteText"/>
        <w:rPr>
          <w:sz w:val="14"/>
        </w:rPr>
      </w:pPr>
      <w:r w:rsidRPr="008655AB">
        <w:rPr>
          <w:rStyle w:val="FootnoteReference"/>
          <w:sz w:val="16"/>
        </w:rPr>
        <w:footnoteRef/>
      </w:r>
      <w:r w:rsidRPr="008655AB">
        <w:rPr>
          <w:sz w:val="16"/>
        </w:rPr>
        <w:t xml:space="preserve"> </w:t>
      </w:r>
      <w:r w:rsidRPr="008655AB">
        <w:rPr>
          <w:sz w:val="14"/>
        </w:rPr>
        <w:t>As defined in 105 CMR 150.001</w:t>
      </w:r>
    </w:p>
  </w:footnote>
  <w:footnote w:id="2">
    <w:p w14:paraId="0D092547" w14:textId="77777777" w:rsidR="00AE6041" w:rsidRPr="008655AB" w:rsidRDefault="00AE6041">
      <w:pPr>
        <w:pStyle w:val="FootnoteText"/>
        <w:rPr>
          <w:sz w:val="14"/>
        </w:rPr>
      </w:pPr>
      <w:r w:rsidRPr="008655AB">
        <w:rPr>
          <w:rStyle w:val="FootnoteReference"/>
          <w:sz w:val="16"/>
        </w:rPr>
        <w:footnoteRef/>
      </w:r>
      <w:r w:rsidRPr="008655AB">
        <w:rPr>
          <w:sz w:val="16"/>
        </w:rPr>
        <w:t xml:space="preserve"> </w:t>
      </w:r>
      <w:r w:rsidRPr="008655AB">
        <w:rPr>
          <w:sz w:val="14"/>
        </w:rPr>
        <w:t xml:space="preserve">For specific regulatory requirements for each of these areas, please see 105 CMR 150.007, 105 CMR 150.009, 105 CMR 150.011, 105 CMR 150.002, and 105 CMR 150.470.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1DEC3" w14:textId="1288F8B4" w:rsidR="00552074" w:rsidRDefault="00F6423F">
    <w:pPr>
      <w:pStyle w:val="Header"/>
    </w:pPr>
    <w:r>
      <w:rPr>
        <w:noProof/>
      </w:rPr>
      <w:pict w14:anchorId="6DE8A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7266" o:spid="_x0000_s4098" type="#_x0000_t136" style="position:absolute;margin-left:0;margin-top:0;width:509.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CC59" w14:textId="639FC0B2" w:rsidR="00552074" w:rsidRDefault="00F6423F">
    <w:pPr>
      <w:pStyle w:val="Header"/>
    </w:pPr>
    <w:r>
      <w:rPr>
        <w:noProof/>
      </w:rPr>
      <w:pict w14:anchorId="55C43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7267" o:spid="_x0000_s4099" type="#_x0000_t136" style="position:absolute;margin-left:0;margin-top:0;width:509.25pt;height:201.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82BA" w14:textId="3AF0210F" w:rsidR="00A32850" w:rsidRDefault="00F6423F">
    <w:pPr>
      <w:pStyle w:val="Header"/>
    </w:pPr>
    <w:r>
      <w:rPr>
        <w:noProof/>
      </w:rPr>
      <w:pict w14:anchorId="77F2D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97265" o:spid="_x0000_s4097" type="#_x0000_t136" style="position:absolute;margin-left:0;margin-top:0;width:509.25pt;height:201.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B1B"/>
    <w:multiLevelType w:val="hybridMultilevel"/>
    <w:tmpl w:val="BAD06CB6"/>
    <w:lvl w:ilvl="0" w:tplc="D41CF5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F3C0F"/>
    <w:multiLevelType w:val="multilevel"/>
    <w:tmpl w:val="ABE85C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A86B6D"/>
    <w:multiLevelType w:val="hybridMultilevel"/>
    <w:tmpl w:val="24761F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CC1062"/>
    <w:multiLevelType w:val="hybridMultilevel"/>
    <w:tmpl w:val="4734E63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E46EC6"/>
    <w:multiLevelType w:val="hybridMultilevel"/>
    <w:tmpl w:val="E23833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DF4AAA"/>
    <w:multiLevelType w:val="hybridMultilevel"/>
    <w:tmpl w:val="46D84C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39455C56"/>
    <w:multiLevelType w:val="hybridMultilevel"/>
    <w:tmpl w:val="4E6CEE1C"/>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7">
    <w:nsid w:val="3B5B5535"/>
    <w:multiLevelType w:val="hybridMultilevel"/>
    <w:tmpl w:val="45D0C7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52281F0C"/>
    <w:multiLevelType w:val="hybridMultilevel"/>
    <w:tmpl w:val="493CFCE0"/>
    <w:lvl w:ilvl="0" w:tplc="9A7615C0">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25836B9"/>
    <w:multiLevelType w:val="hybridMultilevel"/>
    <w:tmpl w:val="6DFE0C66"/>
    <w:lvl w:ilvl="0" w:tplc="AC1E72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3E3706"/>
    <w:multiLevelType w:val="hybridMultilevel"/>
    <w:tmpl w:val="61743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6FE0A69"/>
    <w:multiLevelType w:val="hybridMultilevel"/>
    <w:tmpl w:val="2D7C65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58057E51"/>
    <w:multiLevelType w:val="hybridMultilevel"/>
    <w:tmpl w:val="827C42B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nsid w:val="58CA07A3"/>
    <w:multiLevelType w:val="hybridMultilevel"/>
    <w:tmpl w:val="0AEEB82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10330C"/>
    <w:multiLevelType w:val="hybridMultilevel"/>
    <w:tmpl w:val="40EE555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5FDC39FF"/>
    <w:multiLevelType w:val="multilevel"/>
    <w:tmpl w:val="2F9A81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6242489C"/>
    <w:multiLevelType w:val="hybridMultilevel"/>
    <w:tmpl w:val="BF6633E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nsid w:val="64473A56"/>
    <w:multiLevelType w:val="hybridMultilevel"/>
    <w:tmpl w:val="AFF02E72"/>
    <w:lvl w:ilvl="0" w:tplc="4DCAC048">
      <w:start w:val="1"/>
      <w:numFmt w:val="lowerLetter"/>
      <w:lvlText w:val="%1."/>
      <w:lvlJc w:val="left"/>
      <w:pPr>
        <w:tabs>
          <w:tab w:val="num" w:pos="2520"/>
        </w:tabs>
        <w:ind w:left="2520" w:hanging="360"/>
      </w:pPr>
      <w:rPr>
        <w:b w:val="0"/>
      </w:rPr>
    </w:lvl>
    <w:lvl w:ilvl="1" w:tplc="CFF20FDC">
      <w:start w:val="1"/>
      <w:numFmt w:val="decimal"/>
      <w:lvlText w:val="%2)"/>
      <w:lvlJc w:val="left"/>
      <w:pPr>
        <w:tabs>
          <w:tab w:val="num" w:pos="3240"/>
        </w:tabs>
        <w:ind w:left="3240" w:hanging="360"/>
      </w:pPr>
    </w:lvl>
    <w:lvl w:ilvl="2" w:tplc="B4CCA8E4">
      <w:start w:val="1"/>
      <w:numFmt w:val="decimal"/>
      <w:lvlText w:val="%3)"/>
      <w:lvlJc w:val="left"/>
      <w:pPr>
        <w:tabs>
          <w:tab w:val="num" w:pos="3960"/>
        </w:tabs>
        <w:ind w:left="3960" w:hanging="360"/>
      </w:pPr>
    </w:lvl>
    <w:lvl w:ilvl="3" w:tplc="9DC8726A">
      <w:start w:val="1"/>
      <w:numFmt w:val="decimal"/>
      <w:lvlText w:val="%4)"/>
      <w:lvlJc w:val="left"/>
      <w:pPr>
        <w:tabs>
          <w:tab w:val="num" w:pos="4680"/>
        </w:tabs>
        <w:ind w:left="4680" w:hanging="360"/>
      </w:pPr>
    </w:lvl>
    <w:lvl w:ilvl="4" w:tplc="D3EC9B8E">
      <w:start w:val="1"/>
      <w:numFmt w:val="decimal"/>
      <w:lvlText w:val="%5)"/>
      <w:lvlJc w:val="left"/>
      <w:pPr>
        <w:tabs>
          <w:tab w:val="num" w:pos="5400"/>
        </w:tabs>
        <w:ind w:left="5400" w:hanging="360"/>
      </w:pPr>
    </w:lvl>
    <w:lvl w:ilvl="5" w:tplc="2520B032">
      <w:start w:val="1"/>
      <w:numFmt w:val="decimal"/>
      <w:lvlText w:val="%6)"/>
      <w:lvlJc w:val="left"/>
      <w:pPr>
        <w:tabs>
          <w:tab w:val="num" w:pos="6120"/>
        </w:tabs>
        <w:ind w:left="6120" w:hanging="360"/>
      </w:pPr>
    </w:lvl>
    <w:lvl w:ilvl="6" w:tplc="1E18DA7E">
      <w:start w:val="1"/>
      <w:numFmt w:val="decimal"/>
      <w:lvlText w:val="%7)"/>
      <w:lvlJc w:val="left"/>
      <w:pPr>
        <w:tabs>
          <w:tab w:val="num" w:pos="6840"/>
        </w:tabs>
        <w:ind w:left="6840" w:hanging="360"/>
      </w:pPr>
    </w:lvl>
    <w:lvl w:ilvl="7" w:tplc="943E7998">
      <w:start w:val="1"/>
      <w:numFmt w:val="decimal"/>
      <w:lvlText w:val="%8)"/>
      <w:lvlJc w:val="left"/>
      <w:pPr>
        <w:tabs>
          <w:tab w:val="num" w:pos="7560"/>
        </w:tabs>
        <w:ind w:left="7560" w:hanging="360"/>
      </w:pPr>
    </w:lvl>
    <w:lvl w:ilvl="8" w:tplc="2F7E76B4">
      <w:start w:val="1"/>
      <w:numFmt w:val="decimal"/>
      <w:lvlText w:val="%9)"/>
      <w:lvlJc w:val="left"/>
      <w:pPr>
        <w:tabs>
          <w:tab w:val="num" w:pos="8280"/>
        </w:tabs>
        <w:ind w:left="8280" w:hanging="360"/>
      </w:pPr>
    </w:lvl>
  </w:abstractNum>
  <w:abstractNum w:abstractNumId="18">
    <w:nsid w:val="6B0A3BBF"/>
    <w:multiLevelType w:val="hybridMultilevel"/>
    <w:tmpl w:val="8F228C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78E13408"/>
    <w:multiLevelType w:val="hybridMultilevel"/>
    <w:tmpl w:val="9B14D41C"/>
    <w:lvl w:ilvl="0" w:tplc="D00A95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F80B65"/>
    <w:multiLevelType w:val="hybridMultilevel"/>
    <w:tmpl w:val="CD5CFF46"/>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1">
    <w:nsid w:val="7DAE4941"/>
    <w:multiLevelType w:val="hybridMultilevel"/>
    <w:tmpl w:val="F40E4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
  </w:num>
  <w:num w:numId="3">
    <w:abstractNumId w:val="7"/>
  </w:num>
  <w:num w:numId="4">
    <w:abstractNumId w:val="6"/>
  </w:num>
  <w:num w:numId="5">
    <w:abstractNumId w:val="20"/>
  </w:num>
  <w:num w:numId="6">
    <w:abstractNumId w:val="5"/>
  </w:num>
  <w:num w:numId="7">
    <w:abstractNumId w:val="13"/>
  </w:num>
  <w:num w:numId="8">
    <w:abstractNumId w:val="15"/>
  </w:num>
  <w:num w:numId="9">
    <w:abstractNumId w:val="0"/>
  </w:num>
  <w:num w:numId="10">
    <w:abstractNumId w:val="3"/>
  </w:num>
  <w:num w:numId="11">
    <w:abstractNumId w:val="4"/>
  </w:num>
  <w:num w:numId="12">
    <w:abstractNumId w:val="20"/>
  </w:num>
  <w:num w:numId="13">
    <w:abstractNumId w:val="14"/>
  </w:num>
  <w:num w:numId="14">
    <w:abstractNumId w:val="10"/>
  </w:num>
  <w:num w:numId="15">
    <w:abstractNumId w:val="16"/>
  </w:num>
  <w:num w:numId="16">
    <w:abstractNumId w:val="11"/>
  </w:num>
  <w:num w:numId="17">
    <w:abstractNumId w:val="12"/>
  </w:num>
  <w:num w:numId="18">
    <w:abstractNumId w:val="2"/>
  </w:num>
  <w:num w:numId="19">
    <w:abstractNumId w:val="19"/>
  </w:num>
  <w:num w:numId="20">
    <w:abstractNumId w:val="9"/>
  </w:num>
  <w:num w:numId="21">
    <w:abstractNumId w:val="21"/>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oNotTrackFormatting/>
  <w:defaultTabStop w:val="720"/>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99"/>
    <w:rsid w:val="000048A1"/>
    <w:rsid w:val="000059E8"/>
    <w:rsid w:val="0001266E"/>
    <w:rsid w:val="00022065"/>
    <w:rsid w:val="00022E5D"/>
    <w:rsid w:val="00042BE6"/>
    <w:rsid w:val="00051709"/>
    <w:rsid w:val="0005797E"/>
    <w:rsid w:val="00057D7D"/>
    <w:rsid w:val="00064176"/>
    <w:rsid w:val="00065767"/>
    <w:rsid w:val="0006668D"/>
    <w:rsid w:val="00072FDE"/>
    <w:rsid w:val="000774F5"/>
    <w:rsid w:val="00077631"/>
    <w:rsid w:val="000A185A"/>
    <w:rsid w:val="000A4396"/>
    <w:rsid w:val="000B2BE0"/>
    <w:rsid w:val="000B4066"/>
    <w:rsid w:val="000B725A"/>
    <w:rsid w:val="000B7763"/>
    <w:rsid w:val="000D0040"/>
    <w:rsid w:val="000D0E55"/>
    <w:rsid w:val="000D351B"/>
    <w:rsid w:val="000E09DE"/>
    <w:rsid w:val="000E3E00"/>
    <w:rsid w:val="000E5D6F"/>
    <w:rsid w:val="000E5EE7"/>
    <w:rsid w:val="000E74D2"/>
    <w:rsid w:val="000F210E"/>
    <w:rsid w:val="00102B95"/>
    <w:rsid w:val="00127350"/>
    <w:rsid w:val="001337F9"/>
    <w:rsid w:val="00133B27"/>
    <w:rsid w:val="00134C98"/>
    <w:rsid w:val="00137008"/>
    <w:rsid w:val="00144C58"/>
    <w:rsid w:val="001503EB"/>
    <w:rsid w:val="00150AC9"/>
    <w:rsid w:val="00151775"/>
    <w:rsid w:val="00156FA4"/>
    <w:rsid w:val="00173985"/>
    <w:rsid w:val="001A15F8"/>
    <w:rsid w:val="001B3981"/>
    <w:rsid w:val="001C68A5"/>
    <w:rsid w:val="001D4113"/>
    <w:rsid w:val="001D56F6"/>
    <w:rsid w:val="001F0F99"/>
    <w:rsid w:val="00204724"/>
    <w:rsid w:val="00205DDC"/>
    <w:rsid w:val="002076EF"/>
    <w:rsid w:val="0021286D"/>
    <w:rsid w:val="00220BD2"/>
    <w:rsid w:val="00241F8B"/>
    <w:rsid w:val="0026627F"/>
    <w:rsid w:val="00267013"/>
    <w:rsid w:val="002675C9"/>
    <w:rsid w:val="00270FD5"/>
    <w:rsid w:val="00271D34"/>
    <w:rsid w:val="0028636C"/>
    <w:rsid w:val="002B7770"/>
    <w:rsid w:val="002B78B7"/>
    <w:rsid w:val="002C3DAF"/>
    <w:rsid w:val="002C40EB"/>
    <w:rsid w:val="002E1AD8"/>
    <w:rsid w:val="002E720E"/>
    <w:rsid w:val="002E7842"/>
    <w:rsid w:val="002F5FBC"/>
    <w:rsid w:val="00301B2F"/>
    <w:rsid w:val="00317A78"/>
    <w:rsid w:val="00320559"/>
    <w:rsid w:val="003421EA"/>
    <w:rsid w:val="003624E3"/>
    <w:rsid w:val="003745A8"/>
    <w:rsid w:val="003845AC"/>
    <w:rsid w:val="00384C4E"/>
    <w:rsid w:val="003903E9"/>
    <w:rsid w:val="00395532"/>
    <w:rsid w:val="003A3B78"/>
    <w:rsid w:val="003B3DDB"/>
    <w:rsid w:val="003C0125"/>
    <w:rsid w:val="003C3F25"/>
    <w:rsid w:val="003D0F07"/>
    <w:rsid w:val="003D211B"/>
    <w:rsid w:val="003D646E"/>
    <w:rsid w:val="003E3A57"/>
    <w:rsid w:val="003F0BD2"/>
    <w:rsid w:val="0041088F"/>
    <w:rsid w:val="00423123"/>
    <w:rsid w:val="004348CD"/>
    <w:rsid w:val="00435DE5"/>
    <w:rsid w:val="00460A2C"/>
    <w:rsid w:val="00461597"/>
    <w:rsid w:val="00465081"/>
    <w:rsid w:val="004706B6"/>
    <w:rsid w:val="00473A2C"/>
    <w:rsid w:val="00476E7E"/>
    <w:rsid w:val="004813DC"/>
    <w:rsid w:val="00484D50"/>
    <w:rsid w:val="0049326B"/>
    <w:rsid w:val="004937B4"/>
    <w:rsid w:val="00497DFB"/>
    <w:rsid w:val="004A4B37"/>
    <w:rsid w:val="004B39AF"/>
    <w:rsid w:val="004B503D"/>
    <w:rsid w:val="004C40C0"/>
    <w:rsid w:val="004C58B2"/>
    <w:rsid w:val="004D2A0D"/>
    <w:rsid w:val="004D5471"/>
    <w:rsid w:val="004D6925"/>
    <w:rsid w:val="004E7250"/>
    <w:rsid w:val="004F355A"/>
    <w:rsid w:val="004F7007"/>
    <w:rsid w:val="00500298"/>
    <w:rsid w:val="005037C4"/>
    <w:rsid w:val="005045AE"/>
    <w:rsid w:val="00504666"/>
    <w:rsid w:val="005105B4"/>
    <w:rsid w:val="00510983"/>
    <w:rsid w:val="005130D4"/>
    <w:rsid w:val="00515A4C"/>
    <w:rsid w:val="005201C1"/>
    <w:rsid w:val="005201D8"/>
    <w:rsid w:val="005230A1"/>
    <w:rsid w:val="005266A8"/>
    <w:rsid w:val="00531CFE"/>
    <w:rsid w:val="00532CAD"/>
    <w:rsid w:val="005351FA"/>
    <w:rsid w:val="00537DD7"/>
    <w:rsid w:val="005412A5"/>
    <w:rsid w:val="00547A4D"/>
    <w:rsid w:val="00552074"/>
    <w:rsid w:val="00563302"/>
    <w:rsid w:val="00564E15"/>
    <w:rsid w:val="005734D1"/>
    <w:rsid w:val="0058193C"/>
    <w:rsid w:val="00581A08"/>
    <w:rsid w:val="005847AF"/>
    <w:rsid w:val="0059530F"/>
    <w:rsid w:val="00597256"/>
    <w:rsid w:val="005B0036"/>
    <w:rsid w:val="005B3439"/>
    <w:rsid w:val="005C1169"/>
    <w:rsid w:val="005C3162"/>
    <w:rsid w:val="005C3784"/>
    <w:rsid w:val="005C75AF"/>
    <w:rsid w:val="005C7A06"/>
    <w:rsid w:val="005C7F2C"/>
    <w:rsid w:val="005D1D3E"/>
    <w:rsid w:val="005D503A"/>
    <w:rsid w:val="005D7324"/>
    <w:rsid w:val="0060304A"/>
    <w:rsid w:val="0060337B"/>
    <w:rsid w:val="00610FAA"/>
    <w:rsid w:val="00627348"/>
    <w:rsid w:val="00633E0D"/>
    <w:rsid w:val="00652D28"/>
    <w:rsid w:val="00666735"/>
    <w:rsid w:val="0068484B"/>
    <w:rsid w:val="006951B0"/>
    <w:rsid w:val="006974E7"/>
    <w:rsid w:val="006A1368"/>
    <w:rsid w:val="006A63E7"/>
    <w:rsid w:val="006B03CB"/>
    <w:rsid w:val="006C0982"/>
    <w:rsid w:val="006D3A8C"/>
    <w:rsid w:val="006D5691"/>
    <w:rsid w:val="00707F17"/>
    <w:rsid w:val="007130F7"/>
    <w:rsid w:val="00713DFE"/>
    <w:rsid w:val="007169E6"/>
    <w:rsid w:val="00722858"/>
    <w:rsid w:val="00730C6A"/>
    <w:rsid w:val="007338E6"/>
    <w:rsid w:val="007379CE"/>
    <w:rsid w:val="00752B9E"/>
    <w:rsid w:val="00767564"/>
    <w:rsid w:val="007839E9"/>
    <w:rsid w:val="0079402E"/>
    <w:rsid w:val="0079458C"/>
    <w:rsid w:val="0079528E"/>
    <w:rsid w:val="007A536F"/>
    <w:rsid w:val="007B19D4"/>
    <w:rsid w:val="007B7501"/>
    <w:rsid w:val="007C6B2E"/>
    <w:rsid w:val="007C6F8B"/>
    <w:rsid w:val="007D03F0"/>
    <w:rsid w:val="007D1490"/>
    <w:rsid w:val="007D3E59"/>
    <w:rsid w:val="007E06F1"/>
    <w:rsid w:val="007E37CF"/>
    <w:rsid w:val="00804B58"/>
    <w:rsid w:val="008053E8"/>
    <w:rsid w:val="0080705F"/>
    <w:rsid w:val="00807EA8"/>
    <w:rsid w:val="0081009A"/>
    <w:rsid w:val="008135F0"/>
    <w:rsid w:val="0081453F"/>
    <w:rsid w:val="00824FCD"/>
    <w:rsid w:val="00830373"/>
    <w:rsid w:val="0083158F"/>
    <w:rsid w:val="00831D99"/>
    <w:rsid w:val="008412E1"/>
    <w:rsid w:val="00854941"/>
    <w:rsid w:val="008610EC"/>
    <w:rsid w:val="00861853"/>
    <w:rsid w:val="00865158"/>
    <w:rsid w:val="008655AB"/>
    <w:rsid w:val="008745FE"/>
    <w:rsid w:val="00875634"/>
    <w:rsid w:val="008778F5"/>
    <w:rsid w:val="00881819"/>
    <w:rsid w:val="0088732F"/>
    <w:rsid w:val="00895225"/>
    <w:rsid w:val="008A49AB"/>
    <w:rsid w:val="008B279E"/>
    <w:rsid w:val="008B5722"/>
    <w:rsid w:val="008C0DAF"/>
    <w:rsid w:val="008D2CE4"/>
    <w:rsid w:val="008E088D"/>
    <w:rsid w:val="008E1780"/>
    <w:rsid w:val="008E1B39"/>
    <w:rsid w:val="008E44D0"/>
    <w:rsid w:val="008E513F"/>
    <w:rsid w:val="008E5C8E"/>
    <w:rsid w:val="009000C6"/>
    <w:rsid w:val="00904EFF"/>
    <w:rsid w:val="009151D8"/>
    <w:rsid w:val="009158F4"/>
    <w:rsid w:val="00917FB2"/>
    <w:rsid w:val="009277B5"/>
    <w:rsid w:val="0093286E"/>
    <w:rsid w:val="00940E1A"/>
    <w:rsid w:val="0094560F"/>
    <w:rsid w:val="009479C4"/>
    <w:rsid w:val="00993220"/>
    <w:rsid w:val="00995A9A"/>
    <w:rsid w:val="00997E7E"/>
    <w:rsid w:val="009A3349"/>
    <w:rsid w:val="009B76FD"/>
    <w:rsid w:val="009D06D4"/>
    <w:rsid w:val="009D7B20"/>
    <w:rsid w:val="009F3D26"/>
    <w:rsid w:val="009F5C14"/>
    <w:rsid w:val="00A03CB4"/>
    <w:rsid w:val="00A07485"/>
    <w:rsid w:val="00A11C14"/>
    <w:rsid w:val="00A12D74"/>
    <w:rsid w:val="00A15D58"/>
    <w:rsid w:val="00A17B0E"/>
    <w:rsid w:val="00A26084"/>
    <w:rsid w:val="00A32850"/>
    <w:rsid w:val="00A578EC"/>
    <w:rsid w:val="00A6402B"/>
    <w:rsid w:val="00A76E92"/>
    <w:rsid w:val="00A77CDF"/>
    <w:rsid w:val="00A81FF3"/>
    <w:rsid w:val="00A939A5"/>
    <w:rsid w:val="00A94C48"/>
    <w:rsid w:val="00A9575A"/>
    <w:rsid w:val="00A95F07"/>
    <w:rsid w:val="00AA3272"/>
    <w:rsid w:val="00AC03EB"/>
    <w:rsid w:val="00AC2FD6"/>
    <w:rsid w:val="00AD239C"/>
    <w:rsid w:val="00AD5B17"/>
    <w:rsid w:val="00AD6A75"/>
    <w:rsid w:val="00AE154E"/>
    <w:rsid w:val="00AE3368"/>
    <w:rsid w:val="00AE4BF9"/>
    <w:rsid w:val="00AE6041"/>
    <w:rsid w:val="00AE7C52"/>
    <w:rsid w:val="00B03E7C"/>
    <w:rsid w:val="00B054AA"/>
    <w:rsid w:val="00B20AED"/>
    <w:rsid w:val="00B22E2E"/>
    <w:rsid w:val="00B30571"/>
    <w:rsid w:val="00B43BED"/>
    <w:rsid w:val="00B43F04"/>
    <w:rsid w:val="00B5194E"/>
    <w:rsid w:val="00B522AD"/>
    <w:rsid w:val="00B56BDF"/>
    <w:rsid w:val="00B754C7"/>
    <w:rsid w:val="00B76F48"/>
    <w:rsid w:val="00B807FF"/>
    <w:rsid w:val="00B9701B"/>
    <w:rsid w:val="00BA356A"/>
    <w:rsid w:val="00BC3891"/>
    <w:rsid w:val="00BD66A5"/>
    <w:rsid w:val="00BE340D"/>
    <w:rsid w:val="00BF29B5"/>
    <w:rsid w:val="00BF3A5D"/>
    <w:rsid w:val="00BF7344"/>
    <w:rsid w:val="00C06270"/>
    <w:rsid w:val="00C06B40"/>
    <w:rsid w:val="00C160FD"/>
    <w:rsid w:val="00C21F42"/>
    <w:rsid w:val="00C3011B"/>
    <w:rsid w:val="00C348EB"/>
    <w:rsid w:val="00C350E5"/>
    <w:rsid w:val="00C3637B"/>
    <w:rsid w:val="00C40108"/>
    <w:rsid w:val="00C44C05"/>
    <w:rsid w:val="00C57F0D"/>
    <w:rsid w:val="00C60CB7"/>
    <w:rsid w:val="00C70C07"/>
    <w:rsid w:val="00C76F65"/>
    <w:rsid w:val="00C77009"/>
    <w:rsid w:val="00C854CF"/>
    <w:rsid w:val="00C91E9D"/>
    <w:rsid w:val="00CA086D"/>
    <w:rsid w:val="00CB3861"/>
    <w:rsid w:val="00CB3ACA"/>
    <w:rsid w:val="00CB3ADE"/>
    <w:rsid w:val="00CC3D84"/>
    <w:rsid w:val="00CC41F9"/>
    <w:rsid w:val="00CD5F14"/>
    <w:rsid w:val="00CE412E"/>
    <w:rsid w:val="00CF2613"/>
    <w:rsid w:val="00D02F31"/>
    <w:rsid w:val="00D220B7"/>
    <w:rsid w:val="00D234B6"/>
    <w:rsid w:val="00D27F6E"/>
    <w:rsid w:val="00D3089D"/>
    <w:rsid w:val="00D34351"/>
    <w:rsid w:val="00D55283"/>
    <w:rsid w:val="00D90E52"/>
    <w:rsid w:val="00D9138E"/>
    <w:rsid w:val="00D93819"/>
    <w:rsid w:val="00D965F8"/>
    <w:rsid w:val="00DA458D"/>
    <w:rsid w:val="00DA7A3C"/>
    <w:rsid w:val="00DB23EC"/>
    <w:rsid w:val="00DB2A64"/>
    <w:rsid w:val="00DB7D93"/>
    <w:rsid w:val="00DC0E79"/>
    <w:rsid w:val="00DD12E4"/>
    <w:rsid w:val="00DD2668"/>
    <w:rsid w:val="00DD5C70"/>
    <w:rsid w:val="00E010A5"/>
    <w:rsid w:val="00E03620"/>
    <w:rsid w:val="00E102F0"/>
    <w:rsid w:val="00E10FCF"/>
    <w:rsid w:val="00E16DB2"/>
    <w:rsid w:val="00E171D1"/>
    <w:rsid w:val="00E20270"/>
    <w:rsid w:val="00E247C3"/>
    <w:rsid w:val="00E24F49"/>
    <w:rsid w:val="00E300F1"/>
    <w:rsid w:val="00E32D14"/>
    <w:rsid w:val="00E33A40"/>
    <w:rsid w:val="00E33B9C"/>
    <w:rsid w:val="00E44B5D"/>
    <w:rsid w:val="00E453F2"/>
    <w:rsid w:val="00E670DC"/>
    <w:rsid w:val="00E70EF9"/>
    <w:rsid w:val="00E7241B"/>
    <w:rsid w:val="00E7382D"/>
    <w:rsid w:val="00E77E17"/>
    <w:rsid w:val="00E820D0"/>
    <w:rsid w:val="00E875D1"/>
    <w:rsid w:val="00E925BD"/>
    <w:rsid w:val="00EA08DF"/>
    <w:rsid w:val="00EA0F9C"/>
    <w:rsid w:val="00EA119D"/>
    <w:rsid w:val="00EB69F8"/>
    <w:rsid w:val="00EB7F00"/>
    <w:rsid w:val="00EC235B"/>
    <w:rsid w:val="00EC49CA"/>
    <w:rsid w:val="00EC77AE"/>
    <w:rsid w:val="00ED6A86"/>
    <w:rsid w:val="00EF2189"/>
    <w:rsid w:val="00EF3418"/>
    <w:rsid w:val="00EF6616"/>
    <w:rsid w:val="00F02029"/>
    <w:rsid w:val="00F116E6"/>
    <w:rsid w:val="00F243B5"/>
    <w:rsid w:val="00F25ABD"/>
    <w:rsid w:val="00F31377"/>
    <w:rsid w:val="00F51D99"/>
    <w:rsid w:val="00F522C7"/>
    <w:rsid w:val="00F547F7"/>
    <w:rsid w:val="00F54D94"/>
    <w:rsid w:val="00F57623"/>
    <w:rsid w:val="00F61C3C"/>
    <w:rsid w:val="00F6423F"/>
    <w:rsid w:val="00F72F55"/>
    <w:rsid w:val="00F740E3"/>
    <w:rsid w:val="00F7656B"/>
    <w:rsid w:val="00F7774B"/>
    <w:rsid w:val="00F81B81"/>
    <w:rsid w:val="00F966BC"/>
    <w:rsid w:val="00FA0E53"/>
    <w:rsid w:val="00FB2A7D"/>
    <w:rsid w:val="00FB33E8"/>
    <w:rsid w:val="00FC019D"/>
    <w:rsid w:val="00FC1644"/>
    <w:rsid w:val="00FC689C"/>
    <w:rsid w:val="00FD57D9"/>
    <w:rsid w:val="00FD73B0"/>
    <w:rsid w:val="00FF3608"/>
    <w:rsid w:val="00FF4C1B"/>
    <w:rsid w:val="00FF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993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 w:type="paragraph" w:customStyle="1" w:styleId="CM7">
    <w:name w:val="CM7"/>
    <w:basedOn w:val="Default"/>
    <w:next w:val="Default"/>
    <w:uiPriority w:val="99"/>
    <w:rsid w:val="00F72F55"/>
    <w:pPr>
      <w:spacing w:line="280" w:lineRule="atLeast"/>
    </w:pPr>
    <w:rPr>
      <w:color w:val="auto"/>
    </w:rPr>
  </w:style>
  <w:style w:type="paragraph" w:styleId="FootnoteText">
    <w:name w:val="footnote text"/>
    <w:basedOn w:val="Normal"/>
    <w:link w:val="FootnoteTextChar"/>
    <w:uiPriority w:val="99"/>
    <w:semiHidden/>
    <w:unhideWhenUsed/>
    <w:rsid w:val="00F547F7"/>
    <w:rPr>
      <w:sz w:val="20"/>
      <w:szCs w:val="20"/>
    </w:rPr>
  </w:style>
  <w:style w:type="character" w:customStyle="1" w:styleId="FootnoteTextChar">
    <w:name w:val="Footnote Text Char"/>
    <w:basedOn w:val="DefaultParagraphFont"/>
    <w:link w:val="FootnoteText"/>
    <w:uiPriority w:val="99"/>
    <w:semiHidden/>
    <w:rsid w:val="00F547F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547F7"/>
    <w:rPr>
      <w:vertAlign w:val="superscript"/>
    </w:rPr>
  </w:style>
  <w:style w:type="table" w:styleId="TableGrid">
    <w:name w:val="Table Grid"/>
    <w:basedOn w:val="TableNormal"/>
    <w:uiPriority w:val="59"/>
    <w:rsid w:val="001A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 w:type="paragraph" w:customStyle="1" w:styleId="CM7">
    <w:name w:val="CM7"/>
    <w:basedOn w:val="Default"/>
    <w:next w:val="Default"/>
    <w:uiPriority w:val="99"/>
    <w:rsid w:val="00F72F55"/>
    <w:pPr>
      <w:spacing w:line="280" w:lineRule="atLeast"/>
    </w:pPr>
    <w:rPr>
      <w:color w:val="auto"/>
    </w:rPr>
  </w:style>
  <w:style w:type="paragraph" w:styleId="FootnoteText">
    <w:name w:val="footnote text"/>
    <w:basedOn w:val="Normal"/>
    <w:link w:val="FootnoteTextChar"/>
    <w:uiPriority w:val="99"/>
    <w:semiHidden/>
    <w:unhideWhenUsed/>
    <w:rsid w:val="00F547F7"/>
    <w:rPr>
      <w:sz w:val="20"/>
      <w:szCs w:val="20"/>
    </w:rPr>
  </w:style>
  <w:style w:type="character" w:customStyle="1" w:styleId="FootnoteTextChar">
    <w:name w:val="Footnote Text Char"/>
    <w:basedOn w:val="DefaultParagraphFont"/>
    <w:link w:val="FootnoteText"/>
    <w:uiPriority w:val="99"/>
    <w:semiHidden/>
    <w:rsid w:val="00F547F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547F7"/>
    <w:rPr>
      <w:vertAlign w:val="superscript"/>
    </w:rPr>
  </w:style>
  <w:style w:type="table" w:styleId="TableGrid">
    <w:name w:val="Table Grid"/>
    <w:basedOn w:val="TableNormal"/>
    <w:uiPriority w:val="59"/>
    <w:rsid w:val="001A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46419">
      <w:bodyDiv w:val="1"/>
      <w:marLeft w:val="0"/>
      <w:marRight w:val="0"/>
      <w:marTop w:val="0"/>
      <w:marBottom w:val="0"/>
      <w:divBdr>
        <w:top w:val="none" w:sz="0" w:space="0" w:color="auto"/>
        <w:left w:val="none" w:sz="0" w:space="0" w:color="auto"/>
        <w:bottom w:val="none" w:sz="0" w:space="0" w:color="auto"/>
        <w:right w:val="none" w:sz="0" w:space="0" w:color="auto"/>
      </w:divBdr>
    </w:div>
    <w:div w:id="679163304">
      <w:bodyDiv w:val="1"/>
      <w:marLeft w:val="0"/>
      <w:marRight w:val="0"/>
      <w:marTop w:val="0"/>
      <w:marBottom w:val="0"/>
      <w:divBdr>
        <w:top w:val="none" w:sz="0" w:space="0" w:color="auto"/>
        <w:left w:val="none" w:sz="0" w:space="0" w:color="auto"/>
        <w:bottom w:val="none" w:sz="0" w:space="0" w:color="auto"/>
        <w:right w:val="none" w:sz="0" w:space="0" w:color="auto"/>
      </w:divBdr>
    </w:div>
    <w:div w:id="1212303922">
      <w:bodyDiv w:val="1"/>
      <w:marLeft w:val="0"/>
      <w:marRight w:val="0"/>
      <w:marTop w:val="0"/>
      <w:marBottom w:val="0"/>
      <w:divBdr>
        <w:top w:val="none" w:sz="0" w:space="0" w:color="auto"/>
        <w:left w:val="none" w:sz="0" w:space="0" w:color="auto"/>
        <w:bottom w:val="none" w:sz="0" w:space="0" w:color="auto"/>
        <w:right w:val="none" w:sz="0" w:space="0" w:color="auto"/>
      </w:divBdr>
    </w:div>
    <w:div w:id="1412000477">
      <w:bodyDiv w:val="1"/>
      <w:marLeft w:val="0"/>
      <w:marRight w:val="0"/>
      <w:marTop w:val="0"/>
      <w:marBottom w:val="0"/>
      <w:divBdr>
        <w:top w:val="none" w:sz="0" w:space="0" w:color="auto"/>
        <w:left w:val="none" w:sz="0" w:space="0" w:color="auto"/>
        <w:bottom w:val="none" w:sz="0" w:space="0" w:color="auto"/>
        <w:right w:val="none" w:sz="0" w:space="0" w:color="auto"/>
      </w:divBdr>
    </w:div>
    <w:div w:id="1555266989">
      <w:marLeft w:val="0"/>
      <w:marRight w:val="0"/>
      <w:marTop w:val="0"/>
      <w:marBottom w:val="0"/>
      <w:divBdr>
        <w:top w:val="none" w:sz="0" w:space="0" w:color="auto"/>
        <w:left w:val="none" w:sz="0" w:space="0" w:color="auto"/>
        <w:bottom w:val="none" w:sz="0" w:space="0" w:color="auto"/>
        <w:right w:val="none" w:sz="0" w:space="0" w:color="auto"/>
      </w:divBdr>
      <w:divsChild>
        <w:div w:id="1555266987">
          <w:marLeft w:val="0"/>
          <w:marRight w:val="0"/>
          <w:marTop w:val="0"/>
          <w:marBottom w:val="0"/>
          <w:divBdr>
            <w:top w:val="none" w:sz="0" w:space="0" w:color="auto"/>
            <w:left w:val="none" w:sz="0" w:space="0" w:color="auto"/>
            <w:bottom w:val="none" w:sz="0" w:space="0" w:color="auto"/>
            <w:right w:val="none" w:sz="0" w:space="0" w:color="auto"/>
          </w:divBdr>
          <w:divsChild>
            <w:div w:id="1555266986">
              <w:marLeft w:val="0"/>
              <w:marRight w:val="0"/>
              <w:marTop w:val="0"/>
              <w:marBottom w:val="0"/>
              <w:divBdr>
                <w:top w:val="none" w:sz="0" w:space="0" w:color="auto"/>
                <w:left w:val="none" w:sz="0" w:space="0" w:color="auto"/>
                <w:bottom w:val="none" w:sz="0" w:space="0" w:color="auto"/>
                <w:right w:val="none" w:sz="0" w:space="0" w:color="auto"/>
              </w:divBdr>
              <w:divsChild>
                <w:div w:id="1555266985">
                  <w:marLeft w:val="0"/>
                  <w:marRight w:val="0"/>
                  <w:marTop w:val="0"/>
                  <w:marBottom w:val="0"/>
                  <w:divBdr>
                    <w:top w:val="none" w:sz="0" w:space="0" w:color="auto"/>
                    <w:left w:val="none" w:sz="0" w:space="0" w:color="auto"/>
                    <w:bottom w:val="none" w:sz="0" w:space="0" w:color="auto"/>
                    <w:right w:val="none" w:sz="0" w:space="0" w:color="auto"/>
                  </w:divBdr>
                  <w:divsChild>
                    <w:div w:id="1555266984">
                      <w:marLeft w:val="2"/>
                      <w:marRight w:val="0"/>
                      <w:marTop w:val="0"/>
                      <w:marBottom w:val="0"/>
                      <w:divBdr>
                        <w:top w:val="none" w:sz="0" w:space="0" w:color="auto"/>
                        <w:left w:val="none" w:sz="0" w:space="0" w:color="auto"/>
                        <w:bottom w:val="none" w:sz="0" w:space="0" w:color="auto"/>
                        <w:right w:val="none" w:sz="0" w:space="0" w:color="auto"/>
                      </w:divBdr>
                      <w:divsChild>
                        <w:div w:id="1555266990">
                          <w:marLeft w:val="0"/>
                          <w:marRight w:val="0"/>
                          <w:marTop w:val="0"/>
                          <w:marBottom w:val="0"/>
                          <w:divBdr>
                            <w:top w:val="none" w:sz="0" w:space="0" w:color="auto"/>
                            <w:left w:val="none" w:sz="0" w:space="0" w:color="auto"/>
                            <w:bottom w:val="none" w:sz="0" w:space="0" w:color="auto"/>
                            <w:right w:val="none" w:sz="0" w:space="0" w:color="auto"/>
                          </w:divBdr>
                          <w:divsChild>
                            <w:div w:id="155526698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Provider-Enrollment-and-Certification/CertificationandComplianc/Downloads/usersguid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guides/nursing-home-survey-performance-too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h.don@state.ma.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ph.don@state.ma.u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5847-A326-4716-9693-D35800A6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2578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2019-05-31T20:23:00Z</dcterms:created>
  <dcterms:modified xsi:type="dcterms:W3CDTF">2019-05-31T20:23:00Z</dcterms:modified>
</cp:coreProperties>
</file>