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D2E5" w14:textId="57B9C091" w:rsidR="00652412" w:rsidRPr="00756A49" w:rsidRDefault="0068135B" w:rsidP="00793407">
      <w:pPr>
        <w:pStyle w:val="Title"/>
        <w:widowControl/>
        <w:ind w:left="1170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1DA411B3" wp14:editId="2C3124B9">
                <wp:simplePos x="0" y="0"/>
                <wp:positionH relativeFrom="column">
                  <wp:posOffset>1270000</wp:posOffset>
                </wp:positionH>
                <wp:positionV relativeFrom="paragraph">
                  <wp:posOffset>-12700</wp:posOffset>
                </wp:positionV>
                <wp:extent cx="5626100" cy="822960"/>
                <wp:effectExtent l="0" t="0" r="0" b="0"/>
                <wp:wrapNone/>
                <wp:docPr id="12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1D40A6" w14:textId="77777777" w:rsidR="00793407" w:rsidRDefault="00793407" w:rsidP="00793407">
                            <w:pPr>
                              <w:pStyle w:val="Titl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COMMUNICABLE AND OTHER INFECTIOUS DISEASES REPORTABLE IN MASSACHUSETTS BY</w:t>
                            </w:r>
                          </w:p>
                          <w:p w14:paraId="2945DFEC" w14:textId="77777777" w:rsidR="00793407" w:rsidRDefault="00793407" w:rsidP="00793407">
                            <w:pPr>
                              <w:pStyle w:val="Title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HEALTHCARE PROVIDERS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411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100pt;margin-top:-1pt;width:443pt;height:64.8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" stroked="f" strokeweight="0" insetpen="t">
                <v:shadow color="#ccc"/>
                <v:textbox inset="2.85pt,2.85pt,2.85pt,2.85pt">
                  <w:txbxContent>
                    <w:p w14:paraId="1C1D40A6" w14:textId="77777777" w:rsidR="00793407" w:rsidRDefault="00793407" w:rsidP="00793407">
                      <w:pPr>
                        <w:pStyle w:val="Titl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COMMUNICABLE AND OTHER INFECTIOUS DISEASES REPORTABLE IN MASSACHUSETTS BY</w:t>
                      </w:r>
                    </w:p>
                    <w:p w14:paraId="2945DFEC" w14:textId="77777777" w:rsidR="00793407" w:rsidRDefault="00793407" w:rsidP="00793407">
                      <w:pPr>
                        <w:pStyle w:val="Title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HEALTHCARE PROVIDERS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15296">
        <w:rPr>
          <w:noProof/>
        </w:rPr>
        <w:drawing>
          <wp:anchor distT="36576" distB="36576" distL="36576" distR="36576" simplePos="0" relativeHeight="251667456" behindDoc="0" locked="0" layoutInCell="1" allowOverlap="1" wp14:anchorId="21B9FBC8" wp14:editId="745A8CD1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1154430" cy="1174750"/>
            <wp:effectExtent l="0" t="0" r="7620" b="6350"/>
            <wp:wrapNone/>
            <wp:docPr id="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296">
        <w:rPr>
          <w:noProof/>
        </w:rPr>
        <mc:AlternateContent>
          <mc:Choice Requires="wps">
            <w:drawing>
              <wp:anchor distT="36576" distB="36576" distL="36576" distR="36576" simplePos="0" relativeHeight="251657214" behindDoc="0" locked="0" layoutInCell="1" allowOverlap="1" wp14:anchorId="5F931063" wp14:editId="50D9364B">
                <wp:simplePos x="0" y="0"/>
                <wp:positionH relativeFrom="column">
                  <wp:posOffset>-18415</wp:posOffset>
                </wp:positionH>
                <wp:positionV relativeFrom="paragraph">
                  <wp:posOffset>-19050</wp:posOffset>
                </wp:positionV>
                <wp:extent cx="6920865" cy="1271905"/>
                <wp:effectExtent l="0" t="0" r="0" b="0"/>
                <wp:wrapNone/>
                <wp:docPr id="1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86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78AAD" id="Rectangle 3" o:spid="_x0000_s1026" alt="&quot;&quot;" style="position:absolute;margin-left:-1.45pt;margin-top:-1.5pt;width:544.95pt;height:100.15pt;z-index:25165721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" stroked="f" insetpen="t">
                <v:shadow color="#ccc"/>
                <v:textbox inset="2.88pt,2.88pt,2.88pt,2.88pt"/>
              </v:rect>
            </w:pict>
          </mc:Fallback>
        </mc:AlternateContent>
      </w:r>
      <w:r w:rsidR="00D15296"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1" locked="0" layoutInCell="1" allowOverlap="1" wp14:anchorId="6E870D76" wp14:editId="3804CB90">
                <wp:simplePos x="0" y="0"/>
                <wp:positionH relativeFrom="column">
                  <wp:posOffset>-233045</wp:posOffset>
                </wp:positionH>
                <wp:positionV relativeFrom="paragraph">
                  <wp:posOffset>-144145</wp:posOffset>
                </wp:positionV>
                <wp:extent cx="7336155" cy="9326245"/>
                <wp:effectExtent l="0" t="0" r="0" b="0"/>
                <wp:wrapNone/>
                <wp:docPr id="10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6155" cy="932624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38100" algn="in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39A0A" id="Rectangle 5" o:spid="_x0000_s1026" alt="&quot;&quot;" style="position:absolute;margin-left:-18.35pt;margin-top:-11.35pt;width:577.65pt;height:734.35pt;z-index:-251641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" fillcolor="#a6a6a6" strokecolor="#a6a6a6" strokeweight="3pt" insetpen="t">
                <v:shadow color="#ccc"/>
                <v:textbox inset="2.88pt,2.88pt,2.88pt,2.88pt"/>
              </v:rect>
            </w:pict>
          </mc:Fallback>
        </mc:AlternateContent>
      </w:r>
    </w:p>
    <w:p w14:paraId="4A403DF5" w14:textId="77777777" w:rsidR="002B4082" w:rsidRPr="00652412" w:rsidRDefault="002B4082" w:rsidP="00652412">
      <w:pPr>
        <w:pStyle w:val="Title"/>
        <w:widowControl/>
        <w:ind w:left="1170"/>
        <w:rPr>
          <w:kern w:val="0"/>
          <w:sz w:val="12"/>
        </w:rPr>
      </w:pPr>
    </w:p>
    <w:p w14:paraId="1D95C4A3" w14:textId="77777777" w:rsidR="00847BCF" w:rsidRPr="00793407" w:rsidRDefault="00847BCF" w:rsidP="00652412">
      <w:pPr>
        <w:ind w:left="1170"/>
        <w:jc w:val="center"/>
        <w:rPr>
          <w:color w:val="auto"/>
          <w:kern w:val="0"/>
          <w:sz w:val="24"/>
          <w:szCs w:val="24"/>
        </w:rPr>
      </w:pPr>
    </w:p>
    <w:tbl>
      <w:tblPr>
        <w:tblpPr w:leftFromText="180" w:rightFromText="180" w:vertAnchor="page" w:horzAnchor="margin" w:tblpY="2901"/>
        <w:tblW w:w="10899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8"/>
        <w:gridCol w:w="5601"/>
      </w:tblGrid>
      <w:tr w:rsidR="002B4082" w:rsidRPr="002B4082" w14:paraId="11FE0259" w14:textId="77777777" w:rsidTr="00793407">
        <w:trPr>
          <w:trHeight w:val="2997"/>
        </w:trPr>
        <w:tc>
          <w:tcPr>
            <w:tcW w:w="10899" w:type="dxa"/>
            <w:gridSpan w:val="2"/>
            <w:tcBorders>
              <w:top w:val="single" w:sz="6" w:space="0" w:color="A6A6A6"/>
            </w:tcBorders>
            <w:shd w:val="clear" w:color="auto" w:fill="FFFFFF" w:themeFill="background1"/>
          </w:tcPr>
          <w:p w14:paraId="15A56986" w14:textId="77777777" w:rsidR="002B4082" w:rsidRPr="002B4082" w:rsidRDefault="002B4082" w:rsidP="00793407">
            <w:pPr>
              <w:pStyle w:val="Heading6"/>
              <w:widowControl/>
              <w:rPr>
                <w:color w:val="FF0000"/>
                <w:spacing w:val="20"/>
                <w:sz w:val="4"/>
                <w:szCs w:val="4"/>
              </w:rPr>
            </w:pPr>
          </w:p>
          <w:p w14:paraId="05CDF806" w14:textId="77777777" w:rsidR="002B4082" w:rsidRPr="002B4082" w:rsidRDefault="002B4082" w:rsidP="00793407">
            <w:pPr>
              <w:pStyle w:val="Heading6"/>
              <w:widowControl/>
              <w:rPr>
                <w:color w:val="FF0000"/>
                <w:spacing w:val="20"/>
                <w:sz w:val="12"/>
                <w:szCs w:val="12"/>
              </w:rPr>
            </w:pPr>
          </w:p>
          <w:p w14:paraId="49B0B673" w14:textId="77777777" w:rsidR="002B4082" w:rsidRPr="00F010C3" w:rsidRDefault="002B4082" w:rsidP="00793407">
            <w:pPr>
              <w:pStyle w:val="Heading6"/>
              <w:widowControl/>
              <w:numPr>
                <w:ilvl w:val="0"/>
                <w:numId w:val="9"/>
              </w:numPr>
              <w:ind w:left="360" w:hanging="360"/>
              <w:rPr>
                <w:rFonts w:ascii="Arial" w:hAnsi="Arial" w:cs="Arial"/>
                <w:color w:val="C00000"/>
                <w:spacing w:val="20"/>
                <w:sz w:val="26"/>
                <w:szCs w:val="26"/>
              </w:rPr>
            </w:pPr>
            <w:r w:rsidRPr="002B4082">
              <w:rPr>
                <w:color w:val="FF0000"/>
                <w:spacing w:val="50"/>
                <w:sz w:val="32"/>
                <w:szCs w:val="32"/>
              </w:rPr>
              <w:t xml:space="preserve">  </w:t>
            </w:r>
            <w:r w:rsidRPr="002B4082">
              <w:rPr>
                <w:rFonts w:ascii="Arial" w:hAnsi="Arial" w:cs="Arial"/>
                <w:noProof/>
                <w:color w:val="FF0000"/>
                <w:spacing w:val="50"/>
                <w:sz w:val="32"/>
                <w:szCs w:val="32"/>
              </w:rPr>
              <w:t xml:space="preserve">REPORT </w:t>
            </w:r>
            <w:r w:rsidRPr="002B4082">
              <w:rPr>
                <w:rFonts w:ascii="Arial" w:hAnsi="Arial" w:cs="Arial"/>
                <w:noProof/>
                <w:color w:val="FF0000"/>
                <w:spacing w:val="50"/>
                <w:sz w:val="32"/>
                <w:szCs w:val="32"/>
                <w:u w:val="single"/>
              </w:rPr>
              <w:t>IMMEDIATELY</w:t>
            </w:r>
            <w:r w:rsidRPr="002B4082">
              <w:rPr>
                <w:rFonts w:ascii="Arial" w:hAnsi="Arial" w:cs="Arial"/>
                <w:noProof/>
                <w:color w:val="FF0000"/>
                <w:spacing w:val="50"/>
                <w:sz w:val="32"/>
                <w:szCs w:val="32"/>
              </w:rPr>
              <w:t xml:space="preserve"> BY PHONE! </w:t>
            </w:r>
          </w:p>
          <w:p w14:paraId="1B54436E" w14:textId="77777777" w:rsidR="002B4082" w:rsidRPr="00F010C3" w:rsidRDefault="002B4082" w:rsidP="00793407">
            <w:pPr>
              <w:pStyle w:val="Heading6"/>
              <w:widowControl/>
              <w:rPr>
                <w:rFonts w:ascii="Arial" w:hAnsi="Arial" w:cs="Arial"/>
                <w:color w:val="C00000"/>
                <w:spacing w:val="20"/>
                <w:sz w:val="26"/>
                <w:szCs w:val="26"/>
              </w:rPr>
            </w:pPr>
            <w:r w:rsidRPr="00F010C3">
              <w:rPr>
                <w:rFonts w:ascii="Arial" w:hAnsi="Arial" w:cs="Arial"/>
                <w:b w:val="0"/>
                <w:bCs w:val="0"/>
                <w:color w:val="C00000"/>
              </w:rPr>
              <w:t xml:space="preserve">This includes both suspected and confirmed cases. </w:t>
            </w:r>
            <w:r w:rsidRPr="00F010C3">
              <w:rPr>
                <w:rFonts w:ascii="Arial" w:hAnsi="Arial" w:cs="Arial"/>
                <w:color w:val="C00000"/>
              </w:rPr>
              <w:t xml:space="preserve"> </w:t>
            </w:r>
          </w:p>
          <w:p w14:paraId="0AAB8AC9" w14:textId="77777777" w:rsidR="002B4082" w:rsidRPr="00F010C3" w:rsidRDefault="002B4082" w:rsidP="00793407">
            <w:pPr>
              <w:pStyle w:val="Heading6"/>
              <w:widowControl/>
              <w:rPr>
                <w:rFonts w:ascii="Arial" w:hAnsi="Arial" w:cs="Arial"/>
                <w:color w:val="C00000"/>
                <w:spacing w:val="20"/>
                <w:sz w:val="26"/>
                <w:szCs w:val="26"/>
              </w:rPr>
            </w:pPr>
            <w:r w:rsidRPr="002B4082">
              <w:rPr>
                <w:rFonts w:ascii="Arial" w:hAnsi="Arial" w:cs="Arial"/>
                <w:color w:val="FF0000"/>
                <w:spacing w:val="20"/>
                <w:sz w:val="28"/>
                <w:szCs w:val="28"/>
              </w:rPr>
              <w:t>All cases should be reported to your local board of health</w:t>
            </w:r>
            <w:r w:rsidRPr="00F010C3">
              <w:rPr>
                <w:rFonts w:ascii="Arial" w:hAnsi="Arial" w:cs="Arial"/>
                <w:color w:val="C00000"/>
                <w:spacing w:val="20"/>
                <w:sz w:val="26"/>
                <w:szCs w:val="26"/>
              </w:rPr>
              <w:t>;</w:t>
            </w:r>
          </w:p>
          <w:p w14:paraId="71F800DB" w14:textId="77777777" w:rsidR="002B4082" w:rsidRPr="00F010C3" w:rsidRDefault="002B4082" w:rsidP="00793407">
            <w:pPr>
              <w:spacing w:before="40" w:after="40"/>
              <w:ind w:left="360" w:hanging="360"/>
              <w:jc w:val="center"/>
              <w:rPr>
                <w:rFonts w:ascii="Arial" w:hAnsi="Arial" w:cs="Arial"/>
                <w:color w:val="C00000"/>
              </w:rPr>
            </w:pPr>
            <w:r w:rsidRPr="00F010C3">
              <w:rPr>
                <w:rFonts w:ascii="Arial" w:hAnsi="Arial" w:cs="Arial"/>
                <w:color w:val="C00000"/>
                <w:spacing w:val="20"/>
              </w:rPr>
              <w:t xml:space="preserve">if unavailable, call the </w:t>
            </w:r>
            <w:r w:rsidRPr="00F010C3">
              <w:rPr>
                <w:rFonts w:ascii="Arial" w:hAnsi="Arial" w:cs="Arial"/>
                <w:noProof/>
                <w:color w:val="C00000"/>
                <w:u w:val="single"/>
              </w:rPr>
              <w:t>Massachusetts Department of Public Health</w:t>
            </w:r>
            <w:r w:rsidRPr="00F010C3">
              <w:rPr>
                <w:rFonts w:ascii="Arial" w:hAnsi="Arial" w:cs="Arial"/>
                <w:noProof/>
                <w:color w:val="C00000"/>
              </w:rPr>
              <w:t xml:space="preserve">: </w:t>
            </w:r>
          </w:p>
          <w:p w14:paraId="5245C878" w14:textId="40F90B4B" w:rsidR="002B4082" w:rsidRPr="00F010C3" w:rsidRDefault="002B4082" w:rsidP="00793407">
            <w:pPr>
              <w:ind w:left="360" w:hanging="360"/>
              <w:jc w:val="center"/>
              <w:rPr>
                <w:rFonts w:ascii="Arial" w:hAnsi="Arial" w:cs="Arial"/>
                <w:color w:val="C00000"/>
              </w:rPr>
            </w:pPr>
            <w:r w:rsidRPr="00F010C3">
              <w:rPr>
                <w:rFonts w:ascii="Arial" w:hAnsi="Arial" w:cs="Arial"/>
                <w:noProof/>
                <w:color w:val="C00000"/>
              </w:rPr>
              <w:t xml:space="preserve">Telephone: (617) 983-6800 </w:t>
            </w:r>
            <w:r w:rsidRPr="00F010C3">
              <w:rPr>
                <w:rFonts w:ascii="Arial" w:hAnsi="Arial" w:cs="Arial"/>
                <w:color w:val="C00000"/>
              </w:rPr>
              <w:t xml:space="preserve">  </w:t>
            </w:r>
            <w:r w:rsidRPr="00F010C3">
              <w:rPr>
                <w:rFonts w:ascii="Arial" w:hAnsi="Arial" w:cs="Arial"/>
                <w:noProof/>
                <w:color w:val="C00000"/>
              </w:rPr>
              <w:t xml:space="preserve">Confidential Fax: (617) </w:t>
            </w:r>
            <w:r w:rsidR="0068135B" w:rsidRPr="00F010C3">
              <w:rPr>
                <w:rFonts w:ascii="Arial" w:hAnsi="Arial" w:cs="Arial"/>
                <w:noProof/>
                <w:color w:val="C00000"/>
              </w:rPr>
              <w:t>887-8789</w:t>
            </w:r>
          </w:p>
          <w:p w14:paraId="5A28879F" w14:textId="77777777" w:rsidR="002B4082" w:rsidRPr="002B4082" w:rsidRDefault="002B4082" w:rsidP="00793407">
            <w:pPr>
              <w:numPr>
                <w:ilvl w:val="0"/>
                <w:numId w:val="10"/>
              </w:numPr>
              <w:ind w:left="360" w:hanging="360"/>
              <w:jc w:val="center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2B4082">
              <w:rPr>
                <w:rFonts w:ascii="Arial" w:hAnsi="Arial" w:cs="Arial"/>
                <w:b/>
                <w:bCs/>
                <w:spacing w:val="30"/>
                <w:sz w:val="28"/>
                <w:szCs w:val="28"/>
              </w:rPr>
              <w:t xml:space="preserve">REPORT PROMPTLY (WITHIN 24 HOURS) </w:t>
            </w:r>
          </w:p>
          <w:p w14:paraId="5FE7CB68" w14:textId="77777777" w:rsidR="002B4082" w:rsidRDefault="002B4082" w:rsidP="00793407">
            <w:pPr>
              <w:jc w:val="center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This includes suspected and confirmed cases. </w:t>
            </w:r>
          </w:p>
          <w:p w14:paraId="5A733D28" w14:textId="77777777" w:rsidR="00652412" w:rsidRPr="00652412" w:rsidRDefault="00D15296" w:rsidP="0079340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11377B" wp14:editId="0F261059">
                      <wp:extent cx="4753610" cy="259715"/>
                      <wp:effectExtent l="0" t="0" r="27940" b="26035"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361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C97F30" w14:textId="77777777" w:rsidR="00652412" w:rsidRDefault="00652412" w:rsidP="0065241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FF"/>
                                      <w:sz w:val="22"/>
                                      <w:szCs w:val="22"/>
                                    </w:rPr>
                                    <w:t></w:t>
                                  </w:r>
                                  <w:r>
                                    <w:rPr>
                                      <w:rFonts w:ascii="Wingdings" w:hAnsi="Wingdings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</w:t>
                                  </w:r>
                                  <w:r>
                                    <w:rPr>
                                      <w:rFonts w:ascii="Wingdings" w:hAnsi="Wingdings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Isolates should be submitted to the State Public Health Laboratory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11377B" id="Text Box 6" o:spid="_x0000_s1027" type="#_x0000_t202" style="width:374.3pt;height: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" filled="f" insetpen="t">
                      <v:shadow color="#ccc"/>
                      <v:textbox inset="2.88pt,2.88pt,2.88pt,2.88pt">
                        <w:txbxContent>
                          <w:p w14:paraId="7DC97F30" w14:textId="77777777" w:rsidR="00652412" w:rsidRDefault="00652412" w:rsidP="0065241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FF"/>
                                <w:sz w:val="22"/>
                                <w:szCs w:val="22"/>
                              </w:rPr>
                              <w:t>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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Isolates should be submitted to the State Public Health Laboratory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B4082" w:rsidRPr="002B4082" w14:paraId="568FBAF6" w14:textId="77777777" w:rsidTr="00793407">
        <w:trPr>
          <w:trHeight w:val="9171"/>
        </w:trPr>
        <w:tc>
          <w:tcPr>
            <w:tcW w:w="5298" w:type="dxa"/>
            <w:tcBorders>
              <w:bottom w:val="single" w:sz="6" w:space="0" w:color="A6A6A6"/>
            </w:tcBorders>
            <w:shd w:val="clear" w:color="auto" w:fill="FFFFFF" w:themeFill="background1"/>
          </w:tcPr>
          <w:p w14:paraId="58ACC980" w14:textId="77777777" w:rsidR="002B4082" w:rsidRPr="00F010C3" w:rsidRDefault="002B4082" w:rsidP="00793407">
            <w:pPr>
              <w:pStyle w:val="BodyTextIndent3"/>
              <w:widowControl/>
              <w:ind w:left="90" w:firstLine="0"/>
              <w:rPr>
                <w:rFonts w:ascii="Arial" w:hAnsi="Arial" w:cs="Arial"/>
                <w:color w:val="C00000"/>
                <w:sz w:val="8"/>
                <w:szCs w:val="8"/>
              </w:rPr>
            </w:pPr>
          </w:p>
          <w:p w14:paraId="77BB240A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Anthrax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61628D17" w14:textId="77777777" w:rsidR="002B4082" w:rsidRPr="00F010C3" w:rsidRDefault="002B4082" w:rsidP="00793407">
            <w:pPr>
              <w:pStyle w:val="BodyTextIndent3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</w:rPr>
            </w:pPr>
            <w:r w:rsidRPr="00F010C3">
              <w:rPr>
                <w:rFonts w:ascii="Arial" w:hAnsi="Arial" w:cs="Arial"/>
                <w:color w:val="C00000"/>
              </w:rPr>
              <w:t>Any case of an unusual illness thought to have public health implications</w:t>
            </w:r>
          </w:p>
          <w:p w14:paraId="1CCB9621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Any cluster/outbreak of illness, including but not limited to foodborne illness</w:t>
            </w:r>
          </w:p>
          <w:p w14:paraId="494B439C" w14:textId="77777777" w:rsidR="002B4082" w:rsidRPr="002B4082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Botulism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676D866B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 xml:space="preserve">Brucellosis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6FCAB366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Cholera</w:t>
            </w:r>
          </w:p>
          <w:p w14:paraId="4E514BE9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Chikungunya virus</w:t>
            </w:r>
          </w:p>
          <w:p w14:paraId="1FDA0D3A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Creutzfeldt-Jakob disease (CJD) and variant CJD</w:t>
            </w:r>
          </w:p>
          <w:p w14:paraId="0B3A2CE9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Diphtheria</w:t>
            </w:r>
          </w:p>
          <w:p w14:paraId="51D99B05" w14:textId="77777777" w:rsidR="002B4082" w:rsidRPr="00267ADC" w:rsidRDefault="002B4082" w:rsidP="00267ADC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Encephalitis, any cause</w:t>
            </w:r>
          </w:p>
          <w:p w14:paraId="241CE762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noProof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Foodborne illness due to toxins (including mushroom toxins, ciguatera toxins, </w:t>
            </w:r>
            <w:proofErr w:type="spellStart"/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scombrotoxin</w:t>
            </w:r>
            <w:proofErr w:type="spellEnd"/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, tetrodotoxin, </w:t>
            </w:r>
            <w:proofErr w:type="spellStart"/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paralyitic</w:t>
            </w:r>
            <w:proofErr w:type="spellEnd"/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 shellfish toxin and amnesic shellfish toxin, staphylococcus enterotoxin and others)</w:t>
            </w:r>
          </w:p>
          <w:p w14:paraId="03E568E8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2B4082">
              <w:rPr>
                <w:rFonts w:ascii="Arial" w:hAnsi="Arial" w:cs="Arial"/>
                <w:sz w:val="22"/>
                <w:szCs w:val="22"/>
                <w:lang w:val="fr-FR"/>
              </w:rPr>
              <w:t>Hansen’s</w:t>
            </w:r>
            <w:proofErr w:type="spellEnd"/>
            <w:r w:rsidRPr="002B408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4082">
              <w:rPr>
                <w:rFonts w:ascii="Arial" w:hAnsi="Arial" w:cs="Arial"/>
                <w:sz w:val="22"/>
                <w:szCs w:val="22"/>
                <w:lang w:val="fr-FR"/>
              </w:rPr>
              <w:t>disease</w:t>
            </w:r>
            <w:proofErr w:type="spellEnd"/>
            <w:r w:rsidRPr="002B4082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2B4082">
              <w:rPr>
                <w:rFonts w:ascii="Arial" w:hAnsi="Arial" w:cs="Arial"/>
                <w:sz w:val="22"/>
                <w:szCs w:val="22"/>
                <w:lang w:val="fr-FR"/>
              </w:rPr>
              <w:t>leprosy</w:t>
            </w:r>
            <w:proofErr w:type="spellEnd"/>
            <w:r w:rsidRPr="002B4082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12F638A4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noProof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Hemolytic uremic syndrome </w:t>
            </w:r>
          </w:p>
          <w:p w14:paraId="0AE7B370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noProof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Hepatitis A (IgM</w:t>
            </w:r>
            <w:r w:rsidRPr="00F010C3">
              <w:rPr>
                <w:rFonts w:ascii="Arial" w:hAnsi="Arial" w:cs="Arial"/>
                <w:noProof/>
                <w:color w:val="C00000"/>
                <w:sz w:val="22"/>
                <w:szCs w:val="22"/>
              </w:rPr>
              <w:t>+</w:t>
            </w: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 only)</w:t>
            </w:r>
          </w:p>
          <w:p w14:paraId="75DB8A94" w14:textId="77777777" w:rsidR="002B4082" w:rsidRPr="002B4082" w:rsidRDefault="002B4082" w:rsidP="00793407">
            <w:pPr>
              <w:widowControl/>
              <w:numPr>
                <w:ilvl w:val="0"/>
                <w:numId w:val="3"/>
              </w:numPr>
              <w:autoSpaceDE/>
              <w:autoSpaceDN/>
              <w:ind w:left="360" w:hanging="180"/>
              <w:rPr>
                <w:rFonts w:ascii="Arial" w:hAnsi="Arial" w:cs="Arial"/>
                <w:noProof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Hepatitis B in pregnant women</w:t>
            </w:r>
          </w:p>
          <w:p w14:paraId="02604721" w14:textId="77777777" w:rsidR="002B4082" w:rsidRPr="002B4082" w:rsidRDefault="002B4082" w:rsidP="00793407">
            <w:pPr>
              <w:widowControl/>
              <w:numPr>
                <w:ilvl w:val="0"/>
                <w:numId w:val="3"/>
              </w:numPr>
              <w:autoSpaceDE/>
              <w:autoSpaceDN/>
              <w:ind w:left="360" w:hanging="180"/>
              <w:rPr>
                <w:rFonts w:ascii="Arial" w:hAnsi="Arial" w:cs="Arial"/>
                <w:noProof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Hepatitis syndrome, acute possibly infectious</w:t>
            </w:r>
          </w:p>
          <w:p w14:paraId="42957E1A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Influenza, pediatric deaths (&lt;18 years old)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7C137F5D" w14:textId="77777777" w:rsidR="002B4082" w:rsidRPr="002B4082" w:rsidRDefault="002B4082" w:rsidP="00793407">
            <w:pPr>
              <w:widowControl/>
              <w:numPr>
                <w:ilvl w:val="0"/>
                <w:numId w:val="4"/>
              </w:numPr>
              <w:autoSpaceDE/>
              <w:autoSpaceDN/>
              <w:ind w:left="360" w:hanging="270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1"/>
                <w:szCs w:val="21"/>
              </w:rPr>
              <w:t xml:space="preserve">Infection due to novel influenza A viruses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130A146A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Jamestown Canyon virus</w:t>
            </w:r>
          </w:p>
          <w:p w14:paraId="04BDE347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Lymphocytic choriomeningitis</w:t>
            </w:r>
          </w:p>
          <w:p w14:paraId="03C4DA30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Malaria</w:t>
            </w:r>
          </w:p>
          <w:p w14:paraId="31F30A2D" w14:textId="77777777" w:rsidR="002B4082" w:rsidRPr="002B4082" w:rsidRDefault="002B4082" w:rsidP="00793407">
            <w:pPr>
              <w:widowControl/>
              <w:numPr>
                <w:ilvl w:val="0"/>
                <w:numId w:val="4"/>
              </w:numPr>
              <w:autoSpaceDE/>
              <w:autoSpaceDN/>
              <w:ind w:left="360" w:hanging="270"/>
              <w:rPr>
                <w:color w:val="FF0000"/>
                <w:sz w:val="22"/>
                <w:szCs w:val="22"/>
              </w:rPr>
            </w:pPr>
            <w:r w:rsidRPr="00F010C3">
              <w:rPr>
                <w:rFonts w:ascii="Arial" w:hAnsi="Arial" w:cs="Arial"/>
                <w:noProof/>
                <w:color w:val="C00000"/>
                <w:sz w:val="22"/>
                <w:szCs w:val="22"/>
              </w:rPr>
              <w:t>Measles</w:t>
            </w: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53DA36AA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Meningitis, bacterial, community acquired</w:t>
            </w:r>
          </w:p>
          <w:p w14:paraId="756FFB2F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Meningitis, viral (aseptic), and other infectious (non-bacterial)</w:t>
            </w:r>
          </w:p>
          <w:p w14:paraId="64043BB3" w14:textId="77777777" w:rsidR="002B4082" w:rsidRPr="002B4082" w:rsidRDefault="002B4082" w:rsidP="00793407">
            <w:pPr>
              <w:widowControl/>
              <w:autoSpaceDE/>
              <w:autoSpaceDN/>
              <w:ind w:left="90"/>
              <w:rPr>
                <w:color w:val="FF0000"/>
                <w:sz w:val="22"/>
                <w:szCs w:val="22"/>
              </w:rPr>
            </w:pPr>
          </w:p>
          <w:p w14:paraId="11732529" w14:textId="77777777" w:rsidR="002B4082" w:rsidRPr="002B4082" w:rsidRDefault="00267ADC" w:rsidP="00793407">
            <w:pPr>
              <w:widowControl/>
              <w:autoSpaceDE/>
              <w:autoSpaceDN/>
              <w:ind w:left="90"/>
              <w:rPr>
                <w:color w:val="auto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951A1E" wp14:editId="3A1421D8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22860</wp:posOffset>
                      </wp:positionV>
                      <wp:extent cx="5862955" cy="358775"/>
                      <wp:effectExtent l="0" t="0" r="23495" b="22225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295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6D6B4" w14:textId="77777777" w:rsidR="00652412" w:rsidRDefault="00652412" w:rsidP="00652412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5"/>
                                      <w:szCs w:val="15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sz w:val="15"/>
                                      <w:szCs w:val="15"/>
                                      <w:u w:val="none"/>
                                    </w:rPr>
                                    <w:t>Important Note: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5"/>
                                      <w:szCs w:val="15"/>
                                      <w:u w:val="none"/>
                                    </w:rPr>
                                    <w:t xml:space="preserve">  MDPH, its authorized agents, and local boards of health have the authority to collect pertinent information on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5"/>
                                      <w:szCs w:val="15"/>
                                      <w:u w:val="none"/>
                                    </w:rPr>
                                    <w:t>all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5"/>
                                      <w:szCs w:val="15"/>
                                      <w:u w:val="none"/>
                                    </w:rPr>
                                    <w:t xml:space="preserve"> </w:t>
                                  </w:r>
                                </w:p>
                                <w:p w14:paraId="537785C4" w14:textId="77777777" w:rsidR="00652412" w:rsidRDefault="00652412" w:rsidP="00652412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  <w:u w:val="none"/>
                                    </w:rPr>
                                    <w:t>reportable diseases, including those not listed on this page, as part of epidemiological investigations (M.G.L. c. 111, s. 7).</w:t>
                                  </w:r>
                                </w:p>
                                <w:p w14:paraId="2B5389E5" w14:textId="77777777" w:rsidR="00652412" w:rsidRDefault="00652412" w:rsidP="00652412">
                                  <w:r>
                                    <w:t> </w:t>
                                  </w:r>
                                </w:p>
                                <w:p w14:paraId="3EDDD9ED" w14:textId="77777777" w:rsidR="00652412" w:rsidRDefault="006524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51A1E" id="Text Box 7" o:spid="_x0000_s1028" type="#_x0000_t202" style="position:absolute;left:0;text-align:left;margin-left:39.15pt;margin-top:1.8pt;width:461.65pt;height: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">
                      <v:textbox>
                        <w:txbxContent>
                          <w:p w14:paraId="3956D6B4" w14:textId="77777777" w:rsidR="00652412" w:rsidRDefault="00652412" w:rsidP="00652412">
                            <w:pPr>
                              <w:pStyle w:val="Heading1"/>
                              <w:rPr>
                                <w:rFonts w:ascii="Arial" w:hAnsi="Arial" w:cs="Arial"/>
                                <w:b w:val="0"/>
                                <w:bCs w:val="0"/>
                                <w:sz w:val="15"/>
                                <w:szCs w:val="15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sz w:val="15"/>
                                <w:szCs w:val="15"/>
                                <w:u w:val="none"/>
                              </w:rPr>
                              <w:t>Important Note: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5"/>
                                <w:szCs w:val="15"/>
                                <w:u w:val="none"/>
                              </w:rPr>
                              <w:t xml:space="preserve">  MDPH, its authorized agents, and local boards of health have the authority to collect pertinent information 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5"/>
                                <w:szCs w:val="15"/>
                                <w:u w:val="none"/>
                              </w:rPr>
                              <w:t>all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5"/>
                                <w:szCs w:val="15"/>
                                <w:u w:val="none"/>
                              </w:rPr>
                              <w:t xml:space="preserve"> </w:t>
                            </w:r>
                          </w:p>
                          <w:p w14:paraId="537785C4" w14:textId="77777777" w:rsidR="00652412" w:rsidRDefault="00652412" w:rsidP="00652412">
                            <w:pPr>
                              <w:pStyle w:val="Heading1"/>
                              <w:rPr>
                                <w:rFonts w:ascii="Arial" w:hAnsi="Arial" w:cs="Arial"/>
                                <w:sz w:val="15"/>
                                <w:szCs w:val="15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u w:val="none"/>
                              </w:rPr>
                              <w:t>reportable diseases, including those not listed on this page, as part of epidemiological investigations (M.G.L. c. 111, s. 7).</w:t>
                            </w:r>
                          </w:p>
                          <w:p w14:paraId="2B5389E5" w14:textId="77777777" w:rsidR="00652412" w:rsidRDefault="00652412" w:rsidP="00652412">
                            <w:r>
                              <w:t> </w:t>
                            </w:r>
                          </w:p>
                          <w:p w14:paraId="3EDDD9ED" w14:textId="77777777" w:rsidR="00652412" w:rsidRDefault="0065241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01" w:type="dxa"/>
            <w:tcBorders>
              <w:bottom w:val="single" w:sz="6" w:space="0" w:color="A6A6A6"/>
            </w:tcBorders>
            <w:shd w:val="clear" w:color="auto" w:fill="FFFFFF" w:themeFill="background1"/>
          </w:tcPr>
          <w:p w14:paraId="0965554A" w14:textId="77777777" w:rsidR="002B4082" w:rsidRPr="002B4082" w:rsidRDefault="002B4082" w:rsidP="00793407">
            <w:pPr>
              <w:numPr>
                <w:ilvl w:val="0"/>
                <w:numId w:val="4"/>
              </w:numPr>
              <w:spacing w:before="120"/>
              <w:ind w:left="360" w:hanging="27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Meningococcal disease, invasive (</w:t>
            </w:r>
            <w:r w:rsidRPr="00F010C3">
              <w:rPr>
                <w:rFonts w:ascii="Arial" w:hAnsi="Arial" w:cs="Arial"/>
                <w:i/>
                <w:iCs/>
                <w:color w:val="C00000"/>
                <w:sz w:val="22"/>
                <w:szCs w:val="22"/>
              </w:rPr>
              <w:t>Neisseria        meningitidis</w:t>
            </w: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)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0F859EA0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 xml:space="preserve">Mumps </w:t>
            </w:r>
            <w:r w:rsidRPr="002B4082">
              <w:rPr>
                <w:sz w:val="22"/>
                <w:szCs w:val="22"/>
              </w:rPr>
              <w:t xml:space="preserve">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14231015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 xml:space="preserve">Pertussis  </w:t>
            </w:r>
          </w:p>
          <w:p w14:paraId="202CB2B3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Plague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6DD031ED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Polio</w:t>
            </w:r>
          </w:p>
          <w:p w14:paraId="67183413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Powassan</w:t>
            </w:r>
          </w:p>
          <w:p w14:paraId="2692BB29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Pox virus infections in humans, including variola (smallpox), monkeypox, vaccinia, and other </w:t>
            </w:r>
            <w:proofErr w:type="spellStart"/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orthopox</w:t>
            </w:r>
            <w:proofErr w:type="spellEnd"/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 or </w:t>
            </w:r>
            <w:proofErr w:type="spellStart"/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parapox</w:t>
            </w:r>
            <w:proofErr w:type="spellEnd"/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 viruses</w:t>
            </w:r>
          </w:p>
          <w:p w14:paraId="6622C9D7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Rabies in humans</w:t>
            </w:r>
          </w:p>
          <w:p w14:paraId="5FA634EA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Respiratory infection thought to be due to any novel coronavirus including SARS and MERS</w:t>
            </w:r>
          </w:p>
          <w:p w14:paraId="0648DFDC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Reye syndrome</w:t>
            </w:r>
          </w:p>
          <w:p w14:paraId="34C0AF26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4082">
              <w:rPr>
                <w:rFonts w:ascii="Arial" w:hAnsi="Arial" w:cs="Arial"/>
                <w:sz w:val="22"/>
                <w:szCs w:val="22"/>
              </w:rPr>
              <w:t>Rickettsialpox</w:t>
            </w:r>
            <w:proofErr w:type="spellEnd"/>
          </w:p>
          <w:p w14:paraId="5F0C0F6F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Rocky Mountain spotted fever</w:t>
            </w:r>
          </w:p>
          <w:p w14:paraId="6CB8EBDD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Rubella </w:t>
            </w:r>
          </w:p>
          <w:p w14:paraId="0D3D75A0" w14:textId="77777777" w:rsidR="002B4082" w:rsidRPr="00F010C3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>Tetanus</w:t>
            </w:r>
          </w:p>
          <w:p w14:paraId="09D623D1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Toxic shock syndrome</w:t>
            </w:r>
          </w:p>
          <w:p w14:paraId="7728AE3D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Trichinosis</w:t>
            </w:r>
          </w:p>
          <w:p w14:paraId="6EB14588" w14:textId="77777777" w:rsidR="002B4082" w:rsidRPr="002B4082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color w:val="FF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Tuberculosis 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21C5577D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Evidence of tuberculosis infection</w:t>
            </w:r>
          </w:p>
          <w:p w14:paraId="2ABA0B3C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Tularemia</w:t>
            </w:r>
            <w:r w:rsidRPr="002B408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3E4DD8CF" w14:textId="77777777" w:rsidR="002B4082" w:rsidRPr="002B4082" w:rsidRDefault="002B4082" w:rsidP="00793407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Typhoid fever </w:t>
            </w:r>
            <w:r w:rsidRPr="002B4082">
              <w:rPr>
                <w:rFonts w:ascii="Wingdings" w:hAnsi="Wingdings" w:cs="Wingdings"/>
                <w:noProof/>
                <w:color w:val="0000FF"/>
                <w:sz w:val="22"/>
                <w:szCs w:val="22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  <w:sz w:val="22"/>
                <w:szCs w:val="22"/>
              </w:rPr>
              <w:t></w:t>
            </w:r>
          </w:p>
          <w:p w14:paraId="4B835923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Typhus</w:t>
            </w:r>
          </w:p>
          <w:p w14:paraId="08FF68B0" w14:textId="77777777" w:rsidR="002B4082" w:rsidRPr="002B4082" w:rsidRDefault="002B4082" w:rsidP="00793407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>Varicella (chickenpox)</w:t>
            </w:r>
          </w:p>
          <w:p w14:paraId="495FDAAA" w14:textId="77777777" w:rsidR="002B4082" w:rsidRPr="00F010C3" w:rsidRDefault="002B4082" w:rsidP="00793407">
            <w:pPr>
              <w:widowControl/>
              <w:numPr>
                <w:ilvl w:val="0"/>
                <w:numId w:val="4"/>
              </w:numPr>
              <w:autoSpaceDE/>
              <w:autoSpaceDN/>
              <w:ind w:left="360" w:hanging="270"/>
              <w:rPr>
                <w:rFonts w:ascii="Arial" w:hAnsi="Arial" w:cs="Arial"/>
                <w:noProof/>
                <w:color w:val="C00000"/>
                <w:sz w:val="22"/>
                <w:szCs w:val="22"/>
              </w:rPr>
            </w:pPr>
            <w:r w:rsidRPr="00F010C3">
              <w:rPr>
                <w:rFonts w:ascii="Arial" w:hAnsi="Arial" w:cs="Arial"/>
                <w:color w:val="C00000"/>
                <w:sz w:val="22"/>
                <w:szCs w:val="22"/>
              </w:rPr>
              <w:t xml:space="preserve">Viral hemorrhagic fevers </w:t>
            </w:r>
          </w:p>
          <w:p w14:paraId="7D548478" w14:textId="77777777" w:rsidR="00652412" w:rsidRDefault="00D15296" w:rsidP="00793407">
            <w:pPr>
              <w:widowControl/>
              <w:autoSpaceDE/>
              <w:autoSpaceDN/>
              <w:ind w:left="360"/>
              <w:rPr>
                <w:color w:val="auto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871249" wp14:editId="4382C615">
                      <wp:extent cx="2400300" cy="542925"/>
                      <wp:effectExtent l="0" t="0" r="19050" b="28575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FE569" w14:textId="77777777" w:rsidR="002B4082" w:rsidRPr="00F010C3" w:rsidRDefault="002B4082" w:rsidP="002B40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C00000"/>
                                    </w:rPr>
                                  </w:pPr>
                                  <w:r w:rsidRPr="00F010C3">
                                    <w:rPr>
                                      <w:rFonts w:ascii="Arial" w:hAnsi="Arial" w:cs="Arial"/>
                                      <w:noProof/>
                                      <w:color w:val="C00000"/>
                                    </w:rPr>
                                    <w:t xml:space="preserve">Animal bites should be reported </w:t>
                                  </w:r>
                                </w:p>
                                <w:p w14:paraId="5DB0BFF0" w14:textId="77777777" w:rsidR="002B4082" w:rsidRDefault="002B4082" w:rsidP="002B4082">
                                  <w:pPr>
                                    <w:jc w:val="center"/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F010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</w:rPr>
                                    <w:t xml:space="preserve">immediately </w:t>
                                  </w:r>
                                  <w:r w:rsidRPr="00F010C3">
                                    <w:rPr>
                                      <w:rFonts w:ascii="Arial" w:hAnsi="Arial" w:cs="Arial"/>
                                      <w:noProof/>
                                      <w:color w:val="C00000"/>
                                    </w:rPr>
                                    <w:t>to the designated local authority.</w:t>
                                  </w:r>
                                </w:p>
                                <w:p w14:paraId="60C04F60" w14:textId="77777777" w:rsidR="002B4082" w:rsidRDefault="002B40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871249" id="Text Box 2" o:spid="_x0000_s1029" type="#_x0000_t202" style="width:189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">
                      <v:textbox>
                        <w:txbxContent>
                          <w:p w14:paraId="371FE569" w14:textId="77777777" w:rsidR="002B4082" w:rsidRPr="00F010C3" w:rsidRDefault="002B4082" w:rsidP="002B4082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010C3">
                              <w:rPr>
                                <w:rFonts w:ascii="Arial" w:hAnsi="Arial" w:cs="Arial"/>
                                <w:noProof/>
                                <w:color w:val="C00000"/>
                              </w:rPr>
                              <w:t xml:space="preserve">Animal bites should be reported </w:t>
                            </w:r>
                          </w:p>
                          <w:p w14:paraId="5DB0BFF0" w14:textId="77777777" w:rsidR="002B4082" w:rsidRDefault="002B4082" w:rsidP="002B408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010C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 xml:space="preserve">immediately </w:t>
                            </w:r>
                            <w:r w:rsidRPr="00F010C3">
                              <w:rPr>
                                <w:rFonts w:ascii="Arial" w:hAnsi="Arial" w:cs="Arial"/>
                                <w:noProof/>
                                <w:color w:val="C00000"/>
                              </w:rPr>
                              <w:t>to the designated local authority.</w:t>
                            </w:r>
                          </w:p>
                          <w:p w14:paraId="60C04F60" w14:textId="77777777" w:rsidR="002B4082" w:rsidRDefault="002B408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E6AF232" w14:textId="77777777" w:rsidR="00652412" w:rsidRPr="00652412" w:rsidRDefault="00652412" w:rsidP="00793407">
            <w:pPr>
              <w:rPr>
                <w:sz w:val="24"/>
                <w:szCs w:val="24"/>
              </w:rPr>
            </w:pPr>
          </w:p>
          <w:p w14:paraId="57DA32B7" w14:textId="77777777" w:rsidR="00652412" w:rsidRPr="00652412" w:rsidRDefault="00652412" w:rsidP="00793407">
            <w:pPr>
              <w:rPr>
                <w:sz w:val="24"/>
                <w:szCs w:val="24"/>
              </w:rPr>
            </w:pPr>
          </w:p>
          <w:p w14:paraId="68D88C6A" w14:textId="77777777" w:rsidR="002B4082" w:rsidRPr="00652412" w:rsidRDefault="002B4082" w:rsidP="00793407">
            <w:pPr>
              <w:rPr>
                <w:sz w:val="24"/>
                <w:szCs w:val="24"/>
              </w:rPr>
            </w:pPr>
          </w:p>
        </w:tc>
      </w:tr>
    </w:tbl>
    <w:p w14:paraId="63046441" w14:textId="77777777" w:rsidR="00566928" w:rsidRDefault="00D15296">
      <w:pPr>
        <w:pStyle w:val="Title"/>
        <w:widowControl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7E064896" wp14:editId="0AF5E72D">
                <wp:simplePos x="0" y="0"/>
                <wp:positionH relativeFrom="column">
                  <wp:posOffset>1231900</wp:posOffset>
                </wp:positionH>
                <wp:positionV relativeFrom="paragraph">
                  <wp:posOffset>246380</wp:posOffset>
                </wp:positionV>
                <wp:extent cx="5664200" cy="514350"/>
                <wp:effectExtent l="0" t="0" r="0" b="0"/>
                <wp:wrapNone/>
                <wp:docPr id="6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C48B76" w14:textId="77777777" w:rsidR="00793407" w:rsidRDefault="00793407" w:rsidP="00793407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  <w:t xml:space="preserve">Reportable infectious diseases and conditions are not limited to those designated below. </w:t>
                            </w:r>
                          </w:p>
                          <w:p w14:paraId="4C2711BF" w14:textId="77777777" w:rsidR="00793407" w:rsidRDefault="00793407" w:rsidP="00793407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  <w:t xml:space="preserve">This list includes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pacing w:val="0"/>
                                <w:sz w:val="18"/>
                                <w:szCs w:val="18"/>
                              </w:rPr>
                              <w:t xml:space="preserve">only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  <w:t xml:space="preserve">those which are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pacing w:val="0"/>
                                <w:sz w:val="18"/>
                                <w:szCs w:val="18"/>
                              </w:rPr>
                              <w:t>primarily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  <w:t xml:space="preserve"> reportable by clinicians.  </w:t>
                            </w:r>
                          </w:p>
                          <w:p w14:paraId="11E0AB19" w14:textId="77777777" w:rsidR="00793407" w:rsidRDefault="00793407" w:rsidP="0079340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 full list of reportable diseases in Massachusetts is detailed in 105 CMR 300.100.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4896" id="Text Box 9" o:spid="_x0000_s1030" type="#_x0000_t202" alt="&quot;&quot;" style="position:absolute;left:0;text-align:left;margin-left:97pt;margin-top:19.4pt;width:446pt;height:40.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" stroked="f" strokeweight="0" insetpen="t">
                <v:shadow color="#ccc"/>
                <v:textbox inset="2.85pt,2.85pt,2.85pt,2.85pt">
                  <w:txbxContent>
                    <w:p w14:paraId="61C48B76" w14:textId="77777777" w:rsidR="00793407" w:rsidRDefault="00793407" w:rsidP="00793407">
                      <w:pPr>
                        <w:pStyle w:val="Title"/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  <w:t xml:space="preserve">Reportable infectious diseases and conditions are not limited to those designated below. </w:t>
                      </w:r>
                    </w:p>
                    <w:p w14:paraId="4C2711BF" w14:textId="77777777" w:rsidR="00793407" w:rsidRDefault="00793407" w:rsidP="00793407">
                      <w:pPr>
                        <w:pStyle w:val="Title"/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  <w:t xml:space="preserve">This list includes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i/>
                          <w:iCs/>
                          <w:spacing w:val="0"/>
                          <w:sz w:val="18"/>
                          <w:szCs w:val="18"/>
                        </w:rPr>
                        <w:t xml:space="preserve">only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  <w:t xml:space="preserve">those which are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i/>
                          <w:iCs/>
                          <w:spacing w:val="0"/>
                          <w:sz w:val="18"/>
                          <w:szCs w:val="18"/>
                        </w:rPr>
                        <w:t>primarily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  <w:t xml:space="preserve"> reportable by clinicians.  </w:t>
                      </w:r>
                    </w:p>
                    <w:p w14:paraId="11E0AB19" w14:textId="77777777" w:rsidR="00793407" w:rsidRDefault="00793407" w:rsidP="0079340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 full list of reportable diseases in Massachusetts is detailed in 105 CMR 300.100.</w:t>
                      </w:r>
                    </w:p>
                  </w:txbxContent>
                </v:textbox>
              </v:shape>
            </w:pict>
          </mc:Fallback>
        </mc:AlternateContent>
      </w:r>
      <w:r w:rsidR="002B4082">
        <w:rPr>
          <w:rFonts w:ascii="Arial" w:hAnsi="Arial" w:cs="Arial"/>
          <w:color w:val="000000"/>
          <w:sz w:val="28"/>
          <w:szCs w:val="28"/>
        </w:rPr>
        <w:br w:type="page"/>
      </w:r>
    </w:p>
    <w:p w14:paraId="3A86F93D" w14:textId="77777777" w:rsidR="00566928" w:rsidRDefault="00572F0F">
      <w:pPr>
        <w:pStyle w:val="Title"/>
        <w:widowControl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75648" behindDoc="1" locked="0" layoutInCell="1" allowOverlap="1" wp14:anchorId="0AF244C2" wp14:editId="16B27122">
                <wp:simplePos x="0" y="0"/>
                <wp:positionH relativeFrom="column">
                  <wp:posOffset>-177800</wp:posOffset>
                </wp:positionH>
                <wp:positionV relativeFrom="paragraph">
                  <wp:posOffset>-215900</wp:posOffset>
                </wp:positionV>
                <wp:extent cx="7336155" cy="9321800"/>
                <wp:effectExtent l="19050" t="19050" r="17145" b="12700"/>
                <wp:wrapNone/>
                <wp:docPr id="5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6155" cy="93218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38100" algn="in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AFE5" id="Rectangle 10" o:spid="_x0000_s1026" alt="&quot;&quot;" style="position:absolute;margin-left:-14pt;margin-top:-17pt;width:577.65pt;height:734pt;z-index:-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" fillcolor="#a6a6a6" strokecolor="#a6a6a6" strokeweight="3pt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C1E81C9" wp14:editId="3B6EF908">
                <wp:simplePos x="0" y="0"/>
                <wp:positionH relativeFrom="column">
                  <wp:posOffset>1168400</wp:posOffset>
                </wp:positionH>
                <wp:positionV relativeFrom="paragraph">
                  <wp:posOffset>-25400</wp:posOffset>
                </wp:positionV>
                <wp:extent cx="5715000" cy="546100"/>
                <wp:effectExtent l="0" t="0" r="0" b="63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16C54E" w14:textId="77777777" w:rsidR="00566928" w:rsidRDefault="00566928" w:rsidP="00566928">
                            <w:pPr>
                              <w:pStyle w:val="Titl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COMMUNICABLE AND OTHER INFECTIOUS DISEASES REPORTABLE IN MASSACHUSETTS</w:t>
                            </w:r>
                          </w:p>
                          <w:p w14:paraId="419C2810" w14:textId="77777777" w:rsidR="00566928" w:rsidRDefault="00566928" w:rsidP="00566928">
                            <w:pPr>
                              <w:pStyle w:val="Title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81C9" id="Text Box 12" o:spid="_x0000_s1031" type="#_x0000_t202" style="position:absolute;left:0;text-align:left;margin-left:92pt;margin-top:-2pt;width:450pt;height:43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" filled="f" fillcolor="black" stroked="f" strokeweight="0" insetpen="t">
                <v:textbox inset="2.85pt,2.85pt,2.85pt,2.85pt">
                  <w:txbxContent>
                    <w:p w14:paraId="6116C54E" w14:textId="77777777" w:rsidR="00566928" w:rsidRDefault="00566928" w:rsidP="00566928">
                      <w:pPr>
                        <w:pStyle w:val="Titl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COMMUNICABLE AND OTHER INFECTIOUS DISEASES REPORTABLE IN MASSACHUSETTS</w:t>
                      </w:r>
                    </w:p>
                    <w:p w14:paraId="419C2810" w14:textId="77777777" w:rsidR="00566928" w:rsidRDefault="00566928" w:rsidP="00566928">
                      <w:pPr>
                        <w:pStyle w:val="Title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70528" behindDoc="0" locked="0" layoutInCell="1" allowOverlap="1" wp14:anchorId="76C0DCF0" wp14:editId="2B548BDD">
            <wp:simplePos x="0" y="0"/>
            <wp:positionH relativeFrom="column">
              <wp:posOffset>81280</wp:posOffset>
            </wp:positionH>
            <wp:positionV relativeFrom="paragraph">
              <wp:posOffset>-50800</wp:posOffset>
            </wp:positionV>
            <wp:extent cx="1018540" cy="1035050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39" behindDoc="0" locked="0" layoutInCell="1" allowOverlap="1" wp14:anchorId="04CCE0A1" wp14:editId="65865C99">
                <wp:simplePos x="0" y="0"/>
                <wp:positionH relativeFrom="column">
                  <wp:posOffset>-11430</wp:posOffset>
                </wp:positionH>
                <wp:positionV relativeFrom="paragraph">
                  <wp:posOffset>-93345</wp:posOffset>
                </wp:positionV>
                <wp:extent cx="6923405" cy="1090295"/>
                <wp:effectExtent l="0" t="0" r="0" b="0"/>
                <wp:wrapNone/>
                <wp:docPr id="2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340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75973" id="Rectangle 14" o:spid="_x0000_s1026" alt="&quot;&quot;" style="position:absolute;margin-left:-.9pt;margin-top:-7.35pt;width:545.15pt;height:85.85pt;z-index:25165823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" stroked="f" insetpen="t">
                <v:shadow color="#ccc"/>
                <v:textbox inset="2.88pt,2.88pt,2.88pt,2.88pt"/>
              </v:rect>
            </w:pict>
          </mc:Fallback>
        </mc:AlternateContent>
      </w:r>
    </w:p>
    <w:p w14:paraId="67147B04" w14:textId="77777777" w:rsidR="00566928" w:rsidRDefault="00566928">
      <w:pPr>
        <w:pStyle w:val="Title"/>
        <w:widowControl/>
        <w:rPr>
          <w:rFonts w:ascii="Arial" w:hAnsi="Arial" w:cs="Arial"/>
          <w:color w:val="000000"/>
          <w:sz w:val="28"/>
          <w:szCs w:val="28"/>
        </w:rPr>
      </w:pPr>
    </w:p>
    <w:p w14:paraId="17C02AD6" w14:textId="77777777" w:rsidR="00566928" w:rsidRDefault="00572F0F">
      <w:pPr>
        <w:pStyle w:val="Title"/>
        <w:widowControl/>
        <w:rPr>
          <w:b w:val="0"/>
          <w:bCs w:val="0"/>
          <w:spacing w:val="0"/>
          <w:kern w:val="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2C7976F" wp14:editId="7EB7A784">
                <wp:simplePos x="0" y="0"/>
                <wp:positionH relativeFrom="column">
                  <wp:posOffset>1487805</wp:posOffset>
                </wp:positionH>
                <wp:positionV relativeFrom="paragraph">
                  <wp:posOffset>92710</wp:posOffset>
                </wp:positionV>
                <wp:extent cx="5113020" cy="48006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584166" w14:textId="77777777" w:rsidR="00566928" w:rsidRDefault="00566928" w:rsidP="00566928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  <w:t xml:space="preserve">Reportable infectious diseases and conditions are not limited to those designated below. </w:t>
                            </w:r>
                          </w:p>
                          <w:p w14:paraId="4CD1CE5B" w14:textId="77777777" w:rsidR="00566928" w:rsidRDefault="00566928" w:rsidP="00566928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  <w:t xml:space="preserve">This list includes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pacing w:val="0"/>
                                <w:sz w:val="18"/>
                                <w:szCs w:val="18"/>
                              </w:rPr>
                              <w:t xml:space="preserve">only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  <w:t xml:space="preserve">those which are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pacing w:val="0"/>
                                <w:sz w:val="18"/>
                                <w:szCs w:val="18"/>
                              </w:rPr>
                              <w:t>primarily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0"/>
                                <w:sz w:val="18"/>
                                <w:szCs w:val="18"/>
                              </w:rPr>
                              <w:t xml:space="preserve"> reportable by clinicians.  </w:t>
                            </w:r>
                          </w:p>
                          <w:p w14:paraId="27E64CE8" w14:textId="77777777" w:rsidR="00566928" w:rsidRDefault="00566928" w:rsidP="005669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 full list of reportable diseases in Massachusetts is detailed in 105 CMR 300.100.</w:t>
                            </w:r>
                          </w:p>
                          <w:p w14:paraId="49211D93" w14:textId="77777777" w:rsidR="00566928" w:rsidRDefault="00566928" w:rsidP="005669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785A36" w14:textId="77777777" w:rsidR="00566928" w:rsidRDefault="00566928" w:rsidP="005669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976F" id="Text Box 13" o:spid="_x0000_s1032" type="#_x0000_t202" style="position:absolute;left:0;text-align:left;margin-left:117.15pt;margin-top:7.3pt;width:402.6pt;height:37.8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" filled="f" stroked="f" insetpen="t">
                <v:textbox inset="2.88pt,2.88pt,2.88pt,2.88pt">
                  <w:txbxContent>
                    <w:p w14:paraId="58584166" w14:textId="77777777" w:rsidR="00566928" w:rsidRDefault="00566928" w:rsidP="00566928">
                      <w:pPr>
                        <w:pStyle w:val="Title"/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  <w:t xml:space="preserve">Reportable infectious diseases and conditions are not limited to those designated below. </w:t>
                      </w:r>
                    </w:p>
                    <w:p w14:paraId="4CD1CE5B" w14:textId="77777777" w:rsidR="00566928" w:rsidRDefault="00566928" w:rsidP="00566928">
                      <w:pPr>
                        <w:pStyle w:val="Title"/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  <w:t xml:space="preserve">This list includes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i/>
                          <w:iCs/>
                          <w:spacing w:val="0"/>
                          <w:sz w:val="18"/>
                          <w:szCs w:val="18"/>
                        </w:rPr>
                        <w:t xml:space="preserve">only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  <w:t xml:space="preserve">those which are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i/>
                          <w:iCs/>
                          <w:spacing w:val="0"/>
                          <w:sz w:val="18"/>
                          <w:szCs w:val="18"/>
                        </w:rPr>
                        <w:t>primarily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0"/>
                          <w:sz w:val="18"/>
                          <w:szCs w:val="18"/>
                        </w:rPr>
                        <w:t xml:space="preserve"> reportable by clinicians.  </w:t>
                      </w:r>
                    </w:p>
                    <w:p w14:paraId="27E64CE8" w14:textId="77777777" w:rsidR="00566928" w:rsidRDefault="00566928" w:rsidP="005669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 full list of reportable diseases in Massachusetts is detailed in 105 CMR 300.100.</w:t>
                      </w:r>
                    </w:p>
                    <w:p w14:paraId="49211D93" w14:textId="77777777" w:rsidR="00566928" w:rsidRDefault="00566928" w:rsidP="005669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785A36" w14:textId="77777777" w:rsidR="00566928" w:rsidRDefault="00566928" w:rsidP="0056692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81A2D" w14:textId="77777777" w:rsidR="00566928" w:rsidRDefault="00566928">
      <w:pPr>
        <w:pStyle w:val="Title"/>
        <w:widowControl/>
        <w:rPr>
          <w:b w:val="0"/>
          <w:bCs w:val="0"/>
          <w:spacing w:val="0"/>
          <w:kern w:val="0"/>
        </w:rPr>
      </w:pPr>
    </w:p>
    <w:p w14:paraId="7D51004B" w14:textId="77777777" w:rsidR="00572F0F" w:rsidRDefault="00572F0F">
      <w:pPr>
        <w:pStyle w:val="Title"/>
        <w:widowControl/>
        <w:rPr>
          <w:b w:val="0"/>
          <w:bCs w:val="0"/>
          <w:spacing w:val="0"/>
          <w:kern w:val="0"/>
        </w:rPr>
      </w:pPr>
    </w:p>
    <w:p w14:paraId="2785362F" w14:textId="77777777" w:rsidR="00572F0F" w:rsidRPr="00572F0F" w:rsidRDefault="00572F0F">
      <w:pPr>
        <w:pStyle w:val="Title"/>
        <w:widowControl/>
        <w:rPr>
          <w:b w:val="0"/>
          <w:bCs w:val="0"/>
          <w:spacing w:val="0"/>
          <w:kern w:val="0"/>
          <w:sz w:val="18"/>
        </w:rPr>
      </w:pPr>
    </w:p>
    <w:p w14:paraId="3C7C6325" w14:textId="77777777" w:rsidR="00566928" w:rsidRPr="006C2D52" w:rsidRDefault="00566928">
      <w:pPr>
        <w:pStyle w:val="Title"/>
        <w:widowControl/>
        <w:rPr>
          <w:b w:val="0"/>
          <w:bCs w:val="0"/>
          <w:spacing w:val="0"/>
          <w:kern w:val="0"/>
          <w:sz w:val="4"/>
        </w:rPr>
      </w:pPr>
    </w:p>
    <w:tbl>
      <w:tblPr>
        <w:tblW w:w="10899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43"/>
      </w:tblGrid>
      <w:tr w:rsidR="00566928" w:rsidRPr="002B4082" w14:paraId="6282A148" w14:textId="77777777" w:rsidTr="004321B5">
        <w:trPr>
          <w:trHeight w:val="1115"/>
        </w:trPr>
        <w:tc>
          <w:tcPr>
            <w:tcW w:w="10899" w:type="dxa"/>
            <w:gridSpan w:val="2"/>
            <w:tcBorders>
              <w:top w:val="single" w:sz="6" w:space="0" w:color="A6A6A6"/>
            </w:tcBorders>
            <w:shd w:val="clear" w:color="auto" w:fill="FFFFFF" w:themeFill="background1"/>
          </w:tcPr>
          <w:p w14:paraId="0AF45384" w14:textId="77777777" w:rsidR="00566928" w:rsidRPr="002B4082" w:rsidRDefault="00286345" w:rsidP="00286345">
            <w:pPr>
              <w:tabs>
                <w:tab w:val="center" w:pos="5442"/>
                <w:tab w:val="left" w:pos="9075"/>
              </w:tabs>
              <w:spacing w:before="20" w:after="20"/>
              <w:rPr>
                <w:rFonts w:ascii="Arial" w:hAnsi="Arial" w:cs="Arial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30"/>
                <w:sz w:val="24"/>
                <w:szCs w:val="24"/>
              </w:rPr>
              <w:tab/>
            </w:r>
            <w:r w:rsidR="00566928" w:rsidRPr="002B4082">
              <w:rPr>
                <w:rFonts w:ascii="Arial" w:hAnsi="Arial" w:cs="Arial"/>
                <w:b/>
                <w:bCs/>
                <w:spacing w:val="30"/>
                <w:sz w:val="24"/>
                <w:szCs w:val="24"/>
              </w:rPr>
              <w:t>Reportable Diseases Primarily Detected</w:t>
            </w:r>
            <w:r>
              <w:rPr>
                <w:rFonts w:ascii="Arial" w:hAnsi="Arial" w:cs="Arial"/>
                <w:b/>
                <w:bCs/>
                <w:spacing w:val="30"/>
                <w:sz w:val="24"/>
                <w:szCs w:val="24"/>
              </w:rPr>
              <w:tab/>
            </w:r>
          </w:p>
          <w:p w14:paraId="5A34B6F5" w14:textId="77777777" w:rsidR="00566928" w:rsidRPr="002B4082" w:rsidRDefault="00566928" w:rsidP="00D24E4C">
            <w:pPr>
              <w:spacing w:before="20" w:after="20"/>
              <w:jc w:val="center"/>
              <w:rPr>
                <w:rFonts w:ascii="Arial" w:hAnsi="Arial" w:cs="Arial"/>
                <w:b/>
                <w:bCs/>
                <w:spacing w:val="30"/>
                <w:sz w:val="24"/>
                <w:szCs w:val="24"/>
              </w:rPr>
            </w:pPr>
            <w:r w:rsidRPr="002B4082">
              <w:rPr>
                <w:rFonts w:ascii="Arial" w:hAnsi="Arial" w:cs="Arial"/>
                <w:b/>
                <w:bCs/>
                <w:spacing w:val="30"/>
                <w:sz w:val="24"/>
                <w:szCs w:val="24"/>
              </w:rPr>
              <w:t>Through Laboratory Testing</w:t>
            </w:r>
          </w:p>
          <w:p w14:paraId="335BC433" w14:textId="77777777" w:rsidR="00566928" w:rsidRPr="002B4082" w:rsidRDefault="00566928" w:rsidP="00D24E4C">
            <w:pPr>
              <w:spacing w:before="60" w:after="60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2B4082">
              <w:rPr>
                <w:rFonts w:ascii="Arial" w:hAnsi="Arial" w:cs="Arial"/>
                <w:spacing w:val="30"/>
              </w:rPr>
              <w:t>Please work with the laboratories you utilize to assure complete reporting.</w:t>
            </w:r>
          </w:p>
        </w:tc>
      </w:tr>
      <w:tr w:rsidR="00566928" w:rsidRPr="002B4082" w14:paraId="616EEAE8" w14:textId="77777777" w:rsidTr="004321B5">
        <w:trPr>
          <w:trHeight w:val="6120"/>
        </w:trPr>
        <w:tc>
          <w:tcPr>
            <w:tcW w:w="5456" w:type="dxa"/>
            <w:tcBorders>
              <w:bottom w:val="single" w:sz="6" w:space="0" w:color="A6A6A6"/>
            </w:tcBorders>
            <w:shd w:val="clear" w:color="auto" w:fill="FFFFFF" w:themeFill="background1"/>
          </w:tcPr>
          <w:p w14:paraId="48722F4E" w14:textId="77777777" w:rsidR="00566928" w:rsidRPr="00652B55" w:rsidRDefault="00566928" w:rsidP="00D24E4C">
            <w:pPr>
              <w:pStyle w:val="Heading1"/>
              <w:widowControl/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b w:val="0"/>
                <w:u w:val="none"/>
              </w:rPr>
            </w:pPr>
            <w:r w:rsidRPr="00652B55">
              <w:rPr>
                <w:rFonts w:ascii="Arial" w:hAnsi="Arial" w:cs="Arial"/>
                <w:b w:val="0"/>
                <w:u w:val="none"/>
              </w:rPr>
              <w:t>Anaplasmosis</w:t>
            </w:r>
          </w:p>
          <w:p w14:paraId="5F8DAF9B" w14:textId="77777777" w:rsidR="00566928" w:rsidRPr="00652B55" w:rsidRDefault="00566928" w:rsidP="00D24E4C">
            <w:pPr>
              <w:pStyle w:val="Heading1"/>
              <w:widowControl/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b w:val="0"/>
              </w:rPr>
            </w:pPr>
            <w:r w:rsidRPr="00652B55">
              <w:rPr>
                <w:rFonts w:ascii="Arial" w:hAnsi="Arial" w:cs="Arial"/>
                <w:b w:val="0"/>
                <w:u w:val="none"/>
              </w:rPr>
              <w:t>Amebiasis</w:t>
            </w:r>
          </w:p>
          <w:p w14:paraId="5996B934" w14:textId="77777777" w:rsidR="00566928" w:rsidRPr="002B4082" w:rsidRDefault="00566928" w:rsidP="00D24E4C">
            <w:pPr>
              <w:pStyle w:val="Heading1"/>
              <w:widowControl/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  <w:b w:val="0"/>
                <w:bCs w:val="0"/>
                <w:u w:val="none"/>
              </w:rPr>
              <w:t>Babesiosis</w:t>
            </w:r>
          </w:p>
          <w:p w14:paraId="064BEF50" w14:textId="77777777" w:rsidR="00566928" w:rsidRPr="002B4082" w:rsidRDefault="00566928" w:rsidP="00D24E4C">
            <w:pPr>
              <w:pStyle w:val="Heading1"/>
              <w:widowControl/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b w:val="0"/>
                <w:bCs w:val="0"/>
                <w:u w:val="none"/>
              </w:rPr>
            </w:pPr>
            <w:r w:rsidRPr="002B4082">
              <w:rPr>
                <w:rFonts w:ascii="Arial" w:hAnsi="Arial" w:cs="Arial"/>
                <w:b w:val="0"/>
                <w:bCs w:val="0"/>
                <w:u w:val="none"/>
              </w:rPr>
              <w:t>Campylobacteriosis</w:t>
            </w:r>
          </w:p>
          <w:p w14:paraId="2A28875C" w14:textId="77777777" w:rsidR="00566928" w:rsidRPr="002B4082" w:rsidRDefault="00566928" w:rsidP="00D24E4C">
            <w:pPr>
              <w:pStyle w:val="Heading1"/>
              <w:widowControl/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b w:val="0"/>
                <w:bCs w:val="0"/>
                <w:u w:val="none"/>
              </w:rPr>
            </w:pPr>
            <w:r w:rsidRPr="002B4082">
              <w:rPr>
                <w:rFonts w:ascii="Arial" w:hAnsi="Arial" w:cs="Arial"/>
                <w:b w:val="0"/>
                <w:bCs w:val="0"/>
                <w:u w:val="none"/>
              </w:rPr>
              <w:t>Cholera</w:t>
            </w:r>
          </w:p>
          <w:p w14:paraId="6FDDB035" w14:textId="77777777" w:rsidR="00566928" w:rsidRPr="002B4082" w:rsidRDefault="00566928" w:rsidP="00D24E4C">
            <w:pPr>
              <w:pStyle w:val="Heading1"/>
              <w:widowControl/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b w:val="0"/>
                <w:bCs w:val="0"/>
                <w:u w:val="none"/>
              </w:rPr>
            </w:pPr>
            <w:r w:rsidRPr="002B4082">
              <w:rPr>
                <w:rFonts w:ascii="Arial" w:hAnsi="Arial" w:cs="Arial"/>
                <w:b w:val="0"/>
                <w:bCs w:val="0"/>
                <w:u w:val="none"/>
              </w:rPr>
              <w:t>Cryptosporidiosis</w:t>
            </w:r>
          </w:p>
          <w:p w14:paraId="26BDCEA7" w14:textId="77777777" w:rsidR="00566928" w:rsidRPr="002B4082" w:rsidRDefault="00566928" w:rsidP="00D24E4C">
            <w:pPr>
              <w:pStyle w:val="Heading1"/>
              <w:widowControl/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b w:val="0"/>
                <w:bCs w:val="0"/>
                <w:u w:val="none"/>
              </w:rPr>
            </w:pPr>
            <w:proofErr w:type="spellStart"/>
            <w:r w:rsidRPr="002B4082">
              <w:rPr>
                <w:rFonts w:ascii="Arial" w:hAnsi="Arial" w:cs="Arial"/>
                <w:b w:val="0"/>
                <w:bCs w:val="0"/>
                <w:u w:val="none"/>
              </w:rPr>
              <w:t>Cyclosporiasis</w:t>
            </w:r>
            <w:proofErr w:type="spellEnd"/>
          </w:p>
          <w:p w14:paraId="5AAD97A3" w14:textId="77777777" w:rsidR="00566928" w:rsidRPr="002B4082" w:rsidRDefault="00566928" w:rsidP="00D24E4C">
            <w:pPr>
              <w:pStyle w:val="Heading1"/>
              <w:widowControl/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b w:val="0"/>
                <w:bCs w:val="0"/>
                <w:u w:val="none"/>
              </w:rPr>
            </w:pPr>
            <w:r w:rsidRPr="002B4082">
              <w:rPr>
                <w:rFonts w:ascii="Arial" w:hAnsi="Arial" w:cs="Arial"/>
                <w:b w:val="0"/>
                <w:bCs w:val="0"/>
                <w:u w:val="none"/>
              </w:rPr>
              <w:t xml:space="preserve">Dengue </w:t>
            </w:r>
          </w:p>
          <w:p w14:paraId="509F202E" w14:textId="77777777" w:rsidR="00566928" w:rsidRPr="002B4082" w:rsidRDefault="00566928" w:rsidP="00D24E4C">
            <w:pPr>
              <w:numPr>
                <w:ilvl w:val="0"/>
                <w:numId w:val="4"/>
              </w:numPr>
              <w:ind w:left="270" w:hanging="270"/>
              <w:rPr>
                <w:rFonts w:ascii="Arial" w:hAnsi="Arial" w:cs="Arial"/>
                <w:color w:val="FF0000"/>
              </w:rPr>
            </w:pPr>
            <w:r w:rsidRPr="00F010C3">
              <w:rPr>
                <w:rFonts w:ascii="Arial" w:hAnsi="Arial" w:cs="Arial"/>
                <w:color w:val="C00000"/>
              </w:rPr>
              <w:t>Eastern equine encephalitis</w:t>
            </w:r>
            <w:r w:rsidRPr="00F010C3">
              <w:rPr>
                <w:color w:val="C00000"/>
              </w:rPr>
              <w:t xml:space="preserve">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03A267FF" w14:textId="77777777" w:rsidR="00566928" w:rsidRPr="002B4082" w:rsidRDefault="00566928" w:rsidP="00D24E4C">
            <w:pPr>
              <w:numPr>
                <w:ilvl w:val="0"/>
                <w:numId w:val="5"/>
              </w:numPr>
              <w:ind w:left="263" w:hanging="192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Ehrlichiosis</w:t>
            </w:r>
          </w:p>
          <w:p w14:paraId="087C489A" w14:textId="77777777" w:rsidR="00566928" w:rsidRPr="002B4082" w:rsidRDefault="00566928" w:rsidP="00D24E4C">
            <w:pPr>
              <w:numPr>
                <w:ilvl w:val="0"/>
                <w:numId w:val="5"/>
              </w:numPr>
              <w:ind w:left="263" w:hanging="192"/>
            </w:pPr>
            <w:r w:rsidRPr="002B4082">
              <w:rPr>
                <w:rFonts w:ascii="Arial" w:hAnsi="Arial" w:cs="Arial"/>
                <w:i/>
                <w:iCs/>
              </w:rPr>
              <w:t>Escherichia coli</w:t>
            </w:r>
            <w:r w:rsidRPr="002B4082">
              <w:rPr>
                <w:rFonts w:ascii="Arial" w:hAnsi="Arial" w:cs="Arial"/>
              </w:rPr>
              <w:t xml:space="preserve"> O157:H7</w:t>
            </w:r>
            <w:r w:rsidRPr="002B4082">
              <w:rPr>
                <w:rFonts w:ascii="Arial" w:hAnsi="Arial" w:cs="Arial"/>
                <w:i/>
                <w:iCs/>
              </w:rPr>
              <w:t xml:space="preserve">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22FA00CE" w14:textId="77777777" w:rsidR="00566928" w:rsidRPr="002B4082" w:rsidRDefault="00566928" w:rsidP="00D24E4C">
            <w:pPr>
              <w:numPr>
                <w:ilvl w:val="0"/>
                <w:numId w:val="5"/>
              </w:numPr>
              <w:ind w:left="263" w:hanging="192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Enteroviruses (from CSF)</w:t>
            </w:r>
          </w:p>
          <w:p w14:paraId="6BFDB5E6" w14:textId="77777777" w:rsidR="00566928" w:rsidRPr="002B4082" w:rsidRDefault="00566928" w:rsidP="00D24E4C">
            <w:pPr>
              <w:numPr>
                <w:ilvl w:val="0"/>
                <w:numId w:val="5"/>
              </w:numPr>
              <w:ind w:left="263" w:hanging="192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Giardiasis</w:t>
            </w:r>
          </w:p>
          <w:p w14:paraId="7F383B4D" w14:textId="77777777" w:rsidR="00566928" w:rsidRPr="002B4082" w:rsidRDefault="00566928" w:rsidP="00D24E4C">
            <w:pPr>
              <w:numPr>
                <w:ilvl w:val="0"/>
                <w:numId w:val="5"/>
              </w:numPr>
              <w:ind w:left="263" w:hanging="192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Glanders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2B47F7D4" w14:textId="77777777" w:rsidR="00566928" w:rsidRPr="00F010C3" w:rsidRDefault="00566928" w:rsidP="00D24E4C">
            <w:pPr>
              <w:numPr>
                <w:ilvl w:val="0"/>
                <w:numId w:val="6"/>
              </w:numPr>
              <w:ind w:left="252" w:hanging="252"/>
              <w:rPr>
                <w:rFonts w:ascii="Arial" w:hAnsi="Arial" w:cs="Arial"/>
                <w:color w:val="C00000"/>
              </w:rPr>
            </w:pPr>
            <w:r w:rsidRPr="00F010C3">
              <w:rPr>
                <w:rFonts w:ascii="Arial" w:hAnsi="Arial" w:cs="Arial"/>
                <w:color w:val="C00000"/>
              </w:rPr>
              <w:t xml:space="preserve">Group A streptococcus, invasive </w:t>
            </w:r>
          </w:p>
          <w:p w14:paraId="02FB476D" w14:textId="77777777" w:rsidR="00566928" w:rsidRPr="002B4082" w:rsidRDefault="00566928" w:rsidP="00D24E4C">
            <w:pPr>
              <w:numPr>
                <w:ilvl w:val="0"/>
                <w:numId w:val="7"/>
              </w:numPr>
              <w:ind w:left="270" w:hanging="186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Gr</w:t>
            </w:r>
            <w:r w:rsidR="007B3668">
              <w:rPr>
                <w:rFonts w:ascii="Arial" w:hAnsi="Arial" w:cs="Arial"/>
              </w:rPr>
              <w:t>oup B streptococcus, invasive in</w:t>
            </w:r>
            <w:r w:rsidRPr="002B4082">
              <w:rPr>
                <w:rFonts w:ascii="Arial" w:hAnsi="Arial" w:cs="Arial"/>
              </w:rPr>
              <w:t xml:space="preserve"> patient</w:t>
            </w:r>
            <w:r w:rsidR="007B3668">
              <w:rPr>
                <w:rFonts w:ascii="Arial" w:hAnsi="Arial" w:cs="Arial"/>
              </w:rPr>
              <w:t>s</w:t>
            </w:r>
            <w:r w:rsidRPr="002B4082">
              <w:rPr>
                <w:rFonts w:ascii="Arial" w:hAnsi="Arial" w:cs="Arial"/>
              </w:rPr>
              <w:t xml:space="preserve"> &lt;1 year old</w:t>
            </w:r>
          </w:p>
          <w:p w14:paraId="7CEFD80B" w14:textId="77777777" w:rsidR="00566928" w:rsidRPr="00F010C3" w:rsidRDefault="00566928" w:rsidP="00D24E4C">
            <w:pPr>
              <w:numPr>
                <w:ilvl w:val="0"/>
                <w:numId w:val="8"/>
              </w:numPr>
              <w:ind w:left="263" w:hanging="263"/>
              <w:rPr>
                <w:rFonts w:ascii="Arial" w:hAnsi="Arial" w:cs="Arial"/>
                <w:color w:val="C00000"/>
              </w:rPr>
            </w:pPr>
            <w:r w:rsidRPr="00F010C3">
              <w:rPr>
                <w:rFonts w:ascii="Arial" w:hAnsi="Arial" w:cs="Arial"/>
                <w:i/>
                <w:iCs/>
                <w:color w:val="C00000"/>
              </w:rPr>
              <w:t>Haemophilus influenzae</w:t>
            </w:r>
            <w:r w:rsidRPr="00F010C3">
              <w:rPr>
                <w:rFonts w:ascii="Arial" w:hAnsi="Arial" w:cs="Arial"/>
                <w:color w:val="C00000"/>
              </w:rPr>
              <w:t xml:space="preserve">, invasive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184007BA" w14:textId="77777777" w:rsidR="00566928" w:rsidRPr="00F010C3" w:rsidRDefault="00566928" w:rsidP="00D24E4C">
            <w:pPr>
              <w:numPr>
                <w:ilvl w:val="0"/>
                <w:numId w:val="6"/>
              </w:numPr>
              <w:ind w:left="252" w:hanging="252"/>
              <w:rPr>
                <w:rFonts w:ascii="Arial" w:hAnsi="Arial" w:cs="Arial"/>
                <w:color w:val="C00000"/>
              </w:rPr>
            </w:pPr>
            <w:r w:rsidRPr="00F010C3">
              <w:rPr>
                <w:rFonts w:ascii="Arial" w:hAnsi="Arial" w:cs="Arial"/>
                <w:color w:val="C00000"/>
              </w:rPr>
              <w:t xml:space="preserve">Hantavirus </w:t>
            </w:r>
          </w:p>
          <w:p w14:paraId="6B7519FF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Hepatitis B</w:t>
            </w:r>
          </w:p>
          <w:p w14:paraId="06734B05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Hepatitis C</w:t>
            </w:r>
          </w:p>
          <w:p w14:paraId="1011AA34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Hepatitis D</w:t>
            </w:r>
          </w:p>
          <w:p w14:paraId="10BB46E3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Hepatitis E</w:t>
            </w:r>
          </w:p>
          <w:p w14:paraId="7B9B3C91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color w:val="auto"/>
                <w:kern w:val="0"/>
                <w:sz w:val="24"/>
                <w:szCs w:val="24"/>
              </w:rPr>
            </w:pPr>
            <w:r w:rsidRPr="002B4082">
              <w:rPr>
                <w:rFonts w:ascii="Arial" w:hAnsi="Arial" w:cs="Arial"/>
              </w:rPr>
              <w:t xml:space="preserve">Influenza </w:t>
            </w:r>
            <w:r w:rsidRPr="002B4082">
              <w:rPr>
                <w:rFonts w:ascii="Arial" w:hAnsi="Arial" w:cs="Arial"/>
                <w:color w:val="0000FF"/>
              </w:rPr>
              <w:t>(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  <w:r w:rsidRPr="002B4082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B4082">
              <w:rPr>
                <w:rFonts w:ascii="Arial" w:hAnsi="Arial" w:cs="Arial"/>
                <w:noProof/>
                <w:color w:val="0000FF"/>
              </w:rPr>
              <w:t>if antiviral resistant)</w:t>
            </w:r>
          </w:p>
        </w:tc>
        <w:tc>
          <w:tcPr>
            <w:tcW w:w="5443" w:type="dxa"/>
            <w:tcBorders>
              <w:bottom w:val="single" w:sz="6" w:space="0" w:color="A6A6A6"/>
            </w:tcBorders>
            <w:shd w:val="clear" w:color="auto" w:fill="FFFFFF" w:themeFill="background1"/>
          </w:tcPr>
          <w:p w14:paraId="0D6F792B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Legionellosis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08882F15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noProof/>
              </w:rPr>
            </w:pPr>
            <w:r w:rsidRPr="002B4082">
              <w:rPr>
                <w:rFonts w:ascii="Arial" w:hAnsi="Arial" w:cs="Arial"/>
              </w:rPr>
              <w:t xml:space="preserve">Listeriosis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6B82DE8A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noProof/>
              </w:rPr>
            </w:pPr>
            <w:r w:rsidRPr="002B4082">
              <w:rPr>
                <w:rFonts w:ascii="Arial" w:hAnsi="Arial" w:cs="Arial"/>
              </w:rPr>
              <w:t>Lyme disease</w:t>
            </w:r>
          </w:p>
          <w:p w14:paraId="16A050E4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</w:pPr>
            <w:r w:rsidRPr="002B4082">
              <w:rPr>
                <w:rFonts w:ascii="Arial" w:hAnsi="Arial" w:cs="Arial"/>
              </w:rPr>
              <w:t xml:space="preserve">Melioidosis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1F4BFEF1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Norovirus </w:t>
            </w:r>
          </w:p>
          <w:p w14:paraId="41801B4C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</w:pPr>
            <w:r w:rsidRPr="007B3668">
              <w:rPr>
                <w:rFonts w:ascii="Arial" w:hAnsi="Arial" w:cs="Arial"/>
                <w:iCs/>
              </w:rPr>
              <w:t>Pneumococcal disease</w:t>
            </w:r>
            <w:r w:rsidRPr="002B4082">
              <w:rPr>
                <w:rFonts w:ascii="Arial" w:hAnsi="Arial" w:cs="Arial"/>
              </w:rPr>
              <w:t>, invasive (</w:t>
            </w:r>
            <w:r w:rsidRPr="002B4082">
              <w:rPr>
                <w:rFonts w:ascii="Arial" w:hAnsi="Arial" w:cs="Arial"/>
                <w:i/>
                <w:iCs/>
              </w:rPr>
              <w:t>Streptococcus      pneumoniae</w:t>
            </w:r>
            <w:r w:rsidR="007B3668">
              <w:rPr>
                <w:rFonts w:ascii="Arial" w:hAnsi="Arial" w:cs="Arial"/>
              </w:rPr>
              <w:t xml:space="preserve">) in </w:t>
            </w:r>
            <w:r w:rsidRPr="007B3668">
              <w:rPr>
                <w:rFonts w:ascii="Arial" w:hAnsi="Arial" w:cs="Arial"/>
                <w:noProof/>
                <w:color w:val="000000" w:themeColor="text1"/>
              </w:rPr>
              <w:t>patient</w:t>
            </w:r>
            <w:r w:rsidR="007B3668" w:rsidRPr="007B3668">
              <w:rPr>
                <w:rFonts w:ascii="Arial" w:hAnsi="Arial" w:cs="Arial"/>
                <w:noProof/>
                <w:color w:val="000000" w:themeColor="text1"/>
              </w:rPr>
              <w:t>s &lt;18 years old</w:t>
            </w:r>
            <w:r w:rsidR="007B3668">
              <w:rPr>
                <w:rFonts w:ascii="Arial" w:hAnsi="Arial" w:cs="Arial"/>
                <w:noProof/>
                <w:color w:val="0000FF"/>
              </w:rPr>
              <w:t xml:space="preserve"> </w:t>
            </w:r>
            <w:r w:rsidR="007B3668"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="007B3668"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6AA411D7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  <w:noProof/>
              </w:rPr>
              <w:t>Pneumococcal disease, invasive, penicillin-resistant</w:t>
            </w:r>
          </w:p>
          <w:p w14:paraId="334D6024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Salmonellosis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3A6E024C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Shiga toxin-producing organisms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295AE072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i/>
                <w:iCs/>
              </w:rPr>
            </w:pPr>
            <w:r w:rsidRPr="002B4082">
              <w:rPr>
                <w:rFonts w:ascii="Arial" w:hAnsi="Arial" w:cs="Arial"/>
              </w:rPr>
              <w:t xml:space="preserve">Shigellosis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1E615028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70" w:hanging="180"/>
              <w:rPr>
                <w:rFonts w:ascii="Arial" w:hAnsi="Arial" w:cs="Arial"/>
                <w:i/>
                <w:iCs/>
              </w:rPr>
            </w:pPr>
            <w:r w:rsidRPr="002B4082">
              <w:rPr>
                <w:rFonts w:ascii="Arial" w:hAnsi="Arial" w:cs="Arial"/>
                <w:i/>
                <w:iCs/>
              </w:rPr>
              <w:t xml:space="preserve">Staphylococcus aureus, </w:t>
            </w:r>
            <w:r w:rsidRPr="002B4082">
              <w:rPr>
                <w:rFonts w:ascii="Arial" w:hAnsi="Arial" w:cs="Arial"/>
              </w:rPr>
              <w:t>methicillin-resistant (MRSA), invasive</w:t>
            </w:r>
            <w:r w:rsidRPr="002B4082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64CC0BC" w14:textId="77777777" w:rsidR="00566928" w:rsidRPr="002B4082" w:rsidRDefault="00566928" w:rsidP="00D24E4C">
            <w:pPr>
              <w:numPr>
                <w:ilvl w:val="0"/>
                <w:numId w:val="4"/>
              </w:numPr>
              <w:tabs>
                <w:tab w:val="left" w:pos="360"/>
              </w:tabs>
              <w:ind w:left="270" w:hanging="270"/>
              <w:rPr>
                <w:rFonts w:ascii="Arial" w:hAnsi="Arial" w:cs="Arial"/>
                <w:i/>
                <w:iCs/>
                <w:color w:val="FF0000"/>
              </w:rPr>
            </w:pPr>
            <w:r w:rsidRPr="00F010C3">
              <w:rPr>
                <w:rFonts w:ascii="Arial" w:hAnsi="Arial" w:cs="Arial"/>
                <w:i/>
                <w:iCs/>
                <w:color w:val="C00000"/>
              </w:rPr>
              <w:t xml:space="preserve">Staphylococcus aureus, </w:t>
            </w:r>
            <w:r w:rsidRPr="00F010C3">
              <w:rPr>
                <w:rFonts w:ascii="Arial" w:hAnsi="Arial" w:cs="Arial"/>
                <w:color w:val="C00000"/>
              </w:rPr>
              <w:t xml:space="preserve">vancomycin-intermediate (VISA) and vancomycin-resistant (VRSA)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198ABA9A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Psittacosis</w:t>
            </w:r>
          </w:p>
          <w:p w14:paraId="7A25524D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Q fever</w:t>
            </w:r>
          </w:p>
          <w:p w14:paraId="04D34232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Toxoplasmosis</w:t>
            </w:r>
          </w:p>
          <w:p w14:paraId="379F3322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Typhus </w:t>
            </w:r>
          </w:p>
          <w:p w14:paraId="71797751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Vibriosis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5BE341B4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West Nile 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385C8A28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noProof/>
              </w:rPr>
            </w:pPr>
            <w:r w:rsidRPr="002B4082">
              <w:rPr>
                <w:rFonts w:ascii="Arial" w:hAnsi="Arial" w:cs="Arial"/>
              </w:rPr>
              <w:t xml:space="preserve">Yellow fever </w:t>
            </w:r>
          </w:p>
          <w:p w14:paraId="512CEC5C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 xml:space="preserve">Yersiniosis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4374585E" w14:textId="77777777" w:rsidR="00566928" w:rsidRPr="002B4082" w:rsidRDefault="00566928" w:rsidP="00D24E4C">
            <w:pPr>
              <w:numPr>
                <w:ilvl w:val="0"/>
                <w:numId w:val="3"/>
              </w:numPr>
              <w:ind w:left="263" w:hanging="180"/>
              <w:rPr>
                <w:color w:val="auto"/>
                <w:kern w:val="0"/>
                <w:sz w:val="24"/>
                <w:szCs w:val="24"/>
              </w:rPr>
            </w:pPr>
            <w:r w:rsidRPr="002B4082">
              <w:rPr>
                <w:rFonts w:ascii="Arial" w:hAnsi="Arial" w:cs="Arial"/>
              </w:rPr>
              <w:t>Zika</w:t>
            </w:r>
          </w:p>
        </w:tc>
      </w:tr>
    </w:tbl>
    <w:p w14:paraId="7736C189" w14:textId="77777777" w:rsidR="00566928" w:rsidRPr="00566928" w:rsidRDefault="00566928">
      <w:pPr>
        <w:overflowPunct/>
        <w:rPr>
          <w:color w:val="auto"/>
          <w:kern w:val="0"/>
          <w:sz w:val="16"/>
          <w:szCs w:val="24"/>
        </w:rPr>
        <w:sectPr w:rsidR="00566928" w:rsidRPr="00566928" w:rsidSect="002B4082">
          <w:footerReference w:type="default" r:id="rId9"/>
          <w:pgSz w:w="12240" w:h="15840"/>
          <w:pgMar w:top="720" w:right="720" w:bottom="720" w:left="720" w:header="720" w:footer="30" w:gutter="0"/>
          <w:cols w:space="720"/>
          <w:noEndnote/>
          <w:docGrid w:linePitch="272"/>
        </w:sectPr>
      </w:pPr>
    </w:p>
    <w:p w14:paraId="0AAB9D42" w14:textId="77777777" w:rsidR="000A1C0A" w:rsidRPr="00793407" w:rsidRDefault="000A1C0A" w:rsidP="00847BCF">
      <w:pPr>
        <w:jc w:val="center"/>
        <w:rPr>
          <w:rFonts w:ascii="Arial" w:hAnsi="Arial" w:cs="Arial"/>
          <w:b/>
          <w:bCs/>
          <w:spacing w:val="30"/>
          <w:sz w:val="8"/>
          <w:szCs w:val="26"/>
        </w:rPr>
        <w:sectPr w:rsidR="000A1C0A" w:rsidRPr="00793407" w:rsidSect="00566928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tbl>
      <w:tblPr>
        <w:tblW w:w="10899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3969"/>
      </w:tblGrid>
      <w:tr w:rsidR="00566928" w:rsidRPr="002B4082" w14:paraId="2EC545B8" w14:textId="77777777" w:rsidTr="004321B5">
        <w:trPr>
          <w:trHeight w:val="1633"/>
        </w:trPr>
        <w:tc>
          <w:tcPr>
            <w:tcW w:w="10899" w:type="dxa"/>
            <w:gridSpan w:val="2"/>
            <w:tcBorders>
              <w:top w:val="single" w:sz="6" w:space="0" w:color="A6A6A6"/>
            </w:tcBorders>
            <w:shd w:val="clear" w:color="auto" w:fill="FFFFFF" w:themeFill="background1"/>
            <w:vAlign w:val="center"/>
          </w:tcPr>
          <w:p w14:paraId="74BCA372" w14:textId="77777777" w:rsidR="00566928" w:rsidRPr="002B4082" w:rsidRDefault="00566928" w:rsidP="00847BCF">
            <w:pPr>
              <w:jc w:val="center"/>
              <w:rPr>
                <w:rFonts w:ascii="Arial" w:hAnsi="Arial" w:cs="Arial"/>
                <w:b/>
                <w:bCs/>
                <w:spacing w:val="30"/>
                <w:sz w:val="26"/>
                <w:szCs w:val="26"/>
              </w:rPr>
            </w:pPr>
            <w:r w:rsidRPr="002B4082">
              <w:rPr>
                <w:rFonts w:ascii="Arial" w:hAnsi="Arial" w:cs="Arial"/>
                <w:b/>
                <w:bCs/>
                <w:spacing w:val="30"/>
                <w:sz w:val="26"/>
                <w:szCs w:val="26"/>
              </w:rPr>
              <w:t xml:space="preserve">Report </w:t>
            </w:r>
            <w:r w:rsidRPr="002B4082">
              <w:rPr>
                <w:rFonts w:ascii="Arial" w:hAnsi="Arial" w:cs="Arial"/>
                <w:b/>
                <w:bCs/>
                <w:spacing w:val="30"/>
                <w:sz w:val="26"/>
                <w:szCs w:val="26"/>
                <w:u w:val="single"/>
              </w:rPr>
              <w:t>Directly</w:t>
            </w:r>
            <w:r w:rsidRPr="002B4082">
              <w:rPr>
                <w:rFonts w:ascii="Arial" w:hAnsi="Arial" w:cs="Arial"/>
                <w:b/>
                <w:bCs/>
                <w:spacing w:val="30"/>
                <w:sz w:val="26"/>
                <w:szCs w:val="26"/>
              </w:rPr>
              <w:t xml:space="preserve"> to the Massachusetts Department of Public Health,     Bureau of Infectious Disease and Laboratory Sciences</w:t>
            </w:r>
          </w:p>
          <w:p w14:paraId="03D74EA5" w14:textId="77777777" w:rsidR="00566928" w:rsidRPr="002B4082" w:rsidRDefault="00566928">
            <w:pPr>
              <w:jc w:val="center"/>
              <w:rPr>
                <w:rFonts w:ascii="Arial" w:hAnsi="Arial" w:cs="Arial"/>
                <w:b/>
                <w:bCs/>
                <w:spacing w:val="30"/>
                <w:sz w:val="26"/>
                <w:szCs w:val="26"/>
              </w:rPr>
            </w:pPr>
            <w:r w:rsidRPr="002B4082">
              <w:rPr>
                <w:rFonts w:ascii="Arial" w:hAnsi="Arial" w:cs="Arial"/>
                <w:b/>
                <w:bCs/>
                <w:spacing w:val="30"/>
                <w:sz w:val="26"/>
                <w:szCs w:val="26"/>
              </w:rPr>
              <w:t>305 South Street, Boston, MA  02130</w:t>
            </w:r>
          </w:p>
          <w:p w14:paraId="75F0B7BA" w14:textId="18EEEE36" w:rsidR="00566928" w:rsidRPr="002B4082" w:rsidRDefault="00566928">
            <w:pPr>
              <w:ind w:left="360" w:hanging="360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2B4082">
              <w:rPr>
                <w:rFonts w:ascii="Arial" w:hAnsi="Arial" w:cs="Arial"/>
                <w:b/>
                <w:bCs/>
                <w:spacing w:val="30"/>
                <w:sz w:val="26"/>
                <w:szCs w:val="26"/>
              </w:rPr>
              <w:t>Tel: (617) 983-6801      Confidential Fax: (617)</w:t>
            </w:r>
            <w:r w:rsidR="0068135B">
              <w:rPr>
                <w:rFonts w:ascii="Arial" w:hAnsi="Arial" w:cs="Arial"/>
                <w:b/>
                <w:bCs/>
                <w:spacing w:val="30"/>
                <w:sz w:val="26"/>
                <w:szCs w:val="26"/>
              </w:rPr>
              <w:t>887-8789</w:t>
            </w:r>
          </w:p>
        </w:tc>
      </w:tr>
      <w:tr w:rsidR="005E7A16" w:rsidRPr="002B4082" w14:paraId="00CE77DD" w14:textId="77777777" w:rsidTr="004321B5">
        <w:trPr>
          <w:trHeight w:val="3350"/>
        </w:trPr>
        <w:tc>
          <w:tcPr>
            <w:tcW w:w="6930" w:type="dxa"/>
            <w:tcBorders>
              <w:bottom w:val="single" w:sz="6" w:space="0" w:color="A6A6A6"/>
            </w:tcBorders>
            <w:shd w:val="clear" w:color="auto" w:fill="FFFFFF" w:themeFill="background1"/>
          </w:tcPr>
          <w:p w14:paraId="61107417" w14:textId="77777777" w:rsidR="005E7A16" w:rsidRPr="002B4082" w:rsidRDefault="005E7A16">
            <w:pPr>
              <w:rPr>
                <w:sz w:val="8"/>
                <w:szCs w:val="8"/>
              </w:rPr>
            </w:pPr>
          </w:p>
          <w:p w14:paraId="4F4284CD" w14:textId="77777777" w:rsidR="005E7A16" w:rsidRPr="002B4082" w:rsidRDefault="005E7A16">
            <w:pPr>
              <w:ind w:left="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4082">
              <w:rPr>
                <w:rFonts w:ascii="Arial" w:hAnsi="Arial" w:cs="Arial"/>
                <w:b/>
                <w:bCs/>
                <w:sz w:val="22"/>
                <w:szCs w:val="22"/>
              </w:rPr>
              <w:t>Sexually Transmitted Infections</w:t>
            </w:r>
          </w:p>
          <w:p w14:paraId="45ED7C45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Chancroid</w:t>
            </w:r>
          </w:p>
          <w:p w14:paraId="42C54E10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Chlamydial infections (genital)</w:t>
            </w:r>
          </w:p>
          <w:p w14:paraId="2650A457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</w:rPr>
              <w:t xml:space="preserve">Gonorrhea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7EBD5FFD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</w:rPr>
              <w:t xml:space="preserve">Gonorrhea resistant to Ceftriaxone </w:t>
            </w:r>
            <w:r w:rsidRPr="002B4082">
              <w:rPr>
                <w:rFonts w:ascii="Wingdings" w:hAnsi="Wingdings" w:cs="Wingdings"/>
                <w:noProof/>
                <w:color w:val="0000FF"/>
              </w:rPr>
              <w:t></w:t>
            </w:r>
            <w:r w:rsidRPr="002B4082">
              <w:rPr>
                <w:rFonts w:ascii="Wingdings" w:hAnsi="Wingdings" w:cs="Wingdings"/>
                <w:b/>
                <w:bCs/>
                <w:noProof/>
                <w:color w:val="0000FF"/>
              </w:rPr>
              <w:t></w:t>
            </w:r>
          </w:p>
          <w:p w14:paraId="42186A91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Herpes, neonatal (onset within 60 days after birth)</w:t>
            </w:r>
          </w:p>
          <w:p w14:paraId="3DBD07AE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HIV infection and AIDS</w:t>
            </w:r>
          </w:p>
          <w:p w14:paraId="17DC713C" w14:textId="77777777" w:rsidR="005E7A16" w:rsidRPr="00F010C3" w:rsidRDefault="005E7A16" w:rsidP="002B4082">
            <w:pPr>
              <w:numPr>
                <w:ilvl w:val="0"/>
                <w:numId w:val="2"/>
              </w:numPr>
              <w:tabs>
                <w:tab w:val="left" w:pos="360"/>
              </w:tabs>
              <w:ind w:left="1440" w:hanging="360"/>
              <w:rPr>
                <w:rFonts w:ascii="Arial" w:hAnsi="Arial" w:cs="Arial"/>
                <w:color w:val="C00000"/>
              </w:rPr>
            </w:pPr>
            <w:r w:rsidRPr="00F010C3">
              <w:rPr>
                <w:rFonts w:ascii="Arial" w:hAnsi="Arial" w:cs="Arial"/>
                <w:color w:val="C00000"/>
              </w:rPr>
              <w:t>Acute HIV infection</w:t>
            </w:r>
          </w:p>
          <w:p w14:paraId="7EF0C829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Lymphogranuloma venereum</w:t>
            </w:r>
          </w:p>
          <w:p w14:paraId="763BC407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</w:rPr>
            </w:pPr>
            <w:r w:rsidRPr="002B4082">
              <w:rPr>
                <w:rFonts w:ascii="Arial" w:hAnsi="Arial" w:cs="Arial"/>
              </w:rPr>
              <w:t>Ophthalmia neonatorum</w:t>
            </w:r>
          </w:p>
          <w:p w14:paraId="6DDC398D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rFonts w:ascii="Arial" w:hAnsi="Arial" w:cs="Arial"/>
                <w:noProof/>
              </w:rPr>
            </w:pPr>
            <w:r w:rsidRPr="002B4082">
              <w:rPr>
                <w:rFonts w:ascii="Arial" w:hAnsi="Arial" w:cs="Arial"/>
              </w:rPr>
              <w:t>Pelvic inflammatory disease</w:t>
            </w:r>
          </w:p>
          <w:p w14:paraId="3498BD8D" w14:textId="77777777" w:rsidR="005E7A16" w:rsidRPr="002B4082" w:rsidRDefault="005E7A16" w:rsidP="002B4082">
            <w:pPr>
              <w:numPr>
                <w:ilvl w:val="0"/>
                <w:numId w:val="1"/>
              </w:numPr>
              <w:ind w:left="1080" w:hanging="360"/>
              <w:rPr>
                <w:color w:val="auto"/>
                <w:kern w:val="0"/>
                <w:sz w:val="24"/>
                <w:szCs w:val="24"/>
              </w:rPr>
            </w:pPr>
            <w:r w:rsidRPr="002B4082">
              <w:rPr>
                <w:rFonts w:ascii="Arial" w:hAnsi="Arial" w:cs="Arial"/>
              </w:rPr>
              <w:t>Syphilis</w:t>
            </w:r>
          </w:p>
        </w:tc>
        <w:tc>
          <w:tcPr>
            <w:tcW w:w="3969" w:type="dxa"/>
            <w:tcBorders>
              <w:bottom w:val="single" w:sz="6" w:space="0" w:color="A6A6A6"/>
            </w:tcBorders>
            <w:shd w:val="clear" w:color="auto" w:fill="FFFFFF" w:themeFill="background1"/>
          </w:tcPr>
          <w:p w14:paraId="62AC9047" w14:textId="77777777" w:rsidR="005E7A16" w:rsidRPr="002B4082" w:rsidRDefault="005E7A16">
            <w:pPr>
              <w:widowControl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2B40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27EDA1" w14:textId="77777777" w:rsidR="005E7A16" w:rsidRPr="002B4082" w:rsidRDefault="00D15296">
            <w:pPr>
              <w:widowControl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28BD0D" wp14:editId="66A27F1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147955</wp:posOffset>
                      </wp:positionV>
                      <wp:extent cx="2082165" cy="918845"/>
                      <wp:effectExtent l="0" t="0" r="0" b="0"/>
                      <wp:wrapNone/>
                      <wp:docPr id="1" name="Text Box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165" cy="918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538F4" w14:textId="77777777" w:rsidR="00B062CA" w:rsidRDefault="00B062CA" w:rsidP="00B062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FF"/>
                                      <w:sz w:val="28"/>
                                      <w:szCs w:val="28"/>
                                    </w:rPr>
                                    <w:t></w:t>
                                  </w:r>
                                  <w:r>
                                    <w:rPr>
                                      <w:rFonts w:ascii="Wingdings" w:hAnsi="Wingdings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</w:rPr>
                                    <w:t>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Isolates should be submitted to the</w:t>
                                  </w:r>
                                </w:p>
                                <w:p w14:paraId="10D6B36C" w14:textId="77777777" w:rsidR="00B062CA" w:rsidRDefault="00B062CA" w:rsidP="00B062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State Public Health</w:t>
                                  </w:r>
                                </w:p>
                                <w:p w14:paraId="17ADF45A" w14:textId="77777777" w:rsidR="00B062CA" w:rsidRPr="00B062CA" w:rsidRDefault="00B062CA" w:rsidP="00B062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Laboratory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28BD0D" id="Text Box 15" o:spid="_x0000_s1033" type="#_x0000_t202" alt="&quot;&quot;" style="position:absolute;margin-left:1.95pt;margin-top:11.65pt;width:163.95pt;height:72.3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">
                      <v:textbox style="mso-fit-shape-to-text:t">
                        <w:txbxContent>
                          <w:p w14:paraId="2C3538F4" w14:textId="77777777" w:rsidR="00B062CA" w:rsidRDefault="00B062CA" w:rsidP="00B062C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FF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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Isolates should be submitted to the</w:t>
                            </w:r>
                          </w:p>
                          <w:p w14:paraId="10D6B36C" w14:textId="77777777" w:rsidR="00B062CA" w:rsidRDefault="00B062CA" w:rsidP="00B062C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State Public Health</w:t>
                            </w:r>
                          </w:p>
                          <w:p w14:paraId="17ADF45A" w14:textId="77777777" w:rsidR="00B062CA" w:rsidRPr="00B062CA" w:rsidRDefault="00B062CA" w:rsidP="00B062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Laboratory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D3FA4D" w14:textId="77777777" w:rsidR="005E7A16" w:rsidRPr="002B4082" w:rsidRDefault="005E7A16">
            <w:pPr>
              <w:ind w:left="990" w:hanging="630"/>
              <w:rPr>
                <w:rFonts w:ascii="Arial" w:hAnsi="Arial" w:cs="Arial"/>
                <w:sz w:val="12"/>
                <w:szCs w:val="12"/>
              </w:rPr>
            </w:pPr>
          </w:p>
          <w:p w14:paraId="36363A62" w14:textId="77777777" w:rsidR="005E7A16" w:rsidRPr="002B4082" w:rsidRDefault="005E7A16">
            <w:pPr>
              <w:ind w:left="990" w:hanging="630"/>
              <w:rPr>
                <w:rFonts w:ascii="Arial" w:hAnsi="Arial" w:cs="Arial"/>
                <w:sz w:val="12"/>
                <w:szCs w:val="12"/>
              </w:rPr>
            </w:pPr>
          </w:p>
          <w:p w14:paraId="596A9658" w14:textId="77777777" w:rsidR="005E7A16" w:rsidRPr="002B4082" w:rsidRDefault="005E7A16">
            <w:pPr>
              <w:widowControl/>
              <w:autoSpaceDE/>
              <w:autoSpaceDN/>
              <w:rPr>
                <w:sz w:val="22"/>
                <w:szCs w:val="22"/>
              </w:rPr>
            </w:pPr>
          </w:p>
          <w:p w14:paraId="69169884" w14:textId="77777777" w:rsidR="005E7A16" w:rsidRPr="002B4082" w:rsidRDefault="005E7A16">
            <w:pPr>
              <w:widowControl/>
              <w:autoSpaceDE/>
              <w:autoSpaceDN/>
              <w:rPr>
                <w:sz w:val="22"/>
                <w:szCs w:val="22"/>
              </w:rPr>
            </w:pPr>
          </w:p>
          <w:p w14:paraId="22E5E509" w14:textId="77777777" w:rsidR="005E7A16" w:rsidRPr="002B4082" w:rsidRDefault="005E7A16">
            <w:pPr>
              <w:widowControl/>
              <w:autoSpaceDE/>
              <w:autoSpaceDN/>
              <w:rPr>
                <w:sz w:val="22"/>
                <w:szCs w:val="22"/>
              </w:rPr>
            </w:pPr>
          </w:p>
          <w:p w14:paraId="68903F04" w14:textId="77777777" w:rsidR="005E7A16" w:rsidRPr="002B4082" w:rsidRDefault="005E7A16">
            <w:pPr>
              <w:widowControl/>
              <w:autoSpaceDE/>
              <w:autoSpaceDN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0BD912FC" w14:textId="77777777" w:rsidR="005E7A16" w:rsidRPr="0068135B" w:rsidRDefault="005E7A16" w:rsidP="00572F0F">
      <w:pPr>
        <w:rPr>
          <w:sz w:val="2"/>
        </w:rPr>
      </w:pPr>
    </w:p>
    <w:sectPr w:rsidR="005E7A16" w:rsidRPr="0068135B" w:rsidSect="00566928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E725" w14:textId="77777777" w:rsidR="00FD1761" w:rsidRDefault="00FD1761" w:rsidP="002B4082">
      <w:r>
        <w:separator/>
      </w:r>
    </w:p>
  </w:endnote>
  <w:endnote w:type="continuationSeparator" w:id="0">
    <w:p w14:paraId="11B4D44B" w14:textId="77777777" w:rsidR="00FD1761" w:rsidRDefault="00FD1761" w:rsidP="002B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602E3" w14:textId="77777777" w:rsidR="00577C8D" w:rsidRPr="000A1C0A" w:rsidRDefault="00577C8D">
    <w:pPr>
      <w:pStyle w:val="Footer"/>
      <w:jc w:val="right"/>
      <w:rPr>
        <w:color w:val="auto"/>
      </w:rPr>
    </w:pPr>
  </w:p>
  <w:p w14:paraId="2009A0D9" w14:textId="279E4316" w:rsidR="00577C8D" w:rsidRPr="00793407" w:rsidRDefault="00577C8D" w:rsidP="00577C8D">
    <w:pPr>
      <w:jc w:val="right"/>
      <w:rPr>
        <w:rFonts w:ascii="Arial Bold" w:hAnsi="Arial Bold" w:cs="Arial"/>
        <w:b/>
        <w:bCs/>
        <w:sz w:val="16"/>
        <w:szCs w:val="16"/>
      </w:rPr>
    </w:pPr>
    <w:r w:rsidRPr="00793407">
      <w:rPr>
        <w:rFonts w:ascii="Arial Bold" w:hAnsi="Arial Bold" w:cs="Arial"/>
        <w:b/>
        <w:bCs/>
        <w:sz w:val="16"/>
        <w:szCs w:val="16"/>
      </w:rPr>
      <w:t>105 CMR 300.000 Reportable Diseases, Surveillance, and Isolation and Quarantine Requi</w:t>
    </w:r>
    <w:r w:rsidR="006E3E90">
      <w:rPr>
        <w:rFonts w:ascii="Arial Bold" w:hAnsi="Arial Bold" w:cs="Arial"/>
        <w:b/>
        <w:bCs/>
        <w:sz w:val="16"/>
        <w:szCs w:val="16"/>
      </w:rPr>
      <w:t xml:space="preserve">rements.  Effective </w:t>
    </w:r>
    <w:r w:rsidR="0068135B">
      <w:rPr>
        <w:rFonts w:ascii="Arial Bold" w:hAnsi="Arial Bold" w:cs="Arial"/>
        <w:b/>
        <w:bCs/>
        <w:sz w:val="16"/>
        <w:szCs w:val="16"/>
      </w:rPr>
      <w:t>May 2022</w:t>
    </w:r>
  </w:p>
  <w:p w14:paraId="2C6C6B57" w14:textId="77777777" w:rsidR="00577C8D" w:rsidRPr="000A1C0A" w:rsidRDefault="00577C8D">
    <w:pPr>
      <w:pStyle w:val="Footer"/>
      <w:jc w:val="right"/>
      <w:rPr>
        <w:rFonts w:ascii="Arial" w:hAnsi="Arial" w:cs="Arial"/>
        <w:b/>
        <w:color w:val="auto"/>
        <w:sz w:val="16"/>
        <w:szCs w:val="16"/>
      </w:rPr>
    </w:pPr>
    <w:r w:rsidRPr="000A1C0A">
      <w:rPr>
        <w:rFonts w:ascii="Arial" w:hAnsi="Arial" w:cs="Arial"/>
        <w:b/>
        <w:color w:val="auto"/>
        <w:sz w:val="16"/>
        <w:szCs w:val="16"/>
      </w:rPr>
      <w:t xml:space="preserve">Page </w:t>
    </w:r>
    <w:r w:rsidRPr="000A1C0A">
      <w:rPr>
        <w:rFonts w:ascii="Arial" w:hAnsi="Arial" w:cs="Arial"/>
        <w:b/>
        <w:bCs/>
        <w:color w:val="auto"/>
        <w:sz w:val="16"/>
        <w:szCs w:val="16"/>
      </w:rPr>
      <w:fldChar w:fldCharType="begin"/>
    </w:r>
    <w:r w:rsidRPr="000A1C0A">
      <w:rPr>
        <w:rFonts w:ascii="Arial" w:hAnsi="Arial" w:cs="Arial"/>
        <w:b/>
        <w:bCs/>
        <w:color w:val="auto"/>
        <w:sz w:val="16"/>
        <w:szCs w:val="16"/>
      </w:rPr>
      <w:instrText xml:space="preserve"> PAGE </w:instrText>
    </w:r>
    <w:r w:rsidRPr="000A1C0A">
      <w:rPr>
        <w:rFonts w:ascii="Arial" w:hAnsi="Arial" w:cs="Arial"/>
        <w:b/>
        <w:bCs/>
        <w:color w:val="auto"/>
        <w:sz w:val="16"/>
        <w:szCs w:val="16"/>
      </w:rPr>
      <w:fldChar w:fldCharType="separate"/>
    </w:r>
    <w:r w:rsidR="006E3E90">
      <w:rPr>
        <w:rFonts w:ascii="Arial" w:hAnsi="Arial" w:cs="Arial"/>
        <w:b/>
        <w:bCs/>
        <w:noProof/>
        <w:color w:val="auto"/>
        <w:sz w:val="16"/>
        <w:szCs w:val="16"/>
      </w:rPr>
      <w:t>2</w:t>
    </w:r>
    <w:r w:rsidRPr="000A1C0A">
      <w:rPr>
        <w:rFonts w:ascii="Arial" w:hAnsi="Arial" w:cs="Arial"/>
        <w:b/>
        <w:bCs/>
        <w:color w:val="auto"/>
        <w:sz w:val="16"/>
        <w:szCs w:val="16"/>
      </w:rPr>
      <w:fldChar w:fldCharType="end"/>
    </w:r>
    <w:r w:rsidRPr="000A1C0A">
      <w:rPr>
        <w:rFonts w:ascii="Arial" w:hAnsi="Arial" w:cs="Arial"/>
        <w:b/>
        <w:color w:val="auto"/>
        <w:sz w:val="16"/>
        <w:szCs w:val="16"/>
      </w:rPr>
      <w:t xml:space="preserve"> of </w:t>
    </w:r>
    <w:r w:rsidRPr="000A1C0A">
      <w:rPr>
        <w:rFonts w:ascii="Arial" w:hAnsi="Arial" w:cs="Arial"/>
        <w:b/>
        <w:bCs/>
        <w:color w:val="auto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E930F" w14:textId="77777777" w:rsidR="00FD1761" w:rsidRDefault="00FD1761" w:rsidP="002B4082">
      <w:r>
        <w:separator/>
      </w:r>
    </w:p>
  </w:footnote>
  <w:footnote w:type="continuationSeparator" w:id="0">
    <w:p w14:paraId="3ED27F43" w14:textId="77777777" w:rsidR="00FD1761" w:rsidRDefault="00FD1761" w:rsidP="002B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414F4DE"/>
    <w:lvl w:ilvl="0">
      <w:numFmt w:val="bullet"/>
      <w:lvlText w:val="*"/>
      <w:lvlJc w:val="left"/>
    </w:lvl>
  </w:abstractNum>
  <w:num w:numId="1" w16cid:durableId="10164255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2" w16cid:durableId="1784811477">
    <w:abstractNumId w:val="0"/>
    <w:lvlOverride w:ilvl="0">
      <w:lvl w:ilvl="0">
        <w:start w:val="1"/>
        <w:numFmt w:val="bullet"/>
        <w:lvlText w:val=""/>
        <w:legacy w:legacy="1" w:legacySpace="0" w:legacyIndent="360"/>
        <w:lvlJc w:val="left"/>
        <w:rPr>
          <w:rFonts w:ascii="Wingdings" w:hAnsi="Wingdings" w:hint="default"/>
          <w:sz w:val="20"/>
        </w:rPr>
      </w:lvl>
    </w:lvlOverride>
  </w:num>
  <w:num w:numId="3" w16cid:durableId="1487478277">
    <w:abstractNumId w:val="0"/>
    <w:lvlOverride w:ilvl="0">
      <w:lvl w:ilvl="0">
        <w:start w:val="1"/>
        <w:numFmt w:val="bullet"/>
        <w:lvlText w:val=""/>
        <w:legacy w:legacy="1" w:legacySpace="0" w:legacyIndent="180"/>
        <w:lvlJc w:val="left"/>
        <w:rPr>
          <w:rFonts w:ascii="Symbol" w:hAnsi="Symbol" w:hint="default"/>
          <w:sz w:val="22"/>
        </w:rPr>
      </w:lvl>
    </w:lvlOverride>
  </w:num>
  <w:num w:numId="4" w16cid:durableId="2050715105">
    <w:abstractNumId w:val="0"/>
    <w:lvlOverride w:ilvl="0">
      <w:lvl w:ilvl="0">
        <w:start w:val="1"/>
        <w:numFmt w:val="bullet"/>
        <w:lvlText w:val=""/>
        <w:legacy w:legacy="1" w:legacySpace="0" w:legacyIndent="270"/>
        <w:lvlJc w:val="left"/>
        <w:rPr>
          <w:rFonts w:ascii="Wingdings" w:hAnsi="Wingdings" w:hint="default"/>
          <w:sz w:val="20"/>
        </w:rPr>
      </w:lvl>
    </w:lvlOverride>
  </w:num>
  <w:num w:numId="5" w16cid:durableId="412170120">
    <w:abstractNumId w:val="0"/>
    <w:lvlOverride w:ilvl="0">
      <w:lvl w:ilvl="0">
        <w:start w:val="1"/>
        <w:numFmt w:val="bullet"/>
        <w:lvlText w:val=""/>
        <w:legacy w:legacy="1" w:legacySpace="0" w:legacyIndent="192"/>
        <w:lvlJc w:val="left"/>
        <w:rPr>
          <w:rFonts w:ascii="Symbol" w:hAnsi="Symbol" w:hint="default"/>
          <w:sz w:val="22"/>
        </w:rPr>
      </w:lvl>
    </w:lvlOverride>
  </w:num>
  <w:num w:numId="6" w16cid:durableId="359749430">
    <w:abstractNumId w:val="0"/>
    <w:lvlOverride w:ilvl="0">
      <w:lvl w:ilvl="0">
        <w:start w:val="1"/>
        <w:numFmt w:val="bullet"/>
        <w:lvlText w:val=""/>
        <w:legacy w:legacy="1" w:legacySpace="0" w:legacyIndent="252"/>
        <w:lvlJc w:val="left"/>
        <w:rPr>
          <w:rFonts w:ascii="Wingdings" w:hAnsi="Wingdings" w:hint="default"/>
          <w:sz w:val="20"/>
        </w:rPr>
      </w:lvl>
    </w:lvlOverride>
  </w:num>
  <w:num w:numId="7" w16cid:durableId="713969129">
    <w:abstractNumId w:val="0"/>
    <w:lvlOverride w:ilvl="0">
      <w:lvl w:ilvl="0">
        <w:start w:val="1"/>
        <w:numFmt w:val="bullet"/>
        <w:lvlText w:val=""/>
        <w:legacy w:legacy="1" w:legacySpace="0" w:legacyIndent="186"/>
        <w:lvlJc w:val="left"/>
        <w:rPr>
          <w:rFonts w:ascii="Symbol" w:hAnsi="Symbol" w:hint="default"/>
          <w:sz w:val="22"/>
        </w:rPr>
      </w:lvl>
    </w:lvlOverride>
  </w:num>
  <w:num w:numId="8" w16cid:durableId="2135636104">
    <w:abstractNumId w:val="0"/>
    <w:lvlOverride w:ilvl="0">
      <w:lvl w:ilvl="0">
        <w:start w:val="1"/>
        <w:numFmt w:val="bullet"/>
        <w:lvlText w:val=""/>
        <w:legacy w:legacy="1" w:legacySpace="0" w:legacyIndent="263"/>
        <w:lvlJc w:val="left"/>
        <w:rPr>
          <w:rFonts w:ascii="Wingdings" w:hAnsi="Wingdings" w:hint="default"/>
          <w:sz w:val="20"/>
        </w:rPr>
      </w:lvl>
    </w:lvlOverride>
  </w:num>
  <w:num w:numId="9" w16cid:durableId="1450972302">
    <w:abstractNumId w:val="0"/>
    <w:lvlOverride w:ilvl="0">
      <w:lvl w:ilvl="0">
        <w:start w:val="1"/>
        <w:numFmt w:val="bullet"/>
        <w:lvlText w:val=""/>
        <w:legacy w:legacy="1" w:legacySpace="0" w:legacyIndent="360"/>
        <w:lvlJc w:val="left"/>
        <w:rPr>
          <w:rFonts w:ascii="Wingdings" w:hAnsi="Wingdings" w:hint="default"/>
          <w:sz w:val="32"/>
        </w:rPr>
      </w:lvl>
    </w:lvlOverride>
  </w:num>
  <w:num w:numId="10" w16cid:durableId="3189637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82"/>
    <w:rsid w:val="000A1C0A"/>
    <w:rsid w:val="002455ED"/>
    <w:rsid w:val="00267ADC"/>
    <w:rsid w:val="00286345"/>
    <w:rsid w:val="002B4082"/>
    <w:rsid w:val="004321B5"/>
    <w:rsid w:val="00566928"/>
    <w:rsid w:val="00572F0F"/>
    <w:rsid w:val="00577C8D"/>
    <w:rsid w:val="005E11E9"/>
    <w:rsid w:val="005E7A16"/>
    <w:rsid w:val="00652412"/>
    <w:rsid w:val="00652B55"/>
    <w:rsid w:val="0068135B"/>
    <w:rsid w:val="006C2D52"/>
    <w:rsid w:val="006E3E90"/>
    <w:rsid w:val="00747A7D"/>
    <w:rsid w:val="00756A49"/>
    <w:rsid w:val="00793407"/>
    <w:rsid w:val="007B3668"/>
    <w:rsid w:val="008342D8"/>
    <w:rsid w:val="00847BCF"/>
    <w:rsid w:val="008D04F7"/>
    <w:rsid w:val="00AE054B"/>
    <w:rsid w:val="00B062CA"/>
    <w:rsid w:val="00B12CC3"/>
    <w:rsid w:val="00C9198E"/>
    <w:rsid w:val="00CD27D8"/>
    <w:rsid w:val="00D15296"/>
    <w:rsid w:val="00D24E4C"/>
    <w:rsid w:val="00D600B7"/>
    <w:rsid w:val="00EA43E7"/>
    <w:rsid w:val="00F010C3"/>
    <w:rsid w:val="00F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FCCD5"/>
  <w14:defaultImageDpi w14:val="0"/>
  <w15:docId w15:val="{F77A6E55-1D40-4D31-B8EA-3E2FADD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keepNext/>
      <w:autoSpaceDE/>
      <w:autoSpaceDN/>
      <w:outlineLvl w:val="0"/>
    </w:pPr>
    <w:rPr>
      <w:b/>
      <w:bCs/>
      <w:color w:val="auto"/>
      <w:u w:val="single"/>
    </w:rPr>
  </w:style>
  <w:style w:type="paragraph" w:styleId="Heading6">
    <w:name w:val="heading 6"/>
    <w:basedOn w:val="Normal"/>
    <w:link w:val="Heading6Char"/>
    <w:uiPriority w:val="99"/>
    <w:qFormat/>
    <w:pPr>
      <w:keepNext/>
      <w:autoSpaceDE/>
      <w:autoSpaceDN/>
      <w:jc w:val="center"/>
      <w:outlineLvl w:val="5"/>
    </w:pPr>
    <w:rPr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color w:val="000000"/>
      <w:kern w:val="32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b/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pPr>
      <w:autoSpaceDE/>
      <w:autoSpaceDN/>
      <w:jc w:val="center"/>
    </w:pPr>
    <w:rPr>
      <w:b/>
      <w:bCs/>
      <w:color w:val="auto"/>
      <w:spacing w:val="3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/>
      <w:b/>
      <w:color w:val="000000"/>
      <w:kern w:val="28"/>
      <w:sz w:val="32"/>
    </w:rPr>
  </w:style>
  <w:style w:type="paragraph" w:styleId="BodyTextIndent3">
    <w:name w:val="Body Text Indent 3"/>
    <w:basedOn w:val="Normal"/>
    <w:link w:val="BodyTextIndent3Char"/>
    <w:uiPriority w:val="99"/>
    <w:pPr>
      <w:autoSpaceDE/>
      <w:autoSpaceDN/>
      <w:ind w:left="720" w:hanging="180"/>
    </w:pPr>
    <w:rPr>
      <w:color w:val="auto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Times New Roman" w:hAnsi="Times New Roman"/>
      <w:color w:val="000000"/>
      <w:kern w:val="28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4082"/>
    <w:rPr>
      <w:rFonts w:ascii="Tahoma" w:hAnsi="Tahoma"/>
      <w:color w:val="000000"/>
      <w:kern w:val="28"/>
      <w:sz w:val="16"/>
    </w:rPr>
  </w:style>
  <w:style w:type="paragraph" w:styleId="Header">
    <w:name w:val="header"/>
    <w:basedOn w:val="Normal"/>
    <w:link w:val="HeaderChar"/>
    <w:uiPriority w:val="99"/>
    <w:unhideWhenUsed/>
    <w:rsid w:val="002B4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4082"/>
    <w:rPr>
      <w:rFonts w:ascii="Times New Roman" w:hAnsi="Times New Roman"/>
      <w:color w:val="000000"/>
      <w:kern w:val="28"/>
      <w:sz w:val="20"/>
    </w:rPr>
  </w:style>
  <w:style w:type="paragraph" w:styleId="Footer">
    <w:name w:val="footer"/>
    <w:basedOn w:val="Normal"/>
    <w:link w:val="FooterChar"/>
    <w:uiPriority w:val="99"/>
    <w:unhideWhenUsed/>
    <w:rsid w:val="002B4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4082"/>
    <w:rPr>
      <w:rFonts w:ascii="Times New Roman" w:hAnsi="Times New Roman"/>
      <w:color w:val="000000"/>
      <w:kern w:val="2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3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1D6A-7C4A-4FE7-AD1E-69FC2EDB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other infectious diseases reportable in Massachusetts by Healthcare Providers</dc:title>
  <dc:creator>Crockett, Molly (DPH)</dc:creator>
  <cp:keywords>Massachusetts;Reportable diseases</cp:keywords>
  <cp:lastModifiedBy>Yeaple, Jennifer (DPH)</cp:lastModifiedBy>
  <cp:revision>2</cp:revision>
  <cp:lastPrinted>2017-05-10T15:02:00Z</cp:lastPrinted>
  <dcterms:created xsi:type="dcterms:W3CDTF">2024-05-20T20:29:00Z</dcterms:created>
  <dcterms:modified xsi:type="dcterms:W3CDTF">2024-05-20T20:29:00Z</dcterms:modified>
</cp:coreProperties>
</file>