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8E" w:rsidRDefault="00132C0F" w:rsidP="00E17282">
      <w:pPr>
        <w:ind w:left="-630"/>
        <w:jc w:val="center"/>
        <w:rPr>
          <w:rFonts w:ascii="Gill Sans MT" w:hAnsi="Gill Sans MT"/>
          <w:b/>
          <w:sz w:val="24"/>
        </w:rPr>
      </w:pPr>
      <w:r w:rsidRPr="00132C0F">
        <w:rPr>
          <w:rFonts w:ascii="Gill Sans MT" w:hAnsi="Gill Sans MT"/>
          <w:b/>
          <w:sz w:val="24"/>
        </w:rPr>
        <w:t>Supervised Consumption</w:t>
      </w:r>
      <w:r w:rsidR="004A4C91">
        <w:rPr>
          <w:rFonts w:ascii="Gill Sans MT" w:hAnsi="Gill Sans MT"/>
          <w:b/>
          <w:sz w:val="24"/>
        </w:rPr>
        <w:t xml:space="preserve"> </w:t>
      </w:r>
      <w:r w:rsidR="002F124D">
        <w:rPr>
          <w:rFonts w:ascii="Gill Sans MT" w:hAnsi="Gill Sans MT"/>
          <w:b/>
          <w:sz w:val="24"/>
        </w:rPr>
        <w:t xml:space="preserve">and Overdose Prevention </w:t>
      </w:r>
      <w:r w:rsidRPr="00132C0F">
        <w:rPr>
          <w:rFonts w:ascii="Gill Sans MT" w:hAnsi="Gill Sans MT"/>
          <w:b/>
          <w:sz w:val="24"/>
        </w:rPr>
        <w:t>S</w:t>
      </w:r>
      <w:r w:rsidR="004A4C91">
        <w:rPr>
          <w:rFonts w:ascii="Gill Sans MT" w:hAnsi="Gill Sans MT"/>
          <w:b/>
          <w:sz w:val="24"/>
        </w:rPr>
        <w:t>ites</w:t>
      </w:r>
      <w:r w:rsidR="00B77459">
        <w:rPr>
          <w:rStyle w:val="FootnoteReference"/>
          <w:rFonts w:ascii="Gill Sans MT" w:hAnsi="Gill Sans MT"/>
          <w:b/>
          <w:sz w:val="24"/>
        </w:rPr>
        <w:footnoteReference w:id="1"/>
      </w:r>
      <w:r w:rsidRPr="00132C0F">
        <w:rPr>
          <w:rFonts w:ascii="Gill Sans MT" w:hAnsi="Gill Sans MT"/>
          <w:b/>
          <w:sz w:val="24"/>
        </w:rPr>
        <w:t xml:space="preserve"> </w:t>
      </w:r>
      <w:r>
        <w:rPr>
          <w:rFonts w:ascii="Gill Sans MT" w:hAnsi="Gill Sans MT"/>
          <w:b/>
          <w:sz w:val="24"/>
        </w:rPr>
        <w:t>C</w:t>
      </w:r>
      <w:r w:rsidRPr="00132C0F">
        <w:rPr>
          <w:rFonts w:ascii="Gill Sans MT" w:hAnsi="Gill Sans MT"/>
          <w:b/>
          <w:sz w:val="24"/>
        </w:rPr>
        <w:t xml:space="preserve">urrently </w:t>
      </w:r>
      <w:r>
        <w:rPr>
          <w:rFonts w:ascii="Gill Sans MT" w:hAnsi="Gill Sans MT"/>
          <w:b/>
          <w:sz w:val="24"/>
        </w:rPr>
        <w:t>O</w:t>
      </w:r>
      <w:r w:rsidR="002F124D">
        <w:rPr>
          <w:rFonts w:ascii="Gill Sans MT" w:hAnsi="Gill Sans MT"/>
          <w:b/>
          <w:sz w:val="24"/>
        </w:rPr>
        <w:t>perating in Canada</w:t>
      </w:r>
      <w:r w:rsidR="000A7527">
        <w:rPr>
          <w:rStyle w:val="FootnoteReference"/>
          <w:rFonts w:ascii="Gill Sans MT" w:hAnsi="Gill Sans MT"/>
          <w:b/>
          <w:sz w:val="24"/>
        </w:rPr>
        <w:footnoteReference w:id="2"/>
      </w:r>
    </w:p>
    <w:p w:rsidR="004B118E" w:rsidRDefault="004B118E" w:rsidP="004A4C91">
      <w:pPr>
        <w:ind w:left="-630"/>
        <w:rPr>
          <w:rFonts w:ascii="Gill Sans MT" w:hAnsi="Gill Sans MT"/>
          <w:i/>
          <w:sz w:val="24"/>
        </w:rPr>
      </w:pPr>
    </w:p>
    <w:p w:rsidR="004A4C91" w:rsidRPr="004A4C91" w:rsidRDefault="004B118E" w:rsidP="004A4C91">
      <w:pPr>
        <w:ind w:left="-630"/>
        <w:rPr>
          <w:rFonts w:ascii="Gill Sans MT" w:hAnsi="Gill Sans MT"/>
          <w:i/>
          <w:sz w:val="24"/>
        </w:rPr>
      </w:pPr>
      <w:r>
        <w:rPr>
          <w:rFonts w:ascii="Gill Sans MT" w:hAnsi="Gill Sans MT"/>
          <w:i/>
          <w:sz w:val="24"/>
        </w:rPr>
        <w:t xml:space="preserve">Note: </w:t>
      </w:r>
      <w:r w:rsidR="004A4C91">
        <w:rPr>
          <w:rFonts w:ascii="Gill Sans MT" w:hAnsi="Gill Sans MT"/>
          <w:i/>
          <w:sz w:val="24"/>
        </w:rPr>
        <w:t xml:space="preserve">This </w:t>
      </w:r>
      <w:r w:rsidR="00DE4D75">
        <w:rPr>
          <w:rFonts w:ascii="Gill Sans MT" w:hAnsi="Gill Sans MT"/>
          <w:i/>
          <w:sz w:val="24"/>
        </w:rPr>
        <w:t xml:space="preserve">list </w:t>
      </w:r>
      <w:r w:rsidR="004A4C91">
        <w:rPr>
          <w:rFonts w:ascii="Gill Sans MT" w:hAnsi="Gill Sans MT"/>
          <w:i/>
          <w:sz w:val="24"/>
        </w:rPr>
        <w:t xml:space="preserve">was compiled </w:t>
      </w:r>
      <w:r w:rsidR="00DE4D75">
        <w:rPr>
          <w:rFonts w:ascii="Gill Sans MT" w:hAnsi="Gill Sans MT"/>
          <w:i/>
          <w:sz w:val="24"/>
        </w:rPr>
        <w:t xml:space="preserve">from </w:t>
      </w:r>
      <w:r w:rsidR="004A4C91">
        <w:rPr>
          <w:rFonts w:ascii="Gill Sans MT" w:hAnsi="Gill Sans MT"/>
          <w:i/>
          <w:sz w:val="24"/>
        </w:rPr>
        <w:t>various sources</w:t>
      </w:r>
      <w:r w:rsidR="00DE4D75">
        <w:rPr>
          <w:rFonts w:ascii="Gill Sans MT" w:hAnsi="Gill Sans MT"/>
          <w:i/>
          <w:sz w:val="24"/>
        </w:rPr>
        <w:t xml:space="preserve"> and should not be viewed as a </w:t>
      </w:r>
      <w:r w:rsidR="004A4C91">
        <w:rPr>
          <w:rFonts w:ascii="Gill Sans MT" w:hAnsi="Gill Sans MT"/>
          <w:i/>
          <w:sz w:val="24"/>
        </w:rPr>
        <w:t>comp</w:t>
      </w:r>
      <w:r w:rsidR="00DE4D75">
        <w:rPr>
          <w:rFonts w:ascii="Gill Sans MT" w:hAnsi="Gill Sans MT"/>
          <w:i/>
          <w:sz w:val="24"/>
        </w:rPr>
        <w:t>r</w:t>
      </w:r>
      <w:r w:rsidR="004A4C91">
        <w:rPr>
          <w:rFonts w:ascii="Gill Sans MT" w:hAnsi="Gill Sans MT"/>
          <w:i/>
          <w:sz w:val="24"/>
        </w:rPr>
        <w:t>e</w:t>
      </w:r>
      <w:r w:rsidR="00DE4D75">
        <w:rPr>
          <w:rFonts w:ascii="Gill Sans MT" w:hAnsi="Gill Sans MT"/>
          <w:i/>
          <w:sz w:val="24"/>
        </w:rPr>
        <w:t>h</w:t>
      </w:r>
      <w:r w:rsidR="004A4C91">
        <w:rPr>
          <w:rFonts w:ascii="Gill Sans MT" w:hAnsi="Gill Sans MT"/>
          <w:i/>
          <w:sz w:val="24"/>
        </w:rPr>
        <w:t>e</w:t>
      </w:r>
      <w:r w:rsidR="00DE4D75">
        <w:rPr>
          <w:rFonts w:ascii="Gill Sans MT" w:hAnsi="Gill Sans MT"/>
          <w:i/>
          <w:sz w:val="24"/>
        </w:rPr>
        <w:t>nsive</w:t>
      </w:r>
      <w:r w:rsidR="004A4C91">
        <w:rPr>
          <w:rFonts w:ascii="Gill Sans MT" w:hAnsi="Gill Sans MT"/>
          <w:i/>
          <w:sz w:val="24"/>
        </w:rPr>
        <w:t xml:space="preserve"> list of </w:t>
      </w:r>
      <w:r w:rsidR="00DE4D75" w:rsidRPr="00210945">
        <w:rPr>
          <w:rFonts w:ascii="Gill Sans MT" w:hAnsi="Gill Sans MT"/>
          <w:i/>
          <w:sz w:val="24"/>
          <w:u w:val="single"/>
        </w:rPr>
        <w:t>all</w:t>
      </w:r>
      <w:r w:rsidR="00DE4D75">
        <w:rPr>
          <w:rFonts w:ascii="Gill Sans MT" w:hAnsi="Gill Sans MT"/>
          <w:i/>
          <w:sz w:val="24"/>
        </w:rPr>
        <w:t xml:space="preserve"> s</w:t>
      </w:r>
      <w:r w:rsidR="00DE4D75" w:rsidRPr="004A4C91">
        <w:rPr>
          <w:rFonts w:ascii="Gill Sans MT" w:hAnsi="Gill Sans MT"/>
          <w:i/>
          <w:sz w:val="24"/>
        </w:rPr>
        <w:t xml:space="preserve">upervised consumption </w:t>
      </w:r>
      <w:r w:rsidR="00DE4D75">
        <w:rPr>
          <w:rFonts w:ascii="Gill Sans MT" w:hAnsi="Gill Sans MT"/>
          <w:i/>
          <w:sz w:val="24"/>
        </w:rPr>
        <w:t xml:space="preserve">and overdose prevention </w:t>
      </w:r>
      <w:r w:rsidR="00DE4D75" w:rsidRPr="004A4C91">
        <w:rPr>
          <w:rFonts w:ascii="Gill Sans MT" w:hAnsi="Gill Sans MT"/>
          <w:i/>
          <w:sz w:val="24"/>
        </w:rPr>
        <w:t>sites (</w:t>
      </w:r>
      <w:proofErr w:type="spellStart"/>
      <w:r w:rsidR="00DE4D75" w:rsidRPr="004A4C91">
        <w:rPr>
          <w:rFonts w:ascii="Gill Sans MT" w:hAnsi="Gill Sans MT"/>
          <w:i/>
          <w:sz w:val="24"/>
        </w:rPr>
        <w:t>SCS</w:t>
      </w:r>
      <w:proofErr w:type="spellEnd"/>
      <w:r w:rsidR="00DE4D75">
        <w:rPr>
          <w:rFonts w:ascii="Gill Sans MT" w:hAnsi="Gill Sans MT"/>
          <w:i/>
          <w:sz w:val="24"/>
        </w:rPr>
        <w:t xml:space="preserve"> &amp; OPS</w:t>
      </w:r>
      <w:r w:rsidR="00DE4D75" w:rsidRPr="004A4C91">
        <w:rPr>
          <w:rFonts w:ascii="Gill Sans MT" w:hAnsi="Gill Sans MT"/>
          <w:i/>
          <w:sz w:val="24"/>
        </w:rPr>
        <w:t>)</w:t>
      </w:r>
      <w:r w:rsidR="00DE4D75">
        <w:rPr>
          <w:rFonts w:ascii="Gill Sans MT" w:hAnsi="Gill Sans MT"/>
          <w:i/>
          <w:sz w:val="24"/>
        </w:rPr>
        <w:t xml:space="preserve"> operating in Canada. Plea</w:t>
      </w:r>
      <w:r w:rsidR="004A4C91">
        <w:rPr>
          <w:rFonts w:ascii="Gill Sans MT" w:hAnsi="Gill Sans MT"/>
          <w:i/>
          <w:sz w:val="24"/>
        </w:rPr>
        <w:t>se excuse any omissions.</w:t>
      </w:r>
    </w:p>
    <w:tbl>
      <w:tblPr>
        <w:tblW w:w="14248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5850"/>
        <w:gridCol w:w="2070"/>
        <w:gridCol w:w="2340"/>
        <w:gridCol w:w="2548"/>
      </w:tblGrid>
      <w:tr w:rsidR="00FA245B" w:rsidRPr="00132C0F" w:rsidTr="00807F22">
        <w:trPr>
          <w:cantSplit/>
          <w:trHeight w:val="545"/>
          <w:tblHeader/>
        </w:trPr>
        <w:tc>
          <w:tcPr>
            <w:tcW w:w="1440" w:type="dxa"/>
            <w:shd w:val="clear" w:color="auto" w:fill="8DB3E2" w:themeFill="tex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2C0F" w:rsidRPr="00132C0F" w:rsidRDefault="00132C0F" w:rsidP="00E52AA3">
            <w:pPr>
              <w:pStyle w:val="NoSpacing"/>
              <w:rPr>
                <w:rFonts w:ascii="Gill Sans MT" w:hAnsi="Gill Sans MT"/>
                <w:b/>
              </w:rPr>
            </w:pPr>
            <w:r w:rsidRPr="00132C0F">
              <w:rPr>
                <w:rFonts w:ascii="Gill Sans MT" w:hAnsi="Gill Sans MT"/>
                <w:b/>
              </w:rPr>
              <w:t>City</w:t>
            </w:r>
          </w:p>
        </w:tc>
        <w:tc>
          <w:tcPr>
            <w:tcW w:w="5850" w:type="dxa"/>
            <w:shd w:val="clear" w:color="auto" w:fill="8DB3E2" w:themeFill="tex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2C0F" w:rsidRPr="00132C0F" w:rsidRDefault="00132C0F" w:rsidP="00E52AA3">
            <w:pPr>
              <w:pStyle w:val="NoSpacing"/>
              <w:rPr>
                <w:rFonts w:ascii="Gill Sans MT" w:hAnsi="Gill Sans MT"/>
                <w:b/>
              </w:rPr>
            </w:pPr>
            <w:r w:rsidRPr="00132C0F">
              <w:rPr>
                <w:rFonts w:ascii="Gill Sans MT" w:hAnsi="Gill Sans MT"/>
                <w:b/>
              </w:rPr>
              <w:t>Location</w:t>
            </w:r>
          </w:p>
        </w:tc>
        <w:tc>
          <w:tcPr>
            <w:tcW w:w="2070" w:type="dxa"/>
            <w:shd w:val="clear" w:color="auto" w:fill="8DB3E2" w:themeFill="tex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2C0F" w:rsidRPr="00132C0F" w:rsidRDefault="00132C0F" w:rsidP="00235629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 w:rsidRPr="00132C0F">
              <w:rPr>
                <w:rFonts w:ascii="Gill Sans MT" w:hAnsi="Gill Sans MT"/>
                <w:b/>
              </w:rPr>
              <w:t xml:space="preserve">Approval </w:t>
            </w:r>
            <w:r w:rsidR="00235629">
              <w:rPr>
                <w:rFonts w:ascii="Gill Sans MT" w:hAnsi="Gill Sans MT"/>
                <w:b/>
              </w:rPr>
              <w:t>D</w:t>
            </w:r>
            <w:r w:rsidRPr="00132C0F">
              <w:rPr>
                <w:rFonts w:ascii="Gill Sans MT" w:hAnsi="Gill Sans MT"/>
                <w:b/>
              </w:rPr>
              <w:t>ate</w:t>
            </w:r>
          </w:p>
        </w:tc>
        <w:tc>
          <w:tcPr>
            <w:tcW w:w="2340" w:type="dxa"/>
            <w:shd w:val="clear" w:color="auto" w:fill="8DB3E2" w:themeFill="tex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2C0F" w:rsidRPr="00132C0F" w:rsidRDefault="00132C0F" w:rsidP="003663FA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 w:rsidRPr="00132C0F">
              <w:rPr>
                <w:rFonts w:ascii="Gill Sans MT" w:hAnsi="Gill Sans MT"/>
                <w:b/>
              </w:rPr>
              <w:t xml:space="preserve">Expiry </w:t>
            </w:r>
            <w:r w:rsidR="00235629">
              <w:rPr>
                <w:rFonts w:ascii="Gill Sans MT" w:hAnsi="Gill Sans MT"/>
                <w:b/>
              </w:rPr>
              <w:t>D</w:t>
            </w:r>
            <w:r w:rsidRPr="00132C0F">
              <w:rPr>
                <w:rFonts w:ascii="Gill Sans MT" w:hAnsi="Gill Sans MT"/>
                <w:b/>
              </w:rPr>
              <w:t>ate</w:t>
            </w:r>
          </w:p>
        </w:tc>
        <w:tc>
          <w:tcPr>
            <w:tcW w:w="2548" w:type="dxa"/>
            <w:shd w:val="clear" w:color="auto" w:fill="8DB3E2" w:themeFill="tex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054" w:rsidRDefault="009C7784" w:rsidP="00B101DB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Consumption</w:t>
            </w:r>
            <w:r w:rsidR="00FF6054">
              <w:rPr>
                <w:rFonts w:ascii="Gill Sans MT" w:hAnsi="Gill Sans MT"/>
                <w:b/>
              </w:rPr>
              <w:t xml:space="preserve"> </w:t>
            </w:r>
            <w:r w:rsidR="00235629">
              <w:rPr>
                <w:rFonts w:ascii="Gill Sans MT" w:hAnsi="Gill Sans MT"/>
                <w:b/>
              </w:rPr>
              <w:t>M</w:t>
            </w:r>
            <w:r>
              <w:rPr>
                <w:rFonts w:ascii="Gill Sans MT" w:hAnsi="Gill Sans MT"/>
                <w:b/>
              </w:rPr>
              <w:t xml:space="preserve">ethods </w:t>
            </w:r>
            <w:r w:rsidR="00235629">
              <w:rPr>
                <w:rFonts w:ascii="Gill Sans MT" w:hAnsi="Gill Sans MT"/>
                <w:b/>
              </w:rPr>
              <w:t>P</w:t>
            </w:r>
            <w:r w:rsidR="00FF6054">
              <w:rPr>
                <w:rFonts w:ascii="Gill Sans MT" w:hAnsi="Gill Sans MT"/>
                <w:b/>
              </w:rPr>
              <w:t>ermitted</w:t>
            </w:r>
          </w:p>
          <w:p w:rsidR="00132C0F" w:rsidRPr="00132C0F" w:rsidRDefault="00FF6054" w:rsidP="00B101DB">
            <w:pPr>
              <w:pStyle w:val="NoSpacing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</w:t>
            </w:r>
            <w:proofErr w:type="spellStart"/>
            <w:r w:rsidR="00B101DB">
              <w:rPr>
                <w:rFonts w:ascii="Gill Sans MT" w:hAnsi="Gill Sans MT"/>
                <w:b/>
              </w:rPr>
              <w:t>CDSA</w:t>
            </w:r>
            <w:proofErr w:type="spellEnd"/>
            <w:r w:rsidR="00B101DB">
              <w:rPr>
                <w:rFonts w:ascii="Gill Sans MT" w:hAnsi="Gill Sans MT"/>
                <w:b/>
              </w:rPr>
              <w:t xml:space="preserve"> </w:t>
            </w:r>
            <w:r w:rsidR="005C145C">
              <w:rPr>
                <w:rFonts w:ascii="Gill Sans MT" w:hAnsi="Gill Sans MT"/>
                <w:b/>
              </w:rPr>
              <w:t>Exemptions</w:t>
            </w:r>
            <w:r>
              <w:rPr>
                <w:rFonts w:ascii="Gill Sans MT" w:hAnsi="Gill Sans MT"/>
                <w:b/>
              </w:rPr>
              <w:t>)</w:t>
            </w:r>
            <w:r w:rsidR="003663FA">
              <w:rPr>
                <w:rStyle w:val="FootnoteReference"/>
                <w:rFonts w:ascii="Gill Sans MT" w:hAnsi="Gill Sans MT"/>
                <w:b/>
              </w:rPr>
              <w:t xml:space="preserve"> </w:t>
            </w:r>
            <w:r w:rsidR="003663FA">
              <w:rPr>
                <w:rStyle w:val="FootnoteReference"/>
                <w:rFonts w:ascii="Gill Sans MT" w:hAnsi="Gill Sans MT"/>
                <w:b/>
              </w:rPr>
              <w:footnoteReference w:id="3"/>
            </w:r>
          </w:p>
        </w:tc>
      </w:tr>
      <w:tr w:rsidR="00131393" w:rsidRPr="00E618D6" w:rsidTr="00D77CAA">
        <w:trPr>
          <w:cantSplit/>
          <w:trHeight w:val="383"/>
        </w:trPr>
        <w:tc>
          <w:tcPr>
            <w:tcW w:w="14248" w:type="dxa"/>
            <w:gridSpan w:val="5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2C0F" w:rsidRPr="00132C0F" w:rsidRDefault="00132C0F" w:rsidP="00A842E6">
            <w:pPr>
              <w:pStyle w:val="NoSpacing"/>
              <w:rPr>
                <w:rFonts w:ascii="Gill Sans MT" w:hAnsi="Gill Sans MT"/>
                <w:b/>
              </w:rPr>
            </w:pPr>
            <w:r w:rsidRPr="00132C0F">
              <w:rPr>
                <w:rFonts w:ascii="Gill Sans MT" w:hAnsi="Gill Sans MT"/>
                <w:b/>
              </w:rPr>
              <w:t>Alberta</w:t>
            </w:r>
          </w:p>
        </w:tc>
      </w:tr>
      <w:tr w:rsidR="00E17282" w:rsidRPr="00E618D6" w:rsidTr="00807F22">
        <w:trPr>
          <w:cantSplit/>
          <w:trHeight w:val="815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C0F" w:rsidRPr="00E618D6" w:rsidRDefault="00132C0F" w:rsidP="00E52AA3">
            <w:pPr>
              <w:spacing w:before="225" w:after="345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Calgary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C0F" w:rsidRPr="00E618D6" w:rsidRDefault="00132C0F" w:rsidP="009D1E10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 xml:space="preserve">Sheldon M. </w:t>
            </w:r>
            <w:proofErr w:type="spellStart"/>
            <w:r w:rsidRPr="00132C0F">
              <w:rPr>
                <w:rFonts w:ascii="Gill Sans MT" w:eastAsia="Times New Roman" w:hAnsi="Gill Sans MT" w:cs="Times New Roman"/>
                <w:b/>
                <w:bCs/>
              </w:rPr>
              <w:t>Chumir</w:t>
            </w:r>
            <w:proofErr w:type="spellEnd"/>
            <w:r w:rsidRPr="00132C0F">
              <w:rPr>
                <w:rFonts w:ascii="Gill Sans MT" w:eastAsia="Times New Roman" w:hAnsi="Gill Sans MT" w:cs="Times New Roman"/>
                <w:b/>
                <w:bCs/>
              </w:rPr>
              <w:t xml:space="preserve"> Health Centre</w:t>
            </w:r>
            <w:r w:rsidRPr="00E618D6">
              <w:rPr>
                <w:rFonts w:ascii="Gill Sans MT" w:eastAsia="Times New Roman" w:hAnsi="Gill Sans MT" w:cs="Times New Roman"/>
                <w:b/>
                <w:bCs/>
              </w:rPr>
              <w:br/>
            </w:r>
            <w:r w:rsidRPr="00E618D6">
              <w:rPr>
                <w:rFonts w:ascii="Gill Sans MT" w:eastAsia="Times New Roman" w:hAnsi="Gill Sans MT" w:cs="Times New Roman"/>
                <w:bCs/>
              </w:rPr>
              <w:t>(Alberta Health Services)</w:t>
            </w:r>
            <w:r w:rsidRPr="00E618D6">
              <w:rPr>
                <w:rFonts w:ascii="Gill Sans MT" w:eastAsia="Times New Roman" w:hAnsi="Gill Sans MT" w:cs="Times New Roman"/>
                <w:bCs/>
              </w:rPr>
              <w:br/>
              <w:t>1213 - 4th St SW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C0F" w:rsidRPr="00E618D6" w:rsidRDefault="00132C0F" w:rsidP="00142422">
            <w:pPr>
              <w:spacing w:before="225" w:after="345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January 12,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C0F" w:rsidRPr="00E618D6" w:rsidRDefault="00132C0F" w:rsidP="00142422">
            <w:pPr>
              <w:spacing w:before="225" w:after="345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January 31,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C0F" w:rsidRPr="00E618D6" w:rsidRDefault="00132C0F" w:rsidP="00E52AA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32C0F" w:rsidRPr="00E618D6" w:rsidRDefault="00132C0F" w:rsidP="00E52AA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132C0F" w:rsidRPr="00E618D6" w:rsidRDefault="00132C0F" w:rsidP="009D1E10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CB7FD4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7FD4" w:rsidRPr="00E618D6" w:rsidRDefault="00CB7FD4" w:rsidP="001D106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Edmonton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7FD4" w:rsidRPr="00E618D6" w:rsidRDefault="00CB7FD4" w:rsidP="00CB7FD4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 xml:space="preserve">Boyle 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>McCauley Health Cen</w:t>
            </w: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t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>re</w:t>
            </w:r>
            <w:r w:rsidRPr="00E618D6">
              <w:rPr>
                <w:rFonts w:ascii="Gill Sans MT" w:eastAsia="Times New Roman" w:hAnsi="Gill Sans MT" w:cs="Times New Roman"/>
              </w:rPr>
              <w:br/>
              <w:t>(Access to Medically Supervised Injection Services Edmonton)</w:t>
            </w:r>
            <w:r w:rsidRPr="00E618D6">
              <w:rPr>
                <w:rFonts w:ascii="Gill Sans MT" w:eastAsia="Times New Roman" w:hAnsi="Gill Sans MT" w:cs="Times New Roman"/>
              </w:rPr>
              <w:br/>
              <w:t>106</w:t>
            </w:r>
            <w:r>
              <w:rPr>
                <w:rFonts w:ascii="Gill Sans MT" w:eastAsia="Times New Roman" w:hAnsi="Gill Sans MT" w:cs="Times New Roman"/>
              </w:rPr>
              <w:t>28 96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7FD4" w:rsidRPr="00E618D6" w:rsidRDefault="00CB7FD4" w:rsidP="00CB7FD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October 17</w:t>
            </w:r>
            <w:r w:rsidRPr="00E618D6">
              <w:rPr>
                <w:rFonts w:ascii="Gill Sans MT" w:eastAsia="Times New Roman" w:hAnsi="Gill Sans MT" w:cs="Times New Roman"/>
              </w:rPr>
              <w:t>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7FD4" w:rsidRPr="00E618D6" w:rsidRDefault="00CB7FD4" w:rsidP="00CB7FD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October</w:t>
            </w:r>
            <w:r w:rsidRPr="00E618D6">
              <w:rPr>
                <w:rFonts w:ascii="Gill Sans MT" w:eastAsia="Times New Roman" w:hAnsi="Gill Sans MT" w:cs="Times New Roman"/>
              </w:rPr>
              <w:t xml:space="preserve"> 31, 2019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B7FD4" w:rsidRPr="00E618D6" w:rsidRDefault="00CB7FD4" w:rsidP="001D10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CB7FD4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Edmonton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Boyle Street Community Services</w:t>
            </w:r>
            <w:r w:rsidRPr="00E618D6">
              <w:rPr>
                <w:rFonts w:ascii="Gill Sans MT" w:eastAsia="Times New Roman" w:hAnsi="Gill Sans MT" w:cs="Times New Roman"/>
              </w:rPr>
              <w:br/>
              <w:t>(Access to Medically Supervised Injection Services Edmonton)</w:t>
            </w:r>
            <w:r w:rsidRPr="00E618D6">
              <w:rPr>
                <w:rFonts w:ascii="Gill Sans MT" w:eastAsia="Times New Roman" w:hAnsi="Gill Sans MT" w:cs="Times New Roman"/>
              </w:rPr>
              <w:br/>
              <w:t>10116 105 Ave NW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March 2,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March 31,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CB7FD4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lastRenderedPageBreak/>
              <w:t>Edmonton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 xml:space="preserve">George </w:t>
            </w:r>
            <w:proofErr w:type="spellStart"/>
            <w:r w:rsidRPr="00132C0F">
              <w:rPr>
                <w:rFonts w:ascii="Gill Sans MT" w:eastAsia="Times New Roman" w:hAnsi="Gill Sans MT" w:cs="Times New Roman"/>
                <w:b/>
                <w:bCs/>
              </w:rPr>
              <w:t>Spady</w:t>
            </w:r>
            <w:proofErr w:type="spellEnd"/>
            <w:r w:rsidRPr="00132C0F">
              <w:rPr>
                <w:rFonts w:ascii="Gill Sans MT" w:eastAsia="Times New Roman" w:hAnsi="Gill Sans MT" w:cs="Times New Roman"/>
                <w:b/>
                <w:bCs/>
              </w:rPr>
              <w:t xml:space="preserve"> Society</w:t>
            </w:r>
            <w:r w:rsidRPr="00E618D6">
              <w:rPr>
                <w:rFonts w:ascii="Gill Sans MT" w:eastAsia="Times New Roman" w:hAnsi="Gill Sans MT" w:cs="Times New Roman"/>
              </w:rPr>
              <w:br/>
              <w:t>(Access to Medically Supervised Injection Services Edmonton)</w:t>
            </w:r>
            <w:r w:rsidRPr="00E618D6">
              <w:rPr>
                <w:rFonts w:ascii="Gill Sans MT" w:eastAsia="Times New Roman" w:hAnsi="Gill Sans MT" w:cs="Times New Roman"/>
              </w:rPr>
              <w:br/>
              <w:t xml:space="preserve">10015 </w:t>
            </w:r>
            <w:proofErr w:type="spellStart"/>
            <w:r w:rsidRPr="00E618D6">
              <w:rPr>
                <w:rFonts w:ascii="Gill Sans MT" w:eastAsia="Times New Roman" w:hAnsi="Gill Sans MT" w:cs="Times New Roman"/>
              </w:rPr>
              <w:t>105A</w:t>
            </w:r>
            <w:proofErr w:type="spellEnd"/>
            <w:r w:rsidRPr="00E618D6">
              <w:rPr>
                <w:rFonts w:ascii="Gill Sans MT" w:eastAsia="Times New Roman" w:hAnsi="Gill Sans MT" w:cs="Times New Roman"/>
              </w:rPr>
              <w:t xml:space="preserve"> Ave NW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April 16,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April 30,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</w:t>
            </w:r>
            <w:r>
              <w:rPr>
                <w:rFonts w:ascii="Gill Sans MT" w:eastAsia="Times New Roman" w:hAnsi="Gill Sans MT" w:cs="Times New Roman"/>
              </w:rPr>
              <w:t>n</w:t>
            </w:r>
          </w:p>
        </w:tc>
      </w:tr>
      <w:tr w:rsidR="00CB7FD4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Edmonton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Royal Alexandra Hospital</w:t>
            </w:r>
            <w:r w:rsidRPr="00E618D6">
              <w:rPr>
                <w:rFonts w:ascii="Gill Sans MT" w:eastAsia="Times New Roman" w:hAnsi="Gill Sans MT" w:cs="Times New Roman"/>
              </w:rPr>
              <w:br/>
              <w:t>(Alberta Health Services)</w:t>
            </w:r>
            <w:r w:rsidRPr="00E618D6">
              <w:rPr>
                <w:rFonts w:ascii="Gill Sans MT" w:eastAsia="Times New Roman" w:hAnsi="Gill Sans MT" w:cs="Times New Roman"/>
              </w:rPr>
              <w:br/>
              <w:t>10240 Kingsway Ave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March 23,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March 31,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CB7FD4" w:rsidRPr="00E618D6" w:rsidRDefault="00CB7FD4" w:rsidP="009D1E10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CB7FD4" w:rsidRPr="00E618D6" w:rsidRDefault="00CB7FD4" w:rsidP="009D1E10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CB7FD4" w:rsidRPr="00E618D6" w:rsidTr="00807F22">
        <w:trPr>
          <w:cantSplit/>
          <w:trHeight w:val="428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Lethbridge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93486D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ARCHES</w:t>
            </w:r>
            <w:r w:rsidRPr="00E618D6">
              <w:rPr>
                <w:rFonts w:ascii="Gill Sans MT" w:eastAsia="Times New Roman" w:hAnsi="Gill Sans MT" w:cs="Times New Roman"/>
              </w:rPr>
              <w:br/>
              <w:t>1016 1 Ave S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February 27,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February 28,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Inhalation</w:t>
            </w:r>
          </w:p>
          <w:p w:rsidR="00CB7FD4" w:rsidRPr="00E618D6" w:rsidRDefault="00CB7FD4" w:rsidP="00E52AA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CB7FD4" w:rsidRPr="00E618D6" w:rsidRDefault="00CB7FD4" w:rsidP="00E52AA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CB7FD4" w:rsidRPr="00E618D6" w:rsidRDefault="00CB7FD4" w:rsidP="00E52AA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  <w:p w:rsidR="00CB7FD4" w:rsidRPr="00E618D6" w:rsidRDefault="00CB7FD4" w:rsidP="009D1E10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Peer assistance evaluative pilot</w:t>
            </w:r>
          </w:p>
        </w:tc>
      </w:tr>
      <w:tr w:rsidR="00CB7FD4" w:rsidRPr="00E618D6" w:rsidTr="00D77CAA">
        <w:trPr>
          <w:cantSplit/>
          <w:trHeight w:val="410"/>
        </w:trPr>
        <w:tc>
          <w:tcPr>
            <w:tcW w:w="14248" w:type="dxa"/>
            <w:gridSpan w:val="5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7FD4" w:rsidRPr="00110BD5" w:rsidRDefault="00CB7FD4" w:rsidP="00110BD5">
            <w:pPr>
              <w:pStyle w:val="NoSpacing"/>
              <w:rPr>
                <w:rFonts w:ascii="Gill Sans MT" w:hAnsi="Gill Sans MT"/>
                <w:b/>
              </w:rPr>
            </w:pPr>
            <w:r w:rsidRPr="00110BD5">
              <w:rPr>
                <w:rFonts w:ascii="Gill Sans MT" w:hAnsi="Gill Sans MT"/>
                <w:b/>
              </w:rPr>
              <w:t>British Columbia</w:t>
            </w:r>
          </w:p>
        </w:tc>
      </w:tr>
      <w:tr w:rsidR="00115268" w:rsidRPr="00E618D6" w:rsidTr="00807F22">
        <w:trPr>
          <w:cantSplit/>
          <w:trHeight w:val="707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15268" w:rsidRPr="00AA10BE" w:rsidRDefault="00115268" w:rsidP="00115268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Campbell River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4CAA" w:rsidRDefault="00115268" w:rsidP="0040508D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A10BE">
              <w:rPr>
                <w:rFonts w:ascii="Gill Sans MT" w:hAnsi="Gill Sans MT"/>
                <w:b/>
                <w:bCs/>
              </w:rPr>
              <w:t>Overdose Prevention Site</w:t>
            </w:r>
            <w:r w:rsidR="003D4CAA">
              <w:rPr>
                <w:rFonts w:ascii="Gill Sans MT" w:hAnsi="Gill Sans MT"/>
                <w:b/>
                <w:bCs/>
              </w:rPr>
              <w:t xml:space="preserve"> – Campbell River</w:t>
            </w:r>
          </w:p>
          <w:p w:rsidR="00115268" w:rsidRDefault="003D4CAA" w:rsidP="0040508D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AIDS Vancouver Island</w:t>
            </w:r>
          </w:p>
          <w:p w:rsidR="00115268" w:rsidRPr="00DB4808" w:rsidRDefault="00115268" w:rsidP="00115268">
            <w:pPr>
              <w:pStyle w:val="NoSpacing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1</w:t>
            </w:r>
            <w:r w:rsidRPr="00DB4808">
              <w:rPr>
                <w:rFonts w:ascii="Gill Sans MT" w:hAnsi="Gill Sans MT"/>
                <w:bCs/>
              </w:rPr>
              <w:t>3</w:t>
            </w:r>
            <w:r>
              <w:rPr>
                <w:rFonts w:ascii="Gill Sans MT" w:hAnsi="Gill Sans MT"/>
                <w:bCs/>
              </w:rPr>
              <w:t>71</w:t>
            </w:r>
            <w:r w:rsidRPr="00DB4808"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Cedar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15268" w:rsidRPr="00AA10BE" w:rsidRDefault="00115268" w:rsidP="00AA10B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15268" w:rsidRPr="00AA10BE" w:rsidRDefault="00115268" w:rsidP="00AA10B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15268" w:rsidRPr="00AA10BE" w:rsidRDefault="0069571B" w:rsidP="0069571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ab/>
            </w:r>
            <w:r w:rsidR="00CA0430">
              <w:rPr>
                <w:rFonts w:ascii="Gill Sans MT" w:hAnsi="Gill Sans MT"/>
              </w:rPr>
              <w:t>N/A</w:t>
            </w:r>
          </w:p>
        </w:tc>
      </w:tr>
      <w:tr w:rsidR="00DB4808" w:rsidRPr="00E618D6" w:rsidTr="00807F22">
        <w:trPr>
          <w:cantSplit/>
          <w:trHeight w:val="707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4808" w:rsidRPr="00AA10BE" w:rsidRDefault="00DB4808" w:rsidP="00DB4808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</w:t>
            </w:r>
            <w:r w:rsidRPr="00AA10BE">
              <w:rPr>
                <w:rFonts w:ascii="Gill Sans MT" w:hAnsi="Gill Sans MT"/>
              </w:rPr>
              <w:t>u</w:t>
            </w:r>
            <w:r>
              <w:rPr>
                <w:rFonts w:ascii="Gill Sans MT" w:hAnsi="Gill Sans MT"/>
              </w:rPr>
              <w:t>rte</w:t>
            </w:r>
            <w:r w:rsidRPr="00AA10BE">
              <w:rPr>
                <w:rFonts w:ascii="Gill Sans MT" w:hAnsi="Gill Sans MT"/>
              </w:rPr>
              <w:t>n</w:t>
            </w:r>
            <w:r>
              <w:rPr>
                <w:rFonts w:ascii="Gill Sans MT" w:hAnsi="Gill Sans MT"/>
              </w:rPr>
              <w:t>ay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4CAA" w:rsidRDefault="00DB4808" w:rsidP="00DB4808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A10BE">
              <w:rPr>
                <w:rFonts w:ascii="Gill Sans MT" w:hAnsi="Gill Sans MT"/>
                <w:b/>
                <w:bCs/>
              </w:rPr>
              <w:t xml:space="preserve">Overdose Prevention Site – </w:t>
            </w:r>
            <w:r w:rsidR="003D4CAA">
              <w:rPr>
                <w:rFonts w:ascii="Gill Sans MT" w:hAnsi="Gill Sans MT"/>
                <w:b/>
                <w:bCs/>
              </w:rPr>
              <w:t>Courtenay</w:t>
            </w:r>
          </w:p>
          <w:p w:rsidR="00DB4808" w:rsidRDefault="00DB4808" w:rsidP="00DB4808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DB4808">
              <w:rPr>
                <w:rFonts w:ascii="Gill Sans MT" w:hAnsi="Gill Sans MT"/>
                <w:b/>
                <w:bCs/>
              </w:rPr>
              <w:t>AIDS Vancouver Island</w:t>
            </w:r>
          </w:p>
          <w:p w:rsidR="00DB4808" w:rsidRPr="00DB4808" w:rsidRDefault="00115268" w:rsidP="00DB4808">
            <w:pPr>
              <w:pStyle w:val="NoSpacing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355 6th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4808" w:rsidRPr="00AA10BE" w:rsidRDefault="00DB4808" w:rsidP="00AA10B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4808" w:rsidRPr="00AA10BE" w:rsidRDefault="00DB4808" w:rsidP="00AA10B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4808" w:rsidRPr="00AA10BE" w:rsidRDefault="0069571B" w:rsidP="0069571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ab/>
            </w:r>
            <w:r w:rsidR="00CA0430">
              <w:rPr>
                <w:rFonts w:ascii="Gill Sans MT" w:hAnsi="Gill Sans MT"/>
              </w:rPr>
              <w:t>N/A</w:t>
            </w:r>
          </w:p>
        </w:tc>
      </w:tr>
      <w:tr w:rsidR="00AA10BE" w:rsidRPr="00E618D6" w:rsidTr="00807F22">
        <w:trPr>
          <w:cantSplit/>
          <w:trHeight w:val="59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A10BE" w:rsidRPr="00AA10BE" w:rsidRDefault="00AA10BE" w:rsidP="00AA10BE">
            <w:pPr>
              <w:pStyle w:val="NoSpacing"/>
              <w:rPr>
                <w:rFonts w:ascii="Gill Sans MT" w:hAnsi="Gill Sans MT"/>
              </w:rPr>
            </w:pPr>
            <w:r w:rsidRPr="00AA10BE">
              <w:rPr>
                <w:rFonts w:ascii="Gill Sans MT" w:hAnsi="Gill Sans MT"/>
              </w:rPr>
              <w:t>Duncan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A10BE" w:rsidRPr="00AA10BE" w:rsidRDefault="00AA10BE" w:rsidP="00AA10BE">
            <w:pPr>
              <w:pStyle w:val="NoSpacing"/>
              <w:rPr>
                <w:rFonts w:ascii="Gill Sans MT" w:hAnsi="Gill Sans MT"/>
                <w:bCs/>
              </w:rPr>
            </w:pPr>
            <w:r w:rsidRPr="00AA10BE">
              <w:rPr>
                <w:rFonts w:ascii="Gill Sans MT" w:hAnsi="Gill Sans MT"/>
                <w:b/>
                <w:bCs/>
              </w:rPr>
              <w:t>Overdose Prevention Site – Duncan</w:t>
            </w:r>
            <w:r>
              <w:rPr>
                <w:rFonts w:ascii="Gill Sans MT" w:hAnsi="Gill Sans MT"/>
                <w:b/>
                <w:bCs/>
              </w:rPr>
              <w:t>-</w:t>
            </w:r>
            <w:r w:rsidRPr="00AA10BE">
              <w:rPr>
                <w:rFonts w:ascii="Gill Sans MT" w:hAnsi="Gill Sans MT"/>
                <w:b/>
                <w:bCs/>
              </w:rPr>
              <w:t>Cowichan Valley</w:t>
            </w:r>
          </w:p>
          <w:p w:rsidR="00AA10BE" w:rsidRPr="00AA10BE" w:rsidRDefault="00AA10BE" w:rsidP="00AA10BE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A10BE">
              <w:rPr>
                <w:rFonts w:ascii="Gill Sans MT" w:hAnsi="Gill Sans MT"/>
                <w:bCs/>
              </w:rPr>
              <w:t>221 Trunk Rd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A10BE" w:rsidRPr="00AA10BE" w:rsidRDefault="00AA10BE" w:rsidP="00AA10B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A10BE" w:rsidRPr="00AA10BE" w:rsidRDefault="00AA10BE" w:rsidP="00AA10BE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A10BE" w:rsidRPr="00AA10BE" w:rsidRDefault="0069571B" w:rsidP="0069571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ab/>
            </w:r>
            <w:r w:rsidR="00CA0430">
              <w:rPr>
                <w:rFonts w:ascii="Gill Sans MT" w:hAnsi="Gill Sans MT"/>
              </w:rPr>
              <w:t>N/A</w:t>
            </w:r>
          </w:p>
        </w:tc>
      </w:tr>
      <w:tr w:rsidR="00CB7FD4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lastRenderedPageBreak/>
              <w:t>Kamloops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173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Kamloops Mobile Unit</w:t>
            </w:r>
            <w:r w:rsidRPr="00E618D6">
              <w:rPr>
                <w:rFonts w:ascii="Gill Sans MT" w:eastAsia="Times New Roman" w:hAnsi="Gill Sans MT" w:cs="Times New Roman"/>
              </w:rPr>
              <w:t> </w:t>
            </w:r>
            <w:r w:rsidRPr="00E618D6">
              <w:rPr>
                <w:rFonts w:ascii="Gill Sans MT" w:eastAsia="Times New Roman" w:hAnsi="Gill Sans MT" w:cs="Times New Roman"/>
              </w:rPr>
              <w:br/>
            </w:r>
            <w:hyperlink r:id="rId9" w:tooltip="external link" w:history="1">
              <w:r w:rsidRPr="00132C0F">
                <w:rPr>
                  <w:rFonts w:ascii="Gill Sans MT" w:eastAsia="Times New Roman" w:hAnsi="Gill Sans MT" w:cs="Times New Roman"/>
                  <w:color w:val="7834BC"/>
                  <w:u w:val="single"/>
                </w:rPr>
                <w:t>(Interior Health Authority)</w:t>
              </w:r>
            </w:hyperlink>
          </w:p>
          <w:p w:rsidR="00CB7FD4" w:rsidRPr="00E618D6" w:rsidRDefault="00CB7FD4" w:rsidP="00E52AA3">
            <w:pPr>
              <w:spacing w:after="173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This mobile site services the following locations:</w:t>
            </w:r>
          </w:p>
          <w:p w:rsidR="00CB7FD4" w:rsidRPr="00E618D6" w:rsidRDefault="00CB7FD4" w:rsidP="00E52AA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569 Seymour St</w:t>
            </w:r>
          </w:p>
          <w:p w:rsidR="00CB7FD4" w:rsidRPr="00E618D6" w:rsidRDefault="00CB7FD4" w:rsidP="009D1E10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 xml:space="preserve">433 </w:t>
            </w:r>
            <w:proofErr w:type="spellStart"/>
            <w:r w:rsidRPr="00E618D6">
              <w:rPr>
                <w:rFonts w:ascii="Gill Sans MT" w:eastAsia="Times New Roman" w:hAnsi="Gill Sans MT" w:cs="Times New Roman"/>
              </w:rPr>
              <w:t>Tranquille</w:t>
            </w:r>
            <w:proofErr w:type="spellEnd"/>
            <w:r w:rsidRPr="00E618D6">
              <w:rPr>
                <w:rFonts w:ascii="Gill Sans MT" w:eastAsia="Times New Roman" w:hAnsi="Gill Sans MT" w:cs="Times New Roman"/>
              </w:rPr>
              <w:t xml:space="preserve"> Rd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July 18, 2017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July 31, 2018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CB7FD4" w:rsidRPr="00E618D6" w:rsidRDefault="00CB7FD4" w:rsidP="00E52AA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CB7FD4" w:rsidRPr="00E618D6" w:rsidRDefault="00CB7FD4" w:rsidP="00E52AA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CB7FD4" w:rsidRPr="00E618D6" w:rsidRDefault="00CB7FD4" w:rsidP="00E52AA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CB7FD4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Kelowna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173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Kelowna Mobile Unit</w:t>
            </w:r>
            <w:r w:rsidRPr="00E618D6">
              <w:rPr>
                <w:rFonts w:ascii="Gill Sans MT" w:eastAsia="Times New Roman" w:hAnsi="Gill Sans MT" w:cs="Times New Roman"/>
              </w:rPr>
              <w:br/>
              <w:t>(</w:t>
            </w:r>
            <w:hyperlink r:id="rId10" w:history="1">
              <w:r w:rsidRPr="00132C0F">
                <w:rPr>
                  <w:rFonts w:ascii="Gill Sans MT" w:eastAsia="Times New Roman" w:hAnsi="Gill Sans MT" w:cs="Times New Roman"/>
                  <w:color w:val="7834BC"/>
                  <w:u w:val="single"/>
                </w:rPr>
                <w:t>Interior Health Authority</w:t>
              </w:r>
            </w:hyperlink>
            <w:r w:rsidRPr="00E618D6">
              <w:rPr>
                <w:rFonts w:ascii="Gill Sans MT" w:eastAsia="Times New Roman" w:hAnsi="Gill Sans MT" w:cs="Times New Roman"/>
              </w:rPr>
              <w:t>)</w:t>
            </w:r>
          </w:p>
          <w:p w:rsidR="00CB7FD4" w:rsidRPr="00E618D6" w:rsidRDefault="00CB7FD4" w:rsidP="00E52AA3">
            <w:pPr>
              <w:spacing w:after="173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This mobile site services the following locations:</w:t>
            </w:r>
          </w:p>
          <w:p w:rsidR="00CB7FD4" w:rsidRPr="00E618D6" w:rsidRDefault="00CB7FD4" w:rsidP="00E52AA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251 Leon Ave</w:t>
            </w:r>
          </w:p>
          <w:p w:rsidR="00CB7FD4" w:rsidRPr="00E618D6" w:rsidRDefault="00CB7FD4" w:rsidP="00E52AA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442 Leon Ave</w:t>
            </w:r>
          </w:p>
          <w:p w:rsidR="00CB7FD4" w:rsidRPr="00E618D6" w:rsidRDefault="00CB7FD4" w:rsidP="00E52AA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125 Park Rd</w:t>
            </w:r>
          </w:p>
          <w:p w:rsidR="00CB7FD4" w:rsidRPr="00E618D6" w:rsidRDefault="00CB7FD4" w:rsidP="009D1E10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155 Gray Rd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July 18, 2017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July 31, 2018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CB7FD4" w:rsidRPr="00E618D6" w:rsidRDefault="00CB7FD4" w:rsidP="00E52AA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CB7FD4" w:rsidRPr="00E618D6" w:rsidRDefault="00CB7FD4" w:rsidP="00E52AA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CB7FD4" w:rsidRPr="00E618D6" w:rsidRDefault="00CB7FD4" w:rsidP="009D1E10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316FC1" w:rsidRPr="00E618D6" w:rsidTr="00807F22">
        <w:trPr>
          <w:cantSplit/>
          <w:trHeight w:val="743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6FC1" w:rsidRPr="00120CDB" w:rsidRDefault="00316FC1" w:rsidP="00120CDB">
            <w:pPr>
              <w:pStyle w:val="NoSpacing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Namaimo</w:t>
            </w:r>
            <w:proofErr w:type="spellEnd"/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6FC1" w:rsidRDefault="00FD4BFB" w:rsidP="00120CDB">
            <w:pPr>
              <w:pStyle w:val="NoSpacing"/>
              <w:rPr>
                <w:rFonts w:ascii="Gill Sans MT" w:hAnsi="Gill Sans MT"/>
                <w:b/>
                <w:bCs/>
              </w:rPr>
            </w:pPr>
            <w:proofErr w:type="spellStart"/>
            <w:r>
              <w:rPr>
                <w:rFonts w:ascii="Gill Sans MT" w:hAnsi="Gill Sans MT"/>
                <w:b/>
                <w:bCs/>
              </w:rPr>
              <w:t>CMHA</w:t>
            </w:r>
            <w:proofErr w:type="spellEnd"/>
            <w:r>
              <w:rPr>
                <w:rFonts w:ascii="Gill Sans MT" w:hAnsi="Gill Sans MT"/>
                <w:b/>
                <w:bCs/>
              </w:rPr>
              <w:t xml:space="preserve"> – </w:t>
            </w:r>
            <w:r w:rsidR="00316FC1">
              <w:rPr>
                <w:rFonts w:ascii="Gill Sans MT" w:hAnsi="Gill Sans MT"/>
                <w:b/>
                <w:bCs/>
              </w:rPr>
              <w:t>Mid</w:t>
            </w:r>
            <w:r>
              <w:rPr>
                <w:rFonts w:ascii="Gill Sans MT" w:hAnsi="Gill Sans MT"/>
                <w:b/>
                <w:bCs/>
              </w:rPr>
              <w:t>-</w:t>
            </w:r>
            <w:r w:rsidR="00316FC1">
              <w:rPr>
                <w:rFonts w:ascii="Gill Sans MT" w:hAnsi="Gill Sans MT"/>
                <w:b/>
                <w:bCs/>
              </w:rPr>
              <w:t>Island</w:t>
            </w:r>
            <w:r>
              <w:rPr>
                <w:rFonts w:ascii="Gill Sans MT" w:hAnsi="Gill Sans MT"/>
                <w:b/>
                <w:bCs/>
              </w:rPr>
              <w:t xml:space="preserve"> Medical</w:t>
            </w:r>
            <w:r w:rsidR="00316FC1">
              <w:rPr>
                <w:rFonts w:ascii="Gill Sans MT" w:hAnsi="Gill Sans MT"/>
                <w:b/>
                <w:bCs/>
              </w:rPr>
              <w:t xml:space="preserve"> Health </w:t>
            </w:r>
          </w:p>
          <w:p w:rsidR="00316FC1" w:rsidRPr="00316FC1" w:rsidRDefault="00316FC1" w:rsidP="00120CDB">
            <w:pPr>
              <w:pStyle w:val="NoSpacing"/>
              <w:rPr>
                <w:rFonts w:ascii="Gill Sans MT" w:hAnsi="Gill Sans MT"/>
                <w:bCs/>
              </w:rPr>
            </w:pPr>
            <w:r w:rsidRPr="00316FC1">
              <w:rPr>
                <w:rFonts w:ascii="Gill Sans MT" w:hAnsi="Gill Sans MT"/>
                <w:bCs/>
              </w:rPr>
              <w:t>437 Wesley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6FC1" w:rsidRPr="00120CDB" w:rsidRDefault="00316FC1" w:rsidP="00142422">
            <w:pPr>
              <w:pStyle w:val="NoSpacing"/>
              <w:jc w:val="center"/>
              <w:rPr>
                <w:rFonts w:ascii="Gill Sans MT" w:hAnsi="Gill Sans MT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6FC1" w:rsidRPr="00120CDB" w:rsidRDefault="00316FC1" w:rsidP="00142422">
            <w:pPr>
              <w:pStyle w:val="NoSpacing"/>
              <w:jc w:val="center"/>
              <w:rPr>
                <w:rFonts w:ascii="Gill Sans MT" w:hAnsi="Gill Sans MT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6FC1" w:rsidRPr="00120CDB" w:rsidRDefault="0069571B" w:rsidP="0069571B">
            <w:p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ab/>
            </w:r>
            <w:r w:rsidR="00EE1D1E">
              <w:rPr>
                <w:rFonts w:ascii="Gill Sans MT" w:eastAsia="Times New Roman" w:hAnsi="Gill Sans MT" w:cs="Times New Roman"/>
              </w:rPr>
              <w:t>N/A</w:t>
            </w:r>
          </w:p>
        </w:tc>
      </w:tr>
      <w:tr w:rsidR="00CB7FD4" w:rsidRPr="00E618D6" w:rsidTr="00807F22">
        <w:trPr>
          <w:cantSplit/>
          <w:trHeight w:val="743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120CDB" w:rsidRDefault="00CB7FD4" w:rsidP="00120CDB">
            <w:pPr>
              <w:pStyle w:val="NoSpacing"/>
              <w:rPr>
                <w:rFonts w:ascii="Gill Sans MT" w:hAnsi="Gill Sans MT"/>
              </w:rPr>
            </w:pPr>
            <w:r w:rsidRPr="00120CDB">
              <w:rPr>
                <w:rFonts w:ascii="Gill Sans MT" w:hAnsi="Gill Sans MT"/>
              </w:rPr>
              <w:t>Surrey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120CDB" w:rsidRDefault="00CB7FD4" w:rsidP="00120CDB">
            <w:pPr>
              <w:pStyle w:val="NoSpacing"/>
              <w:rPr>
                <w:rFonts w:ascii="Gill Sans MT" w:hAnsi="Gill Sans MT"/>
              </w:rPr>
            </w:pPr>
            <w:proofErr w:type="spellStart"/>
            <w:r w:rsidRPr="00120CDB">
              <w:rPr>
                <w:rFonts w:ascii="Gill Sans MT" w:hAnsi="Gill Sans MT"/>
                <w:b/>
                <w:bCs/>
              </w:rPr>
              <w:t>135A</w:t>
            </w:r>
            <w:proofErr w:type="spellEnd"/>
            <w:r w:rsidRPr="00120CDB">
              <w:rPr>
                <w:rFonts w:ascii="Gill Sans MT" w:hAnsi="Gill Sans MT"/>
                <w:b/>
                <w:bCs/>
              </w:rPr>
              <w:t xml:space="preserve"> Street – </w:t>
            </w:r>
            <w:proofErr w:type="spellStart"/>
            <w:r w:rsidRPr="00120CDB">
              <w:rPr>
                <w:rFonts w:ascii="Gill Sans MT" w:hAnsi="Gill Sans MT"/>
                <w:b/>
                <w:bCs/>
              </w:rPr>
              <w:t>SafePoint</w:t>
            </w:r>
            <w:proofErr w:type="spellEnd"/>
            <w:r w:rsidRPr="00120CDB">
              <w:rPr>
                <w:rFonts w:ascii="Gill Sans MT" w:hAnsi="Gill Sans MT"/>
                <w:b/>
                <w:bCs/>
              </w:rPr>
              <w:br/>
            </w:r>
            <w:r w:rsidRPr="00120CDB">
              <w:rPr>
                <w:rFonts w:ascii="Gill Sans MT" w:hAnsi="Gill Sans MT"/>
              </w:rPr>
              <w:t>(</w:t>
            </w:r>
            <w:hyperlink r:id="rId11" w:tooltip="external link" w:history="1">
              <w:r w:rsidRPr="00120CDB">
                <w:rPr>
                  <w:rFonts w:ascii="Gill Sans MT" w:hAnsi="Gill Sans MT"/>
                  <w:color w:val="7834BC"/>
                  <w:u w:val="single"/>
                </w:rPr>
                <w:t>Fraser Health Authority</w:t>
              </w:r>
            </w:hyperlink>
            <w:r w:rsidRPr="00120CDB">
              <w:rPr>
                <w:rFonts w:ascii="Gill Sans MT" w:hAnsi="Gill Sans MT"/>
              </w:rPr>
              <w:t>)</w:t>
            </w:r>
            <w:r w:rsidRPr="00120CDB">
              <w:rPr>
                <w:rFonts w:ascii="Gill Sans MT" w:hAnsi="Gill Sans MT"/>
              </w:rPr>
              <w:br/>
              <w:t xml:space="preserve">10681 </w:t>
            </w:r>
            <w:proofErr w:type="spellStart"/>
            <w:r w:rsidRPr="00120CDB">
              <w:rPr>
                <w:rFonts w:ascii="Gill Sans MT" w:hAnsi="Gill Sans MT"/>
              </w:rPr>
              <w:t>135A</w:t>
            </w:r>
            <w:proofErr w:type="spellEnd"/>
            <w:r w:rsidRPr="00120CDB">
              <w:rPr>
                <w:rFonts w:ascii="Gill Sans MT" w:hAnsi="Gill Sans MT"/>
              </w:rPr>
              <w:t xml:space="preserve">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120CDB" w:rsidRDefault="00CB7FD4" w:rsidP="00142422">
            <w:pPr>
              <w:pStyle w:val="NoSpacing"/>
              <w:jc w:val="center"/>
              <w:rPr>
                <w:rFonts w:ascii="Gill Sans MT" w:hAnsi="Gill Sans MT"/>
              </w:rPr>
            </w:pPr>
            <w:r w:rsidRPr="00120CDB">
              <w:rPr>
                <w:rFonts w:ascii="Gill Sans MT" w:hAnsi="Gill Sans MT"/>
              </w:rPr>
              <w:t>June 29,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120CDB" w:rsidRDefault="00CB7FD4" w:rsidP="00142422">
            <w:pPr>
              <w:pStyle w:val="NoSpacing"/>
              <w:jc w:val="center"/>
              <w:rPr>
                <w:rFonts w:ascii="Gill Sans MT" w:hAnsi="Gill Sans MT"/>
              </w:rPr>
            </w:pPr>
            <w:r w:rsidRPr="00120CDB">
              <w:rPr>
                <w:rFonts w:ascii="Gill Sans MT" w:hAnsi="Gill Sans MT"/>
              </w:rPr>
              <w:t>June 30, 2021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120CDB" w:rsidRDefault="00CB7FD4" w:rsidP="00120CD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120CDB">
              <w:rPr>
                <w:rFonts w:ascii="Gill Sans MT" w:eastAsia="Times New Roman" w:hAnsi="Gill Sans MT" w:cs="Times New Roman"/>
              </w:rPr>
              <w:t>Drug Checking</w:t>
            </w:r>
          </w:p>
          <w:p w:rsidR="00CB7FD4" w:rsidRPr="00120CDB" w:rsidRDefault="00CB7FD4" w:rsidP="00120CD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120CDB">
              <w:rPr>
                <w:rFonts w:ascii="Gill Sans MT" w:eastAsia="Times New Roman" w:hAnsi="Gill Sans MT" w:cs="Times New Roman"/>
              </w:rPr>
              <w:t>Injection</w:t>
            </w:r>
          </w:p>
          <w:p w:rsidR="00CB7FD4" w:rsidRPr="00120CDB" w:rsidRDefault="00CB7FD4" w:rsidP="00120CD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120CDB">
              <w:rPr>
                <w:rFonts w:ascii="Gill Sans MT" w:eastAsia="Times New Roman" w:hAnsi="Gill Sans MT" w:cs="Times New Roman"/>
              </w:rPr>
              <w:t>Intranasal</w:t>
            </w:r>
          </w:p>
          <w:p w:rsidR="00CB7FD4" w:rsidRPr="00120CDB" w:rsidRDefault="00CB7FD4" w:rsidP="009D1E10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Gill Sans MT" w:hAnsi="Gill Sans MT"/>
              </w:rPr>
            </w:pPr>
            <w:r w:rsidRPr="00120CDB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CB7FD4" w:rsidRPr="00132C0F" w:rsidTr="00807F22">
        <w:trPr>
          <w:cantSplit/>
          <w:trHeight w:val="338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C6253B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Surrey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C6253B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Quibble Creek Sobering &amp; Assessment Centre</w:t>
            </w:r>
            <w:r w:rsidRPr="00E618D6">
              <w:rPr>
                <w:rFonts w:ascii="Gill Sans MT" w:eastAsia="Times New Roman" w:hAnsi="Gill Sans MT" w:cs="Times New Roman"/>
              </w:rPr>
              <w:br/>
              <w:t>(</w:t>
            </w:r>
            <w:hyperlink r:id="rId12" w:tooltip="external link" w:history="1">
              <w:r w:rsidRPr="00132C0F">
                <w:rPr>
                  <w:rFonts w:ascii="Gill Sans MT" w:eastAsia="Times New Roman" w:hAnsi="Gill Sans MT" w:cs="Times New Roman"/>
                  <w:color w:val="7834BC"/>
                  <w:u w:val="single"/>
                </w:rPr>
                <w:t>Fraser Health Authority</w:t>
              </w:r>
            </w:hyperlink>
            <w:r w:rsidRPr="00E618D6">
              <w:rPr>
                <w:rFonts w:ascii="Gill Sans MT" w:eastAsia="Times New Roman" w:hAnsi="Gill Sans MT" w:cs="Times New Roman"/>
              </w:rPr>
              <w:t>)</w:t>
            </w:r>
            <w:r w:rsidRPr="00E618D6">
              <w:rPr>
                <w:rFonts w:ascii="Gill Sans MT" w:eastAsia="Times New Roman" w:hAnsi="Gill Sans MT" w:cs="Times New Roman"/>
              </w:rPr>
              <w:br/>
              <w:t xml:space="preserve">13670 </w:t>
            </w:r>
            <w:proofErr w:type="spellStart"/>
            <w:r w:rsidRPr="00E618D6">
              <w:rPr>
                <w:rFonts w:ascii="Gill Sans MT" w:eastAsia="Times New Roman" w:hAnsi="Gill Sans MT" w:cs="Times New Roman"/>
              </w:rPr>
              <w:t>94A</w:t>
            </w:r>
            <w:proofErr w:type="spellEnd"/>
            <w:r w:rsidRPr="00E618D6">
              <w:rPr>
                <w:rFonts w:ascii="Gill Sans MT" w:eastAsia="Times New Roman" w:hAnsi="Gill Sans MT" w:cs="Times New Roman"/>
              </w:rPr>
              <w:t xml:space="preserve"> Ave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C6253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29,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C6253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30, 2021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C625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CB7FD4" w:rsidRPr="00E618D6" w:rsidRDefault="00CB7FD4" w:rsidP="00C625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CB7FD4" w:rsidRPr="00E618D6" w:rsidRDefault="00CB7FD4" w:rsidP="00C625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CB7FD4" w:rsidRPr="00E618D6" w:rsidRDefault="00CB7FD4" w:rsidP="00C625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CB7FD4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Dr. Peter Centre</w:t>
            </w:r>
            <w:r w:rsidRPr="00E618D6">
              <w:rPr>
                <w:rFonts w:ascii="Gill Sans MT" w:eastAsia="Times New Roman" w:hAnsi="Gill Sans MT" w:cs="Times New Roman"/>
              </w:rPr>
              <w:br/>
              <w:t>(Dr. Peter AIDS Foundation)</w:t>
            </w:r>
            <w:r w:rsidRPr="00E618D6">
              <w:rPr>
                <w:rFonts w:ascii="Gill Sans MT" w:eastAsia="Times New Roman" w:hAnsi="Gill Sans MT" w:cs="Times New Roman"/>
              </w:rPr>
              <w:br/>
              <w:t>1110 Comox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January 31,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January 31, 2022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CB7FD4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lastRenderedPageBreak/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Insite</w:t>
            </w:r>
            <w:r w:rsidRPr="00E618D6">
              <w:rPr>
                <w:rFonts w:ascii="Gill Sans MT" w:eastAsia="Times New Roman" w:hAnsi="Gill Sans MT" w:cs="Times New Roman"/>
              </w:rPr>
              <w:br/>
              <w:t>(Vancouver Coastal Health Authority)</w:t>
            </w:r>
            <w:r w:rsidRPr="00E618D6">
              <w:rPr>
                <w:rFonts w:ascii="Gill Sans MT" w:eastAsia="Times New Roman" w:hAnsi="Gill Sans MT" w:cs="Times New Roman"/>
              </w:rPr>
              <w:br/>
              <w:t>139 East Hastings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March 16, 2016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March 31, 2020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CB7FD4" w:rsidRPr="00E618D6" w:rsidRDefault="00CB7FD4" w:rsidP="00E52A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CB7FD4" w:rsidRPr="00E618D6" w:rsidRDefault="00CB7FD4" w:rsidP="00E52AA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CB7FD4" w:rsidRPr="00E618D6" w:rsidRDefault="00CB7FD4" w:rsidP="00110BD5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CB7FD4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Lookout Society - Powell Street Getaway </w:t>
            </w:r>
            <w:r w:rsidRPr="00E618D6">
              <w:rPr>
                <w:rFonts w:ascii="Gill Sans MT" w:eastAsia="Times New Roman" w:hAnsi="Gill Sans MT" w:cs="Times New Roman"/>
              </w:rPr>
              <w:br/>
              <w:t>(Vancouver Coastal Health Authority)</w:t>
            </w:r>
            <w:r w:rsidRPr="00E618D6">
              <w:rPr>
                <w:rFonts w:ascii="Gill Sans MT" w:eastAsia="Times New Roman" w:hAnsi="Gill Sans MT" w:cs="Times New Roman"/>
              </w:rPr>
              <w:br/>
              <w:t>528 Powell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July 27, 2017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July 31, 2018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CB7FD4" w:rsidRPr="00E618D6" w:rsidRDefault="00CB7FD4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CB7FD4" w:rsidRPr="00E618D6" w:rsidRDefault="00CB7FD4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CB7FD4" w:rsidRPr="00E618D6" w:rsidRDefault="00CB7FD4" w:rsidP="00110BD5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6B7C54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Pr="00E618D6" w:rsidRDefault="006B7C5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Default="006B7C54" w:rsidP="00E52AA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>
              <w:rPr>
                <w:rFonts w:ascii="Gill Sans MT" w:eastAsia="Times New Roman" w:hAnsi="Gill Sans MT" w:cs="Times New Roman"/>
                <w:b/>
                <w:bCs/>
              </w:rPr>
              <w:t>Overdose Prevention Site – Maple Hotel</w:t>
            </w:r>
          </w:p>
          <w:p w:rsidR="006B7C54" w:rsidRPr="006B3AC2" w:rsidRDefault="006B3AC2" w:rsidP="006B7C54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>
              <w:rPr>
                <w:rFonts w:ascii="Gill Sans MT" w:eastAsia="Times New Roman" w:hAnsi="Gill Sans MT" w:cs="Times New Roman"/>
                <w:bCs/>
              </w:rPr>
              <w:t>177 East Hastings Street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Pr="00E618D6" w:rsidRDefault="006B7C5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Pr="00E618D6" w:rsidRDefault="006B7C5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Pr="00E618D6" w:rsidRDefault="006B7C54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602833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02833">
              <w:rPr>
                <w:rFonts w:ascii="Gill Sans MT" w:eastAsia="Times New Roman" w:hAnsi="Gill Sans MT" w:cs="Times New Roman"/>
                <w:b/>
                <w:bCs/>
              </w:rPr>
              <w:t xml:space="preserve">Overdose Prevention Site </w:t>
            </w:r>
            <w:r w:rsidR="003D4CAA">
              <w:rPr>
                <w:rFonts w:ascii="Gill Sans MT" w:eastAsia="Times New Roman" w:hAnsi="Gill Sans MT" w:cs="Times New Roman"/>
                <w:b/>
                <w:bCs/>
              </w:rPr>
              <w:t>–</w:t>
            </w:r>
            <w:r w:rsidRPr="00602833">
              <w:rPr>
                <w:rFonts w:ascii="Gill Sans MT" w:eastAsia="Times New Roman" w:hAnsi="Gill Sans MT" w:cs="Times New Roman"/>
                <w:b/>
                <w:bCs/>
              </w:rPr>
              <w:t xml:space="preserve"> Molson Site and Lab</w:t>
            </w:r>
          </w:p>
          <w:p w:rsidR="00602833" w:rsidRPr="00602833" w:rsidRDefault="00602833" w:rsidP="0060283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 w:rsidRPr="00602833">
              <w:rPr>
                <w:rFonts w:ascii="Gill Sans MT" w:eastAsia="Times New Roman" w:hAnsi="Gill Sans MT" w:cs="Times New Roman"/>
                <w:bCs/>
              </w:rPr>
              <w:t>166 East Hastings Street</w:t>
            </w:r>
          </w:p>
          <w:p w:rsidR="00602833" w:rsidRDefault="00602833" w:rsidP="006B3AC2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02833">
              <w:rPr>
                <w:rFonts w:ascii="Gill Sans MT" w:eastAsia="Times New Roman" w:hAnsi="Gill Sans MT" w:cs="Times New Roman"/>
                <w:bCs/>
              </w:rPr>
              <w:t>Alley entrance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Pr="00E618D6" w:rsidRDefault="00602833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Pr="00E618D6" w:rsidRDefault="00602833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602833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602833">
            <w:pPr>
              <w:spacing w:after="0" w:line="240" w:lineRule="auto"/>
            </w:pPr>
            <w:r w:rsidRPr="00602833">
              <w:rPr>
                <w:rFonts w:ascii="Gill Sans MT" w:eastAsia="Times New Roman" w:hAnsi="Gill Sans MT" w:cs="Times New Roman"/>
                <w:b/>
                <w:bCs/>
              </w:rPr>
              <w:t>Overdose Prevention Site – Overdose Prevention Society</w:t>
            </w:r>
          </w:p>
          <w:p w:rsidR="00602833" w:rsidRPr="00602833" w:rsidRDefault="00602833" w:rsidP="0060283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 w:rsidRPr="00602833">
              <w:rPr>
                <w:rFonts w:ascii="Gill Sans MT" w:eastAsia="Times New Roman" w:hAnsi="Gill Sans MT" w:cs="Times New Roman"/>
                <w:bCs/>
              </w:rPr>
              <w:t>58 East Hastings Street</w:t>
            </w:r>
          </w:p>
          <w:p w:rsidR="00602833" w:rsidRDefault="00602833" w:rsidP="0060283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02833">
              <w:rPr>
                <w:rFonts w:ascii="Gill Sans MT" w:eastAsia="Times New Roman" w:hAnsi="Gill Sans MT" w:cs="Times New Roman"/>
                <w:bCs/>
              </w:rPr>
              <w:t>Inhalation service located at 62 East Hastings Street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Pr="00E618D6" w:rsidRDefault="00602833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Pr="00E618D6" w:rsidRDefault="00602833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Injection</w:t>
            </w:r>
          </w:p>
          <w:p w:rsidR="00602833" w:rsidRDefault="00602833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602833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02833">
              <w:rPr>
                <w:rFonts w:ascii="Gill Sans MT" w:eastAsia="Times New Roman" w:hAnsi="Gill Sans MT" w:cs="Times New Roman"/>
                <w:b/>
                <w:bCs/>
              </w:rPr>
              <w:t>Overdose Prevention Site at St. Paul’s Hospital</w:t>
            </w:r>
          </w:p>
          <w:p w:rsidR="00602833" w:rsidRPr="006B3AC2" w:rsidRDefault="006B3AC2" w:rsidP="006B3AC2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>
              <w:rPr>
                <w:rFonts w:ascii="Gill Sans MT" w:eastAsia="Times New Roman" w:hAnsi="Gill Sans MT" w:cs="Times New Roman"/>
                <w:bCs/>
              </w:rPr>
              <w:t xml:space="preserve">1081 </w:t>
            </w:r>
            <w:proofErr w:type="spellStart"/>
            <w:r>
              <w:rPr>
                <w:rFonts w:ascii="Gill Sans MT" w:eastAsia="Times New Roman" w:hAnsi="Gill Sans MT" w:cs="Times New Roman"/>
                <w:bCs/>
              </w:rPr>
              <w:t>Burrard</w:t>
            </w:r>
            <w:proofErr w:type="spellEnd"/>
            <w:r>
              <w:rPr>
                <w:rFonts w:ascii="Gill Sans MT" w:eastAsia="Times New Roman" w:hAnsi="Gill Sans MT" w:cs="Times New Roman"/>
                <w:bCs/>
              </w:rPr>
              <w:t xml:space="preserve"> Street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Pr="00E618D6" w:rsidRDefault="00602833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Pr="00E618D6" w:rsidRDefault="00602833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602833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02833">
              <w:rPr>
                <w:rFonts w:ascii="Gill Sans MT" w:eastAsia="Times New Roman" w:hAnsi="Gill Sans MT" w:cs="Times New Roman"/>
                <w:b/>
                <w:bCs/>
              </w:rPr>
              <w:t xml:space="preserve">Overdose Prevention Site 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>–</w:t>
            </w:r>
            <w:r w:rsidRPr="00602833">
              <w:rPr>
                <w:rFonts w:ascii="Gill Sans MT" w:eastAsia="Times New Roman" w:hAnsi="Gill Sans MT" w:cs="Times New Roman"/>
                <w:b/>
                <w:bCs/>
              </w:rPr>
              <w:t xml:space="preserve"> </w:t>
            </w:r>
            <w:proofErr w:type="spellStart"/>
            <w:r w:rsidRPr="00602833">
              <w:rPr>
                <w:rFonts w:ascii="Gill Sans MT" w:eastAsia="Times New Roman" w:hAnsi="Gill Sans MT" w:cs="Times New Roman"/>
                <w:b/>
                <w:bCs/>
              </w:rPr>
              <w:t>SisterSpace</w:t>
            </w:r>
            <w:proofErr w:type="spellEnd"/>
          </w:p>
          <w:p w:rsidR="00602833" w:rsidRPr="006B3AC2" w:rsidRDefault="006B3AC2" w:rsidP="006B3AC2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>
              <w:rPr>
                <w:rFonts w:ascii="Gill Sans MT" w:eastAsia="Times New Roman" w:hAnsi="Gill Sans MT" w:cs="Times New Roman"/>
                <w:bCs/>
              </w:rPr>
              <w:t>135 Dunlevy Avenue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Pr="00E618D6" w:rsidRDefault="00602833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Pr="00E618D6" w:rsidRDefault="00602833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2833" w:rsidRDefault="00602833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6B7C54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Default="006B7C5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Vancouver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Default="006B7C54" w:rsidP="00E52AA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B7C54">
              <w:rPr>
                <w:rFonts w:ascii="Gill Sans MT" w:eastAsia="Times New Roman" w:hAnsi="Gill Sans MT" w:cs="Times New Roman"/>
                <w:b/>
                <w:bCs/>
              </w:rPr>
              <w:t xml:space="preserve">Overdose Prevention Site 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>–</w:t>
            </w:r>
            <w:r w:rsidRPr="006B7C54">
              <w:rPr>
                <w:rFonts w:ascii="Gill Sans MT" w:eastAsia="Times New Roman" w:hAnsi="Gill Sans MT" w:cs="Times New Roman"/>
                <w:b/>
                <w:bCs/>
              </w:rPr>
              <w:t xml:space="preserve"> </w:t>
            </w:r>
            <w:proofErr w:type="spellStart"/>
            <w:r w:rsidRPr="006B7C54">
              <w:rPr>
                <w:rFonts w:ascii="Gill Sans MT" w:eastAsia="Times New Roman" w:hAnsi="Gill Sans MT" w:cs="Times New Roman"/>
                <w:b/>
                <w:bCs/>
              </w:rPr>
              <w:t>VANDU</w:t>
            </w:r>
            <w:proofErr w:type="spellEnd"/>
          </w:p>
          <w:p w:rsidR="006B7C54" w:rsidRPr="006B3AC2" w:rsidRDefault="006B3AC2" w:rsidP="006B3AC2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>
              <w:rPr>
                <w:rFonts w:ascii="Gill Sans MT" w:eastAsia="Times New Roman" w:hAnsi="Gill Sans MT" w:cs="Times New Roman"/>
                <w:bCs/>
              </w:rPr>
              <w:t>380 East Hastings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Pr="00E618D6" w:rsidRDefault="006B7C5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Pr="00E618D6" w:rsidRDefault="006B7C5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7C54" w:rsidRDefault="006B7C54" w:rsidP="00E52AA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CB7FD4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lastRenderedPageBreak/>
              <w:t>Victoria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Johnson Street Community</w:t>
            </w:r>
            <w:r w:rsidRPr="00E618D6">
              <w:rPr>
                <w:rFonts w:ascii="Gill Sans MT" w:eastAsia="Times New Roman" w:hAnsi="Gill Sans MT" w:cs="Times New Roman"/>
              </w:rPr>
              <w:t> </w:t>
            </w:r>
            <w:r w:rsidRPr="00E618D6">
              <w:rPr>
                <w:rFonts w:ascii="Gill Sans MT" w:eastAsia="Times New Roman" w:hAnsi="Gill Sans MT" w:cs="Times New Roman"/>
              </w:rPr>
              <w:br/>
              <w:t>(</w:t>
            </w:r>
            <w:hyperlink r:id="rId13" w:history="1">
              <w:r w:rsidRPr="00132C0F">
                <w:rPr>
                  <w:rFonts w:ascii="Gill Sans MT" w:eastAsia="Times New Roman" w:hAnsi="Gill Sans MT" w:cs="Times New Roman"/>
                  <w:color w:val="7834BC"/>
                  <w:u w:val="single"/>
                </w:rPr>
                <w:t>Vancouver Island Health Authority</w:t>
              </w:r>
            </w:hyperlink>
            <w:r w:rsidRPr="00E618D6">
              <w:rPr>
                <w:rFonts w:ascii="Gill Sans MT" w:eastAsia="Times New Roman" w:hAnsi="Gill Sans MT" w:cs="Times New Roman"/>
              </w:rPr>
              <w:t>)</w:t>
            </w:r>
            <w:r w:rsidRPr="00E618D6">
              <w:rPr>
                <w:rFonts w:ascii="Gill Sans MT" w:eastAsia="Times New Roman" w:hAnsi="Gill Sans MT" w:cs="Times New Roman"/>
              </w:rPr>
              <w:br/>
              <w:t>844 Johnson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December 12, 2017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December 31, 2018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CB7FD4" w:rsidRPr="00E618D6" w:rsidRDefault="00CB7FD4" w:rsidP="00E52A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AF535D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535D" w:rsidRPr="00E618D6" w:rsidRDefault="00AF535D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Victoria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6160F" w:rsidRDefault="00AF535D" w:rsidP="00AF535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B3AC2">
              <w:rPr>
                <w:rFonts w:ascii="Gill Sans MT" w:eastAsia="Times New Roman" w:hAnsi="Gill Sans MT" w:cs="Times New Roman"/>
                <w:b/>
                <w:bCs/>
              </w:rPr>
              <w:t>Overdose Prevention S</w:t>
            </w:r>
            <w:r w:rsidR="00B96CA4">
              <w:rPr>
                <w:rFonts w:ascii="Gill Sans MT" w:eastAsia="Times New Roman" w:hAnsi="Gill Sans MT" w:cs="Times New Roman"/>
                <w:b/>
                <w:bCs/>
              </w:rPr>
              <w:t>it</w:t>
            </w:r>
            <w:r w:rsidRPr="006B3AC2">
              <w:rPr>
                <w:rFonts w:ascii="Gill Sans MT" w:eastAsia="Times New Roman" w:hAnsi="Gill Sans MT" w:cs="Times New Roman"/>
                <w:b/>
                <w:bCs/>
              </w:rPr>
              <w:t xml:space="preserve">e </w:t>
            </w:r>
            <w:r w:rsidR="0036160F">
              <w:rPr>
                <w:rFonts w:ascii="Gill Sans MT" w:eastAsia="Times New Roman" w:hAnsi="Gill Sans MT" w:cs="Times New Roman"/>
                <w:b/>
                <w:bCs/>
              </w:rPr>
              <w:t>–</w:t>
            </w:r>
            <w:r w:rsidRPr="006B3AC2">
              <w:rPr>
                <w:rFonts w:ascii="Gill Sans MT" w:eastAsia="Times New Roman" w:hAnsi="Gill Sans MT" w:cs="Times New Roman"/>
                <w:b/>
                <w:bCs/>
              </w:rPr>
              <w:t xml:space="preserve"> </w:t>
            </w:r>
            <w:r w:rsidR="0036160F">
              <w:rPr>
                <w:rFonts w:ascii="Gill Sans MT" w:eastAsia="Times New Roman" w:hAnsi="Gill Sans MT" w:cs="Times New Roman"/>
                <w:b/>
                <w:bCs/>
              </w:rPr>
              <w:t>Victoria</w:t>
            </w:r>
          </w:p>
          <w:p w:rsidR="00AF535D" w:rsidRDefault="00AF535D" w:rsidP="00AF535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B3AC2">
              <w:rPr>
                <w:rFonts w:ascii="Gill Sans MT" w:eastAsia="Times New Roman" w:hAnsi="Gill Sans MT" w:cs="Times New Roman"/>
                <w:b/>
                <w:bCs/>
              </w:rPr>
              <w:t>AIDS Vancouver Island</w:t>
            </w:r>
            <w:r w:rsidR="0036160F">
              <w:rPr>
                <w:rFonts w:ascii="Gill Sans MT" w:eastAsia="Times New Roman" w:hAnsi="Gill Sans MT" w:cs="Times New Roman"/>
                <w:b/>
                <w:bCs/>
              </w:rPr>
              <w:t xml:space="preserve"> </w:t>
            </w:r>
          </w:p>
          <w:p w:rsidR="00AF535D" w:rsidRDefault="00AF535D" w:rsidP="00AF535D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 w:rsidRPr="006B3AC2">
              <w:rPr>
                <w:rFonts w:ascii="Gill Sans MT" w:eastAsia="Times New Roman" w:hAnsi="Gill Sans MT" w:cs="Times New Roman"/>
                <w:bCs/>
              </w:rPr>
              <w:t>Access Health Centre</w:t>
            </w:r>
          </w:p>
          <w:p w:rsidR="00AF535D" w:rsidRPr="00132C0F" w:rsidRDefault="00AF535D" w:rsidP="00AF535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6B3AC2">
              <w:rPr>
                <w:rFonts w:ascii="Gill Sans MT" w:eastAsia="Times New Roman" w:hAnsi="Gill Sans MT" w:cs="Times New Roman"/>
                <w:bCs/>
              </w:rPr>
              <w:t>713 Johnson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535D" w:rsidRPr="00E618D6" w:rsidRDefault="00AF535D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535D" w:rsidRPr="00E618D6" w:rsidRDefault="00AF535D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535D" w:rsidRPr="00E618D6" w:rsidRDefault="0069571B" w:rsidP="0069571B">
            <w:p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hAnsi="Gill Sans MT"/>
              </w:rPr>
              <w:tab/>
            </w:r>
            <w:r w:rsidR="00CA0430">
              <w:rPr>
                <w:rFonts w:ascii="Gill Sans MT" w:hAnsi="Gill Sans MT"/>
              </w:rPr>
              <w:t>N/A</w:t>
            </w:r>
          </w:p>
        </w:tc>
      </w:tr>
      <w:tr w:rsidR="00AF535D" w:rsidRPr="00132C0F" w:rsidTr="00807F22">
        <w:trPr>
          <w:cantSplit/>
          <w:trHeight w:val="455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535D" w:rsidRPr="00E618D6" w:rsidRDefault="00AF535D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Victoria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E70AE" w:rsidRDefault="00AF535D" w:rsidP="00EE70A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AF535D">
              <w:rPr>
                <w:rFonts w:ascii="Gill Sans MT" w:eastAsia="Times New Roman" w:hAnsi="Gill Sans MT" w:cs="Times New Roman"/>
                <w:b/>
                <w:bCs/>
              </w:rPr>
              <w:t>Overdose Prevention Si</w:t>
            </w:r>
            <w:r w:rsidR="00B96CA4">
              <w:rPr>
                <w:rFonts w:ascii="Gill Sans MT" w:eastAsia="Times New Roman" w:hAnsi="Gill Sans MT" w:cs="Times New Roman"/>
                <w:b/>
                <w:bCs/>
              </w:rPr>
              <w:t>t</w:t>
            </w:r>
            <w:r w:rsidRPr="00AF535D">
              <w:rPr>
                <w:rFonts w:ascii="Gill Sans MT" w:eastAsia="Times New Roman" w:hAnsi="Gill Sans MT" w:cs="Times New Roman"/>
                <w:b/>
                <w:bCs/>
              </w:rPr>
              <w:t xml:space="preserve">e </w:t>
            </w:r>
            <w:r w:rsidR="00186B63">
              <w:rPr>
                <w:rFonts w:ascii="Gill Sans MT" w:eastAsia="Times New Roman" w:hAnsi="Gill Sans MT" w:cs="Times New Roman"/>
                <w:b/>
                <w:bCs/>
              </w:rPr>
              <w:t>–</w:t>
            </w:r>
            <w:r w:rsidRPr="00AF535D">
              <w:rPr>
                <w:rFonts w:ascii="Gill Sans MT" w:eastAsia="Times New Roman" w:hAnsi="Gill Sans MT" w:cs="Times New Roman"/>
                <w:b/>
                <w:bCs/>
              </w:rPr>
              <w:t xml:space="preserve"> </w:t>
            </w:r>
            <w:r w:rsidR="00EE70AE" w:rsidRPr="00B96CA4">
              <w:rPr>
                <w:rFonts w:ascii="Gill Sans MT" w:eastAsia="Times New Roman" w:hAnsi="Gill Sans MT" w:cs="Times New Roman"/>
                <w:b/>
                <w:bCs/>
              </w:rPr>
              <w:t>Victoria Cool Aid Society</w:t>
            </w:r>
          </w:p>
          <w:p w:rsidR="00AF535D" w:rsidRPr="00AF535D" w:rsidRDefault="00EE70AE" w:rsidP="00EE70AE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 w:rsidRPr="00B96CA4">
              <w:rPr>
                <w:rFonts w:ascii="Gill Sans MT" w:eastAsia="Times New Roman" w:hAnsi="Gill Sans MT" w:cs="Times New Roman"/>
                <w:bCs/>
              </w:rPr>
              <w:t>535 Ellice St.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535D" w:rsidRPr="00E618D6" w:rsidRDefault="00AF535D" w:rsidP="00EE70AE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535D" w:rsidRPr="00E618D6" w:rsidRDefault="00AF535D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535D" w:rsidRPr="00E618D6" w:rsidRDefault="0069571B" w:rsidP="0069571B">
            <w:p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hAnsi="Gill Sans MT"/>
              </w:rPr>
              <w:tab/>
            </w:r>
            <w:r w:rsidR="00CA0430">
              <w:rPr>
                <w:rFonts w:ascii="Gill Sans MT" w:hAnsi="Gill Sans MT"/>
              </w:rPr>
              <w:t>N/A</w:t>
            </w:r>
          </w:p>
        </w:tc>
      </w:tr>
      <w:tr w:rsidR="00CB7FD4" w:rsidRPr="00E618D6" w:rsidTr="00807F22">
        <w:trPr>
          <w:cantSplit/>
          <w:trHeight w:val="797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Victoria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437E" w:rsidRPr="00E618D6" w:rsidRDefault="00CB7FD4" w:rsidP="00186B6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Pandora Community Health and Wellness Centre</w:t>
            </w:r>
            <w:r w:rsidR="00932749">
              <w:rPr>
                <w:rFonts w:ascii="Gill Sans MT" w:eastAsia="Times New Roman" w:hAnsi="Gill Sans MT" w:cs="Times New Roman"/>
                <w:b/>
                <w:bCs/>
              </w:rPr>
              <w:t xml:space="preserve"> – The </w:t>
            </w:r>
            <w:proofErr w:type="spellStart"/>
            <w:r w:rsidR="00932749">
              <w:rPr>
                <w:rFonts w:ascii="Gill Sans MT" w:eastAsia="Times New Roman" w:hAnsi="Gill Sans MT" w:cs="Times New Roman"/>
                <w:b/>
                <w:bCs/>
              </w:rPr>
              <w:t>Harbour</w:t>
            </w:r>
            <w:proofErr w:type="spellEnd"/>
            <w:r w:rsidRPr="00E618D6">
              <w:rPr>
                <w:rFonts w:ascii="Gill Sans MT" w:eastAsia="Times New Roman" w:hAnsi="Gill Sans MT" w:cs="Times New Roman"/>
              </w:rPr>
              <w:br/>
              <w:t>(</w:t>
            </w:r>
            <w:hyperlink r:id="rId14" w:history="1">
              <w:r w:rsidRPr="00132C0F">
                <w:rPr>
                  <w:rFonts w:ascii="Gill Sans MT" w:eastAsia="Times New Roman" w:hAnsi="Gill Sans MT" w:cs="Times New Roman"/>
                  <w:color w:val="7834BC"/>
                  <w:u w:val="single"/>
                </w:rPr>
                <w:t>Vancouver Island Health Authority</w:t>
              </w:r>
            </w:hyperlink>
            <w:r w:rsidRPr="00E618D6">
              <w:rPr>
                <w:rFonts w:ascii="Gill Sans MT" w:eastAsia="Times New Roman" w:hAnsi="Gill Sans MT" w:cs="Times New Roman"/>
              </w:rPr>
              <w:t>)</w:t>
            </w:r>
            <w:r w:rsidRPr="00E618D6">
              <w:rPr>
                <w:rFonts w:ascii="Gill Sans MT" w:eastAsia="Times New Roman" w:hAnsi="Gill Sans MT" w:cs="Times New Roman"/>
              </w:rPr>
              <w:br/>
              <w:t>941 Pandora Ave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18,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30,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7FD4" w:rsidRPr="00E618D6" w:rsidRDefault="00CB7FD4" w:rsidP="00E52A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CB7FD4" w:rsidRPr="00E618D6" w:rsidTr="00D77CAA">
        <w:trPr>
          <w:cantSplit/>
          <w:trHeight w:val="473"/>
        </w:trPr>
        <w:tc>
          <w:tcPr>
            <w:tcW w:w="14248" w:type="dxa"/>
            <w:gridSpan w:val="5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B7FD4" w:rsidRPr="004E3FA8" w:rsidRDefault="00CB7FD4" w:rsidP="004E3FA8">
            <w:pPr>
              <w:pStyle w:val="NoSpacing"/>
              <w:rPr>
                <w:rFonts w:ascii="Gill Sans MT" w:hAnsi="Gill Sans MT"/>
                <w:b/>
              </w:rPr>
            </w:pPr>
            <w:r w:rsidRPr="004E3FA8">
              <w:rPr>
                <w:rFonts w:ascii="Gill Sans MT" w:hAnsi="Gill Sans MT"/>
                <w:b/>
              </w:rPr>
              <w:t>Ontario</w:t>
            </w:r>
          </w:p>
        </w:tc>
      </w:tr>
      <w:tr w:rsidR="00CA0430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CA0430" w:rsidP="001A2416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Hamilton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CA0430" w:rsidP="001D08EF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1D08EF">
              <w:rPr>
                <w:rFonts w:ascii="Gill Sans MT" w:eastAsia="Times New Roman" w:hAnsi="Gill Sans MT" w:cs="Times New Roman"/>
                <w:b/>
                <w:bCs/>
              </w:rPr>
              <w:t>Overdose Prevention Site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 xml:space="preserve"> – </w:t>
            </w:r>
            <w:r w:rsidRPr="001D08EF">
              <w:rPr>
                <w:rFonts w:ascii="Gill Sans MT" w:eastAsia="Times New Roman" w:hAnsi="Gill Sans MT" w:cs="Times New Roman"/>
                <w:b/>
                <w:bCs/>
              </w:rPr>
              <w:t>Hamilton Urban Core/Shelter Health</w:t>
            </w:r>
          </w:p>
          <w:p w:rsidR="00CA0430" w:rsidRPr="001D08EF" w:rsidRDefault="00CA0430" w:rsidP="001D08EF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 w:rsidRPr="001D08EF">
              <w:rPr>
                <w:rFonts w:ascii="Gill Sans MT" w:eastAsia="Times New Roman" w:hAnsi="Gill Sans MT" w:cs="Times New Roman"/>
                <w:bCs/>
              </w:rPr>
              <w:t>71 Rebecca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CA0430" w:rsidP="001A241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Pr="00E618D6" w:rsidRDefault="00CA0430" w:rsidP="001D106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69571B" w:rsidP="0069571B">
            <w:r>
              <w:rPr>
                <w:rFonts w:ascii="Gill Sans MT" w:hAnsi="Gill Sans MT"/>
              </w:rPr>
              <w:tab/>
            </w:r>
            <w:r w:rsidR="00CA0430" w:rsidRPr="00E36539">
              <w:rPr>
                <w:rFonts w:ascii="Gill Sans MT" w:hAnsi="Gill Sans MT"/>
              </w:rPr>
              <w:t>N/A</w:t>
            </w:r>
          </w:p>
        </w:tc>
      </w:tr>
      <w:tr w:rsidR="00CA0430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CA0430" w:rsidP="001A2416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Kingston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CA0430" w:rsidP="008F6ED9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>
              <w:rPr>
                <w:rFonts w:ascii="Gill Sans MT" w:eastAsia="Times New Roman" w:hAnsi="Gill Sans MT" w:cs="Times New Roman"/>
                <w:b/>
                <w:bCs/>
              </w:rPr>
              <w:t>Overdose Prevention Si</w:t>
            </w:r>
            <w:r w:rsidRPr="008F6ED9">
              <w:rPr>
                <w:rFonts w:ascii="Gill Sans MT" w:eastAsia="Times New Roman" w:hAnsi="Gill Sans MT" w:cs="Times New Roman"/>
                <w:b/>
                <w:bCs/>
              </w:rPr>
              <w:t>te – Street Health Centre</w:t>
            </w:r>
          </w:p>
          <w:p w:rsidR="00CA0430" w:rsidRPr="008F6ED9" w:rsidRDefault="00CA0430" w:rsidP="008F6ED9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 w:rsidRPr="008F6ED9">
              <w:rPr>
                <w:rFonts w:ascii="Gill Sans MT" w:eastAsia="Times New Roman" w:hAnsi="Gill Sans MT" w:cs="Times New Roman"/>
                <w:bCs/>
              </w:rPr>
              <w:t>115 Barrack Street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CA0430" w:rsidP="001A241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Pr="00E618D6" w:rsidRDefault="00CA0430" w:rsidP="001D106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69571B" w:rsidP="0069571B">
            <w:r>
              <w:rPr>
                <w:rFonts w:ascii="Gill Sans MT" w:hAnsi="Gill Sans MT"/>
              </w:rPr>
              <w:tab/>
            </w:r>
            <w:r w:rsidR="00CA0430" w:rsidRPr="00E36539">
              <w:rPr>
                <w:rFonts w:ascii="Gill Sans MT" w:hAnsi="Gill Sans MT"/>
              </w:rPr>
              <w:t>N/A</w:t>
            </w:r>
          </w:p>
        </w:tc>
      </w:tr>
      <w:tr w:rsidR="001A2416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2416" w:rsidRPr="00E618D6" w:rsidRDefault="001A2416" w:rsidP="001A2416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London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2416" w:rsidRPr="00E618D6" w:rsidRDefault="001A2416" w:rsidP="00DD3D9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  <w:b/>
                <w:bCs/>
              </w:rPr>
              <w:t xml:space="preserve">446 York Interim </w:t>
            </w: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S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>ite</w:t>
            </w:r>
            <w:r w:rsidR="00A56666">
              <w:rPr>
                <w:rFonts w:ascii="Gill Sans MT" w:eastAsia="Times New Roman" w:hAnsi="Gill Sans MT" w:cs="Times New Roman"/>
                <w:b/>
                <w:bCs/>
              </w:rPr>
              <w:t xml:space="preserve"> / </w:t>
            </w:r>
            <w:r w:rsidR="00A56666" w:rsidRPr="00EB504B">
              <w:rPr>
                <w:rFonts w:ascii="Gill Sans MT" w:eastAsia="Times New Roman" w:hAnsi="Gill Sans MT" w:cs="Times New Roman"/>
                <w:b/>
                <w:bCs/>
              </w:rPr>
              <w:t>Temporary Overdose Prevention (TOPS)</w:t>
            </w:r>
            <w:r w:rsidR="00A56666" w:rsidRPr="00E618D6">
              <w:rPr>
                <w:rFonts w:ascii="Gill Sans MT" w:eastAsia="Times New Roman" w:hAnsi="Gill Sans MT" w:cs="Times New Roman"/>
              </w:rPr>
              <w:t xml:space="preserve"> </w:t>
            </w:r>
            <w:r w:rsidRPr="00E618D6">
              <w:rPr>
                <w:rFonts w:ascii="Gill Sans MT" w:eastAsia="Times New Roman" w:hAnsi="Gill Sans MT" w:cs="Times New Roman"/>
              </w:rPr>
              <w:br/>
              <w:t>(</w:t>
            </w:r>
            <w:r>
              <w:rPr>
                <w:rFonts w:ascii="Gill Sans MT" w:eastAsia="Times New Roman" w:hAnsi="Gill Sans MT" w:cs="Times New Roman"/>
              </w:rPr>
              <w:t>Middlesex-London Hea</w:t>
            </w:r>
            <w:r w:rsidRPr="00E618D6">
              <w:rPr>
                <w:rFonts w:ascii="Gill Sans MT" w:eastAsia="Times New Roman" w:hAnsi="Gill Sans MT" w:cs="Times New Roman"/>
              </w:rPr>
              <w:t>lth</w:t>
            </w:r>
            <w:r>
              <w:rPr>
                <w:rFonts w:ascii="Gill Sans MT" w:eastAsia="Times New Roman" w:hAnsi="Gill Sans MT" w:cs="Times New Roman"/>
              </w:rPr>
              <w:t xml:space="preserve"> Unit and Regional HIV/AIDS Connection</w:t>
            </w:r>
            <w:r w:rsidRPr="00E618D6">
              <w:rPr>
                <w:rFonts w:ascii="Gill Sans MT" w:eastAsia="Times New Roman" w:hAnsi="Gill Sans MT" w:cs="Times New Roman"/>
              </w:rPr>
              <w:t>)</w:t>
            </w:r>
            <w:r w:rsidRPr="00E618D6">
              <w:rPr>
                <w:rFonts w:ascii="Gill Sans MT" w:eastAsia="Times New Roman" w:hAnsi="Gill Sans MT" w:cs="Times New Roman"/>
              </w:rPr>
              <w:br/>
              <w:t>1</w:t>
            </w:r>
            <w:r>
              <w:rPr>
                <w:rFonts w:ascii="Gill Sans MT" w:eastAsia="Times New Roman" w:hAnsi="Gill Sans MT" w:cs="Times New Roman"/>
              </w:rPr>
              <w:t>86 King</w:t>
            </w:r>
            <w:r w:rsidRPr="00E618D6">
              <w:rPr>
                <w:rFonts w:ascii="Gill Sans MT" w:eastAsia="Times New Roman" w:hAnsi="Gill Sans MT" w:cs="Times New Roman"/>
              </w:rPr>
              <w:t xml:space="preserve"> St</w:t>
            </w:r>
            <w:r w:rsidR="00DD3D99">
              <w:rPr>
                <w:rFonts w:ascii="Gill Sans MT" w:eastAsia="Times New Roman" w:hAnsi="Gill Sans MT" w:cs="Times New Roman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2416" w:rsidRPr="00E618D6" w:rsidRDefault="001A2416" w:rsidP="001A241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November</w:t>
            </w:r>
            <w:r w:rsidRPr="00E618D6">
              <w:rPr>
                <w:rFonts w:ascii="Gill Sans MT" w:eastAsia="Times New Roman" w:hAnsi="Gill Sans MT" w:cs="Times New Roman"/>
              </w:rPr>
              <w:t xml:space="preserve"> 1, 2018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2416" w:rsidRPr="00E618D6" w:rsidRDefault="001A2416" w:rsidP="001D106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May 31,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2416" w:rsidRPr="00E618D6" w:rsidRDefault="001A2416" w:rsidP="001D106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1A2416" w:rsidRPr="00E618D6" w:rsidRDefault="001A2416" w:rsidP="001D106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A2416" w:rsidRPr="00E618D6" w:rsidRDefault="001A2416" w:rsidP="001D106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1A2416" w:rsidRPr="00E618D6" w:rsidRDefault="001A2416" w:rsidP="001D106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1A2416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lastRenderedPageBreak/>
              <w:t>Ottawa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Healthy Sexuality and Risk Reduction Unit</w:t>
            </w:r>
            <w:r w:rsidRPr="00E618D6">
              <w:rPr>
                <w:rFonts w:ascii="Gill Sans MT" w:eastAsia="Times New Roman" w:hAnsi="Gill Sans MT" w:cs="Times New Roman"/>
              </w:rPr>
              <w:br/>
              <w:t>(Ottawa Public Health)</w:t>
            </w:r>
            <w:r w:rsidRPr="00E618D6">
              <w:rPr>
                <w:rFonts w:ascii="Gill Sans MT" w:eastAsia="Times New Roman" w:hAnsi="Gill Sans MT" w:cs="Times New Roman"/>
              </w:rPr>
              <w:br/>
              <w:t>179 Clarence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May 10,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May 31,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1A2416" w:rsidRPr="00E618D6" w:rsidRDefault="001A2416" w:rsidP="00E52AA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A2416" w:rsidRPr="00E618D6" w:rsidRDefault="001A2416" w:rsidP="00E52AA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1A2416" w:rsidRPr="00E618D6" w:rsidRDefault="001A2416" w:rsidP="00110BD5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1A2416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Ottawa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726BEA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Sandy Hill Community Health Centre</w:t>
            </w:r>
            <w:r w:rsidRPr="00E618D6">
              <w:rPr>
                <w:rFonts w:ascii="Gill Sans MT" w:eastAsia="Times New Roman" w:hAnsi="Gill Sans MT" w:cs="Times New Roman"/>
              </w:rPr>
              <w:br/>
              <w:t>221 Nelson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April 10,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April 30,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1A2416" w:rsidRPr="00E618D6" w:rsidRDefault="001A2416" w:rsidP="00E52AA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1A2416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Ottawa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726BEA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Somerset West Community Health Centre</w:t>
            </w:r>
            <w:r w:rsidRPr="00E618D6">
              <w:rPr>
                <w:rFonts w:ascii="Gill Sans MT" w:eastAsia="Times New Roman" w:hAnsi="Gill Sans MT" w:cs="Times New Roman"/>
              </w:rPr>
              <w:br/>
              <w:t>55 Eccles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July 11,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July 31,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1A2416" w:rsidRPr="00E618D6" w:rsidRDefault="001A2416" w:rsidP="00E52AA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A2416" w:rsidRPr="00E618D6" w:rsidRDefault="001A2416" w:rsidP="00110BD5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1A2416" w:rsidRPr="00E618D6" w:rsidRDefault="001A2416" w:rsidP="00110BD5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</w:tc>
      </w:tr>
      <w:tr w:rsidR="001A2416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Ottawa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256 King Edward Site</w:t>
            </w:r>
            <w:r w:rsidRPr="00E618D6">
              <w:rPr>
                <w:rFonts w:ascii="Gill Sans MT" w:eastAsia="Times New Roman" w:hAnsi="Gill Sans MT" w:cs="Times New Roman"/>
              </w:rPr>
              <w:br/>
              <w:t>(Ottawa Inner City Health)</w:t>
            </w:r>
            <w:r w:rsidRPr="00E618D6">
              <w:rPr>
                <w:rFonts w:ascii="Gill Sans MT" w:eastAsia="Times New Roman" w:hAnsi="Gill Sans MT" w:cs="Times New Roman"/>
              </w:rPr>
              <w:br/>
              <w:t>256 King Edward Ave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November 6, 2017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November 30, 2018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1A2416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Toronto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726BEA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Fred Victor Centre Site</w:t>
            </w:r>
            <w:r w:rsidRPr="00E618D6">
              <w:rPr>
                <w:rFonts w:ascii="Gill Sans MT" w:eastAsia="Times New Roman" w:hAnsi="Gill Sans MT" w:cs="Times New Roman"/>
              </w:rPr>
              <w:br/>
              <w:t>145 Queen St 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February 20,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February 28,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A2416" w:rsidRPr="00E618D6" w:rsidRDefault="001A2416" w:rsidP="00110BD5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Peer assistance evaluative pilot</w:t>
            </w:r>
          </w:p>
        </w:tc>
      </w:tr>
      <w:tr w:rsidR="00CA0430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CA0430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Toronto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CA0430" w:rsidP="007B78B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</w:rPr>
            </w:pPr>
            <w:r w:rsidRPr="00F84393">
              <w:rPr>
                <w:rFonts w:ascii="Gill Sans MT" w:eastAsia="Times New Roman" w:hAnsi="Gill Sans MT" w:cs="Times New Roman"/>
                <w:b/>
                <w:bCs/>
              </w:rPr>
              <w:t>Regent Park Community Health Centre</w:t>
            </w:r>
          </w:p>
          <w:p w:rsidR="00CA0430" w:rsidRPr="00F84393" w:rsidRDefault="00CA0430" w:rsidP="00F84393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 w:rsidRPr="00F84393">
              <w:rPr>
                <w:rFonts w:ascii="Gill Sans MT" w:eastAsia="Times New Roman" w:hAnsi="Gill Sans MT" w:cs="Times New Roman"/>
                <w:bCs/>
              </w:rPr>
              <w:t>465 Dundas St 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Pr="00E618D6" w:rsidRDefault="00CA0430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Pr="00E618D6" w:rsidRDefault="00CA0430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69571B" w:rsidP="0069571B">
            <w:r>
              <w:rPr>
                <w:rFonts w:ascii="Gill Sans MT" w:hAnsi="Gill Sans MT"/>
              </w:rPr>
              <w:tab/>
            </w:r>
            <w:r w:rsidR="00CA0430" w:rsidRPr="00707266">
              <w:rPr>
                <w:rFonts w:ascii="Gill Sans MT" w:hAnsi="Gill Sans MT"/>
              </w:rPr>
              <w:t>N/A</w:t>
            </w:r>
          </w:p>
        </w:tc>
      </w:tr>
      <w:tr w:rsidR="00CA0430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Pr="00E618D6" w:rsidRDefault="00CA0430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Toronto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Pr="00FD2A38" w:rsidRDefault="00CA0430" w:rsidP="007B78B8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>
              <w:rPr>
                <w:rFonts w:ascii="Gill Sans MT" w:eastAsia="Times New Roman" w:hAnsi="Gill Sans MT" w:cs="Times New Roman"/>
                <w:b/>
                <w:bCs/>
              </w:rPr>
              <w:t>Temporary Overdose Prevention Site – St. Stephen’s Community Hous</w:t>
            </w:r>
            <w:r w:rsidRPr="00151EF7">
              <w:rPr>
                <w:rFonts w:ascii="Gill Sans MT" w:eastAsia="Times New Roman" w:hAnsi="Gill Sans MT" w:cs="Times New Roman"/>
                <w:b/>
                <w:bCs/>
              </w:rPr>
              <w:t>e/Augusta Centre</w:t>
            </w:r>
          </w:p>
          <w:p w:rsidR="00CA0430" w:rsidRPr="007B78B8" w:rsidRDefault="00CA0430" w:rsidP="007B78B8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</w:rPr>
            </w:pPr>
            <w:r w:rsidRPr="007B78B8">
              <w:rPr>
                <w:rFonts w:ascii="Gill Sans MT" w:eastAsia="Times New Roman" w:hAnsi="Gill Sans MT" w:cs="Times New Roman"/>
                <w:bCs/>
              </w:rPr>
              <w:t>260 A</w:t>
            </w:r>
            <w:r>
              <w:rPr>
                <w:rFonts w:ascii="Gill Sans MT" w:eastAsia="Times New Roman" w:hAnsi="Gill Sans MT" w:cs="Times New Roman"/>
                <w:bCs/>
              </w:rPr>
              <w:t xml:space="preserve">ugusta </w:t>
            </w:r>
            <w:r w:rsidRPr="007B78B8">
              <w:rPr>
                <w:rFonts w:ascii="Gill Sans MT" w:eastAsia="Times New Roman" w:hAnsi="Gill Sans MT" w:cs="Times New Roman"/>
                <w:bCs/>
              </w:rPr>
              <w:t>A</w:t>
            </w:r>
            <w:r>
              <w:rPr>
                <w:rFonts w:ascii="Gill Sans MT" w:eastAsia="Times New Roman" w:hAnsi="Gill Sans MT" w:cs="Times New Roman"/>
                <w:bCs/>
              </w:rPr>
              <w:t>ve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Pr="00E618D6" w:rsidRDefault="00CA0430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Pr="00E618D6" w:rsidRDefault="00CA0430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0430" w:rsidRDefault="0069571B" w:rsidP="0069571B">
            <w:r>
              <w:rPr>
                <w:rFonts w:ascii="Gill Sans MT" w:hAnsi="Gill Sans MT"/>
              </w:rPr>
              <w:tab/>
            </w:r>
            <w:r w:rsidR="00CA0430" w:rsidRPr="00707266">
              <w:rPr>
                <w:rFonts w:ascii="Gill Sans MT" w:hAnsi="Gill Sans MT"/>
              </w:rPr>
              <w:t>N/A</w:t>
            </w:r>
          </w:p>
        </w:tc>
      </w:tr>
      <w:tr w:rsidR="001A2416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Toronto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8F6ED9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Parkdale Queen West Community Health Centre</w:t>
            </w:r>
            <w:r w:rsidRPr="00E618D6">
              <w:rPr>
                <w:rFonts w:ascii="Gill Sans MT" w:eastAsia="Times New Roman" w:hAnsi="Gill Sans MT" w:cs="Times New Roman"/>
              </w:rPr>
              <w:br/>
              <w:t>168 Bathurst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March 5,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March 31, 2019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1A2416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lastRenderedPageBreak/>
              <w:t>Toronto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F84393" w:rsidP="00F8439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proofErr w:type="spellStart"/>
            <w:r>
              <w:rPr>
                <w:rFonts w:ascii="Gill Sans MT" w:eastAsia="Times New Roman" w:hAnsi="Gill Sans MT" w:cs="Times New Roman"/>
                <w:b/>
                <w:bCs/>
              </w:rPr>
              <w:t>keepSIX</w:t>
            </w:r>
            <w:proofErr w:type="spellEnd"/>
            <w:r>
              <w:rPr>
                <w:rFonts w:ascii="Gill Sans MT" w:eastAsia="Times New Roman" w:hAnsi="Gill Sans MT" w:cs="Times New Roman"/>
                <w:b/>
                <w:bCs/>
              </w:rPr>
              <w:t xml:space="preserve"> Sup</w:t>
            </w:r>
            <w:r w:rsidR="001A2416" w:rsidRPr="00132C0F">
              <w:rPr>
                <w:rFonts w:ascii="Gill Sans MT" w:eastAsia="Times New Roman" w:hAnsi="Gill Sans MT" w:cs="Times New Roman"/>
                <w:b/>
                <w:bCs/>
              </w:rPr>
              <w:t>er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>vise</w:t>
            </w:r>
            <w:r w:rsidR="001A2416" w:rsidRPr="00132C0F">
              <w:rPr>
                <w:rFonts w:ascii="Gill Sans MT" w:eastAsia="Times New Roman" w:hAnsi="Gill Sans MT" w:cs="Times New Roman"/>
                <w:b/>
                <w:bCs/>
              </w:rPr>
              <w:t>d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 xml:space="preserve"> </w:t>
            </w:r>
            <w:r w:rsidR="001A2416" w:rsidRPr="00132C0F">
              <w:rPr>
                <w:rFonts w:ascii="Gill Sans MT" w:eastAsia="Times New Roman" w:hAnsi="Gill Sans MT" w:cs="Times New Roman"/>
                <w:b/>
                <w:bCs/>
              </w:rPr>
              <w:t>Co</w:t>
            </w:r>
            <w:r>
              <w:rPr>
                <w:rFonts w:ascii="Gill Sans MT" w:eastAsia="Times New Roman" w:hAnsi="Gill Sans MT" w:cs="Times New Roman"/>
                <w:b/>
                <w:bCs/>
              </w:rPr>
              <w:t>nsumption Sit</w:t>
            </w:r>
            <w:r w:rsidR="001A2416" w:rsidRPr="00132C0F">
              <w:rPr>
                <w:rFonts w:ascii="Gill Sans MT" w:eastAsia="Times New Roman" w:hAnsi="Gill Sans MT" w:cs="Times New Roman"/>
                <w:b/>
                <w:bCs/>
              </w:rPr>
              <w:t>e</w:t>
            </w:r>
            <w:r w:rsidR="001A2416" w:rsidRPr="00E618D6">
              <w:rPr>
                <w:rFonts w:ascii="Gill Sans MT" w:eastAsia="Times New Roman" w:hAnsi="Gill Sans MT" w:cs="Times New Roman"/>
                <w:b/>
                <w:bCs/>
              </w:rPr>
              <w:br/>
            </w:r>
            <w:r w:rsidR="001A2416" w:rsidRPr="00E618D6">
              <w:rPr>
                <w:rFonts w:ascii="Gill Sans MT" w:eastAsia="Times New Roman" w:hAnsi="Gill Sans MT" w:cs="Times New Roman"/>
              </w:rPr>
              <w:t>(South Riverdale Community Health Centre)</w:t>
            </w:r>
            <w:r w:rsidR="001A2416" w:rsidRPr="00E618D6">
              <w:rPr>
                <w:rFonts w:ascii="Gill Sans MT" w:eastAsia="Times New Roman" w:hAnsi="Gill Sans MT" w:cs="Times New Roman"/>
              </w:rPr>
              <w:br/>
              <w:t>955 Queen St 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November 16, 2017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November 30, 2018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A2416" w:rsidRPr="00E618D6" w:rsidRDefault="001A2416" w:rsidP="00E52AA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Intranasal</w:t>
            </w:r>
          </w:p>
          <w:p w:rsidR="001A2416" w:rsidRPr="00E618D6" w:rsidRDefault="001A2416" w:rsidP="00E52AA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Oral</w:t>
            </w:r>
          </w:p>
          <w:p w:rsidR="001A2416" w:rsidRPr="00E618D6" w:rsidRDefault="001A2416" w:rsidP="00110BD5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Peer assistance evaluative pilot</w:t>
            </w:r>
          </w:p>
        </w:tc>
      </w:tr>
      <w:tr w:rsidR="001A2416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Toronto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The Works</w:t>
            </w:r>
            <w:r w:rsidRPr="00E618D6">
              <w:rPr>
                <w:rFonts w:ascii="Gill Sans MT" w:eastAsia="Times New Roman" w:hAnsi="Gill Sans MT" w:cs="Times New Roman"/>
              </w:rPr>
              <w:br/>
              <w:t>(Toronto Public Health)</w:t>
            </w:r>
            <w:r w:rsidRPr="00E618D6">
              <w:rPr>
                <w:rFonts w:ascii="Gill Sans MT" w:eastAsia="Times New Roman" w:hAnsi="Gill Sans MT" w:cs="Times New Roman"/>
              </w:rPr>
              <w:br/>
              <w:t>277 Victoria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October 27, 2017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October 31, 2018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  <w:tr w:rsidR="001A2416" w:rsidRPr="00E618D6" w:rsidTr="00D77CAA">
        <w:trPr>
          <w:cantSplit/>
          <w:trHeight w:val="383"/>
        </w:trPr>
        <w:tc>
          <w:tcPr>
            <w:tcW w:w="14248" w:type="dxa"/>
            <w:gridSpan w:val="5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2416" w:rsidRPr="00731576" w:rsidRDefault="001A2416" w:rsidP="00731576">
            <w:pPr>
              <w:pStyle w:val="NoSpacing"/>
              <w:rPr>
                <w:rFonts w:ascii="Gill Sans MT" w:hAnsi="Gill Sans MT"/>
                <w:b/>
              </w:rPr>
            </w:pPr>
            <w:r w:rsidRPr="00731576">
              <w:rPr>
                <w:rFonts w:ascii="Gill Sans MT" w:hAnsi="Gill Sans MT"/>
                <w:b/>
              </w:rPr>
              <w:t>Quebec</w:t>
            </w:r>
          </w:p>
        </w:tc>
      </w:tr>
      <w:tr w:rsidR="001A2416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Montreal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CACTUS</w:t>
            </w:r>
            <w:r w:rsidRPr="00E618D6">
              <w:rPr>
                <w:rFonts w:ascii="Gill Sans MT" w:eastAsia="Times New Roman" w:hAnsi="Gill Sans MT" w:cs="Times New Roman"/>
              </w:rPr>
              <w:br/>
            </w:r>
            <w:r w:rsidRPr="00E618D6">
              <w:rPr>
                <w:rFonts w:ascii="Gill Sans MT" w:eastAsia="Times New Roman" w:hAnsi="Gill Sans MT" w:cs="Times New Roman"/>
                <w:lang w:val="fr-FR"/>
              </w:rPr>
              <w:t xml:space="preserve">(Centre intégré universitaire de santé et de services sociaux du </w:t>
            </w:r>
            <w:proofErr w:type="spellStart"/>
            <w:r w:rsidRPr="00E618D6">
              <w:rPr>
                <w:rFonts w:ascii="Gill Sans MT" w:eastAsia="Times New Roman" w:hAnsi="Gill Sans MT" w:cs="Times New Roman"/>
                <w:lang w:val="fr-FR"/>
              </w:rPr>
              <w:t>Centre-Sud-de-l'Île-de-Montréal</w:t>
            </w:r>
            <w:proofErr w:type="spellEnd"/>
            <w:r w:rsidRPr="00E618D6">
              <w:rPr>
                <w:rFonts w:ascii="Gill Sans MT" w:eastAsia="Times New Roman" w:hAnsi="Gill Sans MT" w:cs="Times New Roman"/>
                <w:lang w:val="fr-FR"/>
              </w:rPr>
              <w:t>)</w:t>
            </w:r>
            <w:r w:rsidRPr="00E618D6">
              <w:rPr>
                <w:rFonts w:ascii="Gill Sans MT" w:eastAsia="Times New Roman" w:hAnsi="Gill Sans MT" w:cs="Times New Roman"/>
              </w:rPr>
              <w:br/>
              <w:t>1280 Berger St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1,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30, 2021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A2416" w:rsidRPr="00E618D6" w:rsidRDefault="001A2416" w:rsidP="00E52AA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1A2416" w:rsidRPr="00E618D6" w:rsidRDefault="001A2416" w:rsidP="00110BD5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Peer assistance evaluative pilot</w:t>
            </w:r>
          </w:p>
        </w:tc>
      </w:tr>
      <w:tr w:rsidR="001A2416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Montreal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Dopamine</w:t>
            </w:r>
            <w:r w:rsidRPr="00E618D6">
              <w:rPr>
                <w:rFonts w:ascii="Gill Sans MT" w:eastAsia="Times New Roman" w:hAnsi="Gill Sans MT" w:cs="Times New Roman"/>
              </w:rPr>
              <w:br/>
            </w:r>
            <w:r w:rsidRPr="00E618D6">
              <w:rPr>
                <w:rFonts w:ascii="Gill Sans MT" w:eastAsia="Times New Roman" w:hAnsi="Gill Sans MT" w:cs="Times New Roman"/>
                <w:lang w:val="fr-FR"/>
              </w:rPr>
              <w:t xml:space="preserve">(Centre intégré universitaire de santé et de services sociaux du </w:t>
            </w:r>
            <w:proofErr w:type="spellStart"/>
            <w:r w:rsidRPr="00E618D6">
              <w:rPr>
                <w:rFonts w:ascii="Gill Sans MT" w:eastAsia="Times New Roman" w:hAnsi="Gill Sans MT" w:cs="Times New Roman"/>
                <w:lang w:val="fr-FR"/>
              </w:rPr>
              <w:t>Centre-Sud-de-l'Île-de-Montréal</w:t>
            </w:r>
            <w:proofErr w:type="spellEnd"/>
            <w:r w:rsidRPr="00E618D6">
              <w:rPr>
                <w:rFonts w:ascii="Gill Sans MT" w:eastAsia="Times New Roman" w:hAnsi="Gill Sans MT" w:cs="Times New Roman"/>
                <w:lang w:val="fr-FR"/>
              </w:rPr>
              <w:t>)</w:t>
            </w:r>
            <w:r w:rsidRPr="00E618D6">
              <w:rPr>
                <w:rFonts w:ascii="Gill Sans MT" w:eastAsia="Times New Roman" w:hAnsi="Gill Sans MT" w:cs="Times New Roman"/>
              </w:rPr>
              <w:br/>
              <w:t>4205 Ontario St 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1,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30, 2021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A2416" w:rsidRPr="00E618D6" w:rsidRDefault="001A2416" w:rsidP="00E52AA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1A2416" w:rsidRPr="00E618D6" w:rsidRDefault="001A2416" w:rsidP="00110BD5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Peer assistance evaluative pilot</w:t>
            </w:r>
          </w:p>
        </w:tc>
      </w:tr>
      <w:tr w:rsidR="001A2416" w:rsidRPr="00132C0F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Montreal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173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</w:rPr>
              <w:t>Mobile Site</w:t>
            </w:r>
            <w:r w:rsidRPr="00E618D6">
              <w:rPr>
                <w:rFonts w:ascii="Gill Sans MT" w:eastAsia="Times New Roman" w:hAnsi="Gill Sans MT" w:cs="Times New Roman"/>
              </w:rPr>
              <w:br/>
            </w:r>
            <w:r w:rsidRPr="00E618D6">
              <w:rPr>
                <w:rFonts w:ascii="Gill Sans MT" w:eastAsia="Times New Roman" w:hAnsi="Gill Sans MT" w:cs="Times New Roman"/>
                <w:lang w:val="fr-FR"/>
              </w:rPr>
              <w:t xml:space="preserve">(Centre intégré universitaire de santé et de services sociaux du </w:t>
            </w:r>
            <w:proofErr w:type="spellStart"/>
            <w:r w:rsidRPr="00E618D6">
              <w:rPr>
                <w:rFonts w:ascii="Gill Sans MT" w:eastAsia="Times New Roman" w:hAnsi="Gill Sans MT" w:cs="Times New Roman"/>
                <w:lang w:val="fr-FR"/>
              </w:rPr>
              <w:t>Centre-Sud-de-l'Île-de-Montréal</w:t>
            </w:r>
            <w:proofErr w:type="spellEnd"/>
            <w:r w:rsidRPr="00E618D6">
              <w:rPr>
                <w:rFonts w:ascii="Gill Sans MT" w:eastAsia="Times New Roman" w:hAnsi="Gill Sans MT" w:cs="Times New Roman"/>
                <w:lang w:val="fr-FR"/>
              </w:rPr>
              <w:t>)</w:t>
            </w:r>
          </w:p>
          <w:p w:rsidR="001A2416" w:rsidRPr="00E618D6" w:rsidRDefault="001A2416" w:rsidP="00E52AA3">
            <w:pPr>
              <w:spacing w:after="173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This mobile site services the following regions:</w:t>
            </w:r>
          </w:p>
          <w:p w:rsidR="001A2416" w:rsidRPr="00E618D6" w:rsidRDefault="001A2416" w:rsidP="00E52AA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  <w:lang w:val="fr-FR"/>
              </w:rPr>
              <w:t>Jeanne Mance</w:t>
            </w:r>
            <w:r w:rsidRPr="00E618D6">
              <w:rPr>
                <w:rFonts w:ascii="Gill Sans MT" w:eastAsia="Times New Roman" w:hAnsi="Gill Sans MT" w:cs="Times New Roman"/>
              </w:rPr>
              <w:t> region</w:t>
            </w:r>
          </w:p>
          <w:p w:rsidR="001A2416" w:rsidRPr="00E618D6" w:rsidRDefault="001A2416" w:rsidP="00E52AA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  <w:lang w:val="fr-FR"/>
              </w:rPr>
              <w:t>Lucille-</w:t>
            </w:r>
            <w:proofErr w:type="spellStart"/>
            <w:r w:rsidRPr="00E618D6">
              <w:rPr>
                <w:rFonts w:ascii="Gill Sans MT" w:eastAsia="Times New Roman" w:hAnsi="Gill Sans MT" w:cs="Times New Roman"/>
                <w:lang w:val="fr-FR"/>
              </w:rPr>
              <w:t>Teasdale</w:t>
            </w:r>
            <w:proofErr w:type="spellEnd"/>
            <w:r w:rsidRPr="00E618D6">
              <w:rPr>
                <w:rFonts w:ascii="Gill Sans MT" w:eastAsia="Times New Roman" w:hAnsi="Gill Sans MT" w:cs="Times New Roman"/>
              </w:rPr>
              <w:t> region</w:t>
            </w:r>
          </w:p>
          <w:p w:rsidR="001A2416" w:rsidRPr="00E618D6" w:rsidRDefault="001A2416" w:rsidP="00E52AA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  <w:lang w:val="fr-FR"/>
              </w:rPr>
              <w:t>Ahuntsic-</w:t>
            </w:r>
            <w:proofErr w:type="spellStart"/>
            <w:r w:rsidRPr="00E618D6">
              <w:rPr>
                <w:rFonts w:ascii="Gill Sans MT" w:eastAsia="Times New Roman" w:hAnsi="Gill Sans MT" w:cs="Times New Roman"/>
                <w:lang w:val="fr-FR"/>
              </w:rPr>
              <w:t>Montreal</w:t>
            </w:r>
            <w:proofErr w:type="spellEnd"/>
            <w:r w:rsidRPr="00E618D6">
              <w:rPr>
                <w:rFonts w:ascii="Gill Sans MT" w:eastAsia="Times New Roman" w:hAnsi="Gill Sans MT" w:cs="Times New Roman"/>
                <w:lang w:val="fr-FR"/>
              </w:rPr>
              <w:t xml:space="preserve"> Nord</w:t>
            </w:r>
            <w:r w:rsidRPr="00E618D6">
              <w:rPr>
                <w:rFonts w:ascii="Gill Sans MT" w:eastAsia="Times New Roman" w:hAnsi="Gill Sans MT" w:cs="Times New Roman"/>
              </w:rPr>
              <w:t> region</w:t>
            </w:r>
          </w:p>
          <w:p w:rsidR="001A2416" w:rsidRPr="00E618D6" w:rsidRDefault="001A2416" w:rsidP="00110BD5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  <w:lang w:val="fr-FR"/>
              </w:rPr>
              <w:t>Sud-Ouest/Verdun</w:t>
            </w:r>
            <w:r w:rsidRPr="00E618D6">
              <w:rPr>
                <w:rFonts w:ascii="Gill Sans MT" w:eastAsia="Times New Roman" w:hAnsi="Gill Sans MT" w:cs="Times New Roman"/>
              </w:rPr>
              <w:t> region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1, 2018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June 30, 2021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  <w:p w:rsidR="001A2416" w:rsidRPr="00E618D6" w:rsidRDefault="001A2416" w:rsidP="00E52AA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Drug checking</w:t>
            </w:r>
          </w:p>
          <w:p w:rsidR="001A2416" w:rsidRPr="00E618D6" w:rsidRDefault="001A2416" w:rsidP="00110BD5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Peer assistance evaluative pilot</w:t>
            </w:r>
          </w:p>
        </w:tc>
      </w:tr>
      <w:tr w:rsidR="001A2416" w:rsidRPr="00E618D6" w:rsidTr="00807F22">
        <w:trPr>
          <w:cantSplit/>
          <w:trHeight w:val="720"/>
        </w:trPr>
        <w:tc>
          <w:tcPr>
            <w:tcW w:w="14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lastRenderedPageBreak/>
              <w:t>Montreal</w:t>
            </w:r>
          </w:p>
        </w:tc>
        <w:tc>
          <w:tcPr>
            <w:tcW w:w="5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32C0F">
              <w:rPr>
                <w:rFonts w:ascii="Gill Sans MT" w:eastAsia="Times New Roman" w:hAnsi="Gill Sans MT" w:cs="Times New Roman"/>
                <w:b/>
                <w:bCs/>
                <w:lang w:val="fr-FR"/>
              </w:rPr>
              <w:t xml:space="preserve">Spectre de </w:t>
            </w:r>
            <w:proofErr w:type="gramStart"/>
            <w:r w:rsidRPr="00132C0F">
              <w:rPr>
                <w:rFonts w:ascii="Gill Sans MT" w:eastAsia="Times New Roman" w:hAnsi="Gill Sans MT" w:cs="Times New Roman"/>
                <w:b/>
                <w:bCs/>
                <w:lang w:val="fr-FR"/>
              </w:rPr>
              <w:t>Rue</w:t>
            </w:r>
            <w:proofErr w:type="gramEnd"/>
            <w:r w:rsidRPr="00E618D6">
              <w:rPr>
                <w:rFonts w:ascii="Gill Sans MT" w:eastAsia="Times New Roman" w:hAnsi="Gill Sans MT" w:cs="Times New Roman"/>
                <w:lang w:val="fr-FR"/>
              </w:rPr>
              <w:br/>
              <w:t xml:space="preserve">(Centre intégré universitaire de santé et de services sociaux du </w:t>
            </w:r>
            <w:proofErr w:type="spellStart"/>
            <w:r w:rsidRPr="00E618D6">
              <w:rPr>
                <w:rFonts w:ascii="Gill Sans MT" w:eastAsia="Times New Roman" w:hAnsi="Gill Sans MT" w:cs="Times New Roman"/>
                <w:lang w:val="fr-FR"/>
              </w:rPr>
              <w:t>Centre-Sud-de-l'Île-de-Montréal</w:t>
            </w:r>
            <w:proofErr w:type="spellEnd"/>
            <w:r w:rsidRPr="00E618D6">
              <w:rPr>
                <w:rFonts w:ascii="Gill Sans MT" w:eastAsia="Times New Roman" w:hAnsi="Gill Sans MT" w:cs="Times New Roman"/>
                <w:lang w:val="fr-FR"/>
              </w:rPr>
              <w:t>)</w:t>
            </w:r>
            <w:r w:rsidRPr="00E618D6">
              <w:rPr>
                <w:rFonts w:ascii="Gill Sans MT" w:eastAsia="Times New Roman" w:hAnsi="Gill Sans MT" w:cs="Times New Roman"/>
              </w:rPr>
              <w:br/>
              <w:t>1280-1282 Ontario St E</w:t>
            </w:r>
          </w:p>
        </w:tc>
        <w:tc>
          <w:tcPr>
            <w:tcW w:w="20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November 10, 2017</w:t>
            </w:r>
          </w:p>
        </w:tc>
        <w:tc>
          <w:tcPr>
            <w:tcW w:w="23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142422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November 30, 2018</w:t>
            </w:r>
          </w:p>
        </w:tc>
        <w:tc>
          <w:tcPr>
            <w:tcW w:w="254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2416" w:rsidRPr="00E618D6" w:rsidRDefault="001A2416" w:rsidP="00E52AA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Gill Sans MT" w:eastAsia="Times New Roman" w:hAnsi="Gill Sans MT" w:cs="Times New Roman"/>
              </w:rPr>
            </w:pPr>
            <w:r w:rsidRPr="00E618D6">
              <w:rPr>
                <w:rFonts w:ascii="Gill Sans MT" w:eastAsia="Times New Roman" w:hAnsi="Gill Sans MT" w:cs="Times New Roman"/>
              </w:rPr>
              <w:t>Injection</w:t>
            </w:r>
          </w:p>
        </w:tc>
      </w:tr>
    </w:tbl>
    <w:p w:rsidR="00132C0F" w:rsidRPr="00132C0F" w:rsidRDefault="00132C0F" w:rsidP="00132C0F">
      <w:pPr>
        <w:spacing w:after="0" w:line="240" w:lineRule="auto"/>
        <w:rPr>
          <w:rFonts w:ascii="Gill Sans MT" w:eastAsia="Times New Roman" w:hAnsi="Gill Sans MT" w:cs="Helvetica"/>
          <w:color w:val="333333"/>
        </w:rPr>
      </w:pPr>
    </w:p>
    <w:p w:rsidR="00132C0F" w:rsidRPr="00132C0F" w:rsidRDefault="00132C0F" w:rsidP="00132C0F">
      <w:pPr>
        <w:spacing w:after="0" w:line="240" w:lineRule="auto"/>
        <w:rPr>
          <w:rFonts w:ascii="Gill Sans MT" w:eastAsia="Times New Roman" w:hAnsi="Gill Sans MT" w:cs="Helvetica"/>
          <w:color w:val="333333"/>
        </w:rPr>
      </w:pPr>
    </w:p>
    <w:p w:rsidR="00A842E6" w:rsidRDefault="00A842E6">
      <w:pPr>
        <w:rPr>
          <w:rFonts w:ascii="Gill Sans MT" w:eastAsia="Times New Roman" w:hAnsi="Gill Sans MT" w:cs="Helvetica"/>
          <w:b/>
          <w:color w:val="333333"/>
          <w:sz w:val="28"/>
        </w:rPr>
      </w:pPr>
    </w:p>
    <w:sectPr w:rsidR="00A842E6" w:rsidSect="00362131">
      <w:footerReference w:type="default" r:id="rId15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D6" w:rsidRDefault="00E618D6" w:rsidP="00E618D6">
      <w:pPr>
        <w:spacing w:after="0" w:line="240" w:lineRule="auto"/>
      </w:pPr>
      <w:r>
        <w:separator/>
      </w:r>
    </w:p>
  </w:endnote>
  <w:endnote w:type="continuationSeparator" w:id="0">
    <w:p w:rsidR="00E618D6" w:rsidRDefault="00E618D6" w:rsidP="00E6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  <w:sz w:val="20"/>
        <w:szCs w:val="20"/>
      </w:rPr>
      <w:id w:val="1606538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753B" w:rsidRPr="007B753B" w:rsidRDefault="007B753B" w:rsidP="007B753B">
        <w:pPr>
          <w:pStyle w:val="Footer"/>
          <w:ind w:left="1440" w:firstLine="4680"/>
          <w:jc w:val="both"/>
          <w:rPr>
            <w:rFonts w:ascii="Gill Sans MT" w:hAnsi="Gill Sans MT"/>
            <w:sz w:val="20"/>
            <w:szCs w:val="20"/>
          </w:rPr>
        </w:pPr>
        <w:r w:rsidRPr="007B753B">
          <w:rPr>
            <w:rFonts w:ascii="Gill Sans MT" w:hAnsi="Gill Sans MT"/>
            <w:sz w:val="20"/>
            <w:szCs w:val="20"/>
          </w:rPr>
          <w:fldChar w:fldCharType="begin"/>
        </w:r>
        <w:r w:rsidRPr="007B753B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7B753B">
          <w:rPr>
            <w:rFonts w:ascii="Gill Sans MT" w:hAnsi="Gill Sans MT"/>
            <w:sz w:val="20"/>
            <w:szCs w:val="20"/>
          </w:rPr>
          <w:fldChar w:fldCharType="separate"/>
        </w:r>
        <w:r w:rsidR="008B15EF">
          <w:rPr>
            <w:rFonts w:ascii="Gill Sans MT" w:hAnsi="Gill Sans MT"/>
            <w:noProof/>
            <w:sz w:val="20"/>
            <w:szCs w:val="20"/>
          </w:rPr>
          <w:t>2</w:t>
        </w:r>
        <w:r w:rsidRPr="007B753B">
          <w:rPr>
            <w:rFonts w:ascii="Gill Sans MT" w:hAnsi="Gill Sans MT"/>
            <w:noProof/>
            <w:sz w:val="20"/>
            <w:szCs w:val="20"/>
          </w:rPr>
          <w:fldChar w:fldCharType="end"/>
        </w:r>
        <w:r>
          <w:rPr>
            <w:rFonts w:ascii="Gill Sans MT" w:hAnsi="Gill Sans MT"/>
            <w:noProof/>
            <w:sz w:val="20"/>
            <w:szCs w:val="20"/>
          </w:rPr>
          <w:tab/>
        </w:r>
        <w:r>
          <w:rPr>
            <w:rFonts w:ascii="Gill Sans MT" w:hAnsi="Gill Sans MT"/>
            <w:noProof/>
            <w:sz w:val="20"/>
            <w:szCs w:val="20"/>
          </w:rPr>
          <w:tab/>
        </w:r>
        <w:r w:rsidR="00932749">
          <w:rPr>
            <w:rFonts w:ascii="Gill Sans MT" w:hAnsi="Gill Sans MT"/>
            <w:noProof/>
            <w:sz w:val="20"/>
            <w:szCs w:val="20"/>
          </w:rPr>
          <w:t xml:space="preserve">EOHHS </w:t>
        </w:r>
        <w:r w:rsidR="00807F22">
          <w:rPr>
            <w:rFonts w:ascii="Gill Sans MT" w:hAnsi="Gill Sans MT"/>
            <w:noProof/>
            <w:sz w:val="20"/>
            <w:szCs w:val="20"/>
          </w:rPr>
          <w:t>–</w:t>
        </w:r>
        <w:r>
          <w:rPr>
            <w:rFonts w:ascii="Gill Sans MT" w:hAnsi="Gill Sans MT"/>
            <w:sz w:val="20"/>
            <w:szCs w:val="20"/>
          </w:rPr>
          <w:t xml:space="preserve"> 11/</w:t>
        </w:r>
        <w:r w:rsidR="008A73F6">
          <w:rPr>
            <w:rFonts w:ascii="Gill Sans MT" w:hAnsi="Gill Sans MT"/>
            <w:sz w:val="20"/>
            <w:szCs w:val="20"/>
          </w:rPr>
          <w:t>1</w:t>
        </w:r>
        <w:r w:rsidR="003B5DCD">
          <w:rPr>
            <w:rFonts w:ascii="Gill Sans MT" w:hAnsi="Gill Sans MT"/>
            <w:sz w:val="20"/>
            <w:szCs w:val="20"/>
          </w:rPr>
          <w:t>6</w:t>
        </w:r>
        <w:r>
          <w:rPr>
            <w:rFonts w:ascii="Gill Sans MT" w:hAnsi="Gill Sans MT"/>
            <w:sz w:val="20"/>
            <w:szCs w:val="20"/>
          </w:rPr>
          <w:t>/2018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D6" w:rsidRDefault="00E618D6" w:rsidP="00E618D6">
      <w:pPr>
        <w:spacing w:after="0" w:line="240" w:lineRule="auto"/>
      </w:pPr>
      <w:r>
        <w:separator/>
      </w:r>
    </w:p>
  </w:footnote>
  <w:footnote w:type="continuationSeparator" w:id="0">
    <w:p w:rsidR="00E618D6" w:rsidRDefault="00E618D6" w:rsidP="00E618D6">
      <w:pPr>
        <w:spacing w:after="0" w:line="240" w:lineRule="auto"/>
      </w:pPr>
      <w:r>
        <w:continuationSeparator/>
      </w:r>
    </w:p>
  </w:footnote>
  <w:footnote w:id="1">
    <w:p w:rsidR="00B77459" w:rsidRPr="00B77459" w:rsidRDefault="00B77459">
      <w:pPr>
        <w:pStyle w:val="FootnoteText"/>
        <w:rPr>
          <w:rFonts w:ascii="Gill Sans MT" w:hAnsi="Gill Sans MT"/>
        </w:rPr>
      </w:pPr>
      <w:r w:rsidRPr="00B77459">
        <w:rPr>
          <w:rStyle w:val="FootnoteReference"/>
          <w:rFonts w:ascii="Gill Sans MT" w:hAnsi="Gill Sans MT"/>
        </w:rPr>
        <w:footnoteRef/>
      </w:r>
      <w:r w:rsidRPr="00B77459">
        <w:rPr>
          <w:rFonts w:ascii="Gill Sans MT" w:hAnsi="Gill Sans MT"/>
        </w:rPr>
        <w:t xml:space="preserve"> </w:t>
      </w:r>
      <w:r w:rsidR="00D4043C">
        <w:rPr>
          <w:rFonts w:ascii="Gill Sans MT" w:hAnsi="Gill Sans MT"/>
        </w:rPr>
        <w:t xml:space="preserve">Under Canadian law, </w:t>
      </w:r>
      <w:r w:rsidRPr="00B77459">
        <w:rPr>
          <w:rFonts w:ascii="Gill Sans MT" w:hAnsi="Gill Sans MT"/>
        </w:rPr>
        <w:t xml:space="preserve">OPS are allowed </w:t>
      </w:r>
      <w:r w:rsidR="00D4043C">
        <w:rPr>
          <w:rFonts w:ascii="Gill Sans MT" w:hAnsi="Gill Sans MT"/>
        </w:rPr>
        <w:t xml:space="preserve">to operate </w:t>
      </w:r>
      <w:r w:rsidRPr="00B77459">
        <w:rPr>
          <w:rFonts w:ascii="Gill Sans MT" w:hAnsi="Gill Sans MT"/>
        </w:rPr>
        <w:t xml:space="preserve">under </w:t>
      </w:r>
      <w:r w:rsidR="00D4043C">
        <w:rPr>
          <w:rFonts w:ascii="Gill Sans MT" w:hAnsi="Gill Sans MT"/>
        </w:rPr>
        <w:t>S</w:t>
      </w:r>
      <w:r w:rsidRPr="00B77459">
        <w:rPr>
          <w:rFonts w:ascii="Gill Sans MT" w:hAnsi="Gill Sans MT"/>
        </w:rPr>
        <w:t xml:space="preserve">pecial Ministerial Order </w:t>
      </w:r>
      <w:proofErr w:type="spellStart"/>
      <w:r w:rsidRPr="00B77459">
        <w:rPr>
          <w:rFonts w:ascii="Gill Sans MT" w:hAnsi="Gill Sans MT"/>
        </w:rPr>
        <w:t>M488</w:t>
      </w:r>
      <w:proofErr w:type="spellEnd"/>
      <w:r w:rsidRPr="00B77459">
        <w:rPr>
          <w:rFonts w:ascii="Gill Sans MT" w:hAnsi="Gill Sans MT"/>
        </w:rPr>
        <w:t xml:space="preserve"> under the Emergency Services Act</w:t>
      </w:r>
      <w:r>
        <w:rPr>
          <w:rFonts w:ascii="Gill Sans MT" w:hAnsi="Gill Sans MT"/>
        </w:rPr>
        <w:t xml:space="preserve">, which </w:t>
      </w:r>
      <w:r w:rsidRPr="00B77459">
        <w:rPr>
          <w:rFonts w:ascii="Gill Sans MT" w:hAnsi="Gill Sans MT"/>
        </w:rPr>
        <w:t xml:space="preserve">grants health care </w:t>
      </w:r>
      <w:r>
        <w:rPr>
          <w:rFonts w:ascii="Gill Sans MT" w:hAnsi="Gill Sans MT"/>
        </w:rPr>
        <w:t xml:space="preserve">organizations </w:t>
      </w:r>
      <w:r w:rsidRPr="00B77459">
        <w:rPr>
          <w:rFonts w:ascii="Gill Sans MT" w:hAnsi="Gill Sans MT"/>
        </w:rPr>
        <w:t xml:space="preserve">the authority to establish OPS in a location of their choosing. </w:t>
      </w:r>
      <w:r w:rsidR="00226870" w:rsidRPr="00226870">
        <w:rPr>
          <w:rFonts w:ascii="Gill Sans MT" w:hAnsi="Gill Sans MT"/>
        </w:rPr>
        <w:t>OPS</w:t>
      </w:r>
      <w:r w:rsidR="00D4043C" w:rsidRPr="00226870">
        <w:rPr>
          <w:rFonts w:ascii="Gill Sans MT" w:hAnsi="Gill Sans MT"/>
        </w:rPr>
        <w:t xml:space="preserve"> </w:t>
      </w:r>
      <w:r w:rsidR="00D4043C">
        <w:rPr>
          <w:rFonts w:ascii="Gill Sans MT" w:hAnsi="Gill Sans MT"/>
        </w:rPr>
        <w:t>oper</w:t>
      </w:r>
      <w:r w:rsidR="00D4043C" w:rsidRPr="00226870">
        <w:rPr>
          <w:rFonts w:ascii="Gill Sans MT" w:hAnsi="Gill Sans MT"/>
        </w:rPr>
        <w:t>a</w:t>
      </w:r>
      <w:r w:rsidR="00D4043C">
        <w:rPr>
          <w:rFonts w:ascii="Gill Sans MT" w:hAnsi="Gill Sans MT"/>
        </w:rPr>
        <w:t>t</w:t>
      </w:r>
      <w:r w:rsidR="00D4043C" w:rsidRPr="00226870">
        <w:rPr>
          <w:rFonts w:ascii="Gill Sans MT" w:hAnsi="Gill Sans MT"/>
        </w:rPr>
        <w:t xml:space="preserve">e </w:t>
      </w:r>
      <w:r w:rsidR="00D4043C">
        <w:rPr>
          <w:rFonts w:ascii="Gill Sans MT" w:hAnsi="Gill Sans MT"/>
        </w:rPr>
        <w:t xml:space="preserve">similarly to </w:t>
      </w:r>
      <w:proofErr w:type="spellStart"/>
      <w:r w:rsidR="00D4043C">
        <w:rPr>
          <w:rFonts w:ascii="Gill Sans MT" w:hAnsi="Gill Sans MT"/>
        </w:rPr>
        <w:t>SCS</w:t>
      </w:r>
      <w:proofErr w:type="spellEnd"/>
      <w:r w:rsidR="00D4043C">
        <w:rPr>
          <w:rFonts w:ascii="Gill Sans MT" w:hAnsi="Gill Sans MT"/>
        </w:rPr>
        <w:t xml:space="preserve">, </w:t>
      </w:r>
      <w:r w:rsidR="00D4043C" w:rsidRPr="00226870">
        <w:rPr>
          <w:rFonts w:ascii="Gill Sans MT" w:hAnsi="Gill Sans MT"/>
        </w:rPr>
        <w:t>provid</w:t>
      </w:r>
      <w:r w:rsidR="00D4043C">
        <w:rPr>
          <w:rFonts w:ascii="Gill Sans MT" w:hAnsi="Gill Sans MT"/>
        </w:rPr>
        <w:t>ing</w:t>
      </w:r>
      <w:r w:rsidR="00D4043C" w:rsidRPr="00226870">
        <w:rPr>
          <w:rFonts w:ascii="Gill Sans MT" w:hAnsi="Gill Sans MT"/>
        </w:rPr>
        <w:t xml:space="preserve"> on-site monitoring for people at risk of overdose and allow for rapid response when an overdose occurs.</w:t>
      </w:r>
      <w:r w:rsidR="00D4043C">
        <w:rPr>
          <w:rFonts w:ascii="Gill Sans MT" w:hAnsi="Gill Sans MT"/>
        </w:rPr>
        <w:t xml:space="preserve"> OPS typically</w:t>
      </w:r>
      <w:r w:rsidR="00226870" w:rsidRPr="00226870">
        <w:rPr>
          <w:rFonts w:ascii="Gill Sans MT" w:hAnsi="Gill Sans MT"/>
        </w:rPr>
        <w:t xml:space="preserve"> operate on a temporary basis, offering low-barrier points of </w:t>
      </w:r>
      <w:r w:rsidR="00D4043C">
        <w:rPr>
          <w:rFonts w:ascii="Gill Sans MT" w:hAnsi="Gill Sans MT"/>
        </w:rPr>
        <w:t>access</w:t>
      </w:r>
      <w:r w:rsidR="00226870" w:rsidRPr="00226870">
        <w:rPr>
          <w:rFonts w:ascii="Gill Sans MT" w:hAnsi="Gill Sans MT"/>
        </w:rPr>
        <w:t xml:space="preserve"> to health and/or social services for people with substance use issues</w:t>
      </w:r>
      <w:r w:rsidR="00226870">
        <w:rPr>
          <w:rFonts w:ascii="Gill Sans MT" w:hAnsi="Gill Sans MT"/>
        </w:rPr>
        <w:t xml:space="preserve">. </w:t>
      </w:r>
      <w:r w:rsidR="00226870" w:rsidRPr="00226870">
        <w:rPr>
          <w:rFonts w:ascii="Gill Sans MT" w:hAnsi="Gill Sans MT"/>
        </w:rPr>
        <w:t xml:space="preserve">While </w:t>
      </w:r>
      <w:proofErr w:type="spellStart"/>
      <w:r w:rsidR="00D4043C">
        <w:rPr>
          <w:rFonts w:ascii="Gill Sans MT" w:hAnsi="Gill Sans MT"/>
        </w:rPr>
        <w:t>SCS</w:t>
      </w:r>
      <w:proofErr w:type="spellEnd"/>
      <w:r w:rsidR="00D4043C">
        <w:rPr>
          <w:rFonts w:ascii="Gill Sans MT" w:hAnsi="Gill Sans MT"/>
        </w:rPr>
        <w:t xml:space="preserve"> </w:t>
      </w:r>
      <w:r w:rsidR="00226870" w:rsidRPr="00226870">
        <w:rPr>
          <w:rFonts w:ascii="Gill Sans MT" w:hAnsi="Gill Sans MT"/>
        </w:rPr>
        <w:t xml:space="preserve">require municipalities to seek an exemption from federal drug laws, the same process is not required to establish </w:t>
      </w:r>
      <w:proofErr w:type="gramStart"/>
      <w:r w:rsidR="00226870" w:rsidRPr="00226870">
        <w:rPr>
          <w:rFonts w:ascii="Gill Sans MT" w:hAnsi="Gill Sans MT"/>
        </w:rPr>
        <w:t>an OPS</w:t>
      </w:r>
      <w:proofErr w:type="gramEnd"/>
      <w:r w:rsidR="00D4043C">
        <w:rPr>
          <w:rFonts w:ascii="Gill Sans MT" w:hAnsi="Gill Sans MT"/>
        </w:rPr>
        <w:t>.</w:t>
      </w:r>
      <w:r w:rsidR="008B15EF">
        <w:rPr>
          <w:rFonts w:ascii="Gill Sans MT" w:hAnsi="Gill Sans MT"/>
        </w:rPr>
        <w:t xml:space="preserve"> </w:t>
      </w:r>
      <w:r w:rsidR="008B15EF" w:rsidRPr="008B15EF">
        <w:rPr>
          <w:rFonts w:ascii="Gill Sans MT" w:hAnsi="Gill Sans MT"/>
        </w:rPr>
        <w:t xml:space="preserve">The </w:t>
      </w:r>
      <w:proofErr w:type="gramStart"/>
      <w:r w:rsidR="008B15EF" w:rsidRPr="008B15EF">
        <w:rPr>
          <w:rFonts w:ascii="Gill Sans MT" w:hAnsi="Gill Sans MT"/>
        </w:rPr>
        <w:t xml:space="preserve">creation of </w:t>
      </w:r>
      <w:r w:rsidR="008B15EF">
        <w:rPr>
          <w:rFonts w:ascii="Gill Sans MT" w:hAnsi="Gill Sans MT"/>
        </w:rPr>
        <w:t xml:space="preserve">OPS </w:t>
      </w:r>
      <w:r w:rsidR="008B15EF" w:rsidRPr="008B15EF">
        <w:rPr>
          <w:rFonts w:ascii="Gill Sans MT" w:hAnsi="Gill Sans MT"/>
        </w:rPr>
        <w:t>are</w:t>
      </w:r>
      <w:proofErr w:type="gramEnd"/>
      <w:r w:rsidR="008B15EF" w:rsidRPr="008B15EF">
        <w:rPr>
          <w:rFonts w:ascii="Gill Sans MT" w:hAnsi="Gill Sans MT"/>
        </w:rPr>
        <w:t xml:space="preserve"> one part of a comprehensive set of services intended to reduce the impact of addictions. Both</w:t>
      </w:r>
      <w:r w:rsidR="008B15EF">
        <w:rPr>
          <w:rFonts w:ascii="Gill Sans MT" w:hAnsi="Gill Sans MT"/>
        </w:rPr>
        <w:t xml:space="preserve"> OPS, a</w:t>
      </w:r>
      <w:r w:rsidR="008B15EF" w:rsidRPr="008B15EF">
        <w:rPr>
          <w:rFonts w:ascii="Gill Sans MT" w:hAnsi="Gill Sans MT"/>
        </w:rPr>
        <w:t xml:space="preserve">s an emergency measure and </w:t>
      </w:r>
      <w:proofErr w:type="spellStart"/>
      <w:r w:rsidR="008B15EF">
        <w:rPr>
          <w:rFonts w:ascii="Gill Sans MT" w:hAnsi="Gill Sans MT"/>
        </w:rPr>
        <w:t>SCS</w:t>
      </w:r>
      <w:proofErr w:type="spellEnd"/>
      <w:r w:rsidR="008B15EF">
        <w:rPr>
          <w:rFonts w:ascii="Gill Sans MT" w:hAnsi="Gill Sans MT"/>
        </w:rPr>
        <w:t>, a</w:t>
      </w:r>
      <w:r w:rsidR="008B15EF" w:rsidRPr="008B15EF">
        <w:rPr>
          <w:rFonts w:ascii="Gill Sans MT" w:hAnsi="Gill Sans MT"/>
        </w:rPr>
        <w:t>s a sustained intervention, are part of a broad overdose response strategy that includes education, prevention, outreach, harm reduction, naloxone kits, counselling, substance use treatment and support, and access to mental health services.</w:t>
      </w:r>
      <w:bookmarkStart w:id="0" w:name="_GoBack"/>
      <w:bookmarkEnd w:id="0"/>
      <w:r w:rsidR="00226870" w:rsidRPr="00226870">
        <w:rPr>
          <w:rFonts w:ascii="Gill Sans MT" w:hAnsi="Gill Sans MT"/>
        </w:rPr>
        <w:t xml:space="preserve">   </w:t>
      </w:r>
    </w:p>
  </w:footnote>
  <w:footnote w:id="2">
    <w:p w:rsidR="000A7527" w:rsidRPr="00B77459" w:rsidRDefault="000A7527">
      <w:pPr>
        <w:pStyle w:val="FootnoteText"/>
        <w:rPr>
          <w:rFonts w:ascii="Gill Sans MT" w:hAnsi="Gill Sans MT"/>
        </w:rPr>
      </w:pPr>
      <w:r w:rsidRPr="00B77459">
        <w:rPr>
          <w:rStyle w:val="FootnoteReference"/>
          <w:rFonts w:ascii="Gill Sans MT" w:hAnsi="Gill Sans MT"/>
        </w:rPr>
        <w:footnoteRef/>
      </w:r>
      <w:r w:rsidRPr="00B77459">
        <w:rPr>
          <w:rFonts w:ascii="Gill Sans MT" w:hAnsi="Gill Sans MT"/>
        </w:rPr>
        <w:t xml:space="preserve"> List compiled </w:t>
      </w:r>
      <w:r w:rsidR="003B5B6F" w:rsidRPr="00B77459">
        <w:rPr>
          <w:rFonts w:ascii="Gill Sans MT" w:hAnsi="Gill Sans MT"/>
        </w:rPr>
        <w:t xml:space="preserve">from Health Canada website (last updated 11/9/2018): </w:t>
      </w:r>
      <w:hyperlink r:id="rId1" w:history="1">
        <w:r w:rsidR="00E12EC5" w:rsidRPr="00B77459">
          <w:rPr>
            <w:rStyle w:val="Hyperlink"/>
            <w:rFonts w:ascii="Gill Sans MT" w:hAnsi="Gill Sans MT"/>
          </w:rPr>
          <w:t>http://health.canada.ca/en/health-canada/services/drugs-medication/opioids/responding-canada-opioid-crisis/map.html</w:t>
        </w:r>
      </w:hyperlink>
      <w:r w:rsidR="00E12EC5" w:rsidRPr="00B77459">
        <w:rPr>
          <w:rFonts w:ascii="Gill Sans MT" w:hAnsi="Gill Sans MT"/>
        </w:rPr>
        <w:t xml:space="preserve"> and the International Network of Drug Consumption Rooms website:</w:t>
      </w:r>
      <w:r w:rsidR="003B5B6F" w:rsidRPr="00B77459">
        <w:rPr>
          <w:rFonts w:ascii="Gill Sans MT" w:hAnsi="Gill Sans MT"/>
        </w:rPr>
        <w:t xml:space="preserve"> </w:t>
      </w:r>
      <w:hyperlink r:id="rId2" w:history="1">
        <w:r w:rsidR="00E12EC5" w:rsidRPr="00B77459">
          <w:rPr>
            <w:rStyle w:val="Hyperlink"/>
            <w:rFonts w:ascii="Gill Sans MT" w:hAnsi="Gill Sans MT"/>
          </w:rPr>
          <w:t>http://www.drugconsumptionroom-international.org</w:t>
        </w:r>
      </w:hyperlink>
    </w:p>
  </w:footnote>
  <w:footnote w:id="3">
    <w:p w:rsidR="003663FA" w:rsidRPr="00B77459" w:rsidRDefault="003663FA" w:rsidP="003663FA">
      <w:pPr>
        <w:pStyle w:val="FootnoteText"/>
        <w:rPr>
          <w:rFonts w:ascii="Gill Sans MT" w:hAnsi="Gill Sans MT"/>
        </w:rPr>
      </w:pPr>
      <w:r w:rsidRPr="00B77459">
        <w:rPr>
          <w:rStyle w:val="FootnoteReference"/>
          <w:rFonts w:ascii="Gill Sans MT" w:hAnsi="Gill Sans MT"/>
        </w:rPr>
        <w:footnoteRef/>
      </w:r>
      <w:r w:rsidRPr="00B77459">
        <w:rPr>
          <w:rFonts w:ascii="Gill Sans MT" w:hAnsi="Gill Sans MT"/>
        </w:rPr>
        <w:t xml:space="preserve"> In Canada, possession of controlled substances is prohibited under the Controlled Drugs and Substances Act (</w:t>
      </w:r>
      <w:proofErr w:type="spellStart"/>
      <w:r w:rsidRPr="00B77459">
        <w:rPr>
          <w:rFonts w:ascii="Gill Sans MT" w:hAnsi="Gill Sans MT"/>
        </w:rPr>
        <w:t>CDSA</w:t>
      </w:r>
      <w:proofErr w:type="spellEnd"/>
      <w:r w:rsidRPr="00B77459">
        <w:rPr>
          <w:rFonts w:ascii="Gill Sans MT" w:hAnsi="Gill Sans MT"/>
        </w:rPr>
        <w:t xml:space="preserve">). To operate a </w:t>
      </w:r>
      <w:proofErr w:type="spellStart"/>
      <w:r w:rsidRPr="00B77459">
        <w:rPr>
          <w:rFonts w:ascii="Gill Sans MT" w:hAnsi="Gill Sans MT"/>
        </w:rPr>
        <w:t>SCS</w:t>
      </w:r>
      <w:proofErr w:type="spellEnd"/>
      <w:r w:rsidRPr="00B77459">
        <w:rPr>
          <w:rFonts w:ascii="Gill Sans MT" w:hAnsi="Gill Sans MT"/>
        </w:rPr>
        <w:t xml:space="preserve">, an exemption under section 56.1 of the Act is necessary. Each facility must apply for an exemption, which is granted on a case-by-case basis for a one-year period. Renewal applications must be submitted on </w:t>
      </w:r>
      <w:proofErr w:type="gramStart"/>
      <w:r w:rsidRPr="00B77459">
        <w:rPr>
          <w:rFonts w:ascii="Gill Sans MT" w:hAnsi="Gill Sans MT"/>
        </w:rPr>
        <w:t>an annual basis, which provide</w:t>
      </w:r>
      <w:proofErr w:type="gramEnd"/>
      <w:r w:rsidRPr="00B77459">
        <w:rPr>
          <w:rFonts w:ascii="Gill Sans MT" w:hAnsi="Gill Sans MT"/>
        </w:rPr>
        <w:t xml:space="preserve"> updated information, including information related to the public health and safety impacts of the site.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856"/>
    <w:multiLevelType w:val="multilevel"/>
    <w:tmpl w:val="9720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53D6E"/>
    <w:multiLevelType w:val="multilevel"/>
    <w:tmpl w:val="C62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74245"/>
    <w:multiLevelType w:val="multilevel"/>
    <w:tmpl w:val="020A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72E30"/>
    <w:multiLevelType w:val="multilevel"/>
    <w:tmpl w:val="42D8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B2929"/>
    <w:multiLevelType w:val="multilevel"/>
    <w:tmpl w:val="7348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B126D"/>
    <w:multiLevelType w:val="multilevel"/>
    <w:tmpl w:val="4C84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046F1"/>
    <w:multiLevelType w:val="multilevel"/>
    <w:tmpl w:val="7B20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934F1"/>
    <w:multiLevelType w:val="multilevel"/>
    <w:tmpl w:val="85A4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F251F"/>
    <w:multiLevelType w:val="multilevel"/>
    <w:tmpl w:val="855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D7B82"/>
    <w:multiLevelType w:val="multilevel"/>
    <w:tmpl w:val="E40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451E8A"/>
    <w:multiLevelType w:val="hybridMultilevel"/>
    <w:tmpl w:val="A7C80DA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1">
    <w:nsid w:val="36D36B6B"/>
    <w:multiLevelType w:val="multilevel"/>
    <w:tmpl w:val="83E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D40C6"/>
    <w:multiLevelType w:val="multilevel"/>
    <w:tmpl w:val="626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01242"/>
    <w:multiLevelType w:val="multilevel"/>
    <w:tmpl w:val="5C86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42C0A"/>
    <w:multiLevelType w:val="multilevel"/>
    <w:tmpl w:val="485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5A4329"/>
    <w:multiLevelType w:val="multilevel"/>
    <w:tmpl w:val="58A0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6D6FA8"/>
    <w:multiLevelType w:val="multilevel"/>
    <w:tmpl w:val="961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9E4479"/>
    <w:multiLevelType w:val="multilevel"/>
    <w:tmpl w:val="105E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792041"/>
    <w:multiLevelType w:val="multilevel"/>
    <w:tmpl w:val="372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CF4E78"/>
    <w:multiLevelType w:val="multilevel"/>
    <w:tmpl w:val="2C54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E5560"/>
    <w:multiLevelType w:val="multilevel"/>
    <w:tmpl w:val="3B5A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152D73"/>
    <w:multiLevelType w:val="multilevel"/>
    <w:tmpl w:val="C62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BB57FD"/>
    <w:multiLevelType w:val="multilevel"/>
    <w:tmpl w:val="7EAA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3049A8"/>
    <w:multiLevelType w:val="multilevel"/>
    <w:tmpl w:val="FBB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E41092"/>
    <w:multiLevelType w:val="multilevel"/>
    <w:tmpl w:val="B81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2872C0"/>
    <w:multiLevelType w:val="multilevel"/>
    <w:tmpl w:val="140A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BE0CC3"/>
    <w:multiLevelType w:val="multilevel"/>
    <w:tmpl w:val="7B2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562B26"/>
    <w:multiLevelType w:val="multilevel"/>
    <w:tmpl w:val="2A1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B7083C"/>
    <w:multiLevelType w:val="multilevel"/>
    <w:tmpl w:val="100C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133B99"/>
    <w:multiLevelType w:val="multilevel"/>
    <w:tmpl w:val="45E4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7E30BF"/>
    <w:multiLevelType w:val="multilevel"/>
    <w:tmpl w:val="786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BE1CA0"/>
    <w:multiLevelType w:val="hybridMultilevel"/>
    <w:tmpl w:val="D796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5077C"/>
    <w:multiLevelType w:val="multilevel"/>
    <w:tmpl w:val="94CC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CA7896"/>
    <w:multiLevelType w:val="multilevel"/>
    <w:tmpl w:val="B68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8038A"/>
    <w:multiLevelType w:val="multilevel"/>
    <w:tmpl w:val="D208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14"/>
  </w:num>
  <w:num w:numId="5">
    <w:abstractNumId w:val="26"/>
  </w:num>
  <w:num w:numId="6">
    <w:abstractNumId w:val="29"/>
  </w:num>
  <w:num w:numId="7">
    <w:abstractNumId w:val="28"/>
  </w:num>
  <w:num w:numId="8">
    <w:abstractNumId w:val="12"/>
  </w:num>
  <w:num w:numId="9">
    <w:abstractNumId w:val="0"/>
  </w:num>
  <w:num w:numId="10">
    <w:abstractNumId w:val="5"/>
  </w:num>
  <w:num w:numId="11">
    <w:abstractNumId w:val="18"/>
  </w:num>
  <w:num w:numId="12">
    <w:abstractNumId w:val="22"/>
  </w:num>
  <w:num w:numId="13">
    <w:abstractNumId w:val="19"/>
  </w:num>
  <w:num w:numId="14">
    <w:abstractNumId w:val="23"/>
  </w:num>
  <w:num w:numId="15">
    <w:abstractNumId w:val="25"/>
  </w:num>
  <w:num w:numId="16">
    <w:abstractNumId w:val="27"/>
  </w:num>
  <w:num w:numId="17">
    <w:abstractNumId w:val="13"/>
  </w:num>
  <w:num w:numId="18">
    <w:abstractNumId w:val="6"/>
  </w:num>
  <w:num w:numId="19">
    <w:abstractNumId w:val="32"/>
  </w:num>
  <w:num w:numId="20">
    <w:abstractNumId w:val="11"/>
  </w:num>
  <w:num w:numId="21">
    <w:abstractNumId w:val="2"/>
  </w:num>
  <w:num w:numId="22">
    <w:abstractNumId w:val="9"/>
  </w:num>
  <w:num w:numId="23">
    <w:abstractNumId w:val="33"/>
  </w:num>
  <w:num w:numId="24">
    <w:abstractNumId w:val="7"/>
  </w:num>
  <w:num w:numId="25">
    <w:abstractNumId w:val="24"/>
  </w:num>
  <w:num w:numId="26">
    <w:abstractNumId w:val="1"/>
  </w:num>
  <w:num w:numId="27">
    <w:abstractNumId w:val="16"/>
  </w:num>
  <w:num w:numId="28">
    <w:abstractNumId w:val="3"/>
  </w:num>
  <w:num w:numId="29">
    <w:abstractNumId w:val="8"/>
  </w:num>
  <w:num w:numId="30">
    <w:abstractNumId w:val="20"/>
  </w:num>
  <w:num w:numId="31">
    <w:abstractNumId w:val="30"/>
  </w:num>
  <w:num w:numId="32">
    <w:abstractNumId w:val="34"/>
  </w:num>
  <w:num w:numId="33">
    <w:abstractNumId w:val="4"/>
  </w:num>
  <w:num w:numId="34">
    <w:abstractNumId w:val="3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D6"/>
    <w:rsid w:val="000615F7"/>
    <w:rsid w:val="00087C64"/>
    <w:rsid w:val="000A7527"/>
    <w:rsid w:val="000D258E"/>
    <w:rsid w:val="00110BD5"/>
    <w:rsid w:val="00115268"/>
    <w:rsid w:val="00120CDB"/>
    <w:rsid w:val="00131393"/>
    <w:rsid w:val="00132C0F"/>
    <w:rsid w:val="00142422"/>
    <w:rsid w:val="00151EF7"/>
    <w:rsid w:val="00186B63"/>
    <w:rsid w:val="00192416"/>
    <w:rsid w:val="001A2416"/>
    <w:rsid w:val="001B4FB6"/>
    <w:rsid w:val="001D08EF"/>
    <w:rsid w:val="00210945"/>
    <w:rsid w:val="00226870"/>
    <w:rsid w:val="00235629"/>
    <w:rsid w:val="0023710A"/>
    <w:rsid w:val="002D45EA"/>
    <w:rsid w:val="002F124D"/>
    <w:rsid w:val="00316FC1"/>
    <w:rsid w:val="00347E8C"/>
    <w:rsid w:val="0036160F"/>
    <w:rsid w:val="00362131"/>
    <w:rsid w:val="00365F63"/>
    <w:rsid w:val="003663FA"/>
    <w:rsid w:val="003B5B6F"/>
    <w:rsid w:val="003B5DCD"/>
    <w:rsid w:val="003D4CAA"/>
    <w:rsid w:val="00442381"/>
    <w:rsid w:val="00451CEC"/>
    <w:rsid w:val="00474DF4"/>
    <w:rsid w:val="00475D1A"/>
    <w:rsid w:val="004A4C91"/>
    <w:rsid w:val="004B118E"/>
    <w:rsid w:val="004B2DC8"/>
    <w:rsid w:val="004E3FA8"/>
    <w:rsid w:val="005552B0"/>
    <w:rsid w:val="005C145C"/>
    <w:rsid w:val="00602833"/>
    <w:rsid w:val="00646BB3"/>
    <w:rsid w:val="0069571B"/>
    <w:rsid w:val="006B3AC2"/>
    <w:rsid w:val="006B7C54"/>
    <w:rsid w:val="00726BEA"/>
    <w:rsid w:val="00731576"/>
    <w:rsid w:val="00792680"/>
    <w:rsid w:val="007A76F5"/>
    <w:rsid w:val="007B753B"/>
    <w:rsid w:val="007B78B8"/>
    <w:rsid w:val="007C14D8"/>
    <w:rsid w:val="007C67A7"/>
    <w:rsid w:val="00807F22"/>
    <w:rsid w:val="00814072"/>
    <w:rsid w:val="0085683B"/>
    <w:rsid w:val="008A73F6"/>
    <w:rsid w:val="008B15EF"/>
    <w:rsid w:val="008C5A0F"/>
    <w:rsid w:val="008F6ED9"/>
    <w:rsid w:val="00932749"/>
    <w:rsid w:val="0093486D"/>
    <w:rsid w:val="00970BAE"/>
    <w:rsid w:val="009A5897"/>
    <w:rsid w:val="009C7784"/>
    <w:rsid w:val="009D1E10"/>
    <w:rsid w:val="009E4196"/>
    <w:rsid w:val="00A14DD3"/>
    <w:rsid w:val="00A464F6"/>
    <w:rsid w:val="00A56666"/>
    <w:rsid w:val="00A57815"/>
    <w:rsid w:val="00A842E6"/>
    <w:rsid w:val="00AA10BE"/>
    <w:rsid w:val="00AC4143"/>
    <w:rsid w:val="00AF535D"/>
    <w:rsid w:val="00B101DB"/>
    <w:rsid w:val="00B77459"/>
    <w:rsid w:val="00B96CA4"/>
    <w:rsid w:val="00BF65BA"/>
    <w:rsid w:val="00C6253B"/>
    <w:rsid w:val="00CA0430"/>
    <w:rsid w:val="00CA63C1"/>
    <w:rsid w:val="00CB7FD4"/>
    <w:rsid w:val="00CE0AE1"/>
    <w:rsid w:val="00D4043C"/>
    <w:rsid w:val="00D4437E"/>
    <w:rsid w:val="00D45019"/>
    <w:rsid w:val="00D77CAA"/>
    <w:rsid w:val="00D87484"/>
    <w:rsid w:val="00DB4808"/>
    <w:rsid w:val="00DD3D99"/>
    <w:rsid w:val="00DE4D75"/>
    <w:rsid w:val="00E06CF8"/>
    <w:rsid w:val="00E12EC5"/>
    <w:rsid w:val="00E17282"/>
    <w:rsid w:val="00E3552D"/>
    <w:rsid w:val="00E4621B"/>
    <w:rsid w:val="00E52AA3"/>
    <w:rsid w:val="00E566B6"/>
    <w:rsid w:val="00E618D6"/>
    <w:rsid w:val="00EB504B"/>
    <w:rsid w:val="00EB51DE"/>
    <w:rsid w:val="00EE1D1E"/>
    <w:rsid w:val="00EE70AE"/>
    <w:rsid w:val="00EF6C83"/>
    <w:rsid w:val="00F01FDF"/>
    <w:rsid w:val="00F16CFC"/>
    <w:rsid w:val="00F273F4"/>
    <w:rsid w:val="00F27EC7"/>
    <w:rsid w:val="00F46678"/>
    <w:rsid w:val="00F54176"/>
    <w:rsid w:val="00F76055"/>
    <w:rsid w:val="00F84393"/>
    <w:rsid w:val="00FA245B"/>
    <w:rsid w:val="00FD2A38"/>
    <w:rsid w:val="00FD4BFB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61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1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1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18D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rgn-tp-lg">
    <w:name w:val="mrgn-tp-lg"/>
    <w:basedOn w:val="Normal"/>
    <w:rsid w:val="00E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18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18D6"/>
    <w:rPr>
      <w:b/>
      <w:bCs/>
    </w:rPr>
  </w:style>
  <w:style w:type="character" w:customStyle="1" w:styleId="wb-init">
    <w:name w:val="wb-init"/>
    <w:basedOn w:val="DefaultParagraphFont"/>
    <w:rsid w:val="00E618D6"/>
  </w:style>
  <w:style w:type="paragraph" w:styleId="BalloonText">
    <w:name w:val="Balloon Text"/>
    <w:basedOn w:val="Normal"/>
    <w:link w:val="BalloonTextChar"/>
    <w:uiPriority w:val="99"/>
    <w:semiHidden/>
    <w:unhideWhenUsed/>
    <w:rsid w:val="00E6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D6"/>
  </w:style>
  <w:style w:type="paragraph" w:styleId="Footer">
    <w:name w:val="footer"/>
    <w:basedOn w:val="Normal"/>
    <w:link w:val="FooterChar"/>
    <w:uiPriority w:val="99"/>
    <w:unhideWhenUsed/>
    <w:rsid w:val="00E61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D6"/>
  </w:style>
  <w:style w:type="paragraph" w:styleId="NoSpacing">
    <w:name w:val="No Spacing"/>
    <w:uiPriority w:val="1"/>
    <w:qFormat/>
    <w:rsid w:val="00132C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2C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2C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C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2C0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9241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7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61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1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1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18D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rgn-tp-lg">
    <w:name w:val="mrgn-tp-lg"/>
    <w:basedOn w:val="Normal"/>
    <w:rsid w:val="00E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18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18D6"/>
    <w:rPr>
      <w:b/>
      <w:bCs/>
    </w:rPr>
  </w:style>
  <w:style w:type="character" w:customStyle="1" w:styleId="wb-init">
    <w:name w:val="wb-init"/>
    <w:basedOn w:val="DefaultParagraphFont"/>
    <w:rsid w:val="00E618D6"/>
  </w:style>
  <w:style w:type="paragraph" w:styleId="BalloonText">
    <w:name w:val="Balloon Text"/>
    <w:basedOn w:val="Normal"/>
    <w:link w:val="BalloonTextChar"/>
    <w:uiPriority w:val="99"/>
    <w:semiHidden/>
    <w:unhideWhenUsed/>
    <w:rsid w:val="00E6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D6"/>
  </w:style>
  <w:style w:type="paragraph" w:styleId="Footer">
    <w:name w:val="footer"/>
    <w:basedOn w:val="Normal"/>
    <w:link w:val="FooterChar"/>
    <w:uiPriority w:val="99"/>
    <w:unhideWhenUsed/>
    <w:rsid w:val="00E61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D6"/>
  </w:style>
  <w:style w:type="paragraph" w:styleId="NoSpacing">
    <w:name w:val="No Spacing"/>
    <w:uiPriority w:val="1"/>
    <w:qFormat/>
    <w:rsid w:val="00132C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2C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2C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C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2C0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9241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7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68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0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93729">
                              <w:marLeft w:val="750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023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649">
          <w:marLeft w:val="0"/>
          <w:marRight w:val="0"/>
          <w:marTop w:val="0"/>
          <w:marBottom w:val="0"/>
          <w:divBdr>
            <w:top w:val="single" w:sz="24" w:space="0" w:color="33517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41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096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46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127900">
                              <w:marLeft w:val="750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851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229">
          <w:marLeft w:val="0"/>
          <w:marRight w:val="0"/>
          <w:marTop w:val="0"/>
          <w:marBottom w:val="0"/>
          <w:divBdr>
            <w:top w:val="single" w:sz="24" w:space="0" w:color="33517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0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ha.ca/mho/supervised-consumption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raserhealth.ca/health-info/health-topics/harm-reduction/overdose-prevention-and-response/supervised-consumption-servic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raserhealth.ca/health-info/health-topics/harm-reduction/overdose-prevention-and-response/supervised-consumption-servic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interiorhealth.ca/AboutUs/Leadership/MHO/PHEmergency/Pages/Mobile-ODPS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teriorhealth.ca/AboutUs/Leadership/MHO/PHEmergency/Pages/Mobile-ODPS.aspx" TargetMode="External"/><Relationship Id="rId14" Type="http://schemas.openxmlformats.org/officeDocument/2006/relationships/hyperlink" Target="http://www.viha.ca/mho/supervised-consumption.ht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ugconsumptionroom-international.org" TargetMode="External"/><Relationship Id="rId1" Type="http://schemas.openxmlformats.org/officeDocument/2006/relationships/hyperlink" Target="http://health.canada.ca/en/health-canada/services/drugs-medication/opioids/responding-canada-opioid-crisis/ma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AC28-622F-4E10-A634-38243775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Gabriel Cohen</cp:lastModifiedBy>
  <cp:revision>105</cp:revision>
  <cp:lastPrinted>2018-11-16T20:56:00Z</cp:lastPrinted>
  <dcterms:created xsi:type="dcterms:W3CDTF">2018-11-06T17:39:00Z</dcterms:created>
  <dcterms:modified xsi:type="dcterms:W3CDTF">2018-11-17T00:08:00Z</dcterms:modified>
</cp:coreProperties>
</file>