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4"/>
        <w:rPr>
          <w:rFonts w:ascii="Times New Roman"/>
          <w:sz w:val="48"/>
        </w:rPr>
      </w:pPr>
    </w:p>
    <w:p>
      <w:pPr>
        <w:pStyle w:val="Title"/>
      </w:pPr>
      <w:r>
        <w:rPr/>
        <w:drawing>
          <wp:anchor distT="0" distB="0" distL="0" distR="0" allowOverlap="1" layoutInCell="1" locked="0" behindDoc="0" simplePos="0" relativeHeight="15729152">
            <wp:simplePos x="0" y="0"/>
            <wp:positionH relativeFrom="page">
              <wp:posOffset>933450</wp:posOffset>
            </wp:positionH>
            <wp:positionV relativeFrom="paragraph">
              <wp:posOffset>-448280</wp:posOffset>
            </wp:positionV>
            <wp:extent cx="790575"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90575" cy="1076325"/>
                    </a:xfrm>
                    <a:prstGeom prst="rect">
                      <a:avLst/>
                    </a:prstGeom>
                  </pic:spPr>
                </pic:pic>
              </a:graphicData>
            </a:graphic>
          </wp:anchor>
        </w:drawing>
      </w:r>
      <w:r>
        <w:rPr>
          <w:color w:val="424242"/>
          <w:w w:val="70"/>
        </w:rPr>
        <w:t>The</w:t>
      </w:r>
      <w:r>
        <w:rPr>
          <w:color w:val="424242"/>
          <w:spacing w:val="-28"/>
        </w:rPr>
        <w:t> </w:t>
      </w:r>
      <w:r>
        <w:rPr>
          <w:color w:val="424242"/>
          <w:w w:val="70"/>
        </w:rPr>
        <w:t>Commonwealth</w:t>
      </w:r>
      <w:r>
        <w:rPr>
          <w:color w:val="424242"/>
          <w:spacing w:val="-28"/>
        </w:rPr>
        <w:t> </w:t>
      </w:r>
      <w:r>
        <w:rPr>
          <w:color w:val="424242"/>
          <w:w w:val="70"/>
        </w:rPr>
        <w:t>of</w:t>
      </w:r>
      <w:r>
        <w:rPr>
          <w:color w:val="424242"/>
          <w:spacing w:val="-28"/>
        </w:rPr>
        <w:t> </w:t>
      </w:r>
      <w:r>
        <w:rPr>
          <w:color w:val="424242"/>
          <w:spacing w:val="-2"/>
          <w:w w:val="70"/>
        </w:rPr>
        <w:t>Massachusetts</w:t>
      </w:r>
    </w:p>
    <w:p>
      <w:pPr>
        <w:pStyle w:val="Heading1"/>
        <w:spacing w:before="132"/>
        <w:ind w:left="1455"/>
        <w:jc w:val="center"/>
        <w:rPr>
          <w:rFonts w:ascii="Garamond"/>
        </w:rPr>
      </w:pPr>
      <w:r>
        <w:rPr>
          <w:rFonts w:ascii="Garamond"/>
          <w:color w:val="424242"/>
          <w:spacing w:val="-6"/>
        </w:rPr>
        <w:t>MASSACHUSETTS</w:t>
      </w:r>
      <w:r>
        <w:rPr>
          <w:rFonts w:ascii="Garamond"/>
          <w:color w:val="424242"/>
          <w:spacing w:val="-4"/>
        </w:rPr>
        <w:t> </w:t>
      </w:r>
      <w:r>
        <w:rPr>
          <w:rFonts w:ascii="Garamond"/>
          <w:color w:val="424242"/>
          <w:spacing w:val="-6"/>
        </w:rPr>
        <w:t>STATE</w:t>
      </w:r>
      <w:r>
        <w:rPr>
          <w:rFonts w:ascii="Garamond"/>
          <w:color w:val="424242"/>
          <w:spacing w:val="-4"/>
        </w:rPr>
        <w:t> </w:t>
      </w:r>
      <w:r>
        <w:rPr>
          <w:rFonts w:ascii="Garamond"/>
          <w:color w:val="424242"/>
          <w:spacing w:val="-6"/>
        </w:rPr>
        <w:t>SENATE</w:t>
      </w:r>
    </w:p>
    <w:p>
      <w:pPr>
        <w:pStyle w:val="BodyText"/>
        <w:rPr>
          <w:rFonts w:ascii="Garamond"/>
          <w:b/>
          <w:sz w:val="26"/>
        </w:rPr>
      </w:pPr>
    </w:p>
    <w:p>
      <w:pPr>
        <w:pStyle w:val="BodyText"/>
        <w:spacing w:before="164"/>
        <w:rPr>
          <w:rFonts w:ascii="Garamond"/>
          <w:b/>
          <w:sz w:val="26"/>
        </w:rPr>
      </w:pPr>
    </w:p>
    <w:p>
      <w:pPr>
        <w:spacing w:before="0"/>
        <w:ind w:left="100" w:right="0" w:firstLine="0"/>
        <w:jc w:val="left"/>
        <w:rPr>
          <w:rFonts w:ascii="Garamond"/>
          <w:b/>
          <w:sz w:val="26"/>
        </w:rPr>
      </w:pPr>
      <w:r>
        <w:rPr>
          <w:rFonts w:ascii="Garamond"/>
          <w:b/>
          <w:color w:val="424242"/>
          <w:w w:val="90"/>
          <w:sz w:val="26"/>
        </w:rPr>
        <w:t>LIZ</w:t>
      </w:r>
      <w:r>
        <w:rPr>
          <w:rFonts w:ascii="Garamond"/>
          <w:b/>
          <w:color w:val="424242"/>
          <w:spacing w:val="-4"/>
          <w:sz w:val="26"/>
        </w:rPr>
        <w:t> </w:t>
      </w:r>
      <w:r>
        <w:rPr>
          <w:rFonts w:ascii="Garamond"/>
          <w:b/>
          <w:color w:val="424242"/>
          <w:spacing w:val="-2"/>
          <w:sz w:val="26"/>
        </w:rPr>
        <w:t>MIRANDA</w:t>
      </w:r>
    </w:p>
    <w:p>
      <w:pPr>
        <w:tabs>
          <w:tab w:pos="4419" w:val="left" w:leader="none"/>
        </w:tabs>
        <w:spacing w:before="38"/>
        <w:ind w:left="100" w:right="0" w:firstLine="0"/>
        <w:jc w:val="left"/>
        <w:rPr>
          <w:rFonts w:ascii="Garamond"/>
          <w:sz w:val="20"/>
        </w:rPr>
      </w:pPr>
      <w:r>
        <w:rPr>
          <w:rFonts w:ascii="Garamond"/>
          <w:color w:val="424242"/>
          <w:spacing w:val="-7"/>
          <w:sz w:val="20"/>
        </w:rPr>
        <w:t>STATE</w:t>
      </w:r>
      <w:r>
        <w:rPr>
          <w:rFonts w:ascii="Garamond"/>
          <w:color w:val="424242"/>
          <w:spacing w:val="-4"/>
          <w:sz w:val="20"/>
        </w:rPr>
        <w:t> </w:t>
      </w:r>
      <w:r>
        <w:rPr>
          <w:rFonts w:ascii="Garamond"/>
          <w:color w:val="424242"/>
          <w:spacing w:val="-2"/>
          <w:sz w:val="20"/>
        </w:rPr>
        <w:t>SENATOR</w:t>
      </w:r>
      <w:r>
        <w:rPr>
          <w:rFonts w:ascii="Garamond"/>
          <w:color w:val="424242"/>
          <w:sz w:val="20"/>
        </w:rPr>
        <w:tab/>
      </w:r>
      <w:r>
        <w:rPr>
          <w:rFonts w:ascii="Garamond"/>
          <w:b/>
          <w:color w:val="424242"/>
          <w:sz w:val="20"/>
        </w:rPr>
        <w:t>Chair</w:t>
      </w:r>
      <w:r>
        <w:rPr>
          <w:rFonts w:ascii="Garamond"/>
          <w:b/>
          <w:color w:val="424242"/>
          <w:spacing w:val="4"/>
          <w:sz w:val="20"/>
        </w:rPr>
        <w:t> </w:t>
      </w:r>
      <w:r>
        <w:rPr>
          <w:rFonts w:ascii="Garamond"/>
          <w:color w:val="424242"/>
          <w:sz w:val="20"/>
        </w:rPr>
        <w:t>-</w:t>
      </w:r>
      <w:r>
        <w:rPr>
          <w:rFonts w:ascii="Garamond"/>
          <w:color w:val="424242"/>
          <w:spacing w:val="5"/>
          <w:sz w:val="20"/>
        </w:rPr>
        <w:t> </w:t>
      </w:r>
      <w:r>
        <w:rPr>
          <w:rFonts w:ascii="Garamond"/>
          <w:color w:val="424242"/>
          <w:sz w:val="20"/>
        </w:rPr>
        <w:t>Racial</w:t>
      </w:r>
      <w:r>
        <w:rPr>
          <w:rFonts w:ascii="Garamond"/>
          <w:color w:val="424242"/>
          <w:spacing w:val="5"/>
          <w:sz w:val="20"/>
        </w:rPr>
        <w:t> </w:t>
      </w:r>
      <w:r>
        <w:rPr>
          <w:rFonts w:ascii="Garamond"/>
          <w:color w:val="424242"/>
          <w:sz w:val="20"/>
        </w:rPr>
        <w:t>Equity,</w:t>
      </w:r>
      <w:r>
        <w:rPr>
          <w:rFonts w:ascii="Garamond"/>
          <w:color w:val="424242"/>
          <w:spacing w:val="5"/>
          <w:sz w:val="20"/>
        </w:rPr>
        <w:t> </w:t>
      </w:r>
      <w:r>
        <w:rPr>
          <w:rFonts w:ascii="Garamond"/>
          <w:color w:val="424242"/>
          <w:sz w:val="20"/>
        </w:rPr>
        <w:t>Civil</w:t>
      </w:r>
      <w:r>
        <w:rPr>
          <w:rFonts w:ascii="Garamond"/>
          <w:color w:val="424242"/>
          <w:spacing w:val="5"/>
          <w:sz w:val="20"/>
        </w:rPr>
        <w:t> </w:t>
      </w:r>
      <w:r>
        <w:rPr>
          <w:rFonts w:ascii="Garamond"/>
          <w:color w:val="424242"/>
          <w:sz w:val="20"/>
        </w:rPr>
        <w:t>Rights</w:t>
      </w:r>
      <w:r>
        <w:rPr>
          <w:rFonts w:ascii="Garamond"/>
          <w:color w:val="424242"/>
          <w:spacing w:val="5"/>
          <w:sz w:val="20"/>
        </w:rPr>
        <w:t> </w:t>
      </w:r>
      <w:r>
        <w:rPr>
          <w:rFonts w:ascii="Garamond"/>
          <w:color w:val="424242"/>
          <w:sz w:val="20"/>
        </w:rPr>
        <w:t>and</w:t>
      </w:r>
      <w:r>
        <w:rPr>
          <w:rFonts w:ascii="Garamond"/>
          <w:color w:val="424242"/>
          <w:spacing w:val="5"/>
          <w:sz w:val="20"/>
        </w:rPr>
        <w:t> </w:t>
      </w:r>
      <w:r>
        <w:rPr>
          <w:rFonts w:ascii="Garamond"/>
          <w:color w:val="424242"/>
          <w:spacing w:val="-2"/>
          <w:sz w:val="20"/>
        </w:rPr>
        <w:t>Inclusion</w:t>
      </w:r>
    </w:p>
    <w:p>
      <w:pPr>
        <w:tabs>
          <w:tab w:pos="4419" w:val="left" w:leader="none"/>
        </w:tabs>
        <w:spacing w:before="36"/>
        <w:ind w:left="100" w:right="0" w:firstLine="0"/>
        <w:jc w:val="left"/>
        <w:rPr>
          <w:rFonts w:ascii="Garamond"/>
          <w:sz w:val="20"/>
        </w:rPr>
      </w:pPr>
      <w:r>
        <w:rPr>
          <w:rFonts w:ascii="Garamond"/>
          <w:color w:val="424242"/>
          <w:spacing w:val="-4"/>
          <w:sz w:val="20"/>
        </w:rPr>
        <w:t>SECOND</w:t>
      </w:r>
      <w:r>
        <w:rPr>
          <w:rFonts w:ascii="Garamond"/>
          <w:color w:val="424242"/>
          <w:spacing w:val="-3"/>
          <w:sz w:val="20"/>
        </w:rPr>
        <w:t> </w:t>
      </w:r>
      <w:r>
        <w:rPr>
          <w:rFonts w:ascii="Garamond"/>
          <w:color w:val="424242"/>
          <w:spacing w:val="-4"/>
          <w:sz w:val="20"/>
        </w:rPr>
        <w:t>SUFFOLK</w:t>
      </w:r>
      <w:r>
        <w:rPr>
          <w:rFonts w:ascii="Garamond"/>
          <w:color w:val="424242"/>
          <w:spacing w:val="-2"/>
          <w:sz w:val="20"/>
        </w:rPr>
        <w:t> </w:t>
      </w:r>
      <w:r>
        <w:rPr>
          <w:rFonts w:ascii="Garamond"/>
          <w:color w:val="424242"/>
          <w:spacing w:val="-4"/>
          <w:sz w:val="20"/>
        </w:rPr>
        <w:t>DISTRICT</w:t>
      </w:r>
      <w:r>
        <w:rPr>
          <w:rFonts w:ascii="Garamond"/>
          <w:color w:val="424242"/>
          <w:sz w:val="20"/>
        </w:rPr>
        <w:tab/>
      </w:r>
      <w:r>
        <w:rPr>
          <w:rFonts w:ascii="Garamond"/>
          <w:b/>
          <w:color w:val="424242"/>
          <w:spacing w:val="-2"/>
          <w:sz w:val="20"/>
        </w:rPr>
        <w:t>Vice</w:t>
      </w:r>
      <w:r>
        <w:rPr>
          <w:rFonts w:ascii="Garamond"/>
          <w:b/>
          <w:color w:val="424242"/>
          <w:spacing w:val="1"/>
          <w:sz w:val="20"/>
        </w:rPr>
        <w:t> </w:t>
      </w:r>
      <w:r>
        <w:rPr>
          <w:rFonts w:ascii="Garamond"/>
          <w:b/>
          <w:color w:val="424242"/>
          <w:spacing w:val="-2"/>
          <w:sz w:val="20"/>
        </w:rPr>
        <w:t>Chair</w:t>
      </w:r>
      <w:r>
        <w:rPr>
          <w:rFonts w:ascii="Garamond"/>
          <w:b/>
          <w:color w:val="424242"/>
          <w:spacing w:val="-3"/>
          <w:sz w:val="20"/>
        </w:rPr>
        <w:t> </w:t>
      </w:r>
      <w:r>
        <w:rPr>
          <w:rFonts w:ascii="Garamond"/>
          <w:color w:val="424242"/>
          <w:spacing w:val="-2"/>
          <w:sz w:val="20"/>
        </w:rPr>
        <w:t>-</w:t>
      </w:r>
      <w:r>
        <w:rPr>
          <w:rFonts w:ascii="Garamond"/>
          <w:color w:val="424242"/>
          <w:spacing w:val="-4"/>
          <w:sz w:val="20"/>
        </w:rPr>
        <w:t> </w:t>
      </w:r>
      <w:r>
        <w:rPr>
          <w:rFonts w:ascii="Garamond"/>
          <w:color w:val="424242"/>
          <w:spacing w:val="-2"/>
          <w:sz w:val="20"/>
        </w:rPr>
        <w:t>Economic</w:t>
      </w:r>
      <w:r>
        <w:rPr>
          <w:rFonts w:ascii="Garamond"/>
          <w:color w:val="424242"/>
          <w:spacing w:val="-4"/>
          <w:sz w:val="20"/>
        </w:rPr>
        <w:t> </w:t>
      </w:r>
      <w:r>
        <w:rPr>
          <w:rFonts w:ascii="Garamond"/>
          <w:color w:val="424242"/>
          <w:spacing w:val="-2"/>
          <w:sz w:val="20"/>
        </w:rPr>
        <w:t>Development</w:t>
      </w:r>
      <w:r>
        <w:rPr>
          <w:rFonts w:ascii="Garamond"/>
          <w:color w:val="424242"/>
          <w:spacing w:val="-3"/>
          <w:sz w:val="20"/>
        </w:rPr>
        <w:t> </w:t>
      </w:r>
      <w:r>
        <w:rPr>
          <w:rFonts w:ascii="Garamond"/>
          <w:color w:val="424242"/>
          <w:spacing w:val="-2"/>
          <w:sz w:val="20"/>
        </w:rPr>
        <w:t>and</w:t>
      </w:r>
      <w:r>
        <w:rPr>
          <w:rFonts w:ascii="Garamond"/>
          <w:color w:val="424242"/>
          <w:spacing w:val="-4"/>
          <w:sz w:val="20"/>
        </w:rPr>
        <w:t> </w:t>
      </w:r>
      <w:r>
        <w:rPr>
          <w:rFonts w:ascii="Garamond"/>
          <w:color w:val="424242"/>
          <w:spacing w:val="-2"/>
          <w:sz w:val="20"/>
        </w:rPr>
        <w:t>Emerging</w:t>
      </w:r>
      <w:r>
        <w:rPr>
          <w:rFonts w:ascii="Garamond"/>
          <w:color w:val="424242"/>
          <w:spacing w:val="-4"/>
          <w:sz w:val="20"/>
        </w:rPr>
        <w:t> </w:t>
      </w:r>
      <w:r>
        <w:rPr>
          <w:rFonts w:ascii="Garamond"/>
          <w:color w:val="424242"/>
          <w:spacing w:val="-2"/>
          <w:sz w:val="20"/>
        </w:rPr>
        <w:t>Technologies</w:t>
      </w:r>
    </w:p>
    <w:p>
      <w:pPr>
        <w:pStyle w:val="BodyText"/>
        <w:spacing w:before="72"/>
        <w:rPr>
          <w:rFonts w:ascii="Garamond"/>
          <w:sz w:val="20"/>
        </w:rPr>
      </w:pPr>
    </w:p>
    <w:p>
      <w:pPr>
        <w:tabs>
          <w:tab w:pos="4419" w:val="left" w:leader="none"/>
        </w:tabs>
        <w:spacing w:line="278" w:lineRule="auto" w:before="0"/>
        <w:ind w:left="100" w:right="962" w:firstLine="0"/>
        <w:jc w:val="left"/>
        <w:rPr>
          <w:rFonts w:ascii="Garamond"/>
          <w:sz w:val="20"/>
        </w:rPr>
      </w:pPr>
      <w:r>
        <w:rPr>
          <w:rFonts w:ascii="Garamond"/>
          <w:color w:val="424242"/>
          <w:sz w:val="20"/>
        </w:rPr>
        <w:t>STATE HOUSE, ROOM 519</w:t>
        <w:tab/>
        <w:t>Ways &amp; Means, Census, Juvenile and Emerging Adult Justice </w:t>
      </w:r>
      <w:r>
        <w:rPr>
          <w:rFonts w:ascii="Garamond"/>
          <w:color w:val="424242"/>
          <w:spacing w:val="-2"/>
          <w:sz w:val="20"/>
        </w:rPr>
        <w:t>617-722-1673</w:t>
      </w:r>
      <w:r>
        <w:rPr>
          <w:rFonts w:ascii="Garamond"/>
          <w:color w:val="424242"/>
          <w:sz w:val="20"/>
        </w:rPr>
        <w:tab/>
        <w:t>Community</w:t>
      </w:r>
      <w:r>
        <w:rPr>
          <w:rFonts w:ascii="Garamond"/>
          <w:color w:val="424242"/>
          <w:spacing w:val="-2"/>
          <w:sz w:val="20"/>
        </w:rPr>
        <w:t> </w:t>
      </w:r>
      <w:r>
        <w:rPr>
          <w:rFonts w:ascii="Garamond"/>
          <w:color w:val="424242"/>
          <w:sz w:val="20"/>
        </w:rPr>
        <w:t>Development</w:t>
      </w:r>
      <w:r>
        <w:rPr>
          <w:rFonts w:ascii="Garamond"/>
          <w:color w:val="424242"/>
          <w:spacing w:val="-2"/>
          <w:sz w:val="20"/>
        </w:rPr>
        <w:t> </w:t>
      </w:r>
      <w:r>
        <w:rPr>
          <w:rFonts w:ascii="Garamond"/>
          <w:color w:val="424242"/>
          <w:sz w:val="20"/>
        </w:rPr>
        <w:t>and</w:t>
      </w:r>
      <w:r>
        <w:rPr>
          <w:rFonts w:ascii="Garamond"/>
          <w:color w:val="424242"/>
          <w:spacing w:val="-2"/>
          <w:sz w:val="20"/>
        </w:rPr>
        <w:t> </w:t>
      </w:r>
      <w:r>
        <w:rPr>
          <w:rFonts w:ascii="Garamond"/>
          <w:color w:val="424242"/>
          <w:sz w:val="20"/>
        </w:rPr>
        <w:t>Small</w:t>
      </w:r>
      <w:r>
        <w:rPr>
          <w:rFonts w:ascii="Garamond"/>
          <w:color w:val="424242"/>
          <w:spacing w:val="-2"/>
          <w:sz w:val="20"/>
        </w:rPr>
        <w:t> </w:t>
      </w:r>
      <w:r>
        <w:rPr>
          <w:rFonts w:ascii="Garamond"/>
          <w:color w:val="424242"/>
          <w:sz w:val="20"/>
        </w:rPr>
        <w:t>Businesses,</w:t>
      </w:r>
      <w:r>
        <w:rPr>
          <w:rFonts w:ascii="Garamond"/>
          <w:color w:val="424242"/>
          <w:spacing w:val="-2"/>
          <w:sz w:val="20"/>
        </w:rPr>
        <w:t> </w:t>
      </w:r>
      <w:r>
        <w:rPr>
          <w:rFonts w:ascii="Garamond"/>
          <w:color w:val="424242"/>
          <w:sz w:val="20"/>
        </w:rPr>
        <w:t>Elder</w:t>
      </w:r>
      <w:r>
        <w:rPr>
          <w:rFonts w:ascii="Garamond"/>
          <w:color w:val="424242"/>
          <w:spacing w:val="-2"/>
          <w:sz w:val="20"/>
        </w:rPr>
        <w:t> </w:t>
      </w:r>
      <w:r>
        <w:rPr>
          <w:rFonts w:ascii="Garamond"/>
          <w:color w:val="424242"/>
          <w:sz w:val="20"/>
        </w:rPr>
        <w:t>Affairs, </w:t>
      </w:r>
      <w:hyperlink r:id="rId6">
        <w:r>
          <w:rPr>
            <w:rFonts w:ascii="Garamond"/>
            <w:color w:val="1154CC"/>
            <w:spacing w:val="-2"/>
            <w:sz w:val="20"/>
            <w:u w:val="thick" w:color="1154CC"/>
          </w:rPr>
          <w:t>LIZ.MIRANDA@MASENATE.GOV</w:t>
        </w:r>
      </w:hyperlink>
      <w:r>
        <w:rPr>
          <w:rFonts w:ascii="Garamond"/>
          <w:color w:val="1154CC"/>
          <w:sz w:val="20"/>
          <w:u w:val="none"/>
        </w:rPr>
        <w:tab/>
      </w:r>
      <w:r>
        <w:rPr>
          <w:rFonts w:ascii="Garamond"/>
          <w:color w:val="424242"/>
          <w:sz w:val="20"/>
          <w:u w:val="none"/>
        </w:rPr>
        <w:t>State Administration and Regulatory Oversight</w:t>
      </w:r>
    </w:p>
    <w:p>
      <w:pPr>
        <w:pStyle w:val="BodyText"/>
        <w:spacing w:before="211"/>
        <w:ind w:left="100"/>
      </w:pPr>
      <w:r>
        <w:rPr/>
        <w:t>October</w:t>
      </w:r>
      <w:r>
        <w:rPr>
          <w:spacing w:val="-6"/>
        </w:rPr>
        <w:t> </w:t>
      </w:r>
      <w:r>
        <w:rPr/>
        <w:t>28th,</w:t>
      </w:r>
      <w:r>
        <w:rPr>
          <w:spacing w:val="-6"/>
        </w:rPr>
        <w:t> </w:t>
      </w:r>
      <w:r>
        <w:rPr>
          <w:spacing w:val="-4"/>
        </w:rPr>
        <w:t>2024</w:t>
      </w:r>
    </w:p>
    <w:p>
      <w:pPr>
        <w:pStyle w:val="BodyText"/>
        <w:spacing w:before="28"/>
      </w:pPr>
    </w:p>
    <w:p>
      <w:pPr>
        <w:pStyle w:val="Heading1"/>
        <w:spacing w:line="276" w:lineRule="auto"/>
      </w:pPr>
      <w:r>
        <w:rPr/>
        <w:t>RE:</w:t>
      </w:r>
      <w:r>
        <w:rPr>
          <w:spacing w:val="-5"/>
        </w:rPr>
        <w:t> </w:t>
      </w:r>
      <w:r>
        <w:rPr/>
        <w:t>Proposed</w:t>
      </w:r>
      <w:r>
        <w:rPr>
          <w:spacing w:val="-5"/>
        </w:rPr>
        <w:t> </w:t>
      </w:r>
      <w:r>
        <w:rPr/>
        <w:t>Amendments</w:t>
      </w:r>
      <w:r>
        <w:rPr>
          <w:spacing w:val="-5"/>
        </w:rPr>
        <w:t> </w:t>
      </w:r>
      <w:r>
        <w:rPr/>
        <w:t>to</w:t>
      </w:r>
      <w:r>
        <w:rPr>
          <w:spacing w:val="-5"/>
        </w:rPr>
        <w:t> </w:t>
      </w:r>
      <w:r>
        <w:rPr/>
        <w:t>105</w:t>
      </w:r>
      <w:r>
        <w:rPr>
          <w:spacing w:val="-5"/>
        </w:rPr>
        <w:t> </w:t>
      </w:r>
      <w:r>
        <w:rPr/>
        <w:t>CMR</w:t>
      </w:r>
      <w:r>
        <w:rPr>
          <w:spacing w:val="-5"/>
        </w:rPr>
        <w:t> </w:t>
      </w:r>
      <w:r>
        <w:rPr/>
        <w:t>140.000</w:t>
      </w:r>
      <w:r>
        <w:rPr>
          <w:spacing w:val="-5"/>
        </w:rPr>
        <w:t> </w:t>
      </w:r>
      <w:r>
        <w:rPr/>
        <w:t>Licensure</w:t>
      </w:r>
      <w:r>
        <w:rPr>
          <w:spacing w:val="-5"/>
        </w:rPr>
        <w:t> </w:t>
      </w:r>
      <w:r>
        <w:rPr/>
        <w:t>of</w:t>
      </w:r>
      <w:r>
        <w:rPr>
          <w:spacing w:val="-5"/>
        </w:rPr>
        <w:t> </w:t>
      </w:r>
      <w:r>
        <w:rPr/>
        <w:t>Clinics</w:t>
      </w:r>
      <w:r>
        <w:rPr>
          <w:spacing w:val="-5"/>
        </w:rPr>
        <w:t> </w:t>
      </w:r>
      <w:r>
        <w:rPr/>
        <w:t>Regarding</w:t>
      </w:r>
      <w:r>
        <w:rPr>
          <w:spacing w:val="-5"/>
        </w:rPr>
        <w:t> </w:t>
      </w:r>
      <w:r>
        <w:rPr/>
        <w:t>Birth </w:t>
      </w:r>
      <w:r>
        <w:rPr>
          <w:spacing w:val="-2"/>
        </w:rPr>
        <w:t>Centers</w:t>
      </w:r>
    </w:p>
    <w:p>
      <w:pPr>
        <w:pStyle w:val="BodyText"/>
        <w:spacing w:line="276" w:lineRule="auto" w:before="240"/>
        <w:ind w:left="100" w:right="142"/>
      </w:pPr>
      <w:r>
        <w:rPr/>
        <w:t>As a proud advocate for maternal health and a recent leader in passing the comprehensive maternal health omnibus bill, I am writing to express my strong support for the Department of Public Health's proposed amendments to the birth center regulations outlined in 105 CMR 140.000. I commend the Department for taking this critical step toward modernizing our birth center regulations, which is essential given the alarming statistics surrounding maternal health in our state and across the nation. Massachusetts</w:t>
      </w:r>
      <w:r>
        <w:rPr>
          <w:spacing w:val="-5"/>
        </w:rPr>
        <w:t> </w:t>
      </w:r>
      <w:r>
        <w:rPr/>
        <w:t>has</w:t>
      </w:r>
      <w:r>
        <w:rPr>
          <w:spacing w:val="-5"/>
        </w:rPr>
        <w:t> </w:t>
      </w:r>
      <w:r>
        <w:rPr/>
        <w:t>witnessed</w:t>
      </w:r>
      <w:r>
        <w:rPr>
          <w:spacing w:val="-5"/>
        </w:rPr>
        <w:t> </w:t>
      </w:r>
      <w:r>
        <w:rPr/>
        <w:t>a</w:t>
      </w:r>
      <w:r>
        <w:rPr>
          <w:spacing w:val="-5"/>
        </w:rPr>
        <w:t> </w:t>
      </w:r>
      <w:r>
        <w:rPr/>
        <w:t>rising</w:t>
      </w:r>
      <w:r>
        <w:rPr>
          <w:spacing w:val="-5"/>
        </w:rPr>
        <w:t> </w:t>
      </w:r>
      <w:r>
        <w:rPr/>
        <w:t>maternal</w:t>
      </w:r>
      <w:r>
        <w:rPr>
          <w:spacing w:val="-5"/>
        </w:rPr>
        <w:t> </w:t>
      </w:r>
      <w:r>
        <w:rPr/>
        <w:t>mortality</w:t>
      </w:r>
      <w:r>
        <w:rPr>
          <w:spacing w:val="-5"/>
        </w:rPr>
        <w:t> </w:t>
      </w:r>
      <w:r>
        <w:rPr/>
        <w:t>rate,</w:t>
      </w:r>
      <w:r>
        <w:rPr>
          <w:spacing w:val="-5"/>
        </w:rPr>
        <w:t> </w:t>
      </w:r>
      <w:r>
        <w:rPr/>
        <w:t>which</w:t>
      </w:r>
      <w:r>
        <w:rPr>
          <w:spacing w:val="-5"/>
        </w:rPr>
        <w:t> </w:t>
      </w:r>
      <w:r>
        <w:rPr/>
        <w:t>disproportionately</w:t>
      </w:r>
      <w:r>
        <w:rPr>
          <w:spacing w:val="-5"/>
        </w:rPr>
        <w:t> </w:t>
      </w:r>
      <w:r>
        <w:rPr/>
        <w:t>affects</w:t>
      </w:r>
      <w:r>
        <w:rPr>
          <w:spacing w:val="-5"/>
        </w:rPr>
        <w:t> </w:t>
      </w:r>
      <w:r>
        <w:rPr/>
        <w:t>women of color and low-income communities</w:t>
      </w:r>
      <w:r>
        <w:rPr>
          <w:vertAlign w:val="superscript"/>
        </w:rPr>
        <w:t>1</w:t>
      </w:r>
      <w:r>
        <w:rPr>
          <w:vertAlign w:val="baseline"/>
        </w:rPr>
        <w:t>. These proposed amendments are crucial for addressing the maternal health crisis we face and ensuring equitable access to safe, high-quality care for all birthing </w:t>
      </w:r>
      <w:r>
        <w:rPr>
          <w:spacing w:val="-2"/>
          <w:vertAlign w:val="baseline"/>
        </w:rPr>
        <w:t>individuals.</w:t>
      </w:r>
    </w:p>
    <w:p>
      <w:pPr>
        <w:pStyle w:val="BodyText"/>
        <w:spacing w:line="276" w:lineRule="auto" w:before="240"/>
        <w:ind w:left="100"/>
      </w:pPr>
      <w:r>
        <w:rPr/>
        <w:t>I wholeheartedly endorse the following proposed changes: allowing Certified Professional Midwives (CPMs) to serve as primary birth attendants and as the Director of Medical Affairs, while removing the requirement</w:t>
      </w:r>
      <w:r>
        <w:rPr>
          <w:spacing w:val="-3"/>
        </w:rPr>
        <w:t> </w:t>
      </w:r>
      <w:r>
        <w:rPr/>
        <w:t>for</w:t>
      </w:r>
      <w:r>
        <w:rPr>
          <w:spacing w:val="-3"/>
        </w:rPr>
        <w:t> </w:t>
      </w:r>
      <w:r>
        <w:rPr/>
        <w:t>obstetrical</w:t>
      </w:r>
      <w:r>
        <w:rPr>
          <w:spacing w:val="-3"/>
        </w:rPr>
        <w:t> </w:t>
      </w:r>
      <w:r>
        <w:rPr/>
        <w:t>privileges</w:t>
      </w:r>
      <w:r>
        <w:rPr>
          <w:spacing w:val="-3"/>
        </w:rPr>
        <w:t> </w:t>
      </w:r>
      <w:r>
        <w:rPr/>
        <w:t>at</w:t>
      </w:r>
      <w:r>
        <w:rPr>
          <w:spacing w:val="-3"/>
        </w:rPr>
        <w:t> </w:t>
      </w:r>
      <w:r>
        <w:rPr/>
        <w:t>a</w:t>
      </w:r>
      <w:r>
        <w:rPr>
          <w:spacing w:val="-3"/>
        </w:rPr>
        <w:t> </w:t>
      </w:r>
      <w:r>
        <w:rPr/>
        <w:t>nearby</w:t>
      </w:r>
      <w:r>
        <w:rPr>
          <w:spacing w:val="-3"/>
        </w:rPr>
        <w:t> </w:t>
      </w:r>
      <w:r>
        <w:rPr/>
        <w:t>hospital;</w:t>
      </w:r>
      <w:r>
        <w:rPr>
          <w:spacing w:val="-3"/>
        </w:rPr>
        <w:t> </w:t>
      </w:r>
      <w:r>
        <w:rPr/>
        <w:t>lifting</w:t>
      </w:r>
      <w:r>
        <w:rPr>
          <w:spacing w:val="-3"/>
        </w:rPr>
        <w:t> </w:t>
      </w:r>
      <w:r>
        <w:rPr/>
        <w:t>the</w:t>
      </w:r>
      <w:r>
        <w:rPr>
          <w:spacing w:val="-3"/>
        </w:rPr>
        <w:t> </w:t>
      </w:r>
      <w:r>
        <w:rPr/>
        <w:t>requirement</w:t>
      </w:r>
      <w:r>
        <w:rPr>
          <w:spacing w:val="-3"/>
        </w:rPr>
        <w:t> </w:t>
      </w:r>
      <w:r>
        <w:rPr/>
        <w:t>for</w:t>
      </w:r>
      <w:r>
        <w:rPr>
          <w:spacing w:val="-3"/>
        </w:rPr>
        <w:t> </w:t>
      </w:r>
      <w:r>
        <w:rPr/>
        <w:t>birth</w:t>
      </w:r>
      <w:r>
        <w:rPr>
          <w:spacing w:val="-3"/>
        </w:rPr>
        <w:t> </w:t>
      </w:r>
      <w:r>
        <w:rPr/>
        <w:t>assistants</w:t>
      </w:r>
      <w:r>
        <w:rPr>
          <w:spacing w:val="-3"/>
        </w:rPr>
        <w:t> </w:t>
      </w:r>
      <w:r>
        <w:rPr/>
        <w:t>to have labor and delivery experience within the past year; removing the requirement for a transfer incubator;</w:t>
      </w:r>
      <w:r>
        <w:rPr>
          <w:spacing w:val="-4"/>
        </w:rPr>
        <w:t> </w:t>
      </w:r>
      <w:r>
        <w:rPr/>
        <w:t>updating</w:t>
      </w:r>
      <w:r>
        <w:rPr>
          <w:spacing w:val="-4"/>
        </w:rPr>
        <w:t> </w:t>
      </w:r>
      <w:r>
        <w:rPr/>
        <w:t>clinical</w:t>
      </w:r>
      <w:r>
        <w:rPr>
          <w:spacing w:val="-4"/>
        </w:rPr>
        <w:t> </w:t>
      </w:r>
      <w:r>
        <w:rPr/>
        <w:t>record</w:t>
      </w:r>
      <w:r>
        <w:rPr>
          <w:spacing w:val="-4"/>
        </w:rPr>
        <w:t> </w:t>
      </w:r>
      <w:r>
        <w:rPr/>
        <w:t>keeping;</w:t>
      </w:r>
      <w:r>
        <w:rPr>
          <w:spacing w:val="-4"/>
        </w:rPr>
        <w:t> </w:t>
      </w:r>
      <w:r>
        <w:rPr/>
        <w:t>updating</w:t>
      </w:r>
      <w:r>
        <w:rPr>
          <w:spacing w:val="-4"/>
        </w:rPr>
        <w:t> </w:t>
      </w:r>
      <w:r>
        <w:rPr/>
        <w:t>transfer</w:t>
      </w:r>
      <w:r>
        <w:rPr>
          <w:spacing w:val="-4"/>
        </w:rPr>
        <w:t> </w:t>
      </w:r>
      <w:r>
        <w:rPr/>
        <w:t>and</w:t>
      </w:r>
      <w:r>
        <w:rPr>
          <w:spacing w:val="-4"/>
        </w:rPr>
        <w:t> </w:t>
      </w:r>
      <w:r>
        <w:rPr/>
        <w:t>referral</w:t>
      </w:r>
      <w:r>
        <w:rPr>
          <w:spacing w:val="-4"/>
        </w:rPr>
        <w:t> </w:t>
      </w:r>
      <w:r>
        <w:rPr/>
        <w:t>policies</w:t>
      </w:r>
      <w:r>
        <w:rPr>
          <w:spacing w:val="-4"/>
        </w:rPr>
        <w:t> </w:t>
      </w:r>
      <w:r>
        <w:rPr/>
        <w:t>and</w:t>
      </w:r>
      <w:r>
        <w:rPr>
          <w:spacing w:val="-4"/>
        </w:rPr>
        <w:t> </w:t>
      </w:r>
      <w:r>
        <w:rPr/>
        <w:t>procedures;</w:t>
      </w:r>
      <w:r>
        <w:rPr>
          <w:spacing w:val="-4"/>
        </w:rPr>
        <w:t> </w:t>
      </w:r>
      <w:r>
        <w:rPr/>
        <w:t>and adopting gender-inclusive language to foster a welcoming environment for all individuals seeking care.</w:t>
      </w:r>
    </w:p>
    <w:p>
      <w:pPr>
        <w:pStyle w:val="BodyText"/>
        <w:spacing w:line="276" w:lineRule="auto" w:before="240"/>
        <w:ind w:left="100" w:right="142"/>
      </w:pPr>
      <w:r>
        <w:rPr/>
        <w:t>While</w:t>
      </w:r>
      <w:r>
        <w:rPr>
          <w:spacing w:val="-4"/>
        </w:rPr>
        <w:t> </w:t>
      </w:r>
      <w:r>
        <w:rPr/>
        <w:t>these</w:t>
      </w:r>
      <w:r>
        <w:rPr>
          <w:spacing w:val="-4"/>
        </w:rPr>
        <w:t> </w:t>
      </w:r>
      <w:r>
        <w:rPr/>
        <w:t>amendments</w:t>
      </w:r>
      <w:r>
        <w:rPr>
          <w:spacing w:val="-4"/>
        </w:rPr>
        <w:t> </w:t>
      </w:r>
      <w:r>
        <w:rPr/>
        <w:t>represent</w:t>
      </w:r>
      <w:r>
        <w:rPr>
          <w:spacing w:val="-4"/>
        </w:rPr>
        <w:t> </w:t>
      </w:r>
      <w:r>
        <w:rPr/>
        <w:t>significant</w:t>
      </w:r>
      <w:r>
        <w:rPr>
          <w:spacing w:val="-4"/>
        </w:rPr>
        <w:t> </w:t>
      </w:r>
      <w:r>
        <w:rPr/>
        <w:t>progress,</w:t>
      </w:r>
      <w:r>
        <w:rPr>
          <w:spacing w:val="-4"/>
        </w:rPr>
        <w:t> </w:t>
      </w:r>
      <w:r>
        <w:rPr/>
        <w:t>I</w:t>
      </w:r>
      <w:r>
        <w:rPr>
          <w:spacing w:val="-4"/>
        </w:rPr>
        <w:t> </w:t>
      </w:r>
      <w:r>
        <w:rPr/>
        <w:t>urge</w:t>
      </w:r>
      <w:r>
        <w:rPr>
          <w:spacing w:val="-4"/>
        </w:rPr>
        <w:t> </w:t>
      </w:r>
      <w:r>
        <w:rPr/>
        <w:t>the</w:t>
      </w:r>
      <w:r>
        <w:rPr>
          <w:spacing w:val="-4"/>
        </w:rPr>
        <w:t> </w:t>
      </w:r>
      <w:r>
        <w:rPr/>
        <w:t>Department</w:t>
      </w:r>
      <w:r>
        <w:rPr>
          <w:spacing w:val="-4"/>
        </w:rPr>
        <w:t> </w:t>
      </w:r>
      <w:r>
        <w:rPr/>
        <w:t>to</w:t>
      </w:r>
      <w:r>
        <w:rPr>
          <w:spacing w:val="-4"/>
        </w:rPr>
        <w:t> </w:t>
      </w:r>
      <w:r>
        <w:rPr/>
        <w:t>consider</w:t>
      </w:r>
      <w:r>
        <w:rPr>
          <w:spacing w:val="-4"/>
        </w:rPr>
        <w:t> </w:t>
      </w:r>
      <w:r>
        <w:rPr/>
        <w:t>additional changes that would further align our regulations with national best practices and enhance the operational viability of birth centers:</w:t>
      </w:r>
    </w:p>
    <w:p>
      <w:pPr>
        <w:pStyle w:val="ListParagraph"/>
        <w:numPr>
          <w:ilvl w:val="0"/>
          <w:numId w:val="1"/>
        </w:numPr>
        <w:tabs>
          <w:tab w:pos="820" w:val="left" w:leader="none"/>
        </w:tabs>
        <w:spacing w:line="276" w:lineRule="auto" w:before="240" w:after="0"/>
        <w:ind w:left="820" w:right="363" w:hanging="360"/>
        <w:jc w:val="left"/>
        <w:rPr>
          <w:sz w:val="22"/>
        </w:rPr>
      </w:pPr>
      <w:r>
        <w:rPr>
          <w:sz w:val="22"/>
        </w:rPr>
        <w:t>Consistently</w:t>
      </w:r>
      <w:r>
        <w:rPr>
          <w:spacing w:val="-5"/>
          <w:sz w:val="22"/>
        </w:rPr>
        <w:t> </w:t>
      </w:r>
      <w:r>
        <w:rPr>
          <w:sz w:val="22"/>
        </w:rPr>
        <w:t>integrate</w:t>
      </w:r>
      <w:r>
        <w:rPr>
          <w:spacing w:val="-5"/>
          <w:sz w:val="22"/>
        </w:rPr>
        <w:t> </w:t>
      </w:r>
      <w:r>
        <w:rPr>
          <w:sz w:val="22"/>
        </w:rPr>
        <w:t>CPMs</w:t>
      </w:r>
      <w:r>
        <w:rPr>
          <w:spacing w:val="-5"/>
          <w:sz w:val="22"/>
        </w:rPr>
        <w:t> </w:t>
      </w:r>
      <w:r>
        <w:rPr>
          <w:sz w:val="22"/>
        </w:rPr>
        <w:t>throughout</w:t>
      </w:r>
      <w:r>
        <w:rPr>
          <w:spacing w:val="-5"/>
          <w:sz w:val="22"/>
        </w:rPr>
        <w:t> </w:t>
      </w:r>
      <w:r>
        <w:rPr>
          <w:sz w:val="22"/>
        </w:rPr>
        <w:t>the</w:t>
      </w:r>
      <w:r>
        <w:rPr>
          <w:spacing w:val="-5"/>
          <w:sz w:val="22"/>
        </w:rPr>
        <w:t> </w:t>
      </w:r>
      <w:r>
        <w:rPr>
          <w:sz w:val="22"/>
        </w:rPr>
        <w:t>regulations</w:t>
      </w:r>
      <w:r>
        <w:rPr>
          <w:spacing w:val="-5"/>
          <w:sz w:val="22"/>
        </w:rPr>
        <w:t> </w:t>
      </w:r>
      <w:r>
        <w:rPr>
          <w:sz w:val="22"/>
        </w:rPr>
        <w:t>as</w:t>
      </w:r>
      <w:r>
        <w:rPr>
          <w:spacing w:val="-5"/>
          <w:sz w:val="22"/>
        </w:rPr>
        <w:t> </w:t>
      </w:r>
      <w:r>
        <w:rPr>
          <w:sz w:val="22"/>
        </w:rPr>
        <w:t>licensed</w:t>
      </w:r>
      <w:r>
        <w:rPr>
          <w:spacing w:val="-5"/>
          <w:sz w:val="22"/>
        </w:rPr>
        <w:t> </w:t>
      </w:r>
      <w:r>
        <w:rPr>
          <w:sz w:val="22"/>
        </w:rPr>
        <w:t>providers</w:t>
      </w:r>
      <w:r>
        <w:rPr>
          <w:spacing w:val="-5"/>
          <w:sz w:val="22"/>
        </w:rPr>
        <w:t> </w:t>
      </w:r>
      <w:r>
        <w:rPr>
          <w:sz w:val="22"/>
        </w:rPr>
        <w:t>and</w:t>
      </w:r>
      <w:r>
        <w:rPr>
          <w:spacing w:val="-5"/>
          <w:sz w:val="22"/>
        </w:rPr>
        <w:t> </w:t>
      </w:r>
      <w:r>
        <w:rPr>
          <w:sz w:val="22"/>
        </w:rPr>
        <w:t>ensure</w:t>
      </w:r>
      <w:r>
        <w:rPr>
          <w:spacing w:val="-5"/>
          <w:sz w:val="22"/>
        </w:rPr>
        <w:t> </w:t>
      </w:r>
      <w:r>
        <w:rPr>
          <w:sz w:val="22"/>
        </w:rPr>
        <w:t>they are acknowledged in all relevant roles, including Administrative Director and Birth Assistant.</w:t>
      </w:r>
    </w:p>
    <w:p>
      <w:pPr>
        <w:pStyle w:val="BodyText"/>
        <w:spacing w:before="99"/>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222749</wp:posOffset>
                </wp:positionV>
                <wp:extent cx="1828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7.539366pt;width:144pt;height:.1pt;mso-position-horizontal-relative:page;mso-position-vertical-relative:paragraph;z-index:-15728640;mso-wrap-distance-left:0;mso-wrap-distance-right:0" id="docshape1" coordorigin="1440,351" coordsize="2880,0" path="m1440,351l4320,351e" filled="false" stroked="true" strokeweight=".75pt" strokecolor="#000000">
                <v:path arrowok="t"/>
                <v:stroke dashstyle="solid"/>
                <w10:wrap type="topAndBottom"/>
              </v:shape>
            </w:pict>
          </mc:Fallback>
        </mc:AlternateContent>
      </w:r>
    </w:p>
    <w:p>
      <w:pPr>
        <w:spacing w:before="111"/>
        <w:ind w:left="100" w:right="132" w:firstLine="0"/>
        <w:jc w:val="left"/>
        <w:rPr>
          <w:rFonts w:ascii="Arial"/>
          <w:sz w:val="20"/>
        </w:rPr>
      </w:pPr>
      <w:r>
        <w:rPr>
          <w:rFonts w:ascii="Arial"/>
          <w:sz w:val="20"/>
          <w:vertAlign w:val="superscript"/>
        </w:rPr>
        <w:t>1</w:t>
      </w:r>
      <w:r>
        <w:rPr>
          <w:rFonts w:ascii="Arial"/>
          <w:sz w:val="20"/>
          <w:vertAlign w:val="baseline"/>
        </w:rPr>
        <w:t> Massachusetts Department of Public Health, </w:t>
      </w:r>
      <w:r>
        <w:rPr>
          <w:rFonts w:ascii="Arial"/>
          <w:i/>
          <w:sz w:val="20"/>
          <w:vertAlign w:val="baseline"/>
        </w:rPr>
        <w:t>Severe Maternal Morbidity in Massachusetts Chartpack</w:t>
      </w:r>
      <w:r>
        <w:rPr>
          <w:rFonts w:ascii="Arial"/>
          <w:sz w:val="20"/>
          <w:vertAlign w:val="baseline"/>
        </w:rPr>
        <w:t>, [n.d.], </w:t>
      </w:r>
      <w:hyperlink r:id="rId7">
        <w:r>
          <w:rPr>
            <w:rFonts w:ascii="Arial"/>
            <w:color w:val="1154CC"/>
            <w:spacing w:val="-2"/>
            <w:sz w:val="20"/>
            <w:u w:val="thick" w:color="1154CC"/>
            <w:vertAlign w:val="baseline"/>
          </w:rPr>
          <w:t>https://www.mass.gov/doc/severe-maternal-morbidity-in-massachusetts-chartpack/download#:~:text=The%20Dep</w:t>
        </w:r>
      </w:hyperlink>
      <w:r>
        <w:rPr>
          <w:rFonts w:ascii="Arial"/>
          <w:color w:val="1154CC"/>
          <w:spacing w:val="-2"/>
          <w:sz w:val="20"/>
          <w:u w:val="none"/>
          <w:vertAlign w:val="baseline"/>
        </w:rPr>
        <w:t> </w:t>
      </w:r>
      <w:hyperlink r:id="rId7">
        <w:r>
          <w:rPr>
            <w:rFonts w:ascii="Arial"/>
            <w:color w:val="1154CC"/>
            <w:spacing w:val="-2"/>
            <w:sz w:val="20"/>
            <w:u w:val="thick" w:color="1154CC"/>
            <w:vertAlign w:val="baseline"/>
          </w:rPr>
          <w:t>artment%20of%20Public%20Health,White%20non%2D%20Hispanic%20birthing%20people</w:t>
        </w:r>
      </w:hyperlink>
      <w:r>
        <w:rPr>
          <w:rFonts w:ascii="Arial"/>
          <w:spacing w:val="-2"/>
          <w:sz w:val="20"/>
          <w:u w:val="none"/>
          <w:vertAlign w:val="baseline"/>
        </w:rPr>
        <w:t>.</w:t>
      </w:r>
    </w:p>
    <w:p>
      <w:pPr>
        <w:spacing w:after="0"/>
        <w:jc w:val="left"/>
        <w:rPr>
          <w:rFonts w:ascii="Arial"/>
          <w:sz w:val="20"/>
        </w:rPr>
        <w:sectPr>
          <w:type w:val="continuous"/>
          <w:pgSz w:w="12240" w:h="15840"/>
          <w:pgMar w:top="920" w:bottom="280" w:left="1340" w:right="620"/>
        </w:sectPr>
      </w:pPr>
    </w:p>
    <w:p>
      <w:pPr>
        <w:pStyle w:val="ListParagraph"/>
        <w:numPr>
          <w:ilvl w:val="0"/>
          <w:numId w:val="1"/>
        </w:numPr>
        <w:tabs>
          <w:tab w:pos="820" w:val="left" w:leader="none"/>
        </w:tabs>
        <w:spacing w:line="276" w:lineRule="auto" w:before="80" w:after="0"/>
        <w:ind w:left="820" w:right="103" w:hanging="360"/>
        <w:jc w:val="both"/>
        <w:rPr>
          <w:sz w:val="22"/>
        </w:rPr>
      </w:pPr>
      <w:r>
        <w:rPr>
          <w:sz w:val="22"/>
        </w:rPr>
        <w:t>Remove</w:t>
      </w:r>
      <w:r>
        <w:rPr>
          <w:spacing w:val="-1"/>
          <w:sz w:val="22"/>
        </w:rPr>
        <w:t> </w:t>
      </w:r>
      <w:r>
        <w:rPr>
          <w:sz w:val="22"/>
        </w:rPr>
        <w:t>the</w:t>
      </w:r>
      <w:r>
        <w:rPr>
          <w:spacing w:val="-1"/>
          <w:sz w:val="22"/>
        </w:rPr>
        <w:t> </w:t>
      </w:r>
      <w:r>
        <w:rPr>
          <w:sz w:val="22"/>
        </w:rPr>
        <w:t>clinical</w:t>
      </w:r>
      <w:r>
        <w:rPr>
          <w:spacing w:val="-1"/>
          <w:sz w:val="22"/>
        </w:rPr>
        <w:t> </w:t>
      </w:r>
      <w:r>
        <w:rPr>
          <w:sz w:val="22"/>
        </w:rPr>
        <w:t>background</w:t>
      </w:r>
      <w:r>
        <w:rPr>
          <w:spacing w:val="-1"/>
          <w:sz w:val="22"/>
        </w:rPr>
        <w:t> </w:t>
      </w:r>
      <w:r>
        <w:rPr>
          <w:sz w:val="22"/>
        </w:rPr>
        <w:t>requirement</w:t>
      </w:r>
      <w:r>
        <w:rPr>
          <w:spacing w:val="-1"/>
          <w:sz w:val="22"/>
        </w:rPr>
        <w:t> </w:t>
      </w:r>
      <w:r>
        <w:rPr>
          <w:sz w:val="22"/>
        </w:rPr>
        <w:t>for</w:t>
      </w:r>
      <w:r>
        <w:rPr>
          <w:spacing w:val="-1"/>
          <w:sz w:val="22"/>
        </w:rPr>
        <w:t> </w:t>
      </w:r>
      <w:r>
        <w:rPr>
          <w:sz w:val="22"/>
        </w:rPr>
        <w:t>the</w:t>
      </w:r>
      <w:r>
        <w:rPr>
          <w:spacing w:val="-1"/>
          <w:sz w:val="22"/>
        </w:rPr>
        <w:t> </w:t>
      </w:r>
      <w:r>
        <w:rPr>
          <w:sz w:val="22"/>
        </w:rPr>
        <w:t>Administrative</w:t>
      </w:r>
      <w:r>
        <w:rPr>
          <w:spacing w:val="-1"/>
          <w:sz w:val="22"/>
        </w:rPr>
        <w:t> </w:t>
      </w:r>
      <w:r>
        <w:rPr>
          <w:sz w:val="22"/>
        </w:rPr>
        <w:t>Director</w:t>
      </w:r>
      <w:r>
        <w:rPr>
          <w:spacing w:val="-1"/>
          <w:sz w:val="22"/>
        </w:rPr>
        <w:t> </w:t>
      </w:r>
      <w:r>
        <w:rPr>
          <w:sz w:val="22"/>
        </w:rPr>
        <w:t>(105</w:t>
      </w:r>
      <w:r>
        <w:rPr>
          <w:spacing w:val="-1"/>
          <w:sz w:val="22"/>
        </w:rPr>
        <w:t> </w:t>
      </w:r>
      <w:r>
        <w:rPr>
          <w:sz w:val="22"/>
        </w:rPr>
        <w:t>CMR</w:t>
      </w:r>
      <w:r>
        <w:rPr>
          <w:spacing w:val="-1"/>
          <w:sz w:val="22"/>
        </w:rPr>
        <w:t> </w:t>
      </w:r>
      <w:r>
        <w:rPr>
          <w:sz w:val="22"/>
        </w:rPr>
        <w:t>140.902 A)</w:t>
      </w:r>
      <w:r>
        <w:rPr>
          <w:spacing w:val="-4"/>
          <w:sz w:val="22"/>
        </w:rPr>
        <w:t> </w:t>
      </w:r>
      <w:r>
        <w:rPr>
          <w:sz w:val="22"/>
        </w:rPr>
        <w:t>to</w:t>
      </w:r>
      <w:r>
        <w:rPr>
          <w:spacing w:val="-4"/>
          <w:sz w:val="22"/>
        </w:rPr>
        <w:t> </w:t>
      </w:r>
      <w:r>
        <w:rPr>
          <w:sz w:val="22"/>
        </w:rPr>
        <w:t>allow</w:t>
      </w:r>
      <w:r>
        <w:rPr>
          <w:spacing w:val="-4"/>
          <w:sz w:val="22"/>
        </w:rPr>
        <w:t> </w:t>
      </w:r>
      <w:r>
        <w:rPr>
          <w:sz w:val="22"/>
        </w:rPr>
        <w:t>qualified</w:t>
      </w:r>
      <w:r>
        <w:rPr>
          <w:spacing w:val="-4"/>
          <w:sz w:val="22"/>
        </w:rPr>
        <w:t> </w:t>
      </w:r>
      <w:r>
        <w:rPr>
          <w:sz w:val="22"/>
        </w:rPr>
        <w:t>administrators</w:t>
      </w:r>
      <w:r>
        <w:rPr>
          <w:spacing w:val="-4"/>
          <w:sz w:val="22"/>
        </w:rPr>
        <w:t> </w:t>
      </w:r>
      <w:r>
        <w:rPr>
          <w:sz w:val="22"/>
        </w:rPr>
        <w:t>with</w:t>
      </w:r>
      <w:r>
        <w:rPr>
          <w:spacing w:val="-4"/>
          <w:sz w:val="22"/>
        </w:rPr>
        <w:t> </w:t>
      </w:r>
      <w:r>
        <w:rPr>
          <w:sz w:val="22"/>
        </w:rPr>
        <w:t>expertise</w:t>
      </w:r>
      <w:r>
        <w:rPr>
          <w:spacing w:val="-4"/>
          <w:sz w:val="22"/>
        </w:rPr>
        <w:t> </w:t>
      </w:r>
      <w:r>
        <w:rPr>
          <w:sz w:val="22"/>
        </w:rPr>
        <w:t>in</w:t>
      </w:r>
      <w:r>
        <w:rPr>
          <w:spacing w:val="-4"/>
          <w:sz w:val="22"/>
        </w:rPr>
        <w:t> </w:t>
      </w:r>
      <w:r>
        <w:rPr>
          <w:sz w:val="22"/>
        </w:rPr>
        <w:t>public</w:t>
      </w:r>
      <w:r>
        <w:rPr>
          <w:spacing w:val="-4"/>
          <w:sz w:val="22"/>
        </w:rPr>
        <w:t> </w:t>
      </w:r>
      <w:r>
        <w:rPr>
          <w:sz w:val="22"/>
        </w:rPr>
        <w:t>health,</w:t>
      </w:r>
      <w:r>
        <w:rPr>
          <w:spacing w:val="-4"/>
          <w:sz w:val="22"/>
        </w:rPr>
        <w:t> </w:t>
      </w:r>
      <w:r>
        <w:rPr>
          <w:sz w:val="22"/>
        </w:rPr>
        <w:t>non-profit</w:t>
      </w:r>
      <w:r>
        <w:rPr>
          <w:spacing w:val="-4"/>
          <w:sz w:val="22"/>
        </w:rPr>
        <w:t> </w:t>
      </w:r>
      <w:r>
        <w:rPr>
          <w:sz w:val="22"/>
        </w:rPr>
        <w:t>management,</w:t>
      </w:r>
      <w:r>
        <w:rPr>
          <w:spacing w:val="-4"/>
          <w:sz w:val="22"/>
        </w:rPr>
        <w:t> </w:t>
      </w:r>
      <w:r>
        <w:rPr>
          <w:sz w:val="22"/>
        </w:rPr>
        <w:t>and business to lead effectively.</w:t>
      </w:r>
    </w:p>
    <w:p>
      <w:pPr>
        <w:pStyle w:val="ListParagraph"/>
        <w:numPr>
          <w:ilvl w:val="0"/>
          <w:numId w:val="1"/>
        </w:numPr>
        <w:tabs>
          <w:tab w:pos="820" w:val="left" w:leader="none"/>
        </w:tabs>
        <w:spacing w:line="276" w:lineRule="auto" w:before="0" w:after="0"/>
        <w:ind w:left="820" w:right="680" w:hanging="360"/>
        <w:jc w:val="left"/>
        <w:rPr>
          <w:sz w:val="22"/>
        </w:rPr>
      </w:pPr>
      <w:r>
        <w:rPr>
          <w:sz w:val="22"/>
        </w:rPr>
        <w:t>Broaden the definition of a birth assistant beyond solely Registered Nurses with labor and delivery</w:t>
      </w:r>
      <w:r>
        <w:rPr>
          <w:spacing w:val="-4"/>
          <w:sz w:val="22"/>
        </w:rPr>
        <w:t> </w:t>
      </w:r>
      <w:r>
        <w:rPr>
          <w:sz w:val="22"/>
        </w:rPr>
        <w:t>experience</w:t>
      </w:r>
      <w:r>
        <w:rPr>
          <w:spacing w:val="-4"/>
          <w:sz w:val="22"/>
        </w:rPr>
        <w:t> </w:t>
      </w:r>
      <w:r>
        <w:rPr>
          <w:sz w:val="22"/>
        </w:rPr>
        <w:t>(105</w:t>
      </w:r>
      <w:r>
        <w:rPr>
          <w:spacing w:val="-4"/>
          <w:sz w:val="22"/>
        </w:rPr>
        <w:t> </w:t>
      </w:r>
      <w:r>
        <w:rPr>
          <w:sz w:val="22"/>
        </w:rPr>
        <w:t>CMR</w:t>
      </w:r>
      <w:r>
        <w:rPr>
          <w:spacing w:val="-4"/>
          <w:sz w:val="22"/>
        </w:rPr>
        <w:t> </w:t>
      </w:r>
      <w:r>
        <w:rPr>
          <w:sz w:val="22"/>
        </w:rPr>
        <w:t>140.902</w:t>
      </w:r>
      <w:r>
        <w:rPr>
          <w:spacing w:val="-4"/>
          <w:sz w:val="22"/>
        </w:rPr>
        <w:t> </w:t>
      </w:r>
      <w:r>
        <w:rPr>
          <w:sz w:val="22"/>
        </w:rPr>
        <w:t>C-2),</w:t>
      </w:r>
      <w:r>
        <w:rPr>
          <w:spacing w:val="-4"/>
          <w:sz w:val="22"/>
        </w:rPr>
        <w:t> </w:t>
      </w:r>
      <w:r>
        <w:rPr>
          <w:sz w:val="22"/>
        </w:rPr>
        <w:t>thereby</w:t>
      </w:r>
      <w:r>
        <w:rPr>
          <w:spacing w:val="-4"/>
          <w:sz w:val="22"/>
        </w:rPr>
        <w:t> </w:t>
      </w:r>
      <w:r>
        <w:rPr>
          <w:sz w:val="22"/>
        </w:rPr>
        <w:t>increasing</w:t>
      </w:r>
      <w:r>
        <w:rPr>
          <w:spacing w:val="-4"/>
          <w:sz w:val="22"/>
        </w:rPr>
        <w:t> </w:t>
      </w:r>
      <w:r>
        <w:rPr>
          <w:sz w:val="22"/>
        </w:rPr>
        <w:t>the</w:t>
      </w:r>
      <w:r>
        <w:rPr>
          <w:spacing w:val="-4"/>
          <w:sz w:val="22"/>
        </w:rPr>
        <w:t> </w:t>
      </w:r>
      <w:r>
        <w:rPr>
          <w:sz w:val="22"/>
        </w:rPr>
        <w:t>availability</w:t>
      </w:r>
      <w:r>
        <w:rPr>
          <w:spacing w:val="-4"/>
          <w:sz w:val="22"/>
        </w:rPr>
        <w:t> </w:t>
      </w:r>
      <w:r>
        <w:rPr>
          <w:sz w:val="22"/>
        </w:rPr>
        <w:t>of</w:t>
      </w:r>
      <w:r>
        <w:rPr>
          <w:spacing w:val="-4"/>
          <w:sz w:val="22"/>
        </w:rPr>
        <w:t> </w:t>
      </w:r>
      <w:r>
        <w:rPr>
          <w:sz w:val="22"/>
        </w:rPr>
        <w:t>qualified support personnel.</w:t>
      </w:r>
    </w:p>
    <w:p>
      <w:pPr>
        <w:pStyle w:val="ListParagraph"/>
        <w:numPr>
          <w:ilvl w:val="0"/>
          <w:numId w:val="1"/>
        </w:numPr>
        <w:tabs>
          <w:tab w:pos="820" w:val="left" w:leader="none"/>
        </w:tabs>
        <w:spacing w:line="276" w:lineRule="auto" w:before="0" w:after="0"/>
        <w:ind w:left="820" w:right="498" w:hanging="360"/>
        <w:jc w:val="left"/>
        <w:rPr>
          <w:sz w:val="22"/>
        </w:rPr>
      </w:pPr>
      <w:r>
        <w:rPr>
          <w:sz w:val="22"/>
        </w:rPr>
        <w:t>Update</w:t>
      </w:r>
      <w:r>
        <w:rPr>
          <w:spacing w:val="-4"/>
          <w:sz w:val="22"/>
        </w:rPr>
        <w:t> </w:t>
      </w:r>
      <w:r>
        <w:rPr>
          <w:sz w:val="22"/>
        </w:rPr>
        <w:t>facility</w:t>
      </w:r>
      <w:r>
        <w:rPr>
          <w:spacing w:val="-4"/>
          <w:sz w:val="22"/>
        </w:rPr>
        <w:t> </w:t>
      </w:r>
      <w:r>
        <w:rPr>
          <w:sz w:val="22"/>
        </w:rPr>
        <w:t>regulations</w:t>
      </w:r>
      <w:r>
        <w:rPr>
          <w:spacing w:val="-4"/>
          <w:sz w:val="22"/>
        </w:rPr>
        <w:t> </w:t>
      </w:r>
      <w:r>
        <w:rPr>
          <w:sz w:val="22"/>
        </w:rPr>
        <w:t>to</w:t>
      </w:r>
      <w:r>
        <w:rPr>
          <w:spacing w:val="-4"/>
          <w:sz w:val="22"/>
        </w:rPr>
        <w:t> </w:t>
      </w:r>
      <w:r>
        <w:rPr>
          <w:sz w:val="22"/>
        </w:rPr>
        <w:t>reduce</w:t>
      </w:r>
      <w:r>
        <w:rPr>
          <w:spacing w:val="-4"/>
          <w:sz w:val="22"/>
        </w:rPr>
        <w:t> </w:t>
      </w:r>
      <w:r>
        <w:rPr>
          <w:sz w:val="22"/>
        </w:rPr>
        <w:t>unnecessary</w:t>
      </w:r>
      <w:r>
        <w:rPr>
          <w:spacing w:val="-4"/>
          <w:sz w:val="22"/>
        </w:rPr>
        <w:t> </w:t>
      </w:r>
      <w:r>
        <w:rPr>
          <w:sz w:val="22"/>
        </w:rPr>
        <w:t>burdens</w:t>
      </w:r>
      <w:r>
        <w:rPr>
          <w:spacing w:val="-4"/>
          <w:sz w:val="22"/>
        </w:rPr>
        <w:t> </w:t>
      </w:r>
      <w:r>
        <w:rPr>
          <w:sz w:val="22"/>
        </w:rPr>
        <w:t>and</w:t>
      </w:r>
      <w:r>
        <w:rPr>
          <w:spacing w:val="-4"/>
          <w:sz w:val="22"/>
        </w:rPr>
        <w:t> </w:t>
      </w:r>
      <w:r>
        <w:rPr>
          <w:sz w:val="22"/>
        </w:rPr>
        <w:t>costs</w:t>
      </w:r>
      <w:r>
        <w:rPr>
          <w:spacing w:val="-4"/>
          <w:sz w:val="22"/>
        </w:rPr>
        <w:t> </w:t>
      </w:r>
      <w:r>
        <w:rPr>
          <w:sz w:val="22"/>
        </w:rPr>
        <w:t>associated</w:t>
      </w:r>
      <w:r>
        <w:rPr>
          <w:spacing w:val="-4"/>
          <w:sz w:val="22"/>
        </w:rPr>
        <w:t> </w:t>
      </w:r>
      <w:r>
        <w:rPr>
          <w:sz w:val="22"/>
        </w:rPr>
        <w:t>with</w:t>
      </w:r>
      <w:r>
        <w:rPr>
          <w:spacing w:val="-4"/>
          <w:sz w:val="22"/>
        </w:rPr>
        <w:t> </w:t>
      </w:r>
      <w:r>
        <w:rPr>
          <w:sz w:val="22"/>
        </w:rPr>
        <w:t>opening and operating a birth center, aligning with the needs identified by stakeholders.</w:t>
      </w:r>
    </w:p>
    <w:p>
      <w:pPr>
        <w:pStyle w:val="ListParagraph"/>
        <w:numPr>
          <w:ilvl w:val="0"/>
          <w:numId w:val="1"/>
        </w:numPr>
        <w:tabs>
          <w:tab w:pos="820" w:val="left" w:leader="none"/>
        </w:tabs>
        <w:spacing w:line="276" w:lineRule="auto" w:before="0" w:after="0"/>
        <w:ind w:left="820" w:right="308" w:hanging="360"/>
        <w:jc w:val="left"/>
        <w:rPr>
          <w:sz w:val="22"/>
        </w:rPr>
      </w:pPr>
      <w:r>
        <w:rPr>
          <w:sz w:val="22"/>
        </w:rPr>
        <w:t>Remove</w:t>
      </w:r>
      <w:r>
        <w:rPr>
          <w:spacing w:val="-4"/>
          <w:sz w:val="22"/>
        </w:rPr>
        <w:t> </w:t>
      </w:r>
      <w:r>
        <w:rPr>
          <w:sz w:val="22"/>
        </w:rPr>
        <w:t>“abortion”</w:t>
      </w:r>
      <w:r>
        <w:rPr>
          <w:spacing w:val="-4"/>
          <w:sz w:val="22"/>
        </w:rPr>
        <w:t> </w:t>
      </w:r>
      <w:r>
        <w:rPr>
          <w:sz w:val="22"/>
        </w:rPr>
        <w:t>from</w:t>
      </w:r>
      <w:r>
        <w:rPr>
          <w:spacing w:val="-4"/>
          <w:sz w:val="22"/>
        </w:rPr>
        <w:t> </w:t>
      </w:r>
      <w:r>
        <w:rPr>
          <w:sz w:val="22"/>
        </w:rPr>
        <w:t>the</w:t>
      </w:r>
      <w:r>
        <w:rPr>
          <w:spacing w:val="-4"/>
          <w:sz w:val="22"/>
        </w:rPr>
        <w:t> </w:t>
      </w:r>
      <w:r>
        <w:rPr>
          <w:sz w:val="22"/>
        </w:rPr>
        <w:t>list</w:t>
      </w:r>
      <w:r>
        <w:rPr>
          <w:spacing w:val="-4"/>
          <w:sz w:val="22"/>
        </w:rPr>
        <w:t> </w:t>
      </w:r>
      <w:r>
        <w:rPr>
          <w:sz w:val="22"/>
        </w:rPr>
        <w:t>of</w:t>
      </w:r>
      <w:r>
        <w:rPr>
          <w:spacing w:val="-4"/>
          <w:sz w:val="22"/>
        </w:rPr>
        <w:t> </w:t>
      </w:r>
      <w:r>
        <w:rPr>
          <w:sz w:val="22"/>
        </w:rPr>
        <w:t>procedures</w:t>
      </w:r>
      <w:r>
        <w:rPr>
          <w:spacing w:val="-4"/>
          <w:sz w:val="22"/>
        </w:rPr>
        <w:t> </w:t>
      </w:r>
      <w:r>
        <w:rPr>
          <w:sz w:val="22"/>
        </w:rPr>
        <w:t>birth</w:t>
      </w:r>
      <w:r>
        <w:rPr>
          <w:spacing w:val="-4"/>
          <w:sz w:val="22"/>
        </w:rPr>
        <w:t> </w:t>
      </w:r>
      <w:r>
        <w:rPr>
          <w:sz w:val="22"/>
        </w:rPr>
        <w:t>centers</w:t>
      </w:r>
      <w:r>
        <w:rPr>
          <w:spacing w:val="-4"/>
          <w:sz w:val="22"/>
        </w:rPr>
        <w:t> </w:t>
      </w:r>
      <w:r>
        <w:rPr>
          <w:sz w:val="22"/>
        </w:rPr>
        <w:t>are</w:t>
      </w:r>
      <w:r>
        <w:rPr>
          <w:spacing w:val="-4"/>
          <w:sz w:val="22"/>
        </w:rPr>
        <w:t> </w:t>
      </w:r>
      <w:r>
        <w:rPr>
          <w:sz w:val="22"/>
        </w:rPr>
        <w:t>precluded</w:t>
      </w:r>
      <w:r>
        <w:rPr>
          <w:spacing w:val="-4"/>
          <w:sz w:val="22"/>
        </w:rPr>
        <w:t> </w:t>
      </w:r>
      <w:r>
        <w:rPr>
          <w:sz w:val="22"/>
        </w:rPr>
        <w:t>from</w:t>
      </w:r>
      <w:r>
        <w:rPr>
          <w:spacing w:val="-4"/>
          <w:sz w:val="22"/>
        </w:rPr>
        <w:t> </w:t>
      </w:r>
      <w:r>
        <w:rPr>
          <w:sz w:val="22"/>
        </w:rPr>
        <w:t>providing</w:t>
      </w:r>
      <w:r>
        <w:rPr>
          <w:spacing w:val="-4"/>
          <w:sz w:val="22"/>
        </w:rPr>
        <w:t> </w:t>
      </w:r>
      <w:r>
        <w:rPr>
          <w:sz w:val="22"/>
        </w:rPr>
        <w:t>(105 CMR 140.906 B-1), thereby honoring reproductive justice and expanding access to essential </w:t>
      </w:r>
      <w:r>
        <w:rPr>
          <w:spacing w:val="-2"/>
          <w:sz w:val="22"/>
        </w:rPr>
        <w:t>services.</w:t>
      </w:r>
    </w:p>
    <w:p>
      <w:pPr>
        <w:pStyle w:val="ListParagraph"/>
        <w:numPr>
          <w:ilvl w:val="0"/>
          <w:numId w:val="1"/>
        </w:numPr>
        <w:tabs>
          <w:tab w:pos="820" w:val="left" w:leader="none"/>
        </w:tabs>
        <w:spacing w:line="276" w:lineRule="auto" w:before="1" w:after="0"/>
        <w:ind w:left="820" w:right="701" w:hanging="360"/>
        <w:jc w:val="left"/>
        <w:rPr>
          <w:sz w:val="22"/>
        </w:rPr>
      </w:pPr>
      <w:r>
        <w:rPr>
          <w:sz w:val="22"/>
        </w:rPr>
        <w:t>Allow</w:t>
      </w:r>
      <w:r>
        <w:rPr>
          <w:spacing w:val="-4"/>
          <w:sz w:val="22"/>
        </w:rPr>
        <w:t> </w:t>
      </w:r>
      <w:r>
        <w:rPr>
          <w:sz w:val="22"/>
        </w:rPr>
        <w:t>for</w:t>
      </w:r>
      <w:r>
        <w:rPr>
          <w:spacing w:val="-4"/>
          <w:sz w:val="22"/>
        </w:rPr>
        <w:t> </w:t>
      </w:r>
      <w:r>
        <w:rPr>
          <w:sz w:val="22"/>
        </w:rPr>
        <w:t>“deemed</w:t>
      </w:r>
      <w:r>
        <w:rPr>
          <w:spacing w:val="-4"/>
          <w:sz w:val="22"/>
        </w:rPr>
        <w:t> </w:t>
      </w:r>
      <w:r>
        <w:rPr>
          <w:sz w:val="22"/>
        </w:rPr>
        <w:t>by</w:t>
      </w:r>
      <w:r>
        <w:rPr>
          <w:spacing w:val="-4"/>
          <w:sz w:val="22"/>
        </w:rPr>
        <w:t> </w:t>
      </w:r>
      <w:r>
        <w:rPr>
          <w:sz w:val="22"/>
        </w:rPr>
        <w:t>accreditation”</w:t>
      </w:r>
      <w:r>
        <w:rPr>
          <w:spacing w:val="-4"/>
          <w:sz w:val="22"/>
        </w:rPr>
        <w:t> </w:t>
      </w:r>
      <w:r>
        <w:rPr>
          <w:sz w:val="22"/>
        </w:rPr>
        <w:t>options</w:t>
      </w:r>
      <w:r>
        <w:rPr>
          <w:spacing w:val="-4"/>
          <w:sz w:val="22"/>
        </w:rPr>
        <w:t> </w:t>
      </w:r>
      <w:r>
        <w:rPr>
          <w:sz w:val="22"/>
        </w:rPr>
        <w:t>that</w:t>
      </w:r>
      <w:r>
        <w:rPr>
          <w:spacing w:val="-4"/>
          <w:sz w:val="22"/>
        </w:rPr>
        <w:t> </w:t>
      </w:r>
      <w:r>
        <w:rPr>
          <w:sz w:val="22"/>
        </w:rPr>
        <w:t>streamline</w:t>
      </w:r>
      <w:r>
        <w:rPr>
          <w:spacing w:val="-4"/>
          <w:sz w:val="22"/>
        </w:rPr>
        <w:t> </w:t>
      </w:r>
      <w:r>
        <w:rPr>
          <w:sz w:val="22"/>
        </w:rPr>
        <w:t>the</w:t>
      </w:r>
      <w:r>
        <w:rPr>
          <w:spacing w:val="-4"/>
          <w:sz w:val="22"/>
        </w:rPr>
        <w:t> </w:t>
      </w:r>
      <w:r>
        <w:rPr>
          <w:sz w:val="22"/>
        </w:rPr>
        <w:t>licensure</w:t>
      </w:r>
      <w:r>
        <w:rPr>
          <w:spacing w:val="-4"/>
          <w:sz w:val="22"/>
        </w:rPr>
        <w:t> </w:t>
      </w:r>
      <w:r>
        <w:rPr>
          <w:sz w:val="22"/>
        </w:rPr>
        <w:t>process</w:t>
      </w:r>
      <w:r>
        <w:rPr>
          <w:spacing w:val="-4"/>
          <w:sz w:val="22"/>
        </w:rPr>
        <w:t> </w:t>
      </w:r>
      <w:r>
        <w:rPr>
          <w:sz w:val="22"/>
        </w:rPr>
        <w:t>for</w:t>
      </w:r>
      <w:r>
        <w:rPr>
          <w:spacing w:val="-4"/>
          <w:sz w:val="22"/>
        </w:rPr>
        <w:t> </w:t>
      </w:r>
      <w:r>
        <w:rPr>
          <w:sz w:val="22"/>
        </w:rPr>
        <w:t>birth centers accredited by the Commission for the Accreditation of Birth Centers (CABC).</w:t>
      </w:r>
    </w:p>
    <w:p>
      <w:pPr>
        <w:pStyle w:val="ListParagraph"/>
        <w:numPr>
          <w:ilvl w:val="0"/>
          <w:numId w:val="1"/>
        </w:numPr>
        <w:tabs>
          <w:tab w:pos="820" w:val="left" w:leader="none"/>
        </w:tabs>
        <w:spacing w:line="276" w:lineRule="auto" w:before="0" w:after="0"/>
        <w:ind w:left="820" w:right="306" w:hanging="360"/>
        <w:jc w:val="left"/>
        <w:rPr>
          <w:sz w:val="22"/>
        </w:rPr>
      </w:pPr>
      <w:r>
        <w:rPr>
          <w:sz w:val="22"/>
        </w:rPr>
        <w:t>Ensure</w:t>
      </w:r>
      <w:r>
        <w:rPr>
          <w:spacing w:val="-4"/>
          <w:sz w:val="22"/>
        </w:rPr>
        <w:t> </w:t>
      </w:r>
      <w:r>
        <w:rPr>
          <w:sz w:val="22"/>
        </w:rPr>
        <w:t>birth</w:t>
      </w:r>
      <w:r>
        <w:rPr>
          <w:spacing w:val="-4"/>
          <w:sz w:val="22"/>
        </w:rPr>
        <w:t> </w:t>
      </w:r>
      <w:r>
        <w:rPr>
          <w:sz w:val="22"/>
        </w:rPr>
        <w:t>centers</w:t>
      </w:r>
      <w:r>
        <w:rPr>
          <w:spacing w:val="-4"/>
          <w:sz w:val="22"/>
        </w:rPr>
        <w:t> </w:t>
      </w:r>
      <w:r>
        <w:rPr>
          <w:sz w:val="22"/>
        </w:rPr>
        <w:t>are</w:t>
      </w:r>
      <w:r>
        <w:rPr>
          <w:spacing w:val="-4"/>
          <w:sz w:val="22"/>
        </w:rPr>
        <w:t> </w:t>
      </w:r>
      <w:r>
        <w:rPr>
          <w:sz w:val="22"/>
        </w:rPr>
        <w:t>exempt</w:t>
      </w:r>
      <w:r>
        <w:rPr>
          <w:spacing w:val="-4"/>
          <w:sz w:val="22"/>
        </w:rPr>
        <w:t> </w:t>
      </w:r>
      <w:r>
        <w:rPr>
          <w:sz w:val="22"/>
        </w:rPr>
        <w:t>from</w:t>
      </w:r>
      <w:r>
        <w:rPr>
          <w:spacing w:val="-4"/>
          <w:sz w:val="22"/>
        </w:rPr>
        <w:t> </w:t>
      </w:r>
      <w:r>
        <w:rPr>
          <w:sz w:val="22"/>
        </w:rPr>
        <w:t>determination</w:t>
      </w:r>
      <w:r>
        <w:rPr>
          <w:spacing w:val="-4"/>
          <w:sz w:val="22"/>
        </w:rPr>
        <w:t> </w:t>
      </w:r>
      <w:r>
        <w:rPr>
          <w:sz w:val="22"/>
        </w:rPr>
        <w:t>of</w:t>
      </w:r>
      <w:r>
        <w:rPr>
          <w:spacing w:val="-4"/>
          <w:sz w:val="22"/>
        </w:rPr>
        <w:t> </w:t>
      </w:r>
      <w:r>
        <w:rPr>
          <w:sz w:val="22"/>
        </w:rPr>
        <w:t>need</w:t>
      </w:r>
      <w:r>
        <w:rPr>
          <w:spacing w:val="-4"/>
          <w:sz w:val="22"/>
        </w:rPr>
        <w:t> </w:t>
      </w:r>
      <w:r>
        <w:rPr>
          <w:sz w:val="22"/>
        </w:rPr>
        <w:t>restrictions</w:t>
      </w:r>
      <w:r>
        <w:rPr>
          <w:spacing w:val="-4"/>
          <w:sz w:val="22"/>
        </w:rPr>
        <w:t> </w:t>
      </w:r>
      <w:r>
        <w:rPr>
          <w:sz w:val="22"/>
        </w:rPr>
        <w:t>(105</w:t>
      </w:r>
      <w:r>
        <w:rPr>
          <w:spacing w:val="-4"/>
          <w:sz w:val="22"/>
        </w:rPr>
        <w:t> </w:t>
      </w:r>
      <w:r>
        <w:rPr>
          <w:sz w:val="22"/>
        </w:rPr>
        <w:t>CMR</w:t>
      </w:r>
      <w:r>
        <w:rPr>
          <w:spacing w:val="-4"/>
          <w:sz w:val="22"/>
        </w:rPr>
        <w:t> </w:t>
      </w:r>
      <w:r>
        <w:rPr>
          <w:sz w:val="22"/>
        </w:rPr>
        <w:t>140.108C), which have historically impeded access to care.</w:t>
      </w:r>
    </w:p>
    <w:p>
      <w:pPr>
        <w:pStyle w:val="ListParagraph"/>
        <w:numPr>
          <w:ilvl w:val="0"/>
          <w:numId w:val="1"/>
        </w:numPr>
        <w:tabs>
          <w:tab w:pos="820" w:val="left" w:leader="none"/>
        </w:tabs>
        <w:spacing w:line="276" w:lineRule="auto" w:before="0" w:after="0"/>
        <w:ind w:left="820" w:right="667" w:hanging="360"/>
        <w:jc w:val="left"/>
        <w:rPr>
          <w:sz w:val="22"/>
        </w:rPr>
      </w:pPr>
      <w:r>
        <w:rPr>
          <w:sz w:val="22"/>
        </w:rPr>
        <w:t>Allow</w:t>
      </w:r>
      <w:r>
        <w:rPr>
          <w:spacing w:val="-4"/>
          <w:sz w:val="22"/>
        </w:rPr>
        <w:t> </w:t>
      </w:r>
      <w:r>
        <w:rPr>
          <w:sz w:val="22"/>
        </w:rPr>
        <w:t>providers</w:t>
      </w:r>
      <w:r>
        <w:rPr>
          <w:spacing w:val="-4"/>
          <w:sz w:val="22"/>
        </w:rPr>
        <w:t> </w:t>
      </w:r>
      <w:r>
        <w:rPr>
          <w:sz w:val="22"/>
        </w:rPr>
        <w:t>to</w:t>
      </w:r>
      <w:r>
        <w:rPr>
          <w:spacing w:val="-4"/>
          <w:sz w:val="22"/>
        </w:rPr>
        <w:t> </w:t>
      </w:r>
      <w:r>
        <w:rPr>
          <w:sz w:val="22"/>
        </w:rPr>
        <w:t>send</w:t>
      </w:r>
      <w:r>
        <w:rPr>
          <w:spacing w:val="-4"/>
          <w:sz w:val="22"/>
        </w:rPr>
        <w:t> </w:t>
      </w:r>
      <w:r>
        <w:rPr>
          <w:sz w:val="22"/>
        </w:rPr>
        <w:t>clients</w:t>
      </w:r>
      <w:r>
        <w:rPr>
          <w:spacing w:val="-4"/>
          <w:sz w:val="22"/>
        </w:rPr>
        <w:t> </w:t>
      </w:r>
      <w:r>
        <w:rPr>
          <w:sz w:val="22"/>
        </w:rPr>
        <w:t>home</w:t>
      </w:r>
      <w:r>
        <w:rPr>
          <w:spacing w:val="-4"/>
          <w:sz w:val="22"/>
        </w:rPr>
        <w:t> </w:t>
      </w:r>
      <w:r>
        <w:rPr>
          <w:sz w:val="22"/>
        </w:rPr>
        <w:t>with</w:t>
      </w:r>
      <w:r>
        <w:rPr>
          <w:spacing w:val="-4"/>
          <w:sz w:val="22"/>
        </w:rPr>
        <w:t> </w:t>
      </w:r>
      <w:r>
        <w:rPr>
          <w:sz w:val="22"/>
        </w:rPr>
        <w:t>medications</w:t>
      </w:r>
      <w:r>
        <w:rPr>
          <w:spacing w:val="-4"/>
          <w:sz w:val="22"/>
        </w:rPr>
        <w:t> </w:t>
      </w:r>
      <w:r>
        <w:rPr>
          <w:sz w:val="22"/>
        </w:rPr>
        <w:t>as</w:t>
      </w:r>
      <w:r>
        <w:rPr>
          <w:spacing w:val="-4"/>
          <w:sz w:val="22"/>
        </w:rPr>
        <w:t> </w:t>
      </w:r>
      <w:r>
        <w:rPr>
          <w:sz w:val="22"/>
        </w:rPr>
        <w:t>appropriate</w:t>
      </w:r>
      <w:r>
        <w:rPr>
          <w:spacing w:val="-4"/>
          <w:sz w:val="22"/>
        </w:rPr>
        <w:t> </w:t>
      </w:r>
      <w:r>
        <w:rPr>
          <w:sz w:val="22"/>
        </w:rPr>
        <w:t>within</w:t>
      </w:r>
      <w:r>
        <w:rPr>
          <w:spacing w:val="-4"/>
          <w:sz w:val="22"/>
        </w:rPr>
        <w:t> </w:t>
      </w:r>
      <w:r>
        <w:rPr>
          <w:sz w:val="22"/>
        </w:rPr>
        <w:t>their</w:t>
      </w:r>
      <w:r>
        <w:rPr>
          <w:spacing w:val="-4"/>
          <w:sz w:val="22"/>
        </w:rPr>
        <w:t> </w:t>
      </w:r>
      <w:r>
        <w:rPr>
          <w:sz w:val="22"/>
        </w:rPr>
        <w:t>scope</w:t>
      </w:r>
      <w:r>
        <w:rPr>
          <w:spacing w:val="-4"/>
          <w:sz w:val="22"/>
        </w:rPr>
        <w:t> </w:t>
      </w:r>
      <w:r>
        <w:rPr>
          <w:sz w:val="22"/>
        </w:rPr>
        <w:t>of practice (105 CMR 140.906 B-4), ensuring continuity of care post-discharge.</w:t>
      </w:r>
    </w:p>
    <w:p>
      <w:pPr>
        <w:pStyle w:val="BodyText"/>
        <w:spacing w:line="276" w:lineRule="auto" w:before="240"/>
        <w:ind w:left="100" w:right="142"/>
      </w:pPr>
      <w:r>
        <w:rPr/>
        <w:t>I commend the Department for taking these steps toward modernizing birth center regulations and enhancing</w:t>
      </w:r>
      <w:r>
        <w:rPr>
          <w:spacing w:val="-4"/>
        </w:rPr>
        <w:t> </w:t>
      </w:r>
      <w:r>
        <w:rPr/>
        <w:t>maternal</w:t>
      </w:r>
      <w:r>
        <w:rPr>
          <w:spacing w:val="-4"/>
        </w:rPr>
        <w:t> </w:t>
      </w:r>
      <w:r>
        <w:rPr/>
        <w:t>health</w:t>
      </w:r>
      <w:r>
        <w:rPr>
          <w:spacing w:val="-4"/>
        </w:rPr>
        <w:t> </w:t>
      </w:r>
      <w:r>
        <w:rPr/>
        <w:t>care</w:t>
      </w:r>
      <w:r>
        <w:rPr>
          <w:spacing w:val="-4"/>
        </w:rPr>
        <w:t> </w:t>
      </w:r>
      <w:r>
        <w:rPr/>
        <w:t>in</w:t>
      </w:r>
      <w:r>
        <w:rPr>
          <w:spacing w:val="-4"/>
        </w:rPr>
        <w:t> </w:t>
      </w:r>
      <w:r>
        <w:rPr/>
        <w:t>our</w:t>
      </w:r>
      <w:r>
        <w:rPr>
          <w:spacing w:val="-4"/>
        </w:rPr>
        <w:t> </w:t>
      </w:r>
      <w:r>
        <w:rPr/>
        <w:t>state.</w:t>
      </w:r>
      <w:r>
        <w:rPr>
          <w:spacing w:val="-4"/>
        </w:rPr>
        <w:t> </w:t>
      </w:r>
      <w:r>
        <w:rPr/>
        <w:t>I</w:t>
      </w:r>
      <w:r>
        <w:rPr>
          <w:spacing w:val="-4"/>
        </w:rPr>
        <w:t> </w:t>
      </w:r>
      <w:r>
        <w:rPr/>
        <w:t>am</w:t>
      </w:r>
      <w:r>
        <w:rPr>
          <w:spacing w:val="-4"/>
        </w:rPr>
        <w:t> </w:t>
      </w:r>
      <w:r>
        <w:rPr/>
        <w:t>confident</w:t>
      </w:r>
      <w:r>
        <w:rPr>
          <w:spacing w:val="-4"/>
        </w:rPr>
        <w:t> </w:t>
      </w:r>
      <w:r>
        <w:rPr/>
        <w:t>that</w:t>
      </w:r>
      <w:r>
        <w:rPr>
          <w:spacing w:val="-4"/>
        </w:rPr>
        <w:t> </w:t>
      </w:r>
      <w:r>
        <w:rPr/>
        <w:t>these</w:t>
      </w:r>
      <w:r>
        <w:rPr>
          <w:spacing w:val="-4"/>
        </w:rPr>
        <w:t> </w:t>
      </w:r>
      <w:r>
        <w:rPr/>
        <w:t>proposed</w:t>
      </w:r>
      <w:r>
        <w:rPr>
          <w:spacing w:val="-4"/>
        </w:rPr>
        <w:t> </w:t>
      </w:r>
      <w:r>
        <w:rPr/>
        <w:t>amendments,</w:t>
      </w:r>
      <w:r>
        <w:rPr>
          <w:spacing w:val="-4"/>
        </w:rPr>
        <w:t> </w:t>
      </w:r>
      <w:r>
        <w:rPr/>
        <w:t>along with the additional changes I recommend, will create a more equitable and effective system for all birthing individuals and their families.</w:t>
      </w:r>
    </w:p>
    <w:p>
      <w:pPr>
        <w:pStyle w:val="BodyText"/>
        <w:spacing w:line="276" w:lineRule="auto" w:before="240"/>
        <w:ind w:left="100"/>
      </w:pPr>
      <w:r>
        <w:rPr/>
        <w:t>Thank</w:t>
      </w:r>
      <w:r>
        <w:rPr>
          <w:spacing w:val="-3"/>
        </w:rPr>
        <w:t> </w:t>
      </w:r>
      <w:r>
        <w:rPr/>
        <w:t>you</w:t>
      </w:r>
      <w:r>
        <w:rPr>
          <w:spacing w:val="-3"/>
        </w:rPr>
        <w:t> </w:t>
      </w:r>
      <w:r>
        <w:rPr/>
        <w:t>for</w:t>
      </w:r>
      <w:r>
        <w:rPr>
          <w:spacing w:val="-3"/>
        </w:rPr>
        <w:t> </w:t>
      </w:r>
      <w:r>
        <w:rPr/>
        <w:t>your</w:t>
      </w:r>
      <w:r>
        <w:rPr>
          <w:spacing w:val="-3"/>
        </w:rPr>
        <w:t> </w:t>
      </w:r>
      <w:r>
        <w:rPr/>
        <w:t>consideration</w:t>
      </w:r>
      <w:r>
        <w:rPr>
          <w:spacing w:val="-3"/>
        </w:rPr>
        <w:t> </w:t>
      </w:r>
      <w:r>
        <w:rPr/>
        <w:t>of</w:t>
      </w:r>
      <w:r>
        <w:rPr>
          <w:spacing w:val="-3"/>
        </w:rPr>
        <w:t> </w:t>
      </w:r>
      <w:r>
        <w:rPr/>
        <w:t>these</w:t>
      </w:r>
      <w:r>
        <w:rPr>
          <w:spacing w:val="-3"/>
        </w:rPr>
        <w:t> </w:t>
      </w:r>
      <w:r>
        <w:rPr/>
        <w:t>critical</w:t>
      </w:r>
      <w:r>
        <w:rPr>
          <w:spacing w:val="-3"/>
        </w:rPr>
        <w:t> </w:t>
      </w:r>
      <w:r>
        <w:rPr/>
        <w:t>updates.</w:t>
      </w:r>
      <w:r>
        <w:rPr>
          <w:spacing w:val="-3"/>
        </w:rPr>
        <w:t> </w:t>
      </w:r>
      <w:r>
        <w:rPr/>
        <w:t>I</w:t>
      </w:r>
      <w:r>
        <w:rPr>
          <w:spacing w:val="-3"/>
        </w:rPr>
        <w:t> </w:t>
      </w:r>
      <w:r>
        <w:rPr/>
        <w:t>look</w:t>
      </w:r>
      <w:r>
        <w:rPr>
          <w:spacing w:val="-3"/>
        </w:rPr>
        <w:t> </w:t>
      </w:r>
      <w:r>
        <w:rPr/>
        <w:t>forward</w:t>
      </w:r>
      <w:r>
        <w:rPr>
          <w:spacing w:val="-3"/>
        </w:rPr>
        <w:t> </w:t>
      </w:r>
      <w:r>
        <w:rPr/>
        <w:t>to</w:t>
      </w:r>
      <w:r>
        <w:rPr>
          <w:spacing w:val="-3"/>
        </w:rPr>
        <w:t> </w:t>
      </w:r>
      <w:r>
        <w:rPr/>
        <w:t>your</w:t>
      </w:r>
      <w:r>
        <w:rPr>
          <w:spacing w:val="-3"/>
        </w:rPr>
        <w:t> </w:t>
      </w:r>
      <w:r>
        <w:rPr/>
        <w:t>continued</w:t>
      </w:r>
      <w:r>
        <w:rPr>
          <w:spacing w:val="-3"/>
        </w:rPr>
        <w:t> </w:t>
      </w:r>
      <w:r>
        <w:rPr/>
        <w:t>efforts</w:t>
      </w:r>
      <w:r>
        <w:rPr>
          <w:spacing w:val="-3"/>
        </w:rPr>
        <w:t> </w:t>
      </w:r>
      <w:r>
        <w:rPr/>
        <w:t>in improving maternal health outcomes and supporting our communities.</w:t>
      </w:r>
    </w:p>
    <w:p>
      <w:pPr>
        <w:spacing w:before="240"/>
        <w:ind w:left="100" w:right="0" w:firstLine="0"/>
        <w:jc w:val="left"/>
        <w:rPr>
          <w:sz w:val="24"/>
        </w:rPr>
      </w:pPr>
      <w:r>
        <w:rPr>
          <w:spacing w:val="-2"/>
          <w:sz w:val="24"/>
        </w:rPr>
        <w:t>Sincerely,</w:t>
      </w:r>
    </w:p>
    <w:p>
      <w:pPr>
        <w:pStyle w:val="BodyText"/>
        <w:spacing w:before="107"/>
        <w:rPr>
          <w:sz w:val="20"/>
        </w:rPr>
      </w:pPr>
      <w:r>
        <w:rPr/>
        <w:drawing>
          <wp:anchor distT="0" distB="0" distL="0" distR="0" allowOverlap="1" layoutInCell="1" locked="0" behindDoc="1" simplePos="0" relativeHeight="487588864">
            <wp:simplePos x="0" y="0"/>
            <wp:positionH relativeFrom="page">
              <wp:posOffset>933450</wp:posOffset>
            </wp:positionH>
            <wp:positionV relativeFrom="paragraph">
              <wp:posOffset>228005</wp:posOffset>
            </wp:positionV>
            <wp:extent cx="1095375" cy="109537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1095375" cy="1095375"/>
                    </a:xfrm>
                    <a:prstGeom prst="rect">
                      <a:avLst/>
                    </a:prstGeom>
                  </pic:spPr>
                </pic:pic>
              </a:graphicData>
            </a:graphic>
          </wp:anchor>
        </w:drawing>
      </w:r>
    </w:p>
    <w:p>
      <w:pPr>
        <w:pStyle w:val="BodyText"/>
        <w:spacing w:before="70"/>
        <w:rPr>
          <w:sz w:val="24"/>
        </w:rPr>
      </w:pPr>
    </w:p>
    <w:p>
      <w:pPr>
        <w:spacing w:line="276" w:lineRule="auto" w:before="0"/>
        <w:ind w:left="100" w:right="6233" w:firstLine="0"/>
        <w:jc w:val="left"/>
        <w:rPr>
          <w:sz w:val="22"/>
        </w:rPr>
      </w:pPr>
      <w:r>
        <w:rPr>
          <w:b/>
          <w:sz w:val="22"/>
        </w:rPr>
        <w:t>Senator</w:t>
      </w:r>
      <w:r>
        <w:rPr>
          <w:b/>
          <w:spacing w:val="-14"/>
          <w:sz w:val="22"/>
        </w:rPr>
        <w:t> </w:t>
      </w:r>
      <w:r>
        <w:rPr>
          <w:b/>
          <w:sz w:val="22"/>
        </w:rPr>
        <w:t>Liz</w:t>
      </w:r>
      <w:r>
        <w:rPr>
          <w:b/>
          <w:spacing w:val="-14"/>
          <w:sz w:val="22"/>
        </w:rPr>
        <w:t> </w:t>
      </w:r>
      <w:r>
        <w:rPr>
          <w:b/>
          <w:sz w:val="22"/>
        </w:rPr>
        <w:t>Miranda</w:t>
      </w:r>
      <w:r>
        <w:rPr>
          <w:b/>
          <w:spacing w:val="-14"/>
          <w:sz w:val="22"/>
        </w:rPr>
        <w:t> </w:t>
      </w:r>
      <w:r>
        <w:rPr>
          <w:sz w:val="22"/>
        </w:rPr>
        <w:t>|she/her| Second Suffolk District</w:t>
      </w:r>
    </w:p>
    <w:p>
      <w:pPr>
        <w:spacing w:line="276" w:lineRule="auto" w:before="0"/>
        <w:ind w:left="100" w:right="4208" w:firstLine="0"/>
        <w:jc w:val="left"/>
        <w:rPr>
          <w:i/>
          <w:sz w:val="20"/>
        </w:rPr>
      </w:pPr>
      <w:r>
        <w:rPr>
          <w:i/>
          <w:sz w:val="20"/>
        </w:rPr>
        <w:t>(Roxbury,</w:t>
      </w:r>
      <w:r>
        <w:rPr>
          <w:i/>
          <w:spacing w:val="-7"/>
          <w:sz w:val="20"/>
        </w:rPr>
        <w:t> </w:t>
      </w:r>
      <w:r>
        <w:rPr>
          <w:i/>
          <w:sz w:val="20"/>
        </w:rPr>
        <w:t>Dorchester,</w:t>
      </w:r>
      <w:r>
        <w:rPr>
          <w:i/>
          <w:spacing w:val="-7"/>
          <w:sz w:val="20"/>
        </w:rPr>
        <w:t> </w:t>
      </w:r>
      <w:r>
        <w:rPr>
          <w:i/>
          <w:sz w:val="20"/>
        </w:rPr>
        <w:t>Mattapan,</w:t>
      </w:r>
      <w:r>
        <w:rPr>
          <w:i/>
          <w:spacing w:val="-7"/>
          <w:sz w:val="20"/>
        </w:rPr>
        <w:t> </w:t>
      </w:r>
      <w:r>
        <w:rPr>
          <w:i/>
          <w:sz w:val="20"/>
        </w:rPr>
        <w:t>Hyde</w:t>
      </w:r>
      <w:r>
        <w:rPr>
          <w:i/>
          <w:spacing w:val="-7"/>
          <w:sz w:val="20"/>
        </w:rPr>
        <w:t> </w:t>
      </w:r>
      <w:r>
        <w:rPr>
          <w:i/>
          <w:sz w:val="20"/>
        </w:rPr>
        <w:t>Park,</w:t>
      </w:r>
      <w:r>
        <w:rPr>
          <w:i/>
          <w:spacing w:val="-7"/>
          <w:sz w:val="20"/>
        </w:rPr>
        <w:t> </w:t>
      </w:r>
      <w:r>
        <w:rPr>
          <w:i/>
          <w:sz w:val="20"/>
        </w:rPr>
        <w:t>Mission</w:t>
      </w:r>
      <w:r>
        <w:rPr>
          <w:i/>
          <w:spacing w:val="-7"/>
          <w:sz w:val="20"/>
        </w:rPr>
        <w:t> </w:t>
      </w:r>
      <w:r>
        <w:rPr>
          <w:i/>
          <w:sz w:val="20"/>
        </w:rPr>
        <w:t>Hill,</w:t>
      </w:r>
      <w:r>
        <w:rPr>
          <w:i/>
          <w:sz w:val="20"/>
        </w:rPr>
        <w:t> Jamaica Plain, South End, Roslindale, Fenway)</w:t>
      </w:r>
    </w:p>
    <w:sectPr>
      <w:pgSz w:w="12240" w:h="15840"/>
      <w:pgMar w:top="1360" w:bottom="28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Georgia">
    <w:altName w:val="Georgia"/>
    <w:charset w:val="0"/>
    <w:family w:val="roman"/>
    <w:pitch w:val="variable"/>
  </w:font>
  <w:font w:name="Arial Narrow">
    <w:altName w:val="Arial Narrow"/>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604"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6" w:hanging="360"/>
      </w:pPr>
      <w:rPr>
        <w:rFonts w:hint="default"/>
        <w:lang w:val="en-US" w:eastAsia="en-US" w:bidi="ar-SA"/>
      </w:rPr>
    </w:lvl>
    <w:lvl w:ilvl="7">
      <w:start w:val="0"/>
      <w:numFmt w:val="bullet"/>
      <w:lvlText w:val="•"/>
      <w:lvlJc w:val="left"/>
      <w:pPr>
        <w:ind w:left="7442"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2"/>
      <w:szCs w:val="22"/>
      <w:lang w:val="en-US" w:eastAsia="en-US" w:bidi="ar-SA"/>
    </w:rPr>
  </w:style>
  <w:style w:styleId="Heading1" w:type="paragraph">
    <w:name w:val="Heading 1"/>
    <w:basedOn w:val="Normal"/>
    <w:uiPriority w:val="1"/>
    <w:qFormat/>
    <w:pPr>
      <w:ind w:left="100"/>
      <w:outlineLvl w:val="1"/>
    </w:pPr>
    <w:rPr>
      <w:rFonts w:ascii="Georgia" w:hAnsi="Georgia" w:eastAsia="Georgia" w:cs="Georgia"/>
      <w:b/>
      <w:bCs/>
      <w:sz w:val="22"/>
      <w:szCs w:val="22"/>
      <w:lang w:val="en-US" w:eastAsia="en-US" w:bidi="ar-SA"/>
    </w:rPr>
  </w:style>
  <w:style w:styleId="Title" w:type="paragraph">
    <w:name w:val="Title"/>
    <w:basedOn w:val="Normal"/>
    <w:uiPriority w:val="1"/>
    <w:qFormat/>
    <w:pPr>
      <w:ind w:left="1455" w:right="1"/>
      <w:jc w:val="center"/>
    </w:pPr>
    <w:rPr>
      <w:rFonts w:ascii="Arial Narrow" w:hAnsi="Arial Narrow" w:eastAsia="Arial Narrow" w:cs="Arial Narrow"/>
      <w:sz w:val="48"/>
      <w:szCs w:val="48"/>
      <w:lang w:val="en-US" w:eastAsia="en-US" w:bidi="ar-SA"/>
    </w:rPr>
  </w:style>
  <w:style w:styleId="ListParagraph" w:type="paragraph">
    <w:name w:val="List Paragraph"/>
    <w:basedOn w:val="Normal"/>
    <w:uiPriority w:val="1"/>
    <w:qFormat/>
    <w:pPr>
      <w:ind w:left="820" w:right="103" w:hanging="360"/>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LIZ.MIRANDA@MASENATE.GOV" TargetMode="External"/><Relationship Id="rId7" Type="http://schemas.openxmlformats.org/officeDocument/2006/relationships/hyperlink" Target="https://www.mass.gov/doc/severe-maternal-morbidity-in-massachusetts-chartpack/download#%3A~%3Atext%3DThe%20Department%20of%20Public%20Health%2CWhite%20non%2D%20Hispanic%20birthing%20people"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 DPH Birth Center Regulations </dc:title>
  <dcterms:created xsi:type="dcterms:W3CDTF">2024-10-30T19:19:20Z</dcterms:created>
  <dcterms:modified xsi:type="dcterms:W3CDTF">2024-10-30T19:19:20Z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Producer">
    <vt:lpwstr>Skia/PDF m132 Google Docs Renderer</vt:lpwstr>
  </property>
  <property fmtid="{D5CDD505-2E9C-101B-9397-08002B2CF9AE}" pid="4" name="LastSaved">
    <vt:filetime>2024-10-30T00:00:00Z</vt:filetime>
  </property>
</Properties>
</file>