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3EAED" w14:textId="77777777" w:rsidR="007D7C99" w:rsidRDefault="007D7C99">
      <w:pPr>
        <w:pStyle w:val="BodyText"/>
        <w:spacing w:before="2"/>
        <w:rPr>
          <w:sz w:val="22"/>
        </w:rPr>
      </w:pPr>
    </w:p>
    <w:p w14:paraId="18E87239" w14:textId="77777777" w:rsidR="007D7C99" w:rsidRDefault="007D7C99">
      <w:pPr>
        <w:sectPr w:rsidR="007D7C99">
          <w:type w:val="continuous"/>
          <w:pgSz w:w="12240" w:h="15840"/>
          <w:pgMar w:top="360" w:right="240" w:bottom="280" w:left="260" w:header="720" w:footer="720" w:gutter="0"/>
          <w:cols w:space="720"/>
        </w:sectPr>
      </w:pPr>
    </w:p>
    <w:p w14:paraId="2872AC61" w14:textId="77777777" w:rsidR="007D7C99" w:rsidRDefault="007D7C99">
      <w:pPr>
        <w:pStyle w:val="BodyText"/>
        <w:rPr>
          <w:sz w:val="18"/>
        </w:rPr>
      </w:pPr>
    </w:p>
    <w:p w14:paraId="524BDD81" w14:textId="77777777" w:rsidR="007D7C99" w:rsidRDefault="007D7C99">
      <w:pPr>
        <w:pStyle w:val="BodyText"/>
        <w:rPr>
          <w:sz w:val="18"/>
        </w:rPr>
      </w:pPr>
    </w:p>
    <w:p w14:paraId="437D76A7" w14:textId="77777777" w:rsidR="007D7C99" w:rsidRDefault="007D7C99">
      <w:pPr>
        <w:pStyle w:val="BodyText"/>
        <w:rPr>
          <w:sz w:val="18"/>
        </w:rPr>
      </w:pPr>
    </w:p>
    <w:p w14:paraId="3F3DC7E0" w14:textId="77777777" w:rsidR="007D7C99" w:rsidRDefault="007D7C99">
      <w:pPr>
        <w:pStyle w:val="BodyText"/>
        <w:rPr>
          <w:sz w:val="18"/>
        </w:rPr>
      </w:pPr>
    </w:p>
    <w:p w14:paraId="4029A2BC" w14:textId="77777777" w:rsidR="007D7C99" w:rsidRDefault="007D7C99">
      <w:pPr>
        <w:pStyle w:val="BodyText"/>
        <w:rPr>
          <w:sz w:val="18"/>
        </w:rPr>
      </w:pPr>
    </w:p>
    <w:p w14:paraId="1854CF48" w14:textId="77777777" w:rsidR="007D7C99" w:rsidRDefault="007D7C99">
      <w:pPr>
        <w:pStyle w:val="BodyText"/>
        <w:rPr>
          <w:sz w:val="18"/>
        </w:rPr>
      </w:pPr>
    </w:p>
    <w:p w14:paraId="08A0AD7D" w14:textId="77777777" w:rsidR="007D7C99" w:rsidRDefault="007D7C99">
      <w:pPr>
        <w:pStyle w:val="BodyText"/>
        <w:rPr>
          <w:sz w:val="18"/>
        </w:rPr>
      </w:pPr>
    </w:p>
    <w:p w14:paraId="172C4DF5" w14:textId="77777777" w:rsidR="007D7C99" w:rsidRDefault="007D7C99">
      <w:pPr>
        <w:pStyle w:val="BodyText"/>
        <w:rPr>
          <w:sz w:val="18"/>
        </w:rPr>
      </w:pPr>
    </w:p>
    <w:p w14:paraId="19B776AA" w14:textId="77777777" w:rsidR="007D7C99" w:rsidRDefault="007D7C99">
      <w:pPr>
        <w:pStyle w:val="BodyText"/>
        <w:rPr>
          <w:sz w:val="18"/>
        </w:rPr>
      </w:pPr>
    </w:p>
    <w:p w14:paraId="2E501640" w14:textId="77777777" w:rsidR="007D7C99" w:rsidRDefault="007D7C99">
      <w:pPr>
        <w:pStyle w:val="BodyText"/>
        <w:rPr>
          <w:sz w:val="18"/>
        </w:rPr>
      </w:pPr>
    </w:p>
    <w:p w14:paraId="51725B75" w14:textId="77777777" w:rsidR="007D7C99" w:rsidRDefault="001B7A19">
      <w:pPr>
        <w:spacing w:before="130" w:line="185" w:lineRule="exact"/>
        <w:ind w:left="885" w:right="21"/>
        <w:jc w:val="center"/>
        <w:rPr>
          <w:rFonts w:ascii="Arial Rounded MT Bold"/>
          <w:sz w:val="16"/>
        </w:rPr>
      </w:pPr>
      <w:r>
        <w:rPr>
          <w:noProof/>
        </w:rPr>
        <w:drawing>
          <wp:anchor distT="0" distB="0" distL="0" distR="0" simplePos="0" relativeHeight="251658240" behindDoc="0" locked="0" layoutInCell="1" allowOverlap="1" wp14:anchorId="30540CE4" wp14:editId="725F68AC">
            <wp:simplePos x="0" y="0"/>
            <wp:positionH relativeFrom="page">
              <wp:posOffset>234173</wp:posOffset>
            </wp:positionH>
            <wp:positionV relativeFrom="paragraph">
              <wp:posOffset>-1474979</wp:posOffset>
            </wp:positionV>
            <wp:extent cx="1148834" cy="1364880"/>
            <wp:effectExtent l="0" t="0" r="0" b="0"/>
            <wp:wrapNone/>
            <wp:docPr id="1" name="image1.png" descr="The black and white Commonwealth of Massachusetts seal, featuring a soldier in the center of 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he black and white Commonwealth of Massachusetts seal, featuring a soldier in the center of a crest."/>
                    <pic:cNvPicPr/>
                  </pic:nvPicPr>
                  <pic:blipFill>
                    <a:blip r:embed="rId4" cstate="print"/>
                    <a:stretch>
                      <a:fillRect/>
                    </a:stretch>
                  </pic:blipFill>
                  <pic:spPr>
                    <a:xfrm>
                      <a:off x="0" y="0"/>
                      <a:ext cx="1148834" cy="1364880"/>
                    </a:xfrm>
                    <a:prstGeom prst="rect">
                      <a:avLst/>
                    </a:prstGeom>
                  </pic:spPr>
                </pic:pic>
              </a:graphicData>
            </a:graphic>
          </wp:anchor>
        </w:drawing>
      </w:r>
      <w:r>
        <w:rPr>
          <w:rFonts w:ascii="Arial Rounded MT Bold"/>
          <w:sz w:val="16"/>
        </w:rPr>
        <w:t>CHARLES D. BAKER</w:t>
      </w:r>
    </w:p>
    <w:p w14:paraId="2B2B78EA" w14:textId="77777777" w:rsidR="007D7C99" w:rsidRDefault="001B7A19">
      <w:pPr>
        <w:spacing w:line="162" w:lineRule="exact"/>
        <w:ind w:left="878" w:right="21"/>
        <w:jc w:val="center"/>
        <w:rPr>
          <w:rFonts w:ascii="Arial Rounded MT Bold"/>
          <w:sz w:val="14"/>
        </w:rPr>
      </w:pPr>
      <w:r>
        <w:rPr>
          <w:rFonts w:ascii="Arial Rounded MT Bold"/>
          <w:sz w:val="14"/>
        </w:rPr>
        <w:t>Governor</w:t>
      </w:r>
    </w:p>
    <w:p w14:paraId="3DCA6194" w14:textId="77777777" w:rsidR="007D7C99" w:rsidRDefault="001B7A19">
      <w:pPr>
        <w:spacing w:before="121" w:line="184" w:lineRule="exact"/>
        <w:ind w:left="882" w:right="21"/>
        <w:jc w:val="center"/>
        <w:rPr>
          <w:rFonts w:ascii="Arial Rounded MT Bold"/>
          <w:sz w:val="16"/>
        </w:rPr>
      </w:pPr>
      <w:r>
        <w:rPr>
          <w:rFonts w:ascii="Arial Rounded MT Bold"/>
          <w:sz w:val="16"/>
        </w:rPr>
        <w:t>KARYN E.</w:t>
      </w:r>
      <w:r>
        <w:rPr>
          <w:rFonts w:ascii="Arial Rounded MT Bold"/>
          <w:spacing w:val="-6"/>
          <w:sz w:val="16"/>
        </w:rPr>
        <w:t xml:space="preserve"> </w:t>
      </w:r>
      <w:r>
        <w:rPr>
          <w:rFonts w:ascii="Arial Rounded MT Bold"/>
          <w:sz w:val="16"/>
        </w:rPr>
        <w:t>POLITO</w:t>
      </w:r>
    </w:p>
    <w:p w14:paraId="180E49ED" w14:textId="77777777" w:rsidR="007D7C99" w:rsidRDefault="001B7A19">
      <w:pPr>
        <w:spacing w:line="160" w:lineRule="exact"/>
        <w:ind w:left="880" w:right="21"/>
        <w:jc w:val="center"/>
        <w:rPr>
          <w:rFonts w:ascii="Arial Rounded MT Bold"/>
          <w:sz w:val="14"/>
        </w:rPr>
      </w:pPr>
      <w:r>
        <w:rPr>
          <w:rFonts w:ascii="Arial Rounded MT Bold"/>
          <w:sz w:val="14"/>
        </w:rPr>
        <w:t>Lieutenant</w:t>
      </w:r>
      <w:r>
        <w:rPr>
          <w:rFonts w:ascii="Arial Rounded MT Bold"/>
          <w:spacing w:val="-11"/>
          <w:sz w:val="14"/>
        </w:rPr>
        <w:t xml:space="preserve"> </w:t>
      </w:r>
      <w:r>
        <w:rPr>
          <w:rFonts w:ascii="Arial Rounded MT Bold"/>
          <w:sz w:val="14"/>
        </w:rPr>
        <w:t>Governor</w:t>
      </w:r>
    </w:p>
    <w:p w14:paraId="7736D6CC" w14:textId="77777777" w:rsidR="007D7C99" w:rsidRDefault="001B7A19">
      <w:pPr>
        <w:pStyle w:val="Heading1"/>
        <w:spacing w:before="92"/>
      </w:pPr>
      <w:r>
        <w:br w:type="column"/>
      </w:r>
      <w:r>
        <w:t>Executive Office of Health and Human Services Department of Public Health</w:t>
      </w:r>
    </w:p>
    <w:p w14:paraId="0DDB37D0" w14:textId="77777777" w:rsidR="007D7C99" w:rsidRDefault="001B7A19">
      <w:pPr>
        <w:ind w:left="473" w:right="401" w:firstLine="2"/>
        <w:jc w:val="center"/>
        <w:rPr>
          <w:rFonts w:ascii="Arial"/>
          <w:sz w:val="28"/>
        </w:rPr>
      </w:pPr>
      <w:r>
        <w:rPr>
          <w:rFonts w:ascii="Arial"/>
          <w:sz w:val="28"/>
        </w:rPr>
        <w:t>Bureau of Health Care Safety and Quality 67 Forest Street, Marlborough, MA 01752</w:t>
      </w:r>
    </w:p>
    <w:p w14:paraId="2DF8E906" w14:textId="77777777" w:rsidR="007D7C99" w:rsidRDefault="001B7A19">
      <w:pPr>
        <w:pStyle w:val="BodyText"/>
        <w:rPr>
          <w:rFonts w:ascii="Arial"/>
          <w:sz w:val="18"/>
        </w:rPr>
      </w:pPr>
      <w:r>
        <w:br w:type="column"/>
      </w:r>
    </w:p>
    <w:p w14:paraId="41106971" w14:textId="77777777" w:rsidR="007D7C99" w:rsidRDefault="007D7C99">
      <w:pPr>
        <w:pStyle w:val="BodyText"/>
        <w:rPr>
          <w:rFonts w:ascii="Arial"/>
          <w:sz w:val="18"/>
        </w:rPr>
      </w:pPr>
    </w:p>
    <w:p w14:paraId="2DA9DADC" w14:textId="77777777" w:rsidR="007D7C99" w:rsidRDefault="007D7C99">
      <w:pPr>
        <w:pStyle w:val="BodyText"/>
        <w:rPr>
          <w:rFonts w:ascii="Arial"/>
          <w:sz w:val="18"/>
        </w:rPr>
      </w:pPr>
    </w:p>
    <w:p w14:paraId="683DF659" w14:textId="77777777" w:rsidR="007D7C99" w:rsidRDefault="007D7C99">
      <w:pPr>
        <w:pStyle w:val="BodyText"/>
        <w:rPr>
          <w:rFonts w:ascii="Arial"/>
          <w:sz w:val="18"/>
        </w:rPr>
      </w:pPr>
    </w:p>
    <w:p w14:paraId="2C2098AA" w14:textId="77777777" w:rsidR="007D7C99" w:rsidRDefault="007D7C99">
      <w:pPr>
        <w:pStyle w:val="BodyText"/>
        <w:rPr>
          <w:rFonts w:ascii="Arial"/>
          <w:sz w:val="18"/>
        </w:rPr>
      </w:pPr>
    </w:p>
    <w:p w14:paraId="798D6D8C" w14:textId="77777777" w:rsidR="007D7C99" w:rsidRDefault="007D7C99">
      <w:pPr>
        <w:pStyle w:val="BodyText"/>
        <w:rPr>
          <w:rFonts w:ascii="Arial"/>
          <w:sz w:val="18"/>
        </w:rPr>
      </w:pPr>
    </w:p>
    <w:p w14:paraId="41B0921D" w14:textId="77777777" w:rsidR="007D7C99" w:rsidRDefault="007D7C99">
      <w:pPr>
        <w:pStyle w:val="BodyText"/>
        <w:rPr>
          <w:rFonts w:ascii="Arial"/>
          <w:sz w:val="18"/>
        </w:rPr>
      </w:pPr>
    </w:p>
    <w:p w14:paraId="2DE23EEC" w14:textId="77777777" w:rsidR="007D7C99" w:rsidRDefault="007D7C99">
      <w:pPr>
        <w:pStyle w:val="BodyText"/>
        <w:rPr>
          <w:rFonts w:ascii="Arial"/>
          <w:sz w:val="18"/>
        </w:rPr>
      </w:pPr>
    </w:p>
    <w:p w14:paraId="5B94BC26" w14:textId="77777777" w:rsidR="007D7C99" w:rsidRDefault="007D7C99">
      <w:pPr>
        <w:pStyle w:val="BodyText"/>
        <w:rPr>
          <w:rFonts w:ascii="Arial"/>
          <w:sz w:val="18"/>
        </w:rPr>
      </w:pPr>
    </w:p>
    <w:p w14:paraId="7402E487" w14:textId="77777777" w:rsidR="007D7C99" w:rsidRDefault="007D7C99">
      <w:pPr>
        <w:pStyle w:val="BodyText"/>
        <w:rPr>
          <w:rFonts w:ascii="Arial"/>
          <w:sz w:val="18"/>
        </w:rPr>
      </w:pPr>
    </w:p>
    <w:p w14:paraId="2E06105F" w14:textId="77777777" w:rsidR="007D7C99" w:rsidRDefault="001B7A19">
      <w:pPr>
        <w:spacing w:before="130" w:line="185" w:lineRule="exact"/>
        <w:ind w:left="89" w:right="82"/>
        <w:jc w:val="center"/>
        <w:rPr>
          <w:rFonts w:ascii="Arial Rounded MT Bold"/>
          <w:sz w:val="16"/>
        </w:rPr>
      </w:pPr>
      <w:r>
        <w:rPr>
          <w:rFonts w:ascii="Arial Rounded MT Bold"/>
          <w:sz w:val="16"/>
        </w:rPr>
        <w:t>MARYLOU SUDDERS</w:t>
      </w:r>
    </w:p>
    <w:p w14:paraId="39AED3C5" w14:textId="77777777" w:rsidR="007D7C99" w:rsidRDefault="001B7A19">
      <w:pPr>
        <w:spacing w:line="162" w:lineRule="exact"/>
        <w:ind w:left="83" w:right="82"/>
        <w:jc w:val="center"/>
        <w:rPr>
          <w:rFonts w:ascii="Arial Rounded MT Bold"/>
          <w:sz w:val="14"/>
        </w:rPr>
      </w:pPr>
      <w:r>
        <w:rPr>
          <w:rFonts w:ascii="Arial Rounded MT Bold"/>
          <w:sz w:val="14"/>
        </w:rPr>
        <w:t>Secretary</w:t>
      </w:r>
    </w:p>
    <w:p w14:paraId="02FEFC72" w14:textId="77777777" w:rsidR="007D7C99" w:rsidRDefault="001B7A19">
      <w:pPr>
        <w:spacing w:before="121" w:line="185" w:lineRule="exact"/>
        <w:ind w:left="89" w:right="82"/>
        <w:jc w:val="center"/>
        <w:rPr>
          <w:rFonts w:ascii="Arial Rounded MT Bold"/>
          <w:sz w:val="16"/>
        </w:rPr>
      </w:pPr>
      <w:r>
        <w:rPr>
          <w:rFonts w:ascii="Arial Rounded MT Bold"/>
          <w:sz w:val="16"/>
        </w:rPr>
        <w:t>MONICA BHAREL, MD, MPH</w:t>
      </w:r>
    </w:p>
    <w:p w14:paraId="0B2746A8" w14:textId="77777777" w:rsidR="007D7C99" w:rsidRDefault="001B7A19">
      <w:pPr>
        <w:spacing w:line="162" w:lineRule="exact"/>
        <w:ind w:left="83" w:right="82"/>
        <w:jc w:val="center"/>
        <w:rPr>
          <w:rFonts w:ascii="Arial Rounded MT Bold"/>
          <w:sz w:val="14"/>
        </w:rPr>
      </w:pPr>
      <w:r>
        <w:rPr>
          <w:rFonts w:ascii="Arial Rounded MT Bold"/>
          <w:sz w:val="14"/>
        </w:rPr>
        <w:t>Commissioner</w:t>
      </w:r>
    </w:p>
    <w:p w14:paraId="7CCE5912" w14:textId="77777777" w:rsidR="007D7C99" w:rsidRDefault="007D7C99">
      <w:pPr>
        <w:pStyle w:val="BodyText"/>
        <w:spacing w:before="8"/>
        <w:rPr>
          <w:rFonts w:ascii="Arial Rounded MT Bold"/>
          <w:sz w:val="13"/>
        </w:rPr>
      </w:pPr>
    </w:p>
    <w:p w14:paraId="133C07A9" w14:textId="77777777" w:rsidR="007D7C99" w:rsidRDefault="001B7A19">
      <w:pPr>
        <w:spacing w:line="161" w:lineRule="exact"/>
        <w:ind w:left="82" w:right="82"/>
        <w:jc w:val="center"/>
        <w:rPr>
          <w:rFonts w:ascii="Arial"/>
          <w:b/>
          <w:sz w:val="14"/>
        </w:rPr>
      </w:pPr>
      <w:r>
        <w:rPr>
          <w:rFonts w:ascii="Arial"/>
          <w:b/>
          <w:sz w:val="14"/>
        </w:rPr>
        <w:t>Tel: 617-624-6000</w:t>
      </w:r>
    </w:p>
    <w:p w14:paraId="00FE99F7" w14:textId="77777777" w:rsidR="007D7C99" w:rsidRDefault="001B7A19">
      <w:pPr>
        <w:ind w:left="83" w:right="82"/>
        <w:jc w:val="center"/>
        <w:rPr>
          <w:rFonts w:ascii="Arial"/>
          <w:b/>
          <w:sz w:val="14"/>
        </w:rPr>
      </w:pPr>
      <w:hyperlink r:id="rId5">
        <w:r>
          <w:rPr>
            <w:rFonts w:ascii="Arial"/>
            <w:b/>
            <w:sz w:val="14"/>
          </w:rPr>
          <w:t>www.mass.gov/dph</w:t>
        </w:r>
      </w:hyperlink>
    </w:p>
    <w:p w14:paraId="42655BB7" w14:textId="77777777" w:rsidR="007D7C99" w:rsidRDefault="007D7C99">
      <w:pPr>
        <w:jc w:val="center"/>
        <w:rPr>
          <w:rFonts w:ascii="Arial"/>
          <w:sz w:val="14"/>
        </w:rPr>
        <w:sectPr w:rsidR="007D7C99">
          <w:type w:val="continuous"/>
          <w:pgSz w:w="12240" w:h="15840"/>
          <w:pgMar w:top="360" w:right="240" w:bottom="280" w:left="260" w:header="720" w:footer="720" w:gutter="0"/>
          <w:cols w:num="3" w:space="720" w:equalWidth="0">
            <w:col w:w="2546" w:space="482"/>
            <w:col w:w="6047" w:space="284"/>
            <w:col w:w="2381"/>
          </w:cols>
        </w:sectPr>
      </w:pPr>
    </w:p>
    <w:p w14:paraId="457C6428" w14:textId="77777777" w:rsidR="007D7C99" w:rsidRDefault="007D7C99">
      <w:pPr>
        <w:pStyle w:val="BodyText"/>
        <w:rPr>
          <w:rFonts w:ascii="Arial"/>
          <w:b/>
          <w:sz w:val="20"/>
        </w:rPr>
      </w:pPr>
    </w:p>
    <w:p w14:paraId="501B2E51" w14:textId="77777777" w:rsidR="007D7C99" w:rsidRDefault="007D7C99">
      <w:pPr>
        <w:pStyle w:val="BodyText"/>
        <w:rPr>
          <w:rFonts w:ascii="Arial"/>
          <w:b/>
          <w:sz w:val="20"/>
        </w:rPr>
      </w:pPr>
    </w:p>
    <w:p w14:paraId="3DCCC6D2" w14:textId="77777777" w:rsidR="007D7C99" w:rsidRDefault="007D7C99">
      <w:pPr>
        <w:pStyle w:val="BodyText"/>
        <w:spacing w:before="10"/>
        <w:rPr>
          <w:rFonts w:ascii="Arial"/>
          <w:b/>
          <w:sz w:val="19"/>
        </w:rPr>
      </w:pPr>
    </w:p>
    <w:p w14:paraId="73F4479E" w14:textId="77777777" w:rsidR="007D7C99" w:rsidRDefault="001B7A19">
      <w:pPr>
        <w:pStyle w:val="BodyText"/>
        <w:tabs>
          <w:tab w:val="left" w:pos="3378"/>
        </w:tabs>
        <w:spacing w:before="90"/>
        <w:ind w:left="1940"/>
      </w:pPr>
      <w:r>
        <w:rPr>
          <w:b/>
        </w:rPr>
        <w:t>TO:</w:t>
      </w:r>
      <w:r>
        <w:rPr>
          <w:b/>
        </w:rPr>
        <w:tab/>
      </w:r>
      <w:r>
        <w:t>Interested</w:t>
      </w:r>
      <w:r>
        <w:rPr>
          <w:spacing w:val="-2"/>
        </w:rPr>
        <w:t xml:space="preserve"> </w:t>
      </w:r>
      <w:r>
        <w:t>Parties</w:t>
      </w:r>
    </w:p>
    <w:p w14:paraId="7D6C76B9" w14:textId="77777777" w:rsidR="007D7C99" w:rsidRDefault="007D7C99">
      <w:pPr>
        <w:pStyle w:val="BodyText"/>
        <w:spacing w:before="9"/>
        <w:rPr>
          <w:sz w:val="23"/>
        </w:rPr>
      </w:pPr>
    </w:p>
    <w:p w14:paraId="4513A100" w14:textId="77777777" w:rsidR="007D7C99" w:rsidRDefault="001B7A19">
      <w:pPr>
        <w:pStyle w:val="BodyText"/>
        <w:tabs>
          <w:tab w:val="left" w:pos="3378"/>
        </w:tabs>
        <w:ind w:left="1940"/>
      </w:pPr>
      <w:r>
        <w:rPr>
          <w:b/>
        </w:rPr>
        <w:t>FROM:</w:t>
      </w:r>
      <w:r>
        <w:rPr>
          <w:b/>
        </w:rPr>
        <w:tab/>
      </w:r>
      <w:r>
        <w:t>Lara Szent-Gyorgyi, Director, Determination of Need</w:t>
      </w:r>
      <w:r>
        <w:rPr>
          <w:spacing w:val="-6"/>
        </w:rPr>
        <w:t xml:space="preserve"> </w:t>
      </w:r>
      <w:r>
        <w:t>Program</w:t>
      </w:r>
    </w:p>
    <w:p w14:paraId="1D145857" w14:textId="77777777" w:rsidR="007D7C99" w:rsidRDefault="007D7C99">
      <w:pPr>
        <w:pStyle w:val="BodyText"/>
      </w:pPr>
    </w:p>
    <w:p w14:paraId="308DC531" w14:textId="77777777" w:rsidR="007D7C99" w:rsidRDefault="001B7A19">
      <w:pPr>
        <w:tabs>
          <w:tab w:val="left" w:pos="3378"/>
        </w:tabs>
        <w:ind w:left="1940"/>
        <w:rPr>
          <w:sz w:val="24"/>
        </w:rPr>
      </w:pPr>
      <w:r>
        <w:rPr>
          <w:b/>
          <w:sz w:val="24"/>
        </w:rPr>
        <w:t>DATE:</w:t>
      </w:r>
      <w:r>
        <w:rPr>
          <w:b/>
          <w:sz w:val="24"/>
        </w:rPr>
        <w:tab/>
      </w:r>
      <w:r>
        <w:rPr>
          <w:sz w:val="24"/>
        </w:rPr>
        <w:t>April 28,</w:t>
      </w:r>
      <w:r>
        <w:rPr>
          <w:spacing w:val="-6"/>
          <w:sz w:val="24"/>
        </w:rPr>
        <w:t xml:space="preserve"> </w:t>
      </w:r>
      <w:r>
        <w:rPr>
          <w:sz w:val="24"/>
        </w:rPr>
        <w:t>2021</w:t>
      </w:r>
    </w:p>
    <w:p w14:paraId="49D2BC7F" w14:textId="77777777" w:rsidR="007D7C99" w:rsidRDefault="007D7C99">
      <w:pPr>
        <w:pStyle w:val="BodyText"/>
      </w:pPr>
    </w:p>
    <w:p w14:paraId="349629DB" w14:textId="77777777" w:rsidR="007D7C99" w:rsidRDefault="001B7A19">
      <w:pPr>
        <w:pStyle w:val="BodyText"/>
        <w:tabs>
          <w:tab w:val="left" w:pos="3339"/>
        </w:tabs>
        <w:ind w:left="3339" w:right="1601" w:hanging="1400"/>
      </w:pPr>
      <w:r>
        <w:rPr>
          <w:b/>
        </w:rPr>
        <w:t>RE:</w:t>
      </w:r>
      <w:r>
        <w:rPr>
          <w:b/>
        </w:rPr>
        <w:tab/>
      </w:r>
      <w:r>
        <w:t>Applications for Determination of Need for Long-Term Care Facilities Seeking to Comply with Updated Licensure</w:t>
      </w:r>
      <w:r>
        <w:rPr>
          <w:spacing w:val="-7"/>
        </w:rPr>
        <w:t xml:space="preserve"> </w:t>
      </w:r>
      <w:r>
        <w:t>Regulations</w:t>
      </w:r>
    </w:p>
    <w:p w14:paraId="7FD0889A" w14:textId="77777777" w:rsidR="007D7C99" w:rsidRDefault="007D7C99">
      <w:pPr>
        <w:pStyle w:val="BodyText"/>
        <w:rPr>
          <w:sz w:val="26"/>
        </w:rPr>
      </w:pPr>
    </w:p>
    <w:p w14:paraId="7E15782C" w14:textId="77777777" w:rsidR="007D7C99" w:rsidRDefault="007D7C99">
      <w:pPr>
        <w:pStyle w:val="BodyText"/>
        <w:spacing w:before="4"/>
        <w:rPr>
          <w:sz w:val="20"/>
        </w:rPr>
      </w:pPr>
    </w:p>
    <w:p w14:paraId="18B0367C" w14:textId="77777777" w:rsidR="007D7C99" w:rsidRDefault="001B7A19">
      <w:pPr>
        <w:pStyle w:val="BodyText"/>
        <w:ind w:left="1938" w:right="2263"/>
      </w:pPr>
      <w:r>
        <w:t xml:space="preserve">The Department of Public Health has recently amended 105 CMR 150.000, </w:t>
      </w:r>
      <w:r>
        <w:rPr>
          <w:i/>
        </w:rPr>
        <w:t xml:space="preserve">Standards for Long-Term Care Facilities </w:t>
      </w:r>
      <w:r>
        <w:t>to require nursing hom</w:t>
      </w:r>
      <w:r>
        <w:t xml:space="preserve">es to convert resident bedrooms with three and four beds per room to two bedded bedrooms by April 30, 2022. </w:t>
      </w:r>
      <w:r>
        <w:rPr>
          <w:i/>
        </w:rPr>
        <w:t xml:space="preserve">See </w:t>
      </w:r>
      <w:r>
        <w:t>105 CMR 150.017 and 105 CMR 150.320.</w:t>
      </w:r>
      <w:r>
        <w:rPr>
          <w:spacing w:val="55"/>
        </w:rPr>
        <w:t xml:space="preserve"> </w:t>
      </w:r>
      <w:r>
        <w:t>Some</w:t>
      </w:r>
    </w:p>
    <w:p w14:paraId="3B26E852" w14:textId="77777777" w:rsidR="007D7C99" w:rsidRDefault="001B7A19">
      <w:pPr>
        <w:pStyle w:val="BodyText"/>
        <w:ind w:left="1938"/>
      </w:pPr>
      <w:r>
        <w:t>facilities will need to complete construction to comply with this requirement.</w:t>
      </w:r>
    </w:p>
    <w:p w14:paraId="5EAB713F" w14:textId="77777777" w:rsidR="007D7C99" w:rsidRDefault="007D7C99">
      <w:pPr>
        <w:pStyle w:val="BodyText"/>
      </w:pPr>
    </w:p>
    <w:p w14:paraId="72246775" w14:textId="77777777" w:rsidR="007D7C99" w:rsidRDefault="001B7A19">
      <w:pPr>
        <w:pStyle w:val="BodyText"/>
        <w:ind w:left="1938" w:right="2249"/>
      </w:pPr>
      <w:r>
        <w:t>Those projects applyin</w:t>
      </w:r>
      <w:r>
        <w:t>g for Notice of Determination of Need (</w:t>
      </w:r>
      <w:proofErr w:type="spellStart"/>
      <w:r>
        <w:t>DoN</w:t>
      </w:r>
      <w:proofErr w:type="spellEnd"/>
      <w:r>
        <w:t>) for which the construction or renovation within an existing facility is planned solely to reduce the number of beds per room, to come into compliance with the applicable regulatory requirements in 105 CMR 150.000</w:t>
      </w:r>
      <w:r>
        <w:t xml:space="preserve"> are considered Conservation projects for the purposes of </w:t>
      </w:r>
      <w:proofErr w:type="spellStart"/>
      <w:r>
        <w:t>DoN</w:t>
      </w:r>
      <w:proofErr w:type="spellEnd"/>
      <w:r>
        <w:t xml:space="preserve"> as set out in 105 CMR 100.000.</w:t>
      </w:r>
    </w:p>
    <w:p w14:paraId="79A1F115" w14:textId="77777777" w:rsidR="007D7C99" w:rsidRDefault="007D7C99">
      <w:pPr>
        <w:pStyle w:val="BodyText"/>
      </w:pPr>
    </w:p>
    <w:p w14:paraId="54AA9CF4" w14:textId="77777777" w:rsidR="007D7C99" w:rsidRDefault="001B7A19">
      <w:pPr>
        <w:pStyle w:val="BodyText"/>
        <w:ind w:left="1940" w:right="2888"/>
      </w:pPr>
      <w:r>
        <w:t>Please direct any questions or comments about this memorandum to the Determination of Need Program a</w:t>
      </w:r>
      <w:hyperlink r:id="rId6">
        <w:r>
          <w:t>t dph.don@state.</w:t>
        </w:r>
        <w:r>
          <w:t>ma.us.</w:t>
        </w:r>
      </w:hyperlink>
    </w:p>
    <w:sectPr w:rsidR="007D7C99">
      <w:type w:val="continuous"/>
      <w:pgSz w:w="12240" w:h="15840"/>
      <w:pgMar w:top="36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D7C99"/>
    <w:rsid w:val="001B7A19"/>
    <w:rsid w:val="007D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AA0D"/>
  <w15:docId w15:val="{756D80E2-52D5-46B5-AA02-3C050CAE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8" w:right="38"/>
      <w:jc w:val="center"/>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h.don@state.ma.us" TargetMode="External"/><Relationship Id="rId5" Type="http://schemas.openxmlformats.org/officeDocument/2006/relationships/hyperlink" Target="http://www.mass.gov/dp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Applications for Determination of Need for Long-Term Care Facilities Seeking to Comply with Updated Licensure Regulations</dc:title>
  <dc:creator>DPH</dc:creator>
  <cp:lastModifiedBy>Bichelman, Jamie E (DPH)</cp:lastModifiedBy>
  <cp:revision>2</cp:revision>
  <dcterms:created xsi:type="dcterms:W3CDTF">2021-04-28T18:48:00Z</dcterms:created>
  <dcterms:modified xsi:type="dcterms:W3CDTF">2021-04-28T18:48:00Z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Acrobat PDFMaker 17 for Word</vt:lpwstr>
  </property>
  <property fmtid="{D5CDD505-2E9C-101B-9397-08002B2CF9AE}" pid="4" name="LastSaved">
    <vt:filetime>2021-04-28T00:00:00Z</vt:filetime>
  </property>
</Properties>
</file>