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3100"/>
        <w:gridCol w:w="7240"/>
      </w:tblGrid>
      <w:tr w:rsidR="007700C6" w:rsidRPr="001870C9" w:rsidTr="004C1B36">
        <w:trPr>
          <w:trHeight w:val="300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RANGE!A1:B44"/>
            <w:r w:rsidRPr="001870C9">
              <w:rPr>
                <w:rFonts w:ascii="Calibri" w:eastAsia="Times New Roman" w:hAnsi="Calibri" w:cs="Times New Roman"/>
                <w:b/>
                <w:bCs/>
                <w:color w:val="000000"/>
              </w:rPr>
              <w:t>LTSS Payment Models Work Group</w:t>
            </w:r>
            <w:bookmarkEnd w:id="0"/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b/>
                <w:bCs/>
                <w:color w:val="000000"/>
              </w:rPr>
              <w:t>Individual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b/>
                <w:bCs/>
                <w:color w:val="000000"/>
              </w:rPr>
              <w:t>Organization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0C6" w:rsidRPr="001870C9" w:rsidRDefault="007700C6" w:rsidP="004C1B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Abrams, Alan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Beth Israel Deaconess Care Organization 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Bane, Richard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Bane Care Nursing Home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Baumer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>, Maggie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Hanger Clinic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Bender, Bruce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Hearthside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Bishop, Christine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Brandeis University, Heller School for Social Policy and Management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Blondet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>, Lissette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Massachusetts Association of Community Health Workers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Blumenthal, Gary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Association of Developmental Disabilities Providers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Burgers, Timothy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Home Care Alliance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Carr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>, Eleni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Cambridge Health Alliance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Conley, Patricia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Cardinal Cushing Centers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Gregorio, Tara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Mass Senior Care Association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Gurgone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>, Lisa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Mass Home Care Aide Council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Holzer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>, Cynthia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United Health Care/Senior Care Options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Jones, Sophie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Vinfen</w:t>
            </w:r>
            <w:proofErr w:type="spellEnd"/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Judy, Stephanie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Massachusetts MENTOR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Jung, Yi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Codman Square Community Health Center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Larkin, Joseph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Mercy LIFE Pace Center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Mauch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>, Danna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Massachusetts Association for Mental Health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McMichael, Christine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Hospice Federation 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Nicola, </w:t>
            </w: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Nassira</w:t>
            </w:r>
            <w:proofErr w:type="spellEnd"/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Boston Center for Independent Living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Nolan, Lesley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Medical Resources Home Health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O'Leary, Daniel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Mass Home Care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O'Neill, John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Somerville-Cambridge Elder Services 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Peifer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>, Keith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Senior Whole Health 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Phelps, Jean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The Arc of Greater Lowell/</w:t>
            </w: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Lifelinks</w:t>
            </w:r>
            <w:proofErr w:type="spellEnd"/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Prince, Lisa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Tri-Valley, Inc.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Putnam, Robert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May Institute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Riley, Thomas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Seniorlink</w:t>
            </w:r>
            <w:proofErr w:type="spellEnd"/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Schectman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>, Amy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Jewish Community Housing for the Elderly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Shaw, Penelope Ann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Disability Policy Consortium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Sherman, Elissa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Leading Age Massachusetts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Trigilio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>, Michael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Associated Home Care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Van </w:t>
            </w: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Voorhis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>, Peter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The Arc of Massachusetts/North Central Massachusetts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Wagner, Laura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East Boston Community Health Center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Whitcomb </w:t>
            </w: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Slemmer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, Amy 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Healthcare for All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Willmuth</w:t>
            </w:r>
            <w:proofErr w:type="spellEnd"/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, James </w:t>
            </w: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Ragon</w:t>
            </w:r>
            <w:proofErr w:type="spellEnd"/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Service Employees International Union 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>Woolf, Louis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Hebrew </w:t>
            </w:r>
            <w:proofErr w:type="spellStart"/>
            <w:r w:rsidRPr="001870C9">
              <w:rPr>
                <w:rFonts w:ascii="Calibri" w:eastAsia="Times New Roman" w:hAnsi="Calibri" w:cs="Times New Roman"/>
                <w:color w:val="000000"/>
              </w:rPr>
              <w:t>SeniorLife</w:t>
            </w:r>
            <w:proofErr w:type="spellEnd"/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700C6" w:rsidRPr="001870C9" w:rsidTr="004C1B36">
        <w:trPr>
          <w:trHeight w:val="300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EOHHS, sister state agencies, as well as state legislative leads and staff will also be involved </w:t>
            </w:r>
          </w:p>
        </w:tc>
      </w:tr>
      <w:tr w:rsidR="007700C6" w:rsidRPr="001870C9" w:rsidTr="004C1B3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870C9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1870C9">
              <w:rPr>
                <w:rFonts w:ascii="Calibri" w:eastAsia="Times New Roman" w:hAnsi="Calibri" w:cs="Times New Roman"/>
                <w:color w:val="000000"/>
              </w:rPr>
              <w:t xml:space="preserve"> various work groups. 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0C6" w:rsidRPr="001870C9" w:rsidRDefault="007700C6" w:rsidP="004C1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74CE2" w:rsidRDefault="00774CE2">
      <w:bookmarkStart w:id="1" w:name="_GoBack"/>
      <w:bookmarkEnd w:id="1"/>
    </w:p>
    <w:sectPr w:rsidR="00774CE2" w:rsidSect="007700C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C6"/>
    <w:rsid w:val="007700C6"/>
    <w:rsid w:val="0077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2015-10-01T15:07:00Z</dcterms:created>
  <dc:creator>AutoBVT</dc:creator>
  <lastModifiedBy>AutoBVT</lastModifiedBy>
  <dcterms:modified xsi:type="dcterms:W3CDTF">2015-10-01T15:08:00Z</dcterms:modified>
  <revision>1</revision>
</coreProperties>
</file>