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13"/>
        <w:rPr>
          <w:rFonts w:ascii="Times New Roman"/>
          <w:sz w:val="20"/>
        </w:rPr>
      </w:pPr>
      <w:r>
        <w:rPr>
          <w:rFonts w:ascii="Times New Roman"/>
          <w:sz w:val="20"/>
        </w:rPr>
        <w:drawing>
          <wp:inline distT="0" distB="0" distL="0" distR="0">
            <wp:extent cx="6863016" cy="66751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863016" cy="667511"/>
                    </a:xfrm>
                    <a:prstGeom prst="rect">
                      <a:avLst/>
                    </a:prstGeom>
                  </pic:spPr>
                </pic:pic>
              </a:graphicData>
            </a:graphic>
          </wp:inline>
        </w:drawing>
      </w:r>
      <w:r>
        <w:rPr>
          <w:rFonts w:ascii="Times New Roman"/>
          <w:sz w:val="20"/>
        </w:rPr>
      </w:r>
    </w:p>
    <w:p>
      <w:pPr>
        <w:pStyle w:val="BodyText"/>
        <w:spacing w:before="4"/>
        <w:ind w:left="0"/>
        <w:rPr>
          <w:rFonts w:ascii="Times New Roman"/>
          <w:sz w:val="7"/>
        </w:rPr>
      </w:pPr>
    </w:p>
    <w:p>
      <w:pPr>
        <w:spacing w:after="0"/>
        <w:rPr>
          <w:rFonts w:ascii="Times New Roman"/>
          <w:sz w:val="7"/>
        </w:rPr>
        <w:sectPr>
          <w:type w:val="continuous"/>
          <w:pgSz w:w="12240" w:h="15840"/>
          <w:pgMar w:top="720" w:bottom="280" w:left="600" w:right="600"/>
        </w:sectPr>
      </w:pPr>
    </w:p>
    <w:p>
      <w:pPr>
        <w:spacing w:line="187" w:lineRule="exact" w:before="101"/>
        <w:ind w:left="107" w:right="0" w:firstLine="0"/>
        <w:jc w:val="left"/>
        <w:rPr>
          <w:b/>
          <w:sz w:val="16"/>
        </w:rPr>
      </w:pPr>
      <w:r>
        <w:rPr>
          <w:b/>
          <w:color w:val="0D0D0D"/>
          <w:sz w:val="16"/>
        </w:rPr>
        <w:t>Lori</w:t>
      </w:r>
      <w:r>
        <w:rPr>
          <w:b/>
          <w:color w:val="0D0D0D"/>
          <w:spacing w:val="-5"/>
          <w:sz w:val="16"/>
        </w:rPr>
        <w:t> </w:t>
      </w:r>
      <w:r>
        <w:rPr>
          <w:b/>
          <w:color w:val="0D0D0D"/>
          <w:sz w:val="16"/>
        </w:rPr>
        <w:t>Laffel,</w:t>
      </w:r>
      <w:r>
        <w:rPr>
          <w:b/>
          <w:color w:val="0D0D0D"/>
          <w:spacing w:val="-5"/>
          <w:sz w:val="16"/>
        </w:rPr>
        <w:t> </w:t>
      </w:r>
      <w:r>
        <w:rPr>
          <w:b/>
          <w:color w:val="0D0D0D"/>
          <w:sz w:val="16"/>
        </w:rPr>
        <w:t>MD,</w:t>
      </w:r>
      <w:r>
        <w:rPr>
          <w:b/>
          <w:color w:val="0D0D0D"/>
          <w:spacing w:val="-5"/>
          <w:sz w:val="16"/>
        </w:rPr>
        <w:t> MPH</w:t>
      </w:r>
    </w:p>
    <w:p>
      <w:pPr>
        <w:spacing w:line="187" w:lineRule="exact" w:before="0"/>
        <w:ind w:left="107" w:right="0" w:firstLine="0"/>
        <w:jc w:val="left"/>
        <w:rPr>
          <w:sz w:val="16"/>
        </w:rPr>
      </w:pPr>
      <w:r>
        <w:rPr>
          <w:color w:val="0D0D0D"/>
          <w:sz w:val="16"/>
        </w:rPr>
        <w:t>Chief,</w:t>
      </w:r>
      <w:r>
        <w:rPr>
          <w:color w:val="0D0D0D"/>
          <w:spacing w:val="-4"/>
          <w:sz w:val="16"/>
        </w:rPr>
        <w:t> </w:t>
      </w:r>
      <w:r>
        <w:rPr>
          <w:color w:val="0D0D0D"/>
          <w:sz w:val="16"/>
        </w:rPr>
        <w:t>Pediatric,</w:t>
      </w:r>
      <w:r>
        <w:rPr>
          <w:color w:val="0D0D0D"/>
          <w:spacing w:val="-6"/>
          <w:sz w:val="16"/>
        </w:rPr>
        <w:t> </w:t>
      </w:r>
      <w:r>
        <w:rPr>
          <w:color w:val="0D0D0D"/>
          <w:sz w:val="16"/>
        </w:rPr>
        <w:t>Adolescent</w:t>
      </w:r>
      <w:r>
        <w:rPr>
          <w:color w:val="0D0D0D"/>
          <w:spacing w:val="-7"/>
          <w:sz w:val="16"/>
        </w:rPr>
        <w:t> </w:t>
      </w:r>
      <w:r>
        <w:rPr>
          <w:color w:val="0D0D0D"/>
          <w:sz w:val="16"/>
        </w:rPr>
        <w:t>and</w:t>
      </w:r>
      <w:r>
        <w:rPr>
          <w:color w:val="0D0D0D"/>
          <w:spacing w:val="-4"/>
          <w:sz w:val="16"/>
        </w:rPr>
        <w:t> </w:t>
      </w:r>
      <w:r>
        <w:rPr>
          <w:color w:val="0D0D0D"/>
          <w:sz w:val="16"/>
        </w:rPr>
        <w:t>Young</w:t>
      </w:r>
      <w:r>
        <w:rPr>
          <w:color w:val="0D0D0D"/>
          <w:spacing w:val="-5"/>
          <w:sz w:val="16"/>
        </w:rPr>
        <w:t> </w:t>
      </w:r>
      <w:r>
        <w:rPr>
          <w:color w:val="0D0D0D"/>
          <w:sz w:val="16"/>
        </w:rPr>
        <w:t>Adult</w:t>
      </w:r>
      <w:r>
        <w:rPr>
          <w:color w:val="0D0D0D"/>
          <w:spacing w:val="-3"/>
          <w:sz w:val="16"/>
        </w:rPr>
        <w:t> </w:t>
      </w:r>
      <w:r>
        <w:rPr>
          <w:color w:val="0D0D0D"/>
          <w:spacing w:val="-2"/>
          <w:sz w:val="16"/>
        </w:rPr>
        <w:t>Section</w:t>
      </w:r>
    </w:p>
    <w:p>
      <w:pPr>
        <w:spacing w:before="0"/>
        <w:ind w:left="107" w:right="0" w:firstLine="0"/>
        <w:jc w:val="left"/>
        <w:rPr>
          <w:sz w:val="16"/>
        </w:rPr>
      </w:pPr>
      <w:r>
        <w:rPr>
          <w:color w:val="0D0D0D"/>
          <w:sz w:val="16"/>
        </w:rPr>
        <w:t>Senior</w:t>
      </w:r>
      <w:r>
        <w:rPr>
          <w:color w:val="0D0D0D"/>
          <w:spacing w:val="-3"/>
          <w:sz w:val="16"/>
        </w:rPr>
        <w:t> </w:t>
      </w:r>
      <w:r>
        <w:rPr>
          <w:color w:val="0D0D0D"/>
          <w:sz w:val="16"/>
        </w:rPr>
        <w:t>Investigator</w:t>
      </w:r>
      <w:r>
        <w:rPr>
          <w:color w:val="0D0D0D"/>
          <w:spacing w:val="-5"/>
          <w:sz w:val="16"/>
        </w:rPr>
        <w:t> </w:t>
      </w:r>
      <w:r>
        <w:rPr>
          <w:color w:val="0D0D0D"/>
          <w:sz w:val="16"/>
        </w:rPr>
        <w:t>and</w:t>
      </w:r>
      <w:r>
        <w:rPr>
          <w:color w:val="0D0D0D"/>
          <w:spacing w:val="-4"/>
          <w:sz w:val="16"/>
        </w:rPr>
        <w:t> </w:t>
      </w:r>
      <w:r>
        <w:rPr>
          <w:color w:val="0D0D0D"/>
          <w:sz w:val="16"/>
        </w:rPr>
        <w:t>Head,</w:t>
      </w:r>
      <w:r>
        <w:rPr>
          <w:color w:val="0D0D0D"/>
          <w:spacing w:val="-3"/>
          <w:sz w:val="16"/>
        </w:rPr>
        <w:t> </w:t>
      </w:r>
      <w:r>
        <w:rPr>
          <w:color w:val="0D0D0D"/>
          <w:sz w:val="16"/>
        </w:rPr>
        <w:t>Section</w:t>
      </w:r>
      <w:r>
        <w:rPr>
          <w:color w:val="0D0D0D"/>
          <w:spacing w:val="-4"/>
          <w:sz w:val="16"/>
        </w:rPr>
        <w:t> </w:t>
      </w:r>
      <w:r>
        <w:rPr>
          <w:color w:val="0D0D0D"/>
          <w:sz w:val="16"/>
        </w:rPr>
        <w:t>on</w:t>
      </w:r>
      <w:r>
        <w:rPr>
          <w:color w:val="0D0D0D"/>
          <w:spacing w:val="-6"/>
          <w:sz w:val="16"/>
        </w:rPr>
        <w:t> </w:t>
      </w:r>
      <w:r>
        <w:rPr>
          <w:color w:val="0D0D0D"/>
          <w:sz w:val="16"/>
        </w:rPr>
        <w:t>Clinical,</w:t>
      </w:r>
      <w:r>
        <w:rPr>
          <w:color w:val="0D0D0D"/>
          <w:spacing w:val="-4"/>
          <w:sz w:val="16"/>
        </w:rPr>
        <w:t> </w:t>
      </w:r>
      <w:r>
        <w:rPr>
          <w:color w:val="0D0D0D"/>
          <w:sz w:val="16"/>
        </w:rPr>
        <w:t>Behavioral</w:t>
      </w:r>
      <w:r>
        <w:rPr>
          <w:color w:val="0D0D0D"/>
          <w:spacing w:val="-6"/>
          <w:sz w:val="16"/>
        </w:rPr>
        <w:t> </w:t>
      </w:r>
      <w:r>
        <w:rPr>
          <w:color w:val="0D0D0D"/>
          <w:sz w:val="16"/>
        </w:rPr>
        <w:t>and</w:t>
      </w:r>
      <w:r>
        <w:rPr>
          <w:color w:val="0D0D0D"/>
          <w:spacing w:val="-4"/>
          <w:sz w:val="16"/>
        </w:rPr>
        <w:t> </w:t>
      </w:r>
      <w:r>
        <w:rPr>
          <w:color w:val="0D0D0D"/>
          <w:sz w:val="16"/>
        </w:rPr>
        <w:t>Outcomes</w:t>
      </w:r>
      <w:r>
        <w:rPr>
          <w:color w:val="0D0D0D"/>
          <w:spacing w:val="-5"/>
          <w:sz w:val="16"/>
        </w:rPr>
        <w:t> </w:t>
      </w:r>
      <w:r>
        <w:rPr>
          <w:color w:val="0D0D0D"/>
          <w:sz w:val="16"/>
        </w:rPr>
        <w:t>Research</w:t>
      </w:r>
      <w:r>
        <w:rPr>
          <w:color w:val="0D0D0D"/>
          <w:spacing w:val="40"/>
          <w:sz w:val="16"/>
        </w:rPr>
        <w:t> </w:t>
      </w:r>
      <w:r>
        <w:rPr>
          <w:color w:val="0D0D0D"/>
          <w:sz w:val="16"/>
        </w:rPr>
        <w:t>Head of Academic Affairs for Joslin Clinic</w:t>
      </w:r>
    </w:p>
    <w:p>
      <w:pPr>
        <w:spacing w:line="187" w:lineRule="exact" w:before="0"/>
        <w:ind w:left="107" w:right="0" w:firstLine="0"/>
        <w:jc w:val="left"/>
        <w:rPr>
          <w:sz w:val="16"/>
        </w:rPr>
      </w:pPr>
      <w:r>
        <w:rPr>
          <w:color w:val="0D0D0D"/>
          <w:sz w:val="16"/>
        </w:rPr>
        <w:t>Professor</w:t>
      </w:r>
      <w:r>
        <w:rPr>
          <w:color w:val="0D0D0D"/>
          <w:spacing w:val="-7"/>
          <w:sz w:val="16"/>
        </w:rPr>
        <w:t> </w:t>
      </w:r>
      <w:r>
        <w:rPr>
          <w:color w:val="0D0D0D"/>
          <w:sz w:val="16"/>
        </w:rPr>
        <w:t>of</w:t>
      </w:r>
      <w:r>
        <w:rPr>
          <w:color w:val="0D0D0D"/>
          <w:spacing w:val="-6"/>
          <w:sz w:val="16"/>
        </w:rPr>
        <w:t> </w:t>
      </w:r>
      <w:r>
        <w:rPr>
          <w:color w:val="0D0D0D"/>
          <w:sz w:val="16"/>
        </w:rPr>
        <w:t>Pediatrics,</w:t>
      </w:r>
      <w:r>
        <w:rPr>
          <w:color w:val="0D0D0D"/>
          <w:spacing w:val="-6"/>
          <w:sz w:val="16"/>
        </w:rPr>
        <w:t> </w:t>
      </w:r>
      <w:r>
        <w:rPr>
          <w:color w:val="0D0D0D"/>
          <w:sz w:val="16"/>
        </w:rPr>
        <w:t>Harvard</w:t>
      </w:r>
      <w:r>
        <w:rPr>
          <w:color w:val="0D0D0D"/>
          <w:spacing w:val="-7"/>
          <w:sz w:val="16"/>
        </w:rPr>
        <w:t> </w:t>
      </w:r>
      <w:r>
        <w:rPr>
          <w:color w:val="0D0D0D"/>
          <w:sz w:val="16"/>
        </w:rPr>
        <w:t>Medical</w:t>
      </w:r>
      <w:r>
        <w:rPr>
          <w:color w:val="0D0D0D"/>
          <w:spacing w:val="-5"/>
          <w:sz w:val="16"/>
        </w:rPr>
        <w:t> </w:t>
      </w:r>
      <w:r>
        <w:rPr>
          <w:color w:val="0D0D0D"/>
          <w:spacing w:val="-2"/>
          <w:sz w:val="16"/>
        </w:rPr>
        <w:t>School</w:t>
      </w:r>
    </w:p>
    <w:p>
      <w:pPr>
        <w:spacing w:before="106"/>
        <w:ind w:left="0" w:right="135" w:firstLine="0"/>
        <w:jc w:val="right"/>
        <w:rPr>
          <w:sz w:val="16"/>
        </w:rPr>
      </w:pPr>
      <w:r>
        <w:rPr/>
        <w:br w:type="column"/>
      </w:r>
      <w:r>
        <w:rPr>
          <w:color w:val="0D0D0D"/>
          <w:sz w:val="16"/>
        </w:rPr>
        <w:t>Phone:</w:t>
      </w:r>
      <w:r>
        <w:rPr>
          <w:color w:val="0D0D0D"/>
          <w:spacing w:val="31"/>
          <w:sz w:val="16"/>
        </w:rPr>
        <w:t> </w:t>
      </w:r>
      <w:r>
        <w:rPr>
          <w:color w:val="0D0D0D"/>
          <w:sz w:val="16"/>
        </w:rPr>
        <w:t>617</w:t>
      </w:r>
      <w:r>
        <w:rPr>
          <w:color w:val="0D0D0D"/>
          <w:spacing w:val="-2"/>
          <w:sz w:val="16"/>
        </w:rPr>
        <w:t> </w:t>
      </w:r>
      <w:r>
        <w:rPr>
          <w:color w:val="0D0D0D"/>
          <w:sz w:val="16"/>
        </w:rPr>
        <w:t>732</w:t>
      </w:r>
      <w:r>
        <w:rPr>
          <w:color w:val="0D0D0D"/>
          <w:spacing w:val="-3"/>
          <w:sz w:val="16"/>
        </w:rPr>
        <w:t> </w:t>
      </w:r>
      <w:r>
        <w:rPr>
          <w:color w:val="0D0D0D"/>
          <w:spacing w:val="-4"/>
          <w:sz w:val="16"/>
        </w:rPr>
        <w:t>2603</w:t>
      </w:r>
    </w:p>
    <w:p>
      <w:pPr>
        <w:spacing w:before="28"/>
        <w:ind w:left="0" w:right="135" w:firstLine="0"/>
        <w:jc w:val="right"/>
        <w:rPr>
          <w:sz w:val="16"/>
        </w:rPr>
      </w:pPr>
      <w:r>
        <w:rPr>
          <w:color w:val="0D0D0D"/>
          <w:sz w:val="16"/>
        </w:rPr>
        <w:t>Fax:</w:t>
      </w:r>
      <w:r>
        <w:rPr>
          <w:color w:val="0D0D0D"/>
          <w:spacing w:val="32"/>
          <w:sz w:val="16"/>
        </w:rPr>
        <w:t> </w:t>
      </w:r>
      <w:r>
        <w:rPr>
          <w:color w:val="0D0D0D"/>
          <w:sz w:val="16"/>
        </w:rPr>
        <w:t>617</w:t>
      </w:r>
      <w:r>
        <w:rPr>
          <w:color w:val="0D0D0D"/>
          <w:spacing w:val="-1"/>
          <w:sz w:val="16"/>
        </w:rPr>
        <w:t> </w:t>
      </w:r>
      <w:r>
        <w:rPr>
          <w:color w:val="0D0D0D"/>
          <w:sz w:val="16"/>
        </w:rPr>
        <w:t>309</w:t>
      </w:r>
      <w:r>
        <w:rPr>
          <w:color w:val="0D0D0D"/>
          <w:spacing w:val="-2"/>
          <w:sz w:val="16"/>
        </w:rPr>
        <w:t> </w:t>
      </w:r>
      <w:r>
        <w:rPr>
          <w:color w:val="0D0D0D"/>
          <w:spacing w:val="-4"/>
          <w:sz w:val="16"/>
        </w:rPr>
        <w:t>2451</w:t>
      </w:r>
    </w:p>
    <w:p>
      <w:pPr>
        <w:spacing w:before="29"/>
        <w:ind w:left="0" w:right="135" w:firstLine="0"/>
        <w:jc w:val="right"/>
        <w:rPr>
          <w:sz w:val="16"/>
        </w:rPr>
      </w:pPr>
      <w:hyperlink r:id="rId6">
        <w:r>
          <w:rPr>
            <w:color w:val="0D0D0D"/>
            <w:spacing w:val="-2"/>
            <w:sz w:val="16"/>
          </w:rPr>
          <w:t>lori.laffel@joslin.harvard.edu</w:t>
        </w:r>
      </w:hyperlink>
    </w:p>
    <w:p>
      <w:pPr>
        <w:spacing w:after="0"/>
        <w:jc w:val="right"/>
        <w:rPr>
          <w:sz w:val="16"/>
        </w:rPr>
        <w:sectPr>
          <w:type w:val="continuous"/>
          <w:pgSz w:w="12240" w:h="15840"/>
          <w:pgMar w:top="720" w:bottom="280" w:left="600" w:right="600"/>
          <w:cols w:num="2" w:equalWidth="0">
            <w:col w:w="5932" w:space="2866"/>
            <w:col w:w="2242"/>
          </w:cols>
        </w:sectPr>
      </w:pPr>
    </w:p>
    <w:p>
      <w:pPr>
        <w:pStyle w:val="BodyText"/>
        <w:spacing w:before="220"/>
        <w:ind w:left="0"/>
      </w:pPr>
    </w:p>
    <w:p>
      <w:pPr>
        <w:pStyle w:val="BodyText"/>
        <w:spacing w:before="1"/>
      </w:pPr>
      <w:r>
        <w:rPr/>
        <w:t>February</w:t>
      </w:r>
      <w:r>
        <w:rPr>
          <w:spacing w:val="-10"/>
        </w:rPr>
        <w:t> </w:t>
      </w:r>
      <w:r>
        <w:rPr/>
        <w:t>13,</w:t>
      </w:r>
      <w:r>
        <w:rPr>
          <w:spacing w:val="-7"/>
        </w:rPr>
        <w:t> </w:t>
      </w:r>
      <w:r>
        <w:rPr>
          <w:spacing w:val="-4"/>
        </w:rPr>
        <w:t>2025</w:t>
      </w:r>
    </w:p>
    <w:p>
      <w:pPr>
        <w:pStyle w:val="BodyText"/>
        <w:spacing w:before="1"/>
        <w:ind w:left="0"/>
      </w:pPr>
    </w:p>
    <w:p>
      <w:pPr>
        <w:pStyle w:val="BodyText"/>
        <w:ind w:right="6970"/>
      </w:pPr>
      <w:r>
        <w:rPr/>
        <w:t>Department</w:t>
      </w:r>
      <w:r>
        <w:rPr>
          <w:spacing w:val="-9"/>
        </w:rPr>
        <w:t> </w:t>
      </w:r>
      <w:r>
        <w:rPr/>
        <w:t>of</w:t>
      </w:r>
      <w:r>
        <w:rPr>
          <w:spacing w:val="-10"/>
        </w:rPr>
        <w:t> </w:t>
      </w:r>
      <w:r>
        <w:rPr/>
        <w:t>Public</w:t>
      </w:r>
      <w:r>
        <w:rPr>
          <w:spacing w:val="-10"/>
        </w:rPr>
        <w:t> </w:t>
      </w:r>
      <w:r>
        <w:rPr/>
        <w:t>Health</w:t>
      </w:r>
      <w:r>
        <w:rPr>
          <w:spacing w:val="-9"/>
        </w:rPr>
        <w:t> </w:t>
      </w:r>
      <w:r>
        <w:rPr/>
        <w:t>(DPH) 250 Washington Street</w:t>
      </w:r>
    </w:p>
    <w:p>
      <w:pPr>
        <w:pStyle w:val="BodyText"/>
        <w:spacing w:line="280" w:lineRule="exact"/>
      </w:pPr>
      <w:r>
        <w:rPr/>
        <w:t>Boston,</w:t>
      </w:r>
      <w:r>
        <w:rPr>
          <w:spacing w:val="-5"/>
        </w:rPr>
        <w:t> </w:t>
      </w:r>
      <w:r>
        <w:rPr/>
        <w:t>MA</w:t>
      </w:r>
      <w:r>
        <w:rPr>
          <w:spacing w:val="44"/>
        </w:rPr>
        <w:t> </w:t>
      </w:r>
      <w:r>
        <w:rPr/>
        <w:t>02108-</w:t>
      </w:r>
      <w:r>
        <w:rPr>
          <w:spacing w:val="-4"/>
        </w:rPr>
        <w:t>4619</w:t>
      </w:r>
    </w:p>
    <w:p>
      <w:pPr>
        <w:pStyle w:val="BodyText"/>
        <w:spacing w:before="2"/>
        <w:ind w:left="0"/>
      </w:pPr>
    </w:p>
    <w:p>
      <w:pPr>
        <w:pStyle w:val="BodyText"/>
      </w:pPr>
      <w:r>
        <w:rPr/>
        <w:t>Submitted</w:t>
      </w:r>
      <w:r>
        <w:rPr>
          <w:spacing w:val="-4"/>
        </w:rPr>
        <w:t> </w:t>
      </w:r>
      <w:r>
        <w:rPr/>
        <w:t>via</w:t>
      </w:r>
      <w:r>
        <w:rPr>
          <w:spacing w:val="-3"/>
        </w:rPr>
        <w:t> </w:t>
      </w:r>
      <w:r>
        <w:rPr/>
        <w:t>email</w:t>
      </w:r>
      <w:r>
        <w:rPr>
          <w:spacing w:val="-3"/>
        </w:rPr>
        <w:t> </w:t>
      </w:r>
      <w:r>
        <w:rPr/>
        <w:t>at</w:t>
      </w:r>
      <w:r>
        <w:rPr>
          <w:spacing w:val="-3"/>
        </w:rPr>
        <w:t> </w:t>
      </w:r>
      <w:hyperlink r:id="rId7">
        <w:r>
          <w:rPr>
            <w:color w:val="0000FF"/>
            <w:spacing w:val="-2"/>
            <w:u w:val="single" w:color="0000FF"/>
          </w:rPr>
          <w:t>Reg.Testimony@mass.gov</w:t>
        </w:r>
      </w:hyperlink>
    </w:p>
    <w:p>
      <w:pPr>
        <w:pStyle w:val="BodyText"/>
        <w:spacing w:before="280"/>
      </w:pPr>
      <w:r>
        <w:rPr/>
        <w:t>RE:</w:t>
      </w:r>
      <w:r>
        <w:rPr>
          <w:spacing w:val="-7"/>
        </w:rPr>
        <w:t> </w:t>
      </w:r>
      <w:r>
        <w:rPr/>
        <w:t>105</w:t>
      </w:r>
      <w:r>
        <w:rPr>
          <w:spacing w:val="-5"/>
        </w:rPr>
        <w:t> </w:t>
      </w:r>
      <w:r>
        <w:rPr/>
        <w:t>CRM</w:t>
      </w:r>
      <w:r>
        <w:rPr>
          <w:spacing w:val="-4"/>
        </w:rPr>
        <w:t> </w:t>
      </w:r>
      <w:r>
        <w:rPr/>
        <w:t>210.000:</w:t>
      </w:r>
      <w:r>
        <w:rPr>
          <w:spacing w:val="-3"/>
        </w:rPr>
        <w:t> </w:t>
      </w:r>
      <w:r>
        <w:rPr/>
        <w:t>The</w:t>
      </w:r>
      <w:r>
        <w:rPr>
          <w:spacing w:val="-4"/>
        </w:rPr>
        <w:t> </w:t>
      </w:r>
      <w:r>
        <w:rPr/>
        <w:t>Administration</w:t>
      </w:r>
      <w:r>
        <w:rPr>
          <w:spacing w:val="-5"/>
        </w:rPr>
        <w:t> </w:t>
      </w:r>
      <w:r>
        <w:rPr/>
        <w:t>of</w:t>
      </w:r>
      <w:r>
        <w:rPr>
          <w:spacing w:val="-4"/>
        </w:rPr>
        <w:t> </w:t>
      </w:r>
      <w:r>
        <w:rPr/>
        <w:t>Prescription</w:t>
      </w:r>
      <w:r>
        <w:rPr>
          <w:spacing w:val="-1"/>
        </w:rPr>
        <w:t> </w:t>
      </w:r>
      <w:r>
        <w:rPr/>
        <w:t>Medications</w:t>
      </w:r>
      <w:r>
        <w:rPr>
          <w:spacing w:val="-6"/>
        </w:rPr>
        <w:t> </w:t>
      </w:r>
      <w:r>
        <w:rPr/>
        <w:t>in</w:t>
      </w:r>
      <w:r>
        <w:rPr>
          <w:spacing w:val="-4"/>
        </w:rPr>
        <w:t> </w:t>
      </w:r>
      <w:r>
        <w:rPr/>
        <w:t>Public</w:t>
      </w:r>
      <w:r>
        <w:rPr>
          <w:spacing w:val="-5"/>
        </w:rPr>
        <w:t> </w:t>
      </w:r>
      <w:r>
        <w:rPr/>
        <w:t>and</w:t>
      </w:r>
      <w:r>
        <w:rPr>
          <w:spacing w:val="-6"/>
        </w:rPr>
        <w:t> </w:t>
      </w:r>
      <w:r>
        <w:rPr/>
        <w:t>Private</w:t>
      </w:r>
      <w:r>
        <w:rPr>
          <w:spacing w:val="-3"/>
        </w:rPr>
        <w:t> </w:t>
      </w:r>
      <w:r>
        <w:rPr>
          <w:spacing w:val="-2"/>
        </w:rPr>
        <w:t>Schools</w:t>
      </w:r>
    </w:p>
    <w:p>
      <w:pPr>
        <w:pStyle w:val="BodyText"/>
        <w:ind w:left="0"/>
      </w:pPr>
    </w:p>
    <w:p>
      <w:pPr>
        <w:pStyle w:val="BodyText"/>
        <w:ind w:left="0"/>
      </w:pPr>
    </w:p>
    <w:p>
      <w:pPr>
        <w:pStyle w:val="BodyText"/>
        <w:spacing w:before="1"/>
      </w:pPr>
      <w:r>
        <w:rPr/>
        <w:t>Dear</w:t>
      </w:r>
      <w:r>
        <w:rPr>
          <w:spacing w:val="-4"/>
        </w:rPr>
        <w:t> </w:t>
      </w:r>
      <w:r>
        <w:rPr/>
        <w:t>Department</w:t>
      </w:r>
      <w:r>
        <w:rPr>
          <w:spacing w:val="-2"/>
        </w:rPr>
        <w:t> </w:t>
      </w:r>
      <w:r>
        <w:rPr/>
        <w:t>of</w:t>
      </w:r>
      <w:r>
        <w:rPr>
          <w:spacing w:val="-3"/>
        </w:rPr>
        <w:t> </w:t>
      </w:r>
      <w:r>
        <w:rPr/>
        <w:t>Public</w:t>
      </w:r>
      <w:r>
        <w:rPr>
          <w:spacing w:val="-3"/>
        </w:rPr>
        <w:t> </w:t>
      </w:r>
      <w:r>
        <w:rPr/>
        <w:t>Health</w:t>
      </w:r>
      <w:r>
        <w:rPr>
          <w:spacing w:val="-2"/>
        </w:rPr>
        <w:t> Reviewers,</w:t>
      </w:r>
    </w:p>
    <w:p>
      <w:pPr>
        <w:spacing w:before="280"/>
        <w:ind w:left="120" w:right="175" w:firstLine="0"/>
        <w:jc w:val="left"/>
        <w:rPr>
          <w:sz w:val="24"/>
        </w:rPr>
      </w:pPr>
      <w:r>
        <w:rPr>
          <w:sz w:val="24"/>
        </w:rPr>
        <w:t>I am submitting this written testimony as a concerned resident of the Commonwealth of Massachusetts and as an experienced pediatric endocrinologist in support of the proposed revisions to 105 CRM 210.000: </w:t>
      </w:r>
      <w:r>
        <w:rPr>
          <w:i/>
          <w:sz w:val="24"/>
        </w:rPr>
        <w:t>The Administration of Prescription Medications in Public and Private Scho</w:t>
      </w:r>
      <w:r>
        <w:rPr>
          <w:sz w:val="24"/>
        </w:rPr>
        <w:t>ols related specifically to students living with diabetes. I want to express my firm support for the </w:t>
      </w:r>
      <w:r>
        <w:rPr>
          <w:b/>
          <w:sz w:val="24"/>
        </w:rPr>
        <w:t>inclusion of glucagon as one of</w:t>
      </w:r>
      <w:r>
        <w:rPr>
          <w:b/>
          <w:spacing w:val="-4"/>
          <w:sz w:val="24"/>
        </w:rPr>
        <w:t> </w:t>
      </w:r>
      <w:r>
        <w:rPr>
          <w:b/>
          <w:sz w:val="24"/>
        </w:rPr>
        <w:t>the</w:t>
      </w:r>
      <w:r>
        <w:rPr>
          <w:b/>
          <w:spacing w:val="-5"/>
          <w:sz w:val="24"/>
        </w:rPr>
        <w:t> </w:t>
      </w:r>
      <w:r>
        <w:rPr>
          <w:b/>
          <w:sz w:val="24"/>
        </w:rPr>
        <w:t>emergency</w:t>
      </w:r>
      <w:r>
        <w:rPr>
          <w:b/>
          <w:spacing w:val="-5"/>
          <w:sz w:val="24"/>
        </w:rPr>
        <w:t> </w:t>
      </w:r>
      <w:r>
        <w:rPr>
          <w:b/>
          <w:sz w:val="24"/>
        </w:rPr>
        <w:t>medications</w:t>
      </w:r>
      <w:r>
        <w:rPr>
          <w:b/>
          <w:spacing w:val="-6"/>
          <w:sz w:val="24"/>
        </w:rPr>
        <w:t> </w:t>
      </w:r>
      <w:r>
        <w:rPr>
          <w:b/>
          <w:sz w:val="24"/>
        </w:rPr>
        <w:t>that</w:t>
      </w:r>
      <w:r>
        <w:rPr>
          <w:b/>
          <w:spacing w:val="-5"/>
          <w:sz w:val="24"/>
        </w:rPr>
        <w:t> </w:t>
      </w:r>
      <w:r>
        <w:rPr>
          <w:b/>
          <w:sz w:val="24"/>
        </w:rPr>
        <w:t>can</w:t>
      </w:r>
      <w:r>
        <w:rPr>
          <w:b/>
          <w:spacing w:val="-6"/>
          <w:sz w:val="24"/>
        </w:rPr>
        <w:t> </w:t>
      </w:r>
      <w:r>
        <w:rPr>
          <w:b/>
          <w:sz w:val="24"/>
        </w:rPr>
        <w:t>be</w:t>
      </w:r>
      <w:r>
        <w:rPr>
          <w:b/>
          <w:spacing w:val="-5"/>
          <w:sz w:val="24"/>
        </w:rPr>
        <w:t> </w:t>
      </w:r>
      <w:r>
        <w:rPr>
          <w:b/>
          <w:sz w:val="24"/>
        </w:rPr>
        <w:t>administered</w:t>
      </w:r>
      <w:r>
        <w:rPr>
          <w:b/>
          <w:spacing w:val="-6"/>
          <w:sz w:val="24"/>
        </w:rPr>
        <w:t> </w:t>
      </w:r>
      <w:r>
        <w:rPr>
          <w:b/>
          <w:sz w:val="24"/>
        </w:rPr>
        <w:t>by</w:t>
      </w:r>
      <w:r>
        <w:rPr>
          <w:b/>
          <w:spacing w:val="-5"/>
          <w:sz w:val="24"/>
        </w:rPr>
        <w:t> </w:t>
      </w:r>
      <w:r>
        <w:rPr>
          <w:b/>
          <w:sz w:val="24"/>
        </w:rPr>
        <w:t>trained,</w:t>
      </w:r>
      <w:r>
        <w:rPr>
          <w:b/>
          <w:spacing w:val="-6"/>
          <w:sz w:val="24"/>
        </w:rPr>
        <w:t> </w:t>
      </w:r>
      <w:r>
        <w:rPr>
          <w:b/>
          <w:sz w:val="24"/>
        </w:rPr>
        <w:t>non-medically</w:t>
      </w:r>
      <w:r>
        <w:rPr>
          <w:b/>
          <w:spacing w:val="-5"/>
          <w:sz w:val="24"/>
        </w:rPr>
        <w:t> </w:t>
      </w:r>
      <w:r>
        <w:rPr>
          <w:b/>
          <w:sz w:val="24"/>
        </w:rPr>
        <w:t>licensed</w:t>
      </w:r>
      <w:r>
        <w:rPr>
          <w:b/>
          <w:spacing w:val="-5"/>
          <w:sz w:val="24"/>
        </w:rPr>
        <w:t> </w:t>
      </w:r>
      <w:r>
        <w:rPr>
          <w:b/>
          <w:sz w:val="24"/>
        </w:rPr>
        <w:t>staff</w:t>
      </w:r>
      <w:r>
        <w:rPr>
          <w:b/>
          <w:spacing w:val="-5"/>
          <w:sz w:val="24"/>
        </w:rPr>
        <w:t> </w:t>
      </w:r>
      <w:r>
        <w:rPr>
          <w:b/>
          <w:sz w:val="24"/>
        </w:rPr>
        <w:t>in school-related settings. </w:t>
      </w:r>
      <w:r>
        <w:rPr>
          <w:sz w:val="24"/>
        </w:rPr>
        <w:t>I, among many others, have endorsed the addition of glucagon to the list of</w:t>
      </w:r>
    </w:p>
    <w:p>
      <w:pPr>
        <w:pStyle w:val="BodyText"/>
        <w:spacing w:before="2"/>
        <w:ind w:right="175"/>
      </w:pPr>
      <w:r>
        <w:rPr/>
        <w:t>prescription</w:t>
      </w:r>
      <w:r>
        <w:rPr>
          <w:spacing w:val="-7"/>
        </w:rPr>
        <w:t> </w:t>
      </w:r>
      <w:r>
        <w:rPr/>
        <w:t>medications</w:t>
      </w:r>
      <w:r>
        <w:rPr>
          <w:spacing w:val="-6"/>
        </w:rPr>
        <w:t> </w:t>
      </w:r>
      <w:r>
        <w:rPr/>
        <w:t>that</w:t>
      </w:r>
      <w:r>
        <w:rPr>
          <w:spacing w:val="-7"/>
        </w:rPr>
        <w:t> </w:t>
      </w:r>
      <w:r>
        <w:rPr/>
        <w:t>can</w:t>
      </w:r>
      <w:r>
        <w:rPr>
          <w:spacing w:val="-7"/>
        </w:rPr>
        <w:t> </w:t>
      </w:r>
      <w:r>
        <w:rPr/>
        <w:t>safely</w:t>
      </w:r>
      <w:r>
        <w:rPr>
          <w:spacing w:val="-7"/>
        </w:rPr>
        <w:t> </w:t>
      </w:r>
      <w:r>
        <w:rPr/>
        <w:t>and</w:t>
      </w:r>
      <w:r>
        <w:rPr>
          <w:spacing w:val="-8"/>
        </w:rPr>
        <w:t> </w:t>
      </w:r>
      <w:r>
        <w:rPr/>
        <w:t>effectively</w:t>
      </w:r>
      <w:r>
        <w:rPr>
          <w:spacing w:val="-7"/>
        </w:rPr>
        <w:t> </w:t>
      </w:r>
      <w:r>
        <w:rPr/>
        <w:t>be</w:t>
      </w:r>
      <w:r>
        <w:rPr>
          <w:spacing w:val="-3"/>
        </w:rPr>
        <w:t> </w:t>
      </w:r>
      <w:r>
        <w:rPr/>
        <w:t>administered</w:t>
      </w:r>
      <w:r>
        <w:rPr>
          <w:spacing w:val="-8"/>
        </w:rPr>
        <w:t> </w:t>
      </w:r>
      <w:r>
        <w:rPr/>
        <w:t>by</w:t>
      </w:r>
      <w:r>
        <w:rPr>
          <w:spacing w:val="-7"/>
        </w:rPr>
        <w:t> </w:t>
      </w:r>
      <w:r>
        <w:rPr/>
        <w:t>non-medical</w:t>
      </w:r>
      <w:r>
        <w:rPr>
          <w:spacing w:val="-5"/>
        </w:rPr>
        <w:t> </w:t>
      </w:r>
      <w:r>
        <w:rPr/>
        <w:t>staff</w:t>
      </w:r>
      <w:r>
        <w:rPr>
          <w:spacing w:val="-6"/>
        </w:rPr>
        <w:t> </w:t>
      </w:r>
      <w:r>
        <w:rPr/>
        <w:t>within school</w:t>
      </w:r>
      <w:r>
        <w:rPr>
          <w:spacing w:val="-2"/>
        </w:rPr>
        <w:t> </w:t>
      </w:r>
      <w:r>
        <w:rPr/>
        <w:t>settings</w:t>
      </w:r>
      <w:r>
        <w:rPr>
          <w:spacing w:val="-2"/>
        </w:rPr>
        <w:t> </w:t>
      </w:r>
      <w:r>
        <w:rPr/>
        <w:t>due</w:t>
      </w:r>
      <w:r>
        <w:rPr>
          <w:spacing w:val="-1"/>
        </w:rPr>
        <w:t> </w:t>
      </w:r>
      <w:r>
        <w:rPr/>
        <w:t>to</w:t>
      </w:r>
      <w:r>
        <w:rPr>
          <w:spacing w:val="-1"/>
        </w:rPr>
        <w:t> </w:t>
      </w:r>
      <w:r>
        <w:rPr/>
        <w:t>its</w:t>
      </w:r>
      <w:r>
        <w:rPr>
          <w:spacing w:val="-1"/>
        </w:rPr>
        <w:t> </w:t>
      </w:r>
      <w:r>
        <w:rPr/>
        <w:t>high</w:t>
      </w:r>
      <w:r>
        <w:rPr>
          <w:spacing w:val="-1"/>
        </w:rPr>
        <w:t> </w:t>
      </w:r>
      <w:r>
        <w:rPr/>
        <w:t>safety</w:t>
      </w:r>
      <w:r>
        <w:rPr>
          <w:spacing w:val="-2"/>
        </w:rPr>
        <w:t> </w:t>
      </w:r>
      <w:r>
        <w:rPr/>
        <w:t>profile</w:t>
      </w:r>
      <w:r>
        <w:rPr>
          <w:spacing w:val="-1"/>
        </w:rPr>
        <w:t> </w:t>
      </w:r>
      <w:r>
        <w:rPr/>
        <w:t>and extraordinary</w:t>
      </w:r>
      <w:r>
        <w:rPr>
          <w:spacing w:val="-3"/>
        </w:rPr>
        <w:t> </w:t>
      </w:r>
      <w:r>
        <w:rPr/>
        <w:t>life-savings</w:t>
      </w:r>
      <w:r>
        <w:rPr>
          <w:spacing w:val="-1"/>
        </w:rPr>
        <w:t> </w:t>
      </w:r>
      <w:r>
        <w:rPr/>
        <w:t>potential. The</w:t>
      </w:r>
      <w:r>
        <w:rPr>
          <w:spacing w:val="-1"/>
        </w:rPr>
        <w:t> </w:t>
      </w:r>
      <w:r>
        <w:rPr/>
        <w:t>practice</w:t>
      </w:r>
      <w:r>
        <w:rPr>
          <w:spacing w:val="-1"/>
        </w:rPr>
        <w:t> </w:t>
      </w:r>
      <w:r>
        <w:rPr/>
        <w:t>of</w:t>
      </w:r>
    </w:p>
    <w:p>
      <w:pPr>
        <w:pStyle w:val="BodyText"/>
      </w:pPr>
      <w:r>
        <w:rPr/>
        <w:t>glucagon</w:t>
      </w:r>
      <w:r>
        <w:rPr>
          <w:spacing w:val="-7"/>
        </w:rPr>
        <w:t> </w:t>
      </w:r>
      <w:r>
        <w:rPr/>
        <w:t>administration</w:t>
      </w:r>
      <w:r>
        <w:rPr>
          <w:spacing w:val="-6"/>
        </w:rPr>
        <w:t> </w:t>
      </w:r>
      <w:r>
        <w:rPr/>
        <w:t>by</w:t>
      </w:r>
      <w:r>
        <w:rPr>
          <w:spacing w:val="-7"/>
        </w:rPr>
        <w:t> </w:t>
      </w:r>
      <w:r>
        <w:rPr/>
        <w:t>non-medical</w:t>
      </w:r>
      <w:r>
        <w:rPr>
          <w:spacing w:val="-7"/>
        </w:rPr>
        <w:t> </w:t>
      </w:r>
      <w:r>
        <w:rPr/>
        <w:t>but</w:t>
      </w:r>
      <w:r>
        <w:rPr>
          <w:spacing w:val="-7"/>
        </w:rPr>
        <w:t> </w:t>
      </w:r>
      <w:r>
        <w:rPr/>
        <w:t>trained</w:t>
      </w:r>
      <w:r>
        <w:rPr>
          <w:spacing w:val="-8"/>
        </w:rPr>
        <w:t> </w:t>
      </w:r>
      <w:r>
        <w:rPr/>
        <w:t>individuals</w:t>
      </w:r>
      <w:r>
        <w:rPr>
          <w:spacing w:val="-6"/>
        </w:rPr>
        <w:t> </w:t>
      </w:r>
      <w:r>
        <w:rPr/>
        <w:t>has</w:t>
      </w:r>
      <w:r>
        <w:rPr>
          <w:spacing w:val="-6"/>
        </w:rPr>
        <w:t> </w:t>
      </w:r>
      <w:r>
        <w:rPr/>
        <w:t>been</w:t>
      </w:r>
      <w:r>
        <w:rPr>
          <w:spacing w:val="-6"/>
        </w:rPr>
        <w:t> </w:t>
      </w:r>
      <w:r>
        <w:rPr/>
        <w:t>endorsed</w:t>
      </w:r>
      <w:r>
        <w:rPr>
          <w:spacing w:val="-6"/>
        </w:rPr>
        <w:t> </w:t>
      </w:r>
      <w:r>
        <w:rPr/>
        <w:t>extensively</w:t>
      </w:r>
      <w:r>
        <w:rPr>
          <w:spacing w:val="-7"/>
        </w:rPr>
        <w:t> </w:t>
      </w:r>
      <w:r>
        <w:rPr/>
        <w:t>by</w:t>
      </w:r>
      <w:r>
        <w:rPr>
          <w:spacing w:val="-7"/>
        </w:rPr>
        <w:t> </w:t>
      </w:r>
      <w:r>
        <w:rPr/>
        <w:t>the diabetes medical community. Furthermore, the ability for non-medical but trained personnel to</w:t>
      </w:r>
    </w:p>
    <w:p>
      <w:pPr>
        <w:pStyle w:val="BodyText"/>
      </w:pPr>
      <w:r>
        <w:rPr/>
        <w:t>administer</w:t>
      </w:r>
      <w:r>
        <w:rPr>
          <w:spacing w:val="-8"/>
        </w:rPr>
        <w:t> </w:t>
      </w:r>
      <w:r>
        <w:rPr/>
        <w:t>various</w:t>
      </w:r>
      <w:r>
        <w:rPr>
          <w:spacing w:val="-7"/>
        </w:rPr>
        <w:t> </w:t>
      </w:r>
      <w:r>
        <w:rPr/>
        <w:t>glucagon</w:t>
      </w:r>
      <w:r>
        <w:rPr>
          <w:spacing w:val="-8"/>
        </w:rPr>
        <w:t> </w:t>
      </w:r>
      <w:r>
        <w:rPr/>
        <w:t>preparations</w:t>
      </w:r>
      <w:r>
        <w:rPr>
          <w:spacing w:val="-5"/>
        </w:rPr>
        <w:t> </w:t>
      </w:r>
      <w:r>
        <w:rPr/>
        <w:t>currently</w:t>
      </w:r>
      <w:r>
        <w:rPr>
          <w:spacing w:val="-8"/>
        </w:rPr>
        <w:t> </w:t>
      </w:r>
      <w:r>
        <w:rPr/>
        <w:t>occurs</w:t>
      </w:r>
      <w:r>
        <w:rPr>
          <w:spacing w:val="-7"/>
        </w:rPr>
        <w:t> </w:t>
      </w:r>
      <w:r>
        <w:rPr/>
        <w:t>within</w:t>
      </w:r>
      <w:r>
        <w:rPr>
          <w:spacing w:val="-6"/>
        </w:rPr>
        <w:t> </w:t>
      </w:r>
      <w:r>
        <w:rPr/>
        <w:t>the</w:t>
      </w:r>
      <w:r>
        <w:rPr>
          <w:spacing w:val="-5"/>
        </w:rPr>
        <w:t> </w:t>
      </w:r>
      <w:r>
        <w:rPr/>
        <w:t>Commonwealth</w:t>
      </w:r>
      <w:r>
        <w:rPr>
          <w:spacing w:val="-7"/>
        </w:rPr>
        <w:t> </w:t>
      </w:r>
      <w:r>
        <w:rPr/>
        <w:t>of</w:t>
      </w:r>
      <w:r>
        <w:rPr>
          <w:spacing w:val="-8"/>
        </w:rPr>
        <w:t> </w:t>
      </w:r>
      <w:r>
        <w:rPr/>
        <w:t>Massachusetts outside the school setting as well as in multiple school settings through accepted policies in the</w:t>
      </w:r>
    </w:p>
    <w:p>
      <w:pPr>
        <w:pStyle w:val="BodyText"/>
        <w:ind w:right="239"/>
      </w:pPr>
      <w:r>
        <w:rPr>
          <w:b/>
          <w:i/>
        </w:rPr>
        <w:t>overwhelming</w:t>
      </w:r>
      <w:r>
        <w:rPr>
          <w:b/>
          <w:i/>
          <w:spacing w:val="-10"/>
        </w:rPr>
        <w:t> </w:t>
      </w:r>
      <w:r>
        <w:rPr>
          <w:b/>
          <w:i/>
        </w:rPr>
        <w:t>majority</w:t>
      </w:r>
      <w:r>
        <w:rPr>
          <w:b/>
          <w:i/>
          <w:spacing w:val="-6"/>
        </w:rPr>
        <w:t> </w:t>
      </w:r>
      <w:r>
        <w:rPr/>
        <w:t>of</w:t>
      </w:r>
      <w:r>
        <w:rPr>
          <w:spacing w:val="-9"/>
        </w:rPr>
        <w:t> </w:t>
      </w:r>
      <w:r>
        <w:rPr/>
        <w:t>states</w:t>
      </w:r>
      <w:r>
        <w:rPr>
          <w:spacing w:val="-8"/>
        </w:rPr>
        <w:t> </w:t>
      </w:r>
      <w:r>
        <w:rPr/>
        <w:t>across</w:t>
      </w:r>
      <w:r>
        <w:rPr>
          <w:spacing w:val="-8"/>
        </w:rPr>
        <w:t> </w:t>
      </w:r>
      <w:r>
        <w:rPr/>
        <w:t>the</w:t>
      </w:r>
      <w:r>
        <w:rPr>
          <w:spacing w:val="-8"/>
        </w:rPr>
        <w:t> </w:t>
      </w:r>
      <w:r>
        <w:rPr/>
        <w:t>U.S.A.</w:t>
      </w:r>
      <w:r>
        <w:rPr>
          <w:spacing w:val="-10"/>
        </w:rPr>
        <w:t> </w:t>
      </w:r>
      <w:r>
        <w:rPr/>
        <w:t>Further,</w:t>
      </w:r>
      <w:r>
        <w:rPr>
          <w:spacing w:val="-8"/>
        </w:rPr>
        <w:t> </w:t>
      </w:r>
      <w:r>
        <w:rPr/>
        <w:t>professional</w:t>
      </w:r>
      <w:r>
        <w:rPr>
          <w:spacing w:val="-9"/>
        </w:rPr>
        <w:t> </w:t>
      </w:r>
      <w:r>
        <w:rPr/>
        <w:t>organizations,</w:t>
      </w:r>
      <w:r>
        <w:rPr>
          <w:spacing w:val="-7"/>
        </w:rPr>
        <w:t> </w:t>
      </w:r>
      <w:r>
        <w:rPr/>
        <w:t>like</w:t>
      </w:r>
      <w:r>
        <w:rPr>
          <w:spacing w:val="-8"/>
        </w:rPr>
        <w:t> </w:t>
      </w:r>
      <w:r>
        <w:rPr/>
        <w:t>the</w:t>
      </w:r>
      <w:r>
        <w:rPr>
          <w:spacing w:val="-8"/>
        </w:rPr>
        <w:t> </w:t>
      </w:r>
      <w:r>
        <w:rPr/>
        <w:t>American Diabetes Association, endorse the administration of glucagon by trained, non-medically licensed staff in school-related settings.</w:t>
      </w:r>
    </w:p>
    <w:p>
      <w:pPr>
        <w:pStyle w:val="BodyText"/>
        <w:spacing w:before="281"/>
      </w:pPr>
      <w:r>
        <w:rPr/>
        <w:t>Glucagon has been a life-saving medication available for decades to reverse severe hypoglycemia (low blood</w:t>
      </w:r>
      <w:r>
        <w:rPr>
          <w:spacing w:val="-8"/>
        </w:rPr>
        <w:t> </w:t>
      </w:r>
      <w:r>
        <w:rPr/>
        <w:t>sugar</w:t>
      </w:r>
      <w:r>
        <w:rPr>
          <w:spacing w:val="-7"/>
        </w:rPr>
        <w:t> </w:t>
      </w:r>
      <w:r>
        <w:rPr/>
        <w:t>levels),</w:t>
      </w:r>
      <w:r>
        <w:rPr>
          <w:spacing w:val="-6"/>
        </w:rPr>
        <w:t> </w:t>
      </w:r>
      <w:r>
        <w:rPr/>
        <w:t>which</w:t>
      </w:r>
      <w:r>
        <w:rPr>
          <w:spacing w:val="-7"/>
        </w:rPr>
        <w:t> </w:t>
      </w:r>
      <w:r>
        <w:rPr/>
        <w:t>can</w:t>
      </w:r>
      <w:r>
        <w:rPr>
          <w:spacing w:val="-6"/>
        </w:rPr>
        <w:t> </w:t>
      </w:r>
      <w:r>
        <w:rPr/>
        <w:t>lead</w:t>
      </w:r>
      <w:r>
        <w:rPr>
          <w:spacing w:val="-8"/>
        </w:rPr>
        <w:t> </w:t>
      </w:r>
      <w:r>
        <w:rPr/>
        <w:t>to</w:t>
      </w:r>
      <w:r>
        <w:rPr>
          <w:spacing w:val="-6"/>
        </w:rPr>
        <w:t> </w:t>
      </w:r>
      <w:r>
        <w:rPr/>
        <w:t>loss</w:t>
      </w:r>
      <w:r>
        <w:rPr>
          <w:spacing w:val="-6"/>
        </w:rPr>
        <w:t> </w:t>
      </w:r>
      <w:r>
        <w:rPr/>
        <w:t>of</w:t>
      </w:r>
      <w:r>
        <w:rPr>
          <w:spacing w:val="-7"/>
        </w:rPr>
        <w:t> </w:t>
      </w:r>
      <w:r>
        <w:rPr/>
        <w:t>consciousness,</w:t>
      </w:r>
      <w:r>
        <w:rPr>
          <w:spacing w:val="-6"/>
        </w:rPr>
        <w:t> </w:t>
      </w:r>
      <w:r>
        <w:rPr/>
        <w:t>coma,</w:t>
      </w:r>
      <w:r>
        <w:rPr>
          <w:spacing w:val="-5"/>
        </w:rPr>
        <w:t> </w:t>
      </w:r>
      <w:r>
        <w:rPr/>
        <w:t>and</w:t>
      </w:r>
      <w:r>
        <w:rPr>
          <w:spacing w:val="-7"/>
        </w:rPr>
        <w:t> </w:t>
      </w:r>
      <w:r>
        <w:rPr/>
        <w:t>even</w:t>
      </w:r>
      <w:r>
        <w:rPr>
          <w:spacing w:val="-6"/>
        </w:rPr>
        <w:t> </w:t>
      </w:r>
      <w:r>
        <w:rPr/>
        <w:t>death.</w:t>
      </w:r>
      <w:r>
        <w:rPr>
          <w:spacing w:val="-5"/>
        </w:rPr>
        <w:t> </w:t>
      </w:r>
      <w:r>
        <w:rPr/>
        <w:t>Unfortunately,</w:t>
      </w:r>
      <w:r>
        <w:rPr>
          <w:spacing w:val="-6"/>
        </w:rPr>
        <w:t> </w:t>
      </w:r>
      <w:r>
        <w:rPr/>
        <w:t>I</w:t>
      </w:r>
      <w:r>
        <w:rPr>
          <w:spacing w:val="-8"/>
        </w:rPr>
        <w:t> </w:t>
      </w:r>
      <w:r>
        <w:rPr/>
        <w:t>have known individuals with type 1, insulin dependent diabetes who have died from severe hypoglycemia,</w:t>
      </w:r>
    </w:p>
    <w:p>
      <w:pPr>
        <w:pStyle w:val="BodyText"/>
        <w:spacing w:before="1"/>
        <w:ind w:right="187"/>
        <w:jc w:val="both"/>
      </w:pPr>
      <w:r>
        <w:rPr/>
        <w:t>where</w:t>
      </w:r>
      <w:r>
        <w:rPr>
          <w:spacing w:val="-3"/>
        </w:rPr>
        <w:t> </w:t>
      </w:r>
      <w:r>
        <w:rPr/>
        <w:t>glucagon</w:t>
      </w:r>
      <w:r>
        <w:rPr>
          <w:spacing w:val="-3"/>
        </w:rPr>
        <w:t> </w:t>
      </w:r>
      <w:r>
        <w:rPr/>
        <w:t>could</w:t>
      </w:r>
      <w:r>
        <w:rPr>
          <w:spacing w:val="-5"/>
        </w:rPr>
        <w:t> </w:t>
      </w:r>
      <w:r>
        <w:rPr/>
        <w:t>have</w:t>
      </w:r>
      <w:r>
        <w:rPr>
          <w:spacing w:val="-2"/>
        </w:rPr>
        <w:t> </w:t>
      </w:r>
      <w:r>
        <w:rPr/>
        <w:t>been</w:t>
      </w:r>
      <w:r>
        <w:rPr>
          <w:spacing w:val="-4"/>
        </w:rPr>
        <w:t> </w:t>
      </w:r>
      <w:r>
        <w:rPr/>
        <w:t>a</w:t>
      </w:r>
      <w:r>
        <w:rPr>
          <w:spacing w:val="-3"/>
        </w:rPr>
        <w:t> </w:t>
      </w:r>
      <w:r>
        <w:rPr/>
        <w:t>life-saver.</w:t>
      </w:r>
      <w:r>
        <w:rPr>
          <w:spacing w:val="-3"/>
        </w:rPr>
        <w:t> </w:t>
      </w:r>
      <w:r>
        <w:rPr/>
        <w:t>Furthermore,</w:t>
      </w:r>
      <w:r>
        <w:rPr>
          <w:spacing w:val="-2"/>
        </w:rPr>
        <w:t> </w:t>
      </w:r>
      <w:r>
        <w:rPr/>
        <w:t>glucagon</w:t>
      </w:r>
      <w:r>
        <w:rPr>
          <w:spacing w:val="-4"/>
        </w:rPr>
        <w:t> </w:t>
      </w:r>
      <w:r>
        <w:rPr/>
        <w:t>has</w:t>
      </w:r>
      <w:r>
        <w:rPr>
          <w:spacing w:val="-3"/>
        </w:rPr>
        <w:t> </w:t>
      </w:r>
      <w:r>
        <w:rPr/>
        <w:t>a</w:t>
      </w:r>
      <w:r>
        <w:rPr>
          <w:spacing w:val="-3"/>
        </w:rPr>
        <w:t> </w:t>
      </w:r>
      <w:r>
        <w:rPr/>
        <w:t>safety</w:t>
      </w:r>
      <w:r>
        <w:rPr>
          <w:spacing w:val="-4"/>
        </w:rPr>
        <w:t> </w:t>
      </w:r>
      <w:r>
        <w:rPr/>
        <w:t>profile</w:t>
      </w:r>
      <w:r>
        <w:rPr>
          <w:spacing w:val="-3"/>
        </w:rPr>
        <w:t> </w:t>
      </w:r>
      <w:r>
        <w:rPr/>
        <w:t>that</w:t>
      </w:r>
      <w:r>
        <w:rPr>
          <w:spacing w:val="-4"/>
        </w:rPr>
        <w:t> </w:t>
      </w:r>
      <w:r>
        <w:rPr/>
        <w:t>exceeds</w:t>
      </w:r>
      <w:r>
        <w:rPr>
          <w:spacing w:val="-3"/>
        </w:rPr>
        <w:t> </w:t>
      </w:r>
      <w:r>
        <w:rPr/>
        <w:t>that of</w:t>
      </w:r>
      <w:r>
        <w:rPr>
          <w:spacing w:val="-6"/>
        </w:rPr>
        <w:t> </w:t>
      </w:r>
      <w:r>
        <w:rPr/>
        <w:t>epinephrine,</w:t>
      </w:r>
      <w:r>
        <w:rPr>
          <w:spacing w:val="-5"/>
        </w:rPr>
        <w:t> </w:t>
      </w:r>
      <w:r>
        <w:rPr/>
        <w:t>which</w:t>
      </w:r>
      <w:r>
        <w:rPr>
          <w:spacing w:val="-4"/>
        </w:rPr>
        <w:t> </w:t>
      </w:r>
      <w:r>
        <w:rPr/>
        <w:t>is</w:t>
      </w:r>
      <w:r>
        <w:rPr>
          <w:spacing w:val="-5"/>
        </w:rPr>
        <w:t> </w:t>
      </w:r>
      <w:r>
        <w:rPr/>
        <w:t>an</w:t>
      </w:r>
      <w:r>
        <w:rPr>
          <w:spacing w:val="-5"/>
        </w:rPr>
        <w:t> </w:t>
      </w:r>
      <w:r>
        <w:rPr/>
        <w:t>injectable,</w:t>
      </w:r>
      <w:r>
        <w:rPr>
          <w:spacing w:val="-7"/>
        </w:rPr>
        <w:t> </w:t>
      </w:r>
      <w:r>
        <w:rPr/>
        <w:t>potentially</w:t>
      </w:r>
      <w:r>
        <w:rPr>
          <w:spacing w:val="-6"/>
        </w:rPr>
        <w:t> </w:t>
      </w:r>
      <w:r>
        <w:rPr/>
        <w:t>life-saving</w:t>
      </w:r>
      <w:r>
        <w:rPr>
          <w:spacing w:val="-6"/>
        </w:rPr>
        <w:t> </w:t>
      </w:r>
      <w:r>
        <w:rPr/>
        <w:t>medication</w:t>
      </w:r>
      <w:r>
        <w:rPr>
          <w:spacing w:val="-4"/>
        </w:rPr>
        <w:t> </w:t>
      </w:r>
      <w:r>
        <w:rPr/>
        <w:t>that</w:t>
      </w:r>
      <w:r>
        <w:rPr>
          <w:spacing w:val="-5"/>
        </w:rPr>
        <w:t> </w:t>
      </w:r>
      <w:r>
        <w:rPr/>
        <w:t>can</w:t>
      </w:r>
      <w:r>
        <w:rPr>
          <w:spacing w:val="-4"/>
        </w:rPr>
        <w:t> </w:t>
      </w:r>
      <w:r>
        <w:rPr/>
        <w:t>already</w:t>
      </w:r>
      <w:r>
        <w:rPr>
          <w:spacing w:val="-6"/>
        </w:rPr>
        <w:t> </w:t>
      </w:r>
      <w:r>
        <w:rPr/>
        <w:t>be</w:t>
      </w:r>
      <w:r>
        <w:rPr>
          <w:spacing w:val="-5"/>
        </w:rPr>
        <w:t> </w:t>
      </w:r>
      <w:r>
        <w:rPr/>
        <w:t>administered by trained, non-medical personnel within the school setting in the Commonwealth of Massachusetts.</w:t>
      </w:r>
    </w:p>
    <w:p>
      <w:pPr>
        <w:pStyle w:val="BodyText"/>
        <w:ind w:left="0"/>
        <w:rPr>
          <w:sz w:val="20"/>
        </w:rPr>
      </w:pPr>
    </w:p>
    <w:p>
      <w:pPr>
        <w:pStyle w:val="BodyText"/>
        <w:ind w:left="0"/>
        <w:rPr>
          <w:sz w:val="20"/>
        </w:rPr>
      </w:pPr>
    </w:p>
    <w:p>
      <w:pPr>
        <w:pStyle w:val="BodyText"/>
        <w:ind w:left="0"/>
        <w:rPr>
          <w:sz w:val="20"/>
        </w:rPr>
      </w:pPr>
    </w:p>
    <w:p>
      <w:pPr>
        <w:pStyle w:val="BodyText"/>
        <w:spacing w:before="185"/>
        <w:ind w:left="0"/>
        <w:rPr>
          <w:sz w:val="20"/>
        </w:rPr>
      </w:pPr>
      <w:r>
        <w:rPr/>
        <w:drawing>
          <wp:anchor distT="0" distB="0" distL="0" distR="0" allowOverlap="1" layoutInCell="1" locked="0" behindDoc="1" simplePos="0" relativeHeight="487587840">
            <wp:simplePos x="0" y="0"/>
            <wp:positionH relativeFrom="page">
              <wp:posOffset>452894</wp:posOffset>
            </wp:positionH>
            <wp:positionV relativeFrom="paragraph">
              <wp:posOffset>281605</wp:posOffset>
            </wp:positionV>
            <wp:extent cx="1862079" cy="315468"/>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8" cstate="print"/>
                    <a:stretch>
                      <a:fillRect/>
                    </a:stretch>
                  </pic:blipFill>
                  <pic:spPr>
                    <a:xfrm>
                      <a:off x="0" y="0"/>
                      <a:ext cx="1862079" cy="315468"/>
                    </a:xfrm>
                    <a:prstGeom prst="rect">
                      <a:avLst/>
                    </a:prstGeom>
                  </pic:spPr>
                </pic:pic>
              </a:graphicData>
            </a:graphic>
          </wp:anchor>
        </w:drawing>
      </w:r>
    </w:p>
    <w:p>
      <w:pPr>
        <w:spacing w:after="0"/>
        <w:rPr>
          <w:sz w:val="20"/>
        </w:rPr>
        <w:sectPr>
          <w:type w:val="continuous"/>
          <w:pgSz w:w="12240" w:h="15840"/>
          <w:pgMar w:top="720" w:bottom="280" w:left="600" w:right="600"/>
        </w:sectPr>
      </w:pPr>
    </w:p>
    <w:p>
      <w:pPr>
        <w:pStyle w:val="BodyText"/>
        <w:spacing w:before="25"/>
        <w:ind w:left="0"/>
      </w:pPr>
    </w:p>
    <w:p>
      <w:pPr>
        <w:pStyle w:val="BodyText"/>
        <w:spacing w:line="281" w:lineRule="exact"/>
      </w:pPr>
      <w:r>
        <w:rPr/>
        <w:t>Given</w:t>
      </w:r>
      <w:r>
        <w:rPr>
          <w:spacing w:val="-8"/>
        </w:rPr>
        <w:t> </w:t>
      </w:r>
      <w:r>
        <w:rPr/>
        <w:t>that</w:t>
      </w:r>
      <w:r>
        <w:rPr>
          <w:spacing w:val="-6"/>
        </w:rPr>
        <w:t> </w:t>
      </w:r>
      <w:r>
        <w:rPr/>
        <w:t>nearly</w:t>
      </w:r>
      <w:r>
        <w:rPr>
          <w:spacing w:val="-6"/>
        </w:rPr>
        <w:t> </w:t>
      </w:r>
      <w:r>
        <w:rPr/>
        <w:t>all</w:t>
      </w:r>
      <w:r>
        <w:rPr>
          <w:spacing w:val="-7"/>
        </w:rPr>
        <w:t> </w:t>
      </w:r>
      <w:r>
        <w:rPr/>
        <w:t>if</w:t>
      </w:r>
      <w:r>
        <w:rPr>
          <w:spacing w:val="-6"/>
        </w:rPr>
        <w:t> </w:t>
      </w:r>
      <w:r>
        <w:rPr/>
        <w:t>not</w:t>
      </w:r>
      <w:r>
        <w:rPr>
          <w:spacing w:val="-6"/>
        </w:rPr>
        <w:t> </w:t>
      </w:r>
      <w:r>
        <w:rPr/>
        <w:t>all</w:t>
      </w:r>
      <w:r>
        <w:rPr>
          <w:spacing w:val="-7"/>
        </w:rPr>
        <w:t> </w:t>
      </w:r>
      <w:r>
        <w:rPr/>
        <w:t>children</w:t>
      </w:r>
      <w:r>
        <w:rPr>
          <w:spacing w:val="-6"/>
        </w:rPr>
        <w:t> </w:t>
      </w:r>
      <w:r>
        <w:rPr/>
        <w:t>with</w:t>
      </w:r>
      <w:r>
        <w:rPr>
          <w:spacing w:val="-5"/>
        </w:rPr>
        <w:t> </w:t>
      </w:r>
      <w:r>
        <w:rPr/>
        <w:t>insulin-treated</w:t>
      </w:r>
      <w:r>
        <w:rPr>
          <w:spacing w:val="-7"/>
        </w:rPr>
        <w:t> </w:t>
      </w:r>
      <w:r>
        <w:rPr/>
        <w:t>diabetes</w:t>
      </w:r>
      <w:r>
        <w:rPr>
          <w:spacing w:val="-6"/>
        </w:rPr>
        <w:t> </w:t>
      </w:r>
      <w:r>
        <w:rPr/>
        <w:t>receive</w:t>
      </w:r>
      <w:r>
        <w:rPr>
          <w:spacing w:val="-5"/>
        </w:rPr>
        <w:t> </w:t>
      </w:r>
      <w:r>
        <w:rPr/>
        <w:t>prescriptions</w:t>
      </w:r>
      <w:r>
        <w:rPr>
          <w:spacing w:val="-6"/>
        </w:rPr>
        <w:t> </w:t>
      </w:r>
      <w:r>
        <w:rPr/>
        <w:t>for</w:t>
      </w:r>
      <w:r>
        <w:rPr>
          <w:spacing w:val="-7"/>
        </w:rPr>
        <w:t> </w:t>
      </w:r>
      <w:r>
        <w:rPr>
          <w:spacing w:val="-2"/>
        </w:rPr>
        <w:t>glucagon</w:t>
      </w:r>
    </w:p>
    <w:p>
      <w:pPr>
        <w:pStyle w:val="BodyText"/>
        <w:ind w:right="239"/>
      </w:pPr>
      <w:r>
        <w:rPr/>
        <w:t>from</w:t>
      </w:r>
      <w:r>
        <w:rPr>
          <w:spacing w:val="-6"/>
        </w:rPr>
        <w:t> </w:t>
      </w:r>
      <w:r>
        <w:rPr/>
        <w:t>their</w:t>
      </w:r>
      <w:r>
        <w:rPr>
          <w:spacing w:val="-6"/>
        </w:rPr>
        <w:t> </w:t>
      </w:r>
      <w:r>
        <w:rPr/>
        <w:t>healthcare</w:t>
      </w:r>
      <w:r>
        <w:rPr>
          <w:spacing w:val="-5"/>
        </w:rPr>
        <w:t> </w:t>
      </w:r>
      <w:r>
        <w:rPr/>
        <w:t>providers</w:t>
      </w:r>
      <w:r>
        <w:rPr>
          <w:spacing w:val="-5"/>
        </w:rPr>
        <w:t> </w:t>
      </w:r>
      <w:r>
        <w:rPr/>
        <w:t>as</w:t>
      </w:r>
      <w:r>
        <w:rPr>
          <w:spacing w:val="-5"/>
        </w:rPr>
        <w:t> </w:t>
      </w:r>
      <w:r>
        <w:rPr/>
        <w:t>well</w:t>
      </w:r>
      <w:r>
        <w:rPr>
          <w:spacing w:val="-6"/>
        </w:rPr>
        <w:t> </w:t>
      </w:r>
      <w:r>
        <w:rPr/>
        <w:t>as</w:t>
      </w:r>
      <w:r>
        <w:rPr>
          <w:spacing w:val="-5"/>
        </w:rPr>
        <w:t> </w:t>
      </w:r>
      <w:r>
        <w:rPr/>
        <w:t>medical</w:t>
      </w:r>
      <w:r>
        <w:rPr>
          <w:spacing w:val="-6"/>
        </w:rPr>
        <w:t> </w:t>
      </w:r>
      <w:r>
        <w:rPr/>
        <w:t>recommendations</w:t>
      </w:r>
      <w:r>
        <w:rPr>
          <w:spacing w:val="-5"/>
        </w:rPr>
        <w:t> </w:t>
      </w:r>
      <w:r>
        <w:rPr/>
        <w:t>for</w:t>
      </w:r>
      <w:r>
        <w:rPr>
          <w:spacing w:val="-7"/>
        </w:rPr>
        <w:t> </w:t>
      </w:r>
      <w:r>
        <w:rPr/>
        <w:t>the</w:t>
      </w:r>
      <w:r>
        <w:rPr>
          <w:spacing w:val="-5"/>
        </w:rPr>
        <w:t> </w:t>
      </w:r>
      <w:r>
        <w:rPr/>
        <w:t>administration</w:t>
      </w:r>
      <w:r>
        <w:rPr>
          <w:spacing w:val="-6"/>
        </w:rPr>
        <w:t> </w:t>
      </w:r>
      <w:r>
        <w:rPr/>
        <w:t>of</w:t>
      </w:r>
      <w:r>
        <w:rPr>
          <w:spacing w:val="-5"/>
        </w:rPr>
        <w:t> </w:t>
      </w:r>
      <w:r>
        <w:rPr/>
        <w:t>glucagon in case of severe hypoglycemia in the school setting, in my opinion, it is not only timely but critical that the DPH support the addition of glucagon administration in the school setting by trained, non-medical personnel in </w:t>
      </w:r>
      <w:r>
        <w:rPr>
          <w:b/>
        </w:rPr>
        <w:t>105 CRM 210.000. </w:t>
      </w:r>
      <w:r>
        <w:rPr/>
        <w:t>There are multiple glucagon preparations available by prescription,</w:t>
      </w:r>
    </w:p>
    <w:p>
      <w:pPr>
        <w:pStyle w:val="BodyText"/>
        <w:ind w:right="175"/>
      </w:pPr>
      <w:r>
        <w:rPr/>
        <w:t>including</w:t>
      </w:r>
      <w:r>
        <w:rPr>
          <w:spacing w:val="-6"/>
        </w:rPr>
        <w:t> </w:t>
      </w:r>
      <w:r>
        <w:rPr/>
        <w:t>one</w:t>
      </w:r>
      <w:r>
        <w:rPr>
          <w:spacing w:val="-3"/>
        </w:rPr>
        <w:t> </w:t>
      </w:r>
      <w:r>
        <w:rPr/>
        <w:t>that</w:t>
      </w:r>
      <w:r>
        <w:rPr>
          <w:spacing w:val="-4"/>
        </w:rPr>
        <w:t> </w:t>
      </w:r>
      <w:r>
        <w:rPr/>
        <w:t>can</w:t>
      </w:r>
      <w:r>
        <w:rPr>
          <w:spacing w:val="-4"/>
        </w:rPr>
        <w:t> </w:t>
      </w:r>
      <w:r>
        <w:rPr/>
        <w:t>be</w:t>
      </w:r>
      <w:r>
        <w:rPr>
          <w:spacing w:val="-4"/>
        </w:rPr>
        <w:t> </w:t>
      </w:r>
      <w:r>
        <w:rPr/>
        <w:t>nasally</w:t>
      </w:r>
      <w:r>
        <w:rPr>
          <w:spacing w:val="-5"/>
        </w:rPr>
        <w:t> </w:t>
      </w:r>
      <w:r>
        <w:rPr/>
        <w:t>administered</w:t>
      </w:r>
      <w:r>
        <w:rPr>
          <w:spacing w:val="-5"/>
        </w:rPr>
        <w:t> </w:t>
      </w:r>
      <w:r>
        <w:rPr/>
        <w:t>as</w:t>
      </w:r>
      <w:r>
        <w:rPr>
          <w:spacing w:val="-4"/>
        </w:rPr>
        <w:t> </w:t>
      </w:r>
      <w:r>
        <w:rPr/>
        <w:t>well</w:t>
      </w:r>
      <w:r>
        <w:rPr>
          <w:spacing w:val="-5"/>
        </w:rPr>
        <w:t> </w:t>
      </w:r>
      <w:r>
        <w:rPr/>
        <w:t>as</w:t>
      </w:r>
      <w:r>
        <w:rPr>
          <w:spacing w:val="-4"/>
        </w:rPr>
        <w:t> </w:t>
      </w:r>
      <w:r>
        <w:rPr/>
        <w:t>ones</w:t>
      </w:r>
      <w:r>
        <w:rPr>
          <w:spacing w:val="-4"/>
        </w:rPr>
        <w:t> </w:t>
      </w:r>
      <w:r>
        <w:rPr/>
        <w:t>delivered</w:t>
      </w:r>
      <w:r>
        <w:rPr>
          <w:spacing w:val="-5"/>
        </w:rPr>
        <w:t> </w:t>
      </w:r>
      <w:r>
        <w:rPr/>
        <w:t>by</w:t>
      </w:r>
      <w:r>
        <w:rPr>
          <w:spacing w:val="-5"/>
        </w:rPr>
        <w:t> </w:t>
      </w:r>
      <w:r>
        <w:rPr/>
        <w:t>injection</w:t>
      </w:r>
      <w:r>
        <w:rPr>
          <w:spacing w:val="-5"/>
        </w:rPr>
        <w:t> </w:t>
      </w:r>
      <w:r>
        <w:rPr/>
        <w:t>either</w:t>
      </w:r>
      <w:r>
        <w:rPr>
          <w:spacing w:val="-5"/>
        </w:rPr>
        <w:t> </w:t>
      </w:r>
      <w:r>
        <w:rPr/>
        <w:t>with</w:t>
      </w:r>
      <w:r>
        <w:rPr>
          <w:spacing w:val="-4"/>
        </w:rPr>
        <w:t> </w:t>
      </w:r>
      <w:r>
        <w:rPr/>
        <w:t>an</w:t>
      </w:r>
      <w:r>
        <w:rPr>
          <w:spacing w:val="-5"/>
        </w:rPr>
        <w:t> </w:t>
      </w:r>
      <w:r>
        <w:rPr/>
        <w:t>auto- injector (like an EpiPen [called the HypoPen®]) or with a syringe (either already pre-filled or with one that requires filling). From my experience caring for children with newly diagnosed insulin treated diabetes at Boston Children’s Hospital, these youth receive prescriptions for both nasal and injectable</w:t>
      </w:r>
    </w:p>
    <w:p>
      <w:pPr>
        <w:pStyle w:val="BodyText"/>
      </w:pPr>
      <w:r>
        <w:rPr/>
        <w:t>glucagon. From my review of recent prescription data for youth cared for at the Joslin Diabetes Center in Boston,</w:t>
      </w:r>
      <w:r>
        <w:rPr>
          <w:spacing w:val="-4"/>
        </w:rPr>
        <w:t> </w:t>
      </w:r>
      <w:r>
        <w:rPr/>
        <w:t>it</w:t>
      </w:r>
      <w:r>
        <w:rPr>
          <w:spacing w:val="-5"/>
        </w:rPr>
        <w:t> </w:t>
      </w:r>
      <w:r>
        <w:rPr/>
        <w:t>appears</w:t>
      </w:r>
      <w:r>
        <w:rPr>
          <w:spacing w:val="-5"/>
        </w:rPr>
        <w:t> </w:t>
      </w:r>
      <w:r>
        <w:rPr/>
        <w:t>that</w:t>
      </w:r>
      <w:r>
        <w:rPr>
          <w:spacing w:val="-3"/>
        </w:rPr>
        <w:t> </w:t>
      </w:r>
      <w:r>
        <w:rPr/>
        <w:t>the</w:t>
      </w:r>
      <w:r>
        <w:rPr>
          <w:spacing w:val="-5"/>
        </w:rPr>
        <w:t> </w:t>
      </w:r>
      <w:r>
        <w:rPr/>
        <w:t>glucagon</w:t>
      </w:r>
      <w:r>
        <w:rPr>
          <w:spacing w:val="-6"/>
        </w:rPr>
        <w:t> </w:t>
      </w:r>
      <w:r>
        <w:rPr/>
        <w:t>prescriptions</w:t>
      </w:r>
      <w:r>
        <w:rPr>
          <w:spacing w:val="-4"/>
        </w:rPr>
        <w:t> </w:t>
      </w:r>
      <w:r>
        <w:rPr/>
        <w:t>are</w:t>
      </w:r>
      <w:r>
        <w:rPr>
          <w:spacing w:val="-5"/>
        </w:rPr>
        <w:t> </w:t>
      </w:r>
      <w:r>
        <w:rPr/>
        <w:t>split</w:t>
      </w:r>
      <w:r>
        <w:rPr>
          <w:spacing w:val="-5"/>
        </w:rPr>
        <w:t> </w:t>
      </w:r>
      <w:r>
        <w:rPr/>
        <w:t>about</w:t>
      </w:r>
      <w:r>
        <w:rPr>
          <w:spacing w:val="-6"/>
        </w:rPr>
        <w:t> </w:t>
      </w:r>
      <w:r>
        <w:rPr/>
        <w:t>50:50</w:t>
      </w:r>
      <w:r>
        <w:rPr>
          <w:spacing w:val="-4"/>
        </w:rPr>
        <w:t> </w:t>
      </w:r>
      <w:r>
        <w:rPr/>
        <w:t>for</w:t>
      </w:r>
      <w:r>
        <w:rPr>
          <w:spacing w:val="-5"/>
        </w:rPr>
        <w:t> </w:t>
      </w:r>
      <w:r>
        <w:rPr/>
        <w:t>nasally</w:t>
      </w:r>
      <w:r>
        <w:rPr>
          <w:spacing w:val="-6"/>
        </w:rPr>
        <w:t> </w:t>
      </w:r>
      <w:r>
        <w:rPr/>
        <w:t>administered</w:t>
      </w:r>
      <w:r>
        <w:rPr>
          <w:spacing w:val="-6"/>
        </w:rPr>
        <w:t> </w:t>
      </w:r>
      <w:r>
        <w:rPr/>
        <w:t>glucagon and for injected glucagon, supporting again the need for trained, non-medical personnel to be able to</w:t>
      </w:r>
    </w:p>
    <w:p>
      <w:pPr>
        <w:spacing w:before="1"/>
        <w:ind w:left="120" w:right="0" w:firstLine="0"/>
        <w:jc w:val="left"/>
        <w:rPr>
          <w:sz w:val="24"/>
        </w:rPr>
      </w:pPr>
      <w:r>
        <w:rPr>
          <w:sz w:val="24"/>
        </w:rPr>
        <w:t>administer</w:t>
      </w:r>
      <w:r>
        <w:rPr>
          <w:spacing w:val="-7"/>
          <w:sz w:val="24"/>
        </w:rPr>
        <w:t> </w:t>
      </w:r>
      <w:r>
        <w:rPr>
          <w:b/>
          <w:i/>
          <w:sz w:val="24"/>
        </w:rPr>
        <w:t>any</w:t>
      </w:r>
      <w:r>
        <w:rPr>
          <w:b/>
          <w:i/>
          <w:spacing w:val="-4"/>
          <w:sz w:val="24"/>
        </w:rPr>
        <w:t> </w:t>
      </w:r>
      <w:r>
        <w:rPr>
          <w:b/>
          <w:i/>
          <w:sz w:val="24"/>
        </w:rPr>
        <w:t>glucagon</w:t>
      </w:r>
      <w:r>
        <w:rPr>
          <w:b/>
          <w:i/>
          <w:spacing w:val="-4"/>
          <w:sz w:val="24"/>
        </w:rPr>
        <w:t> </w:t>
      </w:r>
      <w:r>
        <w:rPr>
          <w:b/>
          <w:i/>
          <w:sz w:val="24"/>
        </w:rPr>
        <w:t>preparation</w:t>
      </w:r>
      <w:r>
        <w:rPr>
          <w:b/>
          <w:i/>
          <w:spacing w:val="-3"/>
          <w:sz w:val="24"/>
        </w:rPr>
        <w:t> </w:t>
      </w:r>
      <w:r>
        <w:rPr>
          <w:sz w:val="24"/>
        </w:rPr>
        <w:t>within</w:t>
      </w:r>
      <w:r>
        <w:rPr>
          <w:spacing w:val="-6"/>
          <w:sz w:val="24"/>
        </w:rPr>
        <w:t> </w:t>
      </w:r>
      <w:r>
        <w:rPr>
          <w:sz w:val="24"/>
        </w:rPr>
        <w:t>the</w:t>
      </w:r>
      <w:r>
        <w:rPr>
          <w:spacing w:val="-4"/>
          <w:sz w:val="24"/>
        </w:rPr>
        <w:t> </w:t>
      </w:r>
      <w:r>
        <w:rPr>
          <w:sz w:val="24"/>
        </w:rPr>
        <w:t>school</w:t>
      </w:r>
      <w:r>
        <w:rPr>
          <w:spacing w:val="-5"/>
          <w:sz w:val="24"/>
        </w:rPr>
        <w:t> </w:t>
      </w:r>
      <w:r>
        <w:rPr>
          <w:sz w:val="24"/>
        </w:rPr>
        <w:t>setting</w:t>
      </w:r>
      <w:r>
        <w:rPr>
          <w:spacing w:val="-5"/>
          <w:sz w:val="24"/>
        </w:rPr>
        <w:t> </w:t>
      </w:r>
      <w:r>
        <w:rPr>
          <w:sz w:val="24"/>
        </w:rPr>
        <w:t>in</w:t>
      </w:r>
      <w:r>
        <w:rPr>
          <w:spacing w:val="-5"/>
          <w:sz w:val="24"/>
        </w:rPr>
        <w:t> </w:t>
      </w:r>
      <w:r>
        <w:rPr>
          <w:sz w:val="24"/>
        </w:rPr>
        <w:t>the</w:t>
      </w:r>
      <w:r>
        <w:rPr>
          <w:spacing w:val="-7"/>
          <w:sz w:val="24"/>
        </w:rPr>
        <w:t> </w:t>
      </w:r>
      <w:r>
        <w:rPr>
          <w:sz w:val="24"/>
        </w:rPr>
        <w:t>Commonwealth</w:t>
      </w:r>
      <w:r>
        <w:rPr>
          <w:spacing w:val="-4"/>
          <w:sz w:val="24"/>
        </w:rPr>
        <w:t> </w:t>
      </w:r>
      <w:r>
        <w:rPr>
          <w:sz w:val="24"/>
        </w:rPr>
        <w:t>of</w:t>
      </w:r>
      <w:r>
        <w:rPr>
          <w:spacing w:val="-5"/>
          <w:sz w:val="24"/>
        </w:rPr>
        <w:t> </w:t>
      </w:r>
      <w:r>
        <w:rPr>
          <w:spacing w:val="-2"/>
          <w:sz w:val="24"/>
        </w:rPr>
        <w:t>Massachusetts.</w:t>
      </w:r>
    </w:p>
    <w:p>
      <w:pPr>
        <w:spacing w:before="281"/>
        <w:ind w:left="120" w:right="0" w:firstLine="0"/>
        <w:jc w:val="left"/>
        <w:rPr>
          <w:sz w:val="24"/>
        </w:rPr>
      </w:pPr>
      <w:r>
        <w:rPr>
          <w:sz w:val="24"/>
        </w:rPr>
        <w:t>Therefore,</w:t>
      </w:r>
      <w:r>
        <w:rPr>
          <w:spacing w:val="-5"/>
          <w:sz w:val="24"/>
        </w:rPr>
        <w:t> </w:t>
      </w:r>
      <w:r>
        <w:rPr>
          <w:sz w:val="24"/>
        </w:rPr>
        <w:t>to</w:t>
      </w:r>
      <w:r>
        <w:rPr>
          <w:spacing w:val="-6"/>
          <w:sz w:val="24"/>
        </w:rPr>
        <w:t> </w:t>
      </w:r>
      <w:r>
        <w:rPr>
          <w:sz w:val="24"/>
        </w:rPr>
        <w:t>summarize,</w:t>
      </w:r>
      <w:r>
        <w:rPr>
          <w:spacing w:val="-5"/>
          <w:sz w:val="24"/>
        </w:rPr>
        <w:t> </w:t>
      </w:r>
      <w:r>
        <w:rPr>
          <w:sz w:val="24"/>
        </w:rPr>
        <w:t>I</w:t>
      </w:r>
      <w:r>
        <w:rPr>
          <w:spacing w:val="-8"/>
          <w:sz w:val="24"/>
        </w:rPr>
        <w:t> </w:t>
      </w:r>
      <w:r>
        <w:rPr>
          <w:sz w:val="24"/>
        </w:rPr>
        <w:t>strongly</w:t>
      </w:r>
      <w:r>
        <w:rPr>
          <w:spacing w:val="-7"/>
          <w:sz w:val="24"/>
        </w:rPr>
        <w:t> </w:t>
      </w:r>
      <w:r>
        <w:rPr>
          <w:sz w:val="24"/>
        </w:rPr>
        <w:t>advocate</w:t>
      </w:r>
      <w:r>
        <w:rPr>
          <w:spacing w:val="-6"/>
          <w:sz w:val="24"/>
        </w:rPr>
        <w:t> </w:t>
      </w:r>
      <w:r>
        <w:rPr>
          <w:sz w:val="24"/>
        </w:rPr>
        <w:t>for</w:t>
      </w:r>
      <w:r>
        <w:rPr>
          <w:spacing w:val="-7"/>
          <w:sz w:val="24"/>
        </w:rPr>
        <w:t> </w:t>
      </w:r>
      <w:r>
        <w:rPr>
          <w:sz w:val="24"/>
        </w:rPr>
        <w:t>changes</w:t>
      </w:r>
      <w:r>
        <w:rPr>
          <w:spacing w:val="-6"/>
          <w:sz w:val="24"/>
        </w:rPr>
        <w:t> </w:t>
      </w:r>
      <w:r>
        <w:rPr>
          <w:sz w:val="24"/>
        </w:rPr>
        <w:t>to</w:t>
      </w:r>
      <w:r>
        <w:rPr>
          <w:spacing w:val="-6"/>
          <w:sz w:val="24"/>
        </w:rPr>
        <w:t> </w:t>
      </w:r>
      <w:r>
        <w:rPr>
          <w:i/>
          <w:sz w:val="24"/>
        </w:rPr>
        <w:t>105</w:t>
      </w:r>
      <w:r>
        <w:rPr>
          <w:i/>
          <w:spacing w:val="-7"/>
          <w:sz w:val="24"/>
        </w:rPr>
        <w:t> </w:t>
      </w:r>
      <w:r>
        <w:rPr>
          <w:i/>
          <w:sz w:val="24"/>
        </w:rPr>
        <w:t>CRM</w:t>
      </w:r>
      <w:r>
        <w:rPr>
          <w:i/>
          <w:spacing w:val="-7"/>
          <w:sz w:val="24"/>
        </w:rPr>
        <w:t> </w:t>
      </w:r>
      <w:r>
        <w:rPr>
          <w:i/>
          <w:sz w:val="24"/>
        </w:rPr>
        <w:t>210.000:</w:t>
      </w:r>
      <w:r>
        <w:rPr>
          <w:i/>
          <w:spacing w:val="-6"/>
          <w:sz w:val="24"/>
        </w:rPr>
        <w:t> </w:t>
      </w:r>
      <w:r>
        <w:rPr>
          <w:i/>
          <w:sz w:val="24"/>
        </w:rPr>
        <w:t>The</w:t>
      </w:r>
      <w:r>
        <w:rPr>
          <w:i/>
          <w:spacing w:val="-6"/>
          <w:sz w:val="24"/>
        </w:rPr>
        <w:t> </w:t>
      </w:r>
      <w:r>
        <w:rPr>
          <w:i/>
          <w:sz w:val="24"/>
        </w:rPr>
        <w:t>Administration</w:t>
      </w:r>
      <w:r>
        <w:rPr>
          <w:i/>
          <w:spacing w:val="-5"/>
          <w:sz w:val="24"/>
        </w:rPr>
        <w:t> </w:t>
      </w:r>
      <w:r>
        <w:rPr>
          <w:i/>
          <w:sz w:val="24"/>
        </w:rPr>
        <w:t>of</w:t>
      </w:r>
      <w:r>
        <w:rPr>
          <w:i/>
          <w:sz w:val="24"/>
        </w:rPr>
        <w:t> Prescription</w:t>
      </w:r>
      <w:r>
        <w:rPr>
          <w:i/>
          <w:spacing w:val="-5"/>
          <w:sz w:val="24"/>
        </w:rPr>
        <w:t> </w:t>
      </w:r>
      <w:r>
        <w:rPr>
          <w:i/>
          <w:sz w:val="24"/>
        </w:rPr>
        <w:t>Medications</w:t>
      </w:r>
      <w:r>
        <w:rPr>
          <w:i/>
          <w:spacing w:val="-5"/>
          <w:sz w:val="24"/>
        </w:rPr>
        <w:t> </w:t>
      </w:r>
      <w:r>
        <w:rPr>
          <w:i/>
          <w:sz w:val="24"/>
        </w:rPr>
        <w:t>in</w:t>
      </w:r>
      <w:r>
        <w:rPr>
          <w:i/>
          <w:spacing w:val="-4"/>
          <w:sz w:val="24"/>
        </w:rPr>
        <w:t> </w:t>
      </w:r>
      <w:r>
        <w:rPr>
          <w:i/>
          <w:sz w:val="24"/>
        </w:rPr>
        <w:t>Public</w:t>
      </w:r>
      <w:r>
        <w:rPr>
          <w:i/>
          <w:spacing w:val="-6"/>
          <w:sz w:val="24"/>
        </w:rPr>
        <w:t> </w:t>
      </w:r>
      <w:r>
        <w:rPr>
          <w:i/>
          <w:sz w:val="24"/>
        </w:rPr>
        <w:t>and</w:t>
      </w:r>
      <w:r>
        <w:rPr>
          <w:i/>
          <w:spacing w:val="-5"/>
          <w:sz w:val="24"/>
        </w:rPr>
        <w:t> </w:t>
      </w:r>
      <w:r>
        <w:rPr>
          <w:i/>
          <w:sz w:val="24"/>
        </w:rPr>
        <w:t>Private</w:t>
      </w:r>
      <w:r>
        <w:rPr>
          <w:i/>
          <w:spacing w:val="-4"/>
          <w:sz w:val="24"/>
        </w:rPr>
        <w:t> </w:t>
      </w:r>
      <w:r>
        <w:rPr>
          <w:i/>
          <w:sz w:val="24"/>
        </w:rPr>
        <w:t>Schools</w:t>
      </w:r>
      <w:r>
        <w:rPr>
          <w:i/>
          <w:spacing w:val="-2"/>
          <w:sz w:val="24"/>
        </w:rPr>
        <w:t> </w:t>
      </w:r>
      <w:r>
        <w:rPr>
          <w:sz w:val="24"/>
        </w:rPr>
        <w:t>to</w:t>
      </w:r>
      <w:r>
        <w:rPr>
          <w:spacing w:val="-6"/>
          <w:sz w:val="24"/>
        </w:rPr>
        <w:t> </w:t>
      </w:r>
      <w:r>
        <w:rPr>
          <w:sz w:val="24"/>
        </w:rPr>
        <w:t>allow</w:t>
      </w:r>
      <w:r>
        <w:rPr>
          <w:spacing w:val="-6"/>
          <w:sz w:val="24"/>
        </w:rPr>
        <w:t> </w:t>
      </w:r>
      <w:r>
        <w:rPr>
          <w:sz w:val="24"/>
        </w:rPr>
        <w:t>for</w:t>
      </w:r>
      <w:r>
        <w:rPr>
          <w:spacing w:val="-5"/>
          <w:sz w:val="24"/>
        </w:rPr>
        <w:t> </w:t>
      </w:r>
      <w:r>
        <w:rPr>
          <w:sz w:val="24"/>
        </w:rPr>
        <w:t>trained,</w:t>
      </w:r>
      <w:r>
        <w:rPr>
          <w:spacing w:val="-3"/>
          <w:sz w:val="24"/>
        </w:rPr>
        <w:t> </w:t>
      </w:r>
      <w:r>
        <w:rPr>
          <w:sz w:val="24"/>
        </w:rPr>
        <w:t>non-medical</w:t>
      </w:r>
      <w:r>
        <w:rPr>
          <w:spacing w:val="-5"/>
          <w:sz w:val="24"/>
        </w:rPr>
        <w:t> </w:t>
      </w:r>
      <w:r>
        <w:rPr>
          <w:sz w:val="24"/>
        </w:rPr>
        <w:t>personnel</w:t>
      </w:r>
      <w:r>
        <w:rPr>
          <w:spacing w:val="-5"/>
          <w:sz w:val="24"/>
        </w:rPr>
        <w:t> to</w:t>
      </w:r>
    </w:p>
    <w:p>
      <w:pPr>
        <w:pStyle w:val="BodyText"/>
        <w:spacing w:before="1"/>
        <w:ind w:right="175"/>
      </w:pPr>
      <w:r>
        <w:rPr/>
        <w:t>administer</w:t>
      </w:r>
      <w:r>
        <w:rPr>
          <w:spacing w:val="-5"/>
        </w:rPr>
        <w:t> </w:t>
      </w:r>
      <w:r>
        <w:rPr>
          <w:b/>
          <w:i/>
        </w:rPr>
        <w:t>any</w:t>
      </w:r>
      <w:r>
        <w:rPr>
          <w:b/>
          <w:i/>
          <w:spacing w:val="-5"/>
        </w:rPr>
        <w:t> </w:t>
      </w:r>
      <w:r>
        <w:rPr>
          <w:b/>
          <w:i/>
        </w:rPr>
        <w:t>glucagon</w:t>
      </w:r>
      <w:r>
        <w:rPr>
          <w:b/>
          <w:i/>
          <w:spacing w:val="-5"/>
        </w:rPr>
        <w:t> </w:t>
      </w:r>
      <w:r>
        <w:rPr>
          <w:b/>
          <w:i/>
        </w:rPr>
        <w:t>preparation</w:t>
      </w:r>
      <w:r>
        <w:rPr>
          <w:b/>
          <w:i/>
          <w:spacing w:val="-4"/>
        </w:rPr>
        <w:t> </w:t>
      </w:r>
      <w:r>
        <w:rPr/>
        <w:t>within</w:t>
      </w:r>
      <w:r>
        <w:rPr>
          <w:spacing w:val="-7"/>
        </w:rPr>
        <w:t> </w:t>
      </w:r>
      <w:r>
        <w:rPr/>
        <w:t>school</w:t>
      </w:r>
      <w:r>
        <w:rPr>
          <w:spacing w:val="-6"/>
        </w:rPr>
        <w:t> </w:t>
      </w:r>
      <w:r>
        <w:rPr/>
        <w:t>settings</w:t>
      </w:r>
      <w:r>
        <w:rPr>
          <w:spacing w:val="-5"/>
        </w:rPr>
        <w:t> </w:t>
      </w:r>
      <w:r>
        <w:rPr/>
        <w:t>in</w:t>
      </w:r>
      <w:r>
        <w:rPr>
          <w:spacing w:val="-5"/>
        </w:rPr>
        <w:t> </w:t>
      </w:r>
      <w:r>
        <w:rPr/>
        <w:t>the</w:t>
      </w:r>
      <w:r>
        <w:rPr>
          <w:spacing w:val="-5"/>
        </w:rPr>
        <w:t> </w:t>
      </w:r>
      <w:r>
        <w:rPr/>
        <w:t>Commonwealth</w:t>
      </w:r>
      <w:r>
        <w:rPr>
          <w:spacing w:val="-5"/>
        </w:rPr>
        <w:t> </w:t>
      </w:r>
      <w:r>
        <w:rPr/>
        <w:t>of</w:t>
      </w:r>
      <w:r>
        <w:rPr>
          <w:spacing w:val="-6"/>
        </w:rPr>
        <w:t> </w:t>
      </w:r>
      <w:r>
        <w:rPr/>
        <w:t>Massachusetts.</w:t>
      </w:r>
      <w:r>
        <w:rPr>
          <w:spacing w:val="-4"/>
        </w:rPr>
        <w:t> </w:t>
      </w:r>
      <w:r>
        <w:rPr/>
        <w:t>I, like so many others in Massachusetts, support the need to ensure the</w:t>
      </w:r>
      <w:r>
        <w:rPr>
          <w:spacing w:val="-1"/>
        </w:rPr>
        <w:t> </w:t>
      </w:r>
      <w:r>
        <w:rPr/>
        <w:t>well-being of our young people in the Commonwealth in order to allow them to grow and develop to their full potential. I appreciate the</w:t>
      </w:r>
    </w:p>
    <w:p>
      <w:pPr>
        <w:pStyle w:val="BodyText"/>
        <w:spacing w:before="1"/>
        <w:ind w:right="239"/>
      </w:pPr>
      <w:r>
        <w:rPr/>
        <w:t>chance</w:t>
      </w:r>
      <w:r>
        <w:rPr>
          <w:spacing w:val="-3"/>
        </w:rPr>
        <w:t> </w:t>
      </w:r>
      <w:r>
        <w:rPr/>
        <w:t>to</w:t>
      </w:r>
      <w:r>
        <w:rPr>
          <w:spacing w:val="-3"/>
        </w:rPr>
        <w:t> </w:t>
      </w:r>
      <w:r>
        <w:rPr/>
        <w:t>share</w:t>
      </w:r>
      <w:r>
        <w:rPr>
          <w:spacing w:val="-3"/>
        </w:rPr>
        <w:t> </w:t>
      </w:r>
      <w:r>
        <w:rPr/>
        <w:t>my</w:t>
      </w:r>
      <w:r>
        <w:rPr>
          <w:spacing w:val="-5"/>
        </w:rPr>
        <w:t> </w:t>
      </w:r>
      <w:r>
        <w:rPr/>
        <w:t>comments</w:t>
      </w:r>
      <w:r>
        <w:rPr>
          <w:spacing w:val="-3"/>
        </w:rPr>
        <w:t> </w:t>
      </w:r>
      <w:r>
        <w:rPr/>
        <w:t>with</w:t>
      </w:r>
      <w:r>
        <w:rPr>
          <w:spacing w:val="-3"/>
        </w:rPr>
        <w:t> </w:t>
      </w:r>
      <w:r>
        <w:rPr/>
        <w:t>the</w:t>
      </w:r>
      <w:r>
        <w:rPr>
          <w:spacing w:val="-3"/>
        </w:rPr>
        <w:t> </w:t>
      </w:r>
      <w:r>
        <w:rPr/>
        <w:t>Department</w:t>
      </w:r>
      <w:r>
        <w:rPr>
          <w:spacing w:val="-3"/>
        </w:rPr>
        <w:t> </w:t>
      </w:r>
      <w:r>
        <w:rPr/>
        <w:t>of</w:t>
      </w:r>
      <w:r>
        <w:rPr>
          <w:spacing w:val="-4"/>
        </w:rPr>
        <w:t> </w:t>
      </w:r>
      <w:r>
        <w:rPr/>
        <w:t>Public</w:t>
      </w:r>
      <w:r>
        <w:rPr>
          <w:spacing w:val="-4"/>
        </w:rPr>
        <w:t> </w:t>
      </w:r>
      <w:r>
        <w:rPr/>
        <w:t>Health.</w:t>
      </w:r>
      <w:r>
        <w:rPr>
          <w:spacing w:val="-2"/>
        </w:rPr>
        <w:t> </w:t>
      </w:r>
      <w:r>
        <w:rPr/>
        <w:t>Please</w:t>
      </w:r>
      <w:r>
        <w:rPr>
          <w:spacing w:val="-3"/>
        </w:rPr>
        <w:t> </w:t>
      </w:r>
      <w:r>
        <w:rPr/>
        <w:t>contact</w:t>
      </w:r>
      <w:r>
        <w:rPr>
          <w:spacing w:val="-3"/>
        </w:rPr>
        <w:t> </w:t>
      </w:r>
      <w:r>
        <w:rPr/>
        <w:t>me</w:t>
      </w:r>
      <w:r>
        <w:rPr>
          <w:spacing w:val="-3"/>
        </w:rPr>
        <w:t> </w:t>
      </w:r>
      <w:r>
        <w:rPr/>
        <w:t>if</w:t>
      </w:r>
      <w:r>
        <w:rPr>
          <w:spacing w:val="-2"/>
        </w:rPr>
        <w:t> </w:t>
      </w:r>
      <w:r>
        <w:rPr/>
        <w:t>I</w:t>
      </w:r>
      <w:r>
        <w:rPr>
          <w:spacing w:val="-5"/>
        </w:rPr>
        <w:t> </w:t>
      </w:r>
      <w:r>
        <w:rPr/>
        <w:t>can</w:t>
      </w:r>
      <w:r>
        <w:rPr>
          <w:spacing w:val="-5"/>
        </w:rPr>
        <w:t> </w:t>
      </w:r>
      <w:r>
        <w:rPr/>
        <w:t>help</w:t>
      </w:r>
      <w:r>
        <w:rPr>
          <w:spacing w:val="-3"/>
        </w:rPr>
        <w:t> </w:t>
      </w:r>
      <w:r>
        <w:rPr/>
        <w:t>in way to further explain the importance of these changes to the regulations.</w:t>
      </w:r>
    </w:p>
    <w:p>
      <w:pPr>
        <w:pStyle w:val="BodyText"/>
        <w:spacing w:before="280"/>
      </w:pPr>
      <w:r>
        <w:rPr/>
        <w:t>Sincerely</w:t>
      </w:r>
      <w:r>
        <w:rPr>
          <w:spacing w:val="-12"/>
        </w:rPr>
        <w:t> </w:t>
      </w:r>
      <w:r>
        <w:rPr>
          <w:spacing w:val="-2"/>
        </w:rPr>
        <w:t>yours,</w:t>
      </w:r>
    </w:p>
    <w:p>
      <w:pPr>
        <w:pStyle w:val="BodyText"/>
        <w:spacing w:before="6"/>
        <w:ind w:left="0"/>
        <w:rPr>
          <w:sz w:val="3"/>
        </w:rPr>
      </w:pPr>
      <w:r>
        <w:rPr/>
        <w:drawing>
          <wp:anchor distT="0" distB="0" distL="0" distR="0" allowOverlap="1" layoutInCell="1" locked="0" behindDoc="1" simplePos="0" relativeHeight="487588352">
            <wp:simplePos x="0" y="0"/>
            <wp:positionH relativeFrom="page">
              <wp:posOffset>465641</wp:posOffset>
            </wp:positionH>
            <wp:positionV relativeFrom="paragraph">
              <wp:posOffset>41883</wp:posOffset>
            </wp:positionV>
            <wp:extent cx="1411987" cy="414337"/>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9" cstate="print"/>
                    <a:stretch>
                      <a:fillRect/>
                    </a:stretch>
                  </pic:blipFill>
                  <pic:spPr>
                    <a:xfrm>
                      <a:off x="0" y="0"/>
                      <a:ext cx="1411987" cy="414337"/>
                    </a:xfrm>
                    <a:prstGeom prst="rect">
                      <a:avLst/>
                    </a:prstGeom>
                  </pic:spPr>
                </pic:pic>
              </a:graphicData>
            </a:graphic>
          </wp:anchor>
        </w:drawing>
      </w:r>
    </w:p>
    <w:p>
      <w:pPr>
        <w:pStyle w:val="BodyText"/>
        <w:spacing w:line="281" w:lineRule="exact" w:before="137"/>
      </w:pPr>
      <w:r>
        <w:rPr/>
        <w:t>Lori</w:t>
      </w:r>
      <w:r>
        <w:rPr>
          <w:spacing w:val="-3"/>
        </w:rPr>
        <w:t> </w:t>
      </w:r>
      <w:r>
        <w:rPr/>
        <w:t>Laffel</w:t>
      </w:r>
      <w:r>
        <w:rPr>
          <w:spacing w:val="-3"/>
        </w:rPr>
        <w:t> </w:t>
      </w:r>
      <w:r>
        <w:rPr/>
        <w:t>MD</w:t>
      </w:r>
      <w:r>
        <w:rPr>
          <w:spacing w:val="-1"/>
        </w:rPr>
        <w:t> </w:t>
      </w:r>
      <w:r>
        <w:rPr>
          <w:spacing w:val="-5"/>
        </w:rPr>
        <w:t>MPH</w:t>
      </w:r>
    </w:p>
    <w:p>
      <w:pPr>
        <w:pStyle w:val="BodyText"/>
        <w:spacing w:line="281" w:lineRule="exact"/>
      </w:pPr>
      <w:r>
        <w:rPr/>
        <w:t>Pediatric</w:t>
      </w:r>
      <w:r>
        <w:rPr>
          <w:spacing w:val="-8"/>
        </w:rPr>
        <w:t> </w:t>
      </w:r>
      <w:r>
        <w:rPr>
          <w:spacing w:val="-2"/>
        </w:rPr>
        <w:t>Endocrinologist</w:t>
      </w:r>
    </w:p>
    <w:p>
      <w:pPr>
        <w:pStyle w:val="BodyText"/>
        <w:ind w:right="5320"/>
      </w:pPr>
      <w:r>
        <w:rPr/>
        <w:t>Chief,</w:t>
      </w:r>
      <w:r>
        <w:rPr>
          <w:spacing w:val="-12"/>
        </w:rPr>
        <w:t> </w:t>
      </w:r>
      <w:r>
        <w:rPr/>
        <w:t>Pediatric,</w:t>
      </w:r>
      <w:r>
        <w:rPr>
          <w:spacing w:val="-12"/>
        </w:rPr>
        <w:t> </w:t>
      </w:r>
      <w:r>
        <w:rPr/>
        <w:t>Adolescent</w:t>
      </w:r>
      <w:r>
        <w:rPr>
          <w:spacing w:val="-12"/>
        </w:rPr>
        <w:t> </w:t>
      </w:r>
      <w:r>
        <w:rPr/>
        <w:t>&amp;</w:t>
      </w:r>
      <w:r>
        <w:rPr>
          <w:spacing w:val="-12"/>
        </w:rPr>
        <w:t> </w:t>
      </w:r>
      <w:r>
        <w:rPr/>
        <w:t>Young</w:t>
      </w:r>
      <w:r>
        <w:rPr>
          <w:spacing w:val="-13"/>
        </w:rPr>
        <w:t> </w:t>
      </w:r>
      <w:r>
        <w:rPr/>
        <w:t>Adult</w:t>
      </w:r>
      <w:r>
        <w:rPr>
          <w:spacing w:val="-13"/>
        </w:rPr>
        <w:t> </w:t>
      </w:r>
      <w:r>
        <w:rPr/>
        <w:t>Section Joslin Diabetes Center</w:t>
      </w:r>
    </w:p>
    <w:p>
      <w:pPr>
        <w:pStyle w:val="BodyText"/>
        <w:spacing w:before="1"/>
        <w:ind w:right="6735"/>
      </w:pPr>
      <w:r>
        <w:rPr/>
        <w:t>Senior</w:t>
      </w:r>
      <w:r>
        <w:rPr>
          <w:spacing w:val="-14"/>
        </w:rPr>
        <w:t> </w:t>
      </w:r>
      <w:r>
        <w:rPr/>
        <w:t>Faculty,</w:t>
      </w:r>
      <w:r>
        <w:rPr>
          <w:spacing w:val="-13"/>
        </w:rPr>
        <w:t> </w:t>
      </w:r>
      <w:r>
        <w:rPr/>
        <w:t>Division</w:t>
      </w:r>
      <w:r>
        <w:rPr>
          <w:spacing w:val="-13"/>
        </w:rPr>
        <w:t> </w:t>
      </w:r>
      <w:r>
        <w:rPr/>
        <w:t>of</w:t>
      </w:r>
      <w:r>
        <w:rPr>
          <w:spacing w:val="-13"/>
        </w:rPr>
        <w:t> </w:t>
      </w:r>
      <w:r>
        <w:rPr/>
        <w:t>Endocrinology Boston Children’s Hospital</w:t>
      </w:r>
    </w:p>
    <w:p>
      <w:pPr>
        <w:pStyle w:val="BodyText"/>
        <w:ind w:right="7770"/>
      </w:pPr>
      <w:r>
        <w:rPr/>
        <w:t>Professor of Pediatrics Harvard</w:t>
      </w:r>
      <w:r>
        <w:rPr>
          <w:spacing w:val="-14"/>
        </w:rPr>
        <w:t> </w:t>
      </w:r>
      <w:r>
        <w:rPr/>
        <w:t>Medical</w:t>
      </w:r>
      <w:r>
        <w:rPr>
          <w:spacing w:val="-13"/>
        </w:rPr>
        <w:t> </w:t>
      </w:r>
      <w:r>
        <w:rPr/>
        <w:t>School</w:t>
      </w:r>
    </w:p>
    <w:sectPr>
      <w:pgSz w:w="12240" w:h="15840"/>
      <w:pgMar w:top="1820" w:bottom="280" w:left="60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mbria">
    <w:altName w:val="Cambri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ind w:left="120"/>
    </w:pPr>
    <w:rPr>
      <w:rFonts w:ascii="Cambria" w:hAnsi="Cambria" w:eastAsia="Cambria" w:cs="Cambria"/>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lori.laffel@joslin.harvard.edu" TargetMode="External"/><Relationship Id="rId7" Type="http://schemas.openxmlformats.org/officeDocument/2006/relationships/hyperlink" Target="mailto:Reg.Testimony@mass.gov" TargetMode="External"/><Relationship Id="rId8" Type="http://schemas.openxmlformats.org/officeDocument/2006/relationships/image" Target="media/image2.jpeg"/><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Goodhue</dc:creator>
  <dcterms:created xsi:type="dcterms:W3CDTF">2025-02-18T16:15:30Z</dcterms:created>
  <dcterms:modified xsi:type="dcterms:W3CDTF">2025-02-18T16:15:30Z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2016</vt:lpwstr>
  </property>
  <property fmtid="{D5CDD505-2E9C-101B-9397-08002B2CF9AE}" pid="4" name="LastSaved">
    <vt:filetime>2025-02-18T00:00:00Z</vt:filetime>
  </property>
  <property fmtid="{D5CDD505-2E9C-101B-9397-08002B2CF9AE}" pid="5" name="Producer">
    <vt:lpwstr>Microsoft® Word 2016</vt:lpwstr>
  </property>
</Properties>
</file>