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BEF" w:rsidRDefault="008C0BEF" w:rsidP="002C748D">
      <w:pPr>
        <w:jc w:val="center"/>
        <w:rPr>
          <w:rFonts w:ascii="Times New Roman" w:hAnsi="Times New Roman" w:cs="Times New Roman"/>
          <w:sz w:val="24"/>
          <w:szCs w:val="24"/>
        </w:rPr>
      </w:pPr>
      <w:bookmarkStart w:id="0" w:name="_GoBack"/>
      <w:bookmarkEnd w:id="0"/>
    </w:p>
    <w:p w:rsidR="00857543" w:rsidRPr="00883FFC" w:rsidRDefault="002C748D" w:rsidP="002C748D">
      <w:pPr>
        <w:jc w:val="center"/>
        <w:rPr>
          <w:rFonts w:ascii="Times New Roman" w:hAnsi="Times New Roman" w:cs="Times New Roman"/>
          <w:sz w:val="24"/>
          <w:szCs w:val="24"/>
        </w:rPr>
      </w:pPr>
      <w:r w:rsidRPr="00883FFC">
        <w:rPr>
          <w:rFonts w:ascii="Times New Roman" w:hAnsi="Times New Roman" w:cs="Times New Roman"/>
          <w:sz w:val="24"/>
          <w:szCs w:val="24"/>
        </w:rPr>
        <w:t>COMMONWEALTH OF MASSACHUSETTS</w:t>
      </w:r>
    </w:p>
    <w:p w:rsidR="002C748D" w:rsidRDefault="002C748D" w:rsidP="002C748D">
      <w:pPr>
        <w:rPr>
          <w:rFonts w:ascii="Times New Roman" w:hAnsi="Times New Roman" w:cs="Times New Roman"/>
          <w:sz w:val="24"/>
          <w:szCs w:val="24"/>
        </w:rPr>
      </w:pPr>
    </w:p>
    <w:p w:rsidR="00991FEC" w:rsidRPr="00883FFC" w:rsidRDefault="00991FEC" w:rsidP="002C748D">
      <w:pPr>
        <w:rPr>
          <w:rFonts w:ascii="Times New Roman" w:hAnsi="Times New Roman" w:cs="Times New Roman"/>
          <w:sz w:val="24"/>
          <w:szCs w:val="24"/>
        </w:rPr>
      </w:pPr>
    </w:p>
    <w:p w:rsidR="002C748D" w:rsidRPr="00883FFC" w:rsidRDefault="002C748D" w:rsidP="002C748D">
      <w:pPr>
        <w:rPr>
          <w:rFonts w:ascii="Times New Roman" w:hAnsi="Times New Roman" w:cs="Times New Roman"/>
          <w:b/>
          <w:sz w:val="24"/>
          <w:szCs w:val="24"/>
        </w:rPr>
      </w:pPr>
      <w:proofErr w:type="gramStart"/>
      <w:r w:rsidRPr="00883FFC">
        <w:rPr>
          <w:rFonts w:ascii="Times New Roman" w:hAnsi="Times New Roman" w:cs="Times New Roman"/>
          <w:sz w:val="24"/>
          <w:szCs w:val="24"/>
        </w:rPr>
        <w:t>Suffolk, ss.</w:t>
      </w:r>
      <w:proofErr w:type="gramEnd"/>
      <w:r w:rsidRPr="00883FFC">
        <w:rPr>
          <w:rFonts w:ascii="Times New Roman" w:hAnsi="Times New Roman" w:cs="Times New Roman"/>
          <w:sz w:val="24"/>
          <w:szCs w:val="24"/>
        </w:rPr>
        <w:tab/>
      </w:r>
      <w:r w:rsidRPr="00883FFC">
        <w:rPr>
          <w:rFonts w:ascii="Times New Roman" w:hAnsi="Times New Roman" w:cs="Times New Roman"/>
          <w:sz w:val="24"/>
          <w:szCs w:val="24"/>
        </w:rPr>
        <w:tab/>
      </w:r>
      <w:r w:rsidRPr="00883FFC">
        <w:rPr>
          <w:rFonts w:ascii="Times New Roman" w:hAnsi="Times New Roman" w:cs="Times New Roman"/>
          <w:sz w:val="24"/>
          <w:szCs w:val="24"/>
        </w:rPr>
        <w:tab/>
      </w:r>
      <w:r w:rsidRPr="00883FFC">
        <w:rPr>
          <w:rFonts w:ascii="Times New Roman" w:hAnsi="Times New Roman" w:cs="Times New Roman"/>
          <w:sz w:val="24"/>
          <w:szCs w:val="24"/>
        </w:rPr>
        <w:tab/>
      </w:r>
      <w:r w:rsidRPr="00883FFC">
        <w:rPr>
          <w:rFonts w:ascii="Times New Roman" w:hAnsi="Times New Roman" w:cs="Times New Roman"/>
          <w:sz w:val="24"/>
          <w:szCs w:val="24"/>
        </w:rPr>
        <w:tab/>
      </w:r>
      <w:r w:rsidRPr="00883FFC">
        <w:rPr>
          <w:rFonts w:ascii="Times New Roman" w:hAnsi="Times New Roman" w:cs="Times New Roman"/>
          <w:b/>
          <w:sz w:val="24"/>
          <w:szCs w:val="24"/>
        </w:rPr>
        <w:t>Division of Administrative Law Appeals</w:t>
      </w:r>
    </w:p>
    <w:p w:rsidR="002C748D" w:rsidRPr="00883FFC" w:rsidRDefault="002C748D" w:rsidP="002C748D">
      <w:pPr>
        <w:rPr>
          <w:rFonts w:ascii="Times New Roman" w:hAnsi="Times New Roman" w:cs="Times New Roman"/>
          <w:b/>
          <w:sz w:val="24"/>
          <w:szCs w:val="24"/>
        </w:rPr>
      </w:pPr>
    </w:p>
    <w:p w:rsidR="002C748D" w:rsidRPr="00883FFC" w:rsidRDefault="002C748D" w:rsidP="002C748D">
      <w:pPr>
        <w:rPr>
          <w:rFonts w:ascii="Times New Roman" w:hAnsi="Times New Roman" w:cs="Times New Roman"/>
          <w:b/>
          <w:sz w:val="24"/>
          <w:szCs w:val="24"/>
        </w:rPr>
      </w:pPr>
    </w:p>
    <w:p w:rsidR="002C748D" w:rsidRPr="00883FFC" w:rsidRDefault="00A503C8" w:rsidP="002C748D">
      <w:pPr>
        <w:rPr>
          <w:rFonts w:ascii="Times New Roman" w:hAnsi="Times New Roman" w:cs="Times New Roman"/>
          <w:sz w:val="24"/>
          <w:szCs w:val="24"/>
        </w:rPr>
      </w:pPr>
      <w:r>
        <w:rPr>
          <w:rFonts w:ascii="Times New Roman" w:hAnsi="Times New Roman" w:cs="Times New Roman"/>
          <w:b/>
          <w:sz w:val="24"/>
          <w:szCs w:val="24"/>
        </w:rPr>
        <w:t>Colleen Lukasik</w:t>
      </w:r>
      <w:r w:rsidR="002C748D" w:rsidRPr="00883FFC">
        <w:rPr>
          <w:rFonts w:ascii="Times New Roman" w:hAnsi="Times New Roman" w:cs="Times New Roman"/>
          <w:sz w:val="24"/>
          <w:szCs w:val="24"/>
        </w:rPr>
        <w:t>,</w:t>
      </w:r>
    </w:p>
    <w:p w:rsidR="002C748D" w:rsidRPr="00883FFC" w:rsidRDefault="002C748D" w:rsidP="00DE6492">
      <w:pPr>
        <w:ind w:firstLine="720"/>
        <w:rPr>
          <w:rFonts w:ascii="Times New Roman" w:hAnsi="Times New Roman" w:cs="Times New Roman"/>
          <w:sz w:val="24"/>
          <w:szCs w:val="24"/>
        </w:rPr>
      </w:pPr>
      <w:r w:rsidRPr="00883FFC">
        <w:rPr>
          <w:rFonts w:ascii="Times New Roman" w:hAnsi="Times New Roman" w:cs="Times New Roman"/>
          <w:sz w:val="24"/>
          <w:szCs w:val="24"/>
        </w:rPr>
        <w:t>Petitioner</w:t>
      </w:r>
    </w:p>
    <w:p w:rsidR="002C748D" w:rsidRPr="00883FFC" w:rsidRDefault="002C748D" w:rsidP="002C748D">
      <w:pPr>
        <w:rPr>
          <w:rFonts w:ascii="Times New Roman" w:hAnsi="Times New Roman" w:cs="Times New Roman"/>
          <w:sz w:val="24"/>
          <w:szCs w:val="24"/>
        </w:rPr>
      </w:pPr>
    </w:p>
    <w:p w:rsidR="002C748D" w:rsidRPr="00883FFC" w:rsidRDefault="002C748D" w:rsidP="002C748D">
      <w:pPr>
        <w:rPr>
          <w:rFonts w:ascii="Times New Roman" w:hAnsi="Times New Roman" w:cs="Times New Roman"/>
          <w:sz w:val="24"/>
          <w:szCs w:val="24"/>
        </w:rPr>
      </w:pPr>
      <w:r w:rsidRPr="00883FFC">
        <w:rPr>
          <w:rFonts w:ascii="Times New Roman" w:hAnsi="Times New Roman" w:cs="Times New Roman"/>
          <w:sz w:val="24"/>
          <w:szCs w:val="24"/>
        </w:rPr>
        <w:t>v.</w:t>
      </w:r>
      <w:r w:rsidRPr="00883FFC">
        <w:rPr>
          <w:rFonts w:ascii="Times New Roman" w:hAnsi="Times New Roman" w:cs="Times New Roman"/>
          <w:sz w:val="24"/>
          <w:szCs w:val="24"/>
        </w:rPr>
        <w:tab/>
      </w:r>
      <w:r w:rsidRPr="00883FFC">
        <w:rPr>
          <w:rFonts w:ascii="Times New Roman" w:hAnsi="Times New Roman" w:cs="Times New Roman"/>
          <w:sz w:val="24"/>
          <w:szCs w:val="24"/>
        </w:rPr>
        <w:tab/>
      </w:r>
      <w:r w:rsidRPr="00883FFC">
        <w:rPr>
          <w:rFonts w:ascii="Times New Roman" w:hAnsi="Times New Roman" w:cs="Times New Roman"/>
          <w:sz w:val="24"/>
          <w:szCs w:val="24"/>
        </w:rPr>
        <w:tab/>
      </w:r>
      <w:r w:rsidRPr="00883FFC">
        <w:rPr>
          <w:rFonts w:ascii="Times New Roman" w:hAnsi="Times New Roman" w:cs="Times New Roman"/>
          <w:sz w:val="24"/>
          <w:szCs w:val="24"/>
        </w:rPr>
        <w:tab/>
      </w:r>
      <w:r w:rsidRPr="00883FFC">
        <w:rPr>
          <w:rFonts w:ascii="Times New Roman" w:hAnsi="Times New Roman" w:cs="Times New Roman"/>
          <w:sz w:val="24"/>
          <w:szCs w:val="24"/>
        </w:rPr>
        <w:tab/>
      </w:r>
      <w:r w:rsidRPr="00883FFC">
        <w:rPr>
          <w:rFonts w:ascii="Times New Roman" w:hAnsi="Times New Roman" w:cs="Times New Roman"/>
          <w:sz w:val="24"/>
          <w:szCs w:val="24"/>
        </w:rPr>
        <w:tab/>
        <w:t>Docket No. CR-15-</w:t>
      </w:r>
      <w:r w:rsidR="009C53CC">
        <w:rPr>
          <w:rFonts w:ascii="Times New Roman" w:hAnsi="Times New Roman" w:cs="Times New Roman"/>
          <w:sz w:val="24"/>
          <w:szCs w:val="24"/>
        </w:rPr>
        <w:t>668</w:t>
      </w:r>
    </w:p>
    <w:p w:rsidR="002C748D" w:rsidRPr="00883FFC" w:rsidRDefault="002C748D" w:rsidP="002C748D">
      <w:pPr>
        <w:rPr>
          <w:rFonts w:ascii="Times New Roman" w:hAnsi="Times New Roman" w:cs="Times New Roman"/>
          <w:sz w:val="24"/>
          <w:szCs w:val="24"/>
        </w:rPr>
      </w:pPr>
      <w:r w:rsidRPr="00883FFC">
        <w:rPr>
          <w:rFonts w:ascii="Times New Roman" w:hAnsi="Times New Roman" w:cs="Times New Roman"/>
          <w:sz w:val="24"/>
          <w:szCs w:val="24"/>
        </w:rPr>
        <w:tab/>
      </w:r>
      <w:r w:rsidRPr="00883FFC">
        <w:rPr>
          <w:rFonts w:ascii="Times New Roman" w:hAnsi="Times New Roman" w:cs="Times New Roman"/>
          <w:sz w:val="24"/>
          <w:szCs w:val="24"/>
        </w:rPr>
        <w:tab/>
      </w:r>
      <w:r w:rsidRPr="00883FFC">
        <w:rPr>
          <w:rFonts w:ascii="Times New Roman" w:hAnsi="Times New Roman" w:cs="Times New Roman"/>
          <w:sz w:val="24"/>
          <w:szCs w:val="24"/>
        </w:rPr>
        <w:tab/>
      </w:r>
      <w:r w:rsidRPr="00883FFC">
        <w:rPr>
          <w:rFonts w:ascii="Times New Roman" w:hAnsi="Times New Roman" w:cs="Times New Roman"/>
          <w:sz w:val="24"/>
          <w:szCs w:val="24"/>
        </w:rPr>
        <w:tab/>
      </w:r>
      <w:r w:rsidRPr="00883FFC">
        <w:rPr>
          <w:rFonts w:ascii="Times New Roman" w:hAnsi="Times New Roman" w:cs="Times New Roman"/>
          <w:sz w:val="24"/>
          <w:szCs w:val="24"/>
        </w:rPr>
        <w:tab/>
      </w:r>
      <w:r w:rsidRPr="00883FFC">
        <w:rPr>
          <w:rFonts w:ascii="Times New Roman" w:hAnsi="Times New Roman" w:cs="Times New Roman"/>
          <w:sz w:val="24"/>
          <w:szCs w:val="24"/>
        </w:rPr>
        <w:tab/>
        <w:t xml:space="preserve">Date: </w:t>
      </w:r>
      <w:r w:rsidR="00947261">
        <w:rPr>
          <w:rFonts w:ascii="Times New Roman" w:hAnsi="Times New Roman" w:cs="Times New Roman"/>
          <w:sz w:val="24"/>
          <w:szCs w:val="24"/>
        </w:rPr>
        <w:t>February 2</w:t>
      </w:r>
      <w:r w:rsidRPr="00883FFC">
        <w:rPr>
          <w:rFonts w:ascii="Times New Roman" w:hAnsi="Times New Roman" w:cs="Times New Roman"/>
          <w:sz w:val="24"/>
          <w:szCs w:val="24"/>
        </w:rPr>
        <w:t>, 201</w:t>
      </w:r>
      <w:r w:rsidR="009C53CC">
        <w:rPr>
          <w:rFonts w:ascii="Times New Roman" w:hAnsi="Times New Roman" w:cs="Times New Roman"/>
          <w:sz w:val="24"/>
          <w:szCs w:val="24"/>
        </w:rPr>
        <w:t>8</w:t>
      </w:r>
    </w:p>
    <w:p w:rsidR="00DE6492" w:rsidRDefault="002C748D" w:rsidP="002C748D">
      <w:pPr>
        <w:rPr>
          <w:rFonts w:ascii="Times New Roman" w:hAnsi="Times New Roman" w:cs="Times New Roman"/>
          <w:b/>
          <w:sz w:val="24"/>
          <w:szCs w:val="24"/>
        </w:rPr>
      </w:pPr>
      <w:r w:rsidRPr="00883FFC">
        <w:rPr>
          <w:rFonts w:ascii="Times New Roman" w:hAnsi="Times New Roman" w:cs="Times New Roman"/>
          <w:b/>
          <w:sz w:val="24"/>
          <w:szCs w:val="24"/>
        </w:rPr>
        <w:t xml:space="preserve">Massachusetts Teachers’ </w:t>
      </w:r>
    </w:p>
    <w:p w:rsidR="002C748D" w:rsidRPr="00883FFC" w:rsidRDefault="002C748D" w:rsidP="002C748D">
      <w:pPr>
        <w:rPr>
          <w:rFonts w:ascii="Times New Roman" w:hAnsi="Times New Roman" w:cs="Times New Roman"/>
          <w:sz w:val="24"/>
          <w:szCs w:val="24"/>
        </w:rPr>
      </w:pPr>
      <w:r w:rsidRPr="00883FFC">
        <w:rPr>
          <w:rFonts w:ascii="Times New Roman" w:hAnsi="Times New Roman" w:cs="Times New Roman"/>
          <w:b/>
          <w:sz w:val="24"/>
          <w:szCs w:val="24"/>
        </w:rPr>
        <w:t>Retirement System</w:t>
      </w:r>
      <w:r w:rsidRPr="00883FFC">
        <w:rPr>
          <w:rFonts w:ascii="Times New Roman" w:hAnsi="Times New Roman" w:cs="Times New Roman"/>
          <w:sz w:val="24"/>
          <w:szCs w:val="24"/>
        </w:rPr>
        <w:t>,</w:t>
      </w:r>
    </w:p>
    <w:p w:rsidR="002C748D" w:rsidRPr="00883FFC" w:rsidRDefault="002C748D" w:rsidP="00DE6492">
      <w:pPr>
        <w:ind w:firstLine="720"/>
        <w:rPr>
          <w:rFonts w:ascii="Times New Roman" w:hAnsi="Times New Roman" w:cs="Times New Roman"/>
          <w:sz w:val="24"/>
          <w:szCs w:val="24"/>
        </w:rPr>
      </w:pPr>
      <w:r w:rsidRPr="00883FFC">
        <w:rPr>
          <w:rFonts w:ascii="Times New Roman" w:hAnsi="Times New Roman" w:cs="Times New Roman"/>
          <w:sz w:val="24"/>
          <w:szCs w:val="24"/>
        </w:rPr>
        <w:t>Respondent</w:t>
      </w:r>
    </w:p>
    <w:p w:rsidR="002C748D" w:rsidRPr="00883FFC" w:rsidRDefault="002C748D" w:rsidP="002C748D">
      <w:pPr>
        <w:rPr>
          <w:rFonts w:ascii="Times New Roman" w:hAnsi="Times New Roman" w:cs="Times New Roman"/>
          <w:sz w:val="24"/>
          <w:szCs w:val="24"/>
        </w:rPr>
      </w:pPr>
    </w:p>
    <w:p w:rsidR="002C748D" w:rsidRPr="00883FFC" w:rsidRDefault="002C748D" w:rsidP="002C748D">
      <w:pPr>
        <w:rPr>
          <w:rFonts w:ascii="Times New Roman" w:hAnsi="Times New Roman" w:cs="Times New Roman"/>
          <w:sz w:val="24"/>
          <w:szCs w:val="24"/>
        </w:rPr>
      </w:pPr>
      <w:r w:rsidRPr="00883FFC">
        <w:rPr>
          <w:rFonts w:ascii="Times New Roman" w:hAnsi="Times New Roman" w:cs="Times New Roman"/>
          <w:b/>
          <w:sz w:val="24"/>
          <w:szCs w:val="24"/>
        </w:rPr>
        <w:t>Appearance for Petitioner</w:t>
      </w:r>
      <w:r w:rsidRPr="00883FFC">
        <w:rPr>
          <w:rFonts w:ascii="Times New Roman" w:hAnsi="Times New Roman" w:cs="Times New Roman"/>
          <w:sz w:val="24"/>
          <w:szCs w:val="24"/>
        </w:rPr>
        <w:t>:</w:t>
      </w:r>
    </w:p>
    <w:p w:rsidR="002C748D" w:rsidRPr="00883FFC" w:rsidRDefault="002C748D" w:rsidP="002C748D">
      <w:pPr>
        <w:rPr>
          <w:rFonts w:ascii="Times New Roman" w:hAnsi="Times New Roman" w:cs="Times New Roman"/>
          <w:sz w:val="24"/>
          <w:szCs w:val="24"/>
        </w:rPr>
      </w:pPr>
    </w:p>
    <w:p w:rsidR="002C748D" w:rsidRPr="00883FFC" w:rsidRDefault="002C748D" w:rsidP="002C748D">
      <w:pPr>
        <w:rPr>
          <w:rFonts w:ascii="Times New Roman" w:hAnsi="Times New Roman" w:cs="Times New Roman"/>
          <w:sz w:val="24"/>
          <w:szCs w:val="24"/>
        </w:rPr>
      </w:pPr>
      <w:r w:rsidRPr="00883FFC">
        <w:rPr>
          <w:rFonts w:ascii="Times New Roman" w:hAnsi="Times New Roman" w:cs="Times New Roman"/>
          <w:sz w:val="24"/>
          <w:szCs w:val="24"/>
        </w:rPr>
        <w:tab/>
      </w:r>
      <w:proofErr w:type="gramStart"/>
      <w:r w:rsidR="009C53CC">
        <w:rPr>
          <w:rFonts w:ascii="Times New Roman" w:hAnsi="Times New Roman" w:cs="Times New Roman"/>
          <w:i/>
          <w:sz w:val="24"/>
          <w:szCs w:val="24"/>
        </w:rPr>
        <w:t>Pro Se</w:t>
      </w:r>
      <w:r w:rsidR="00FD3E34">
        <w:rPr>
          <w:rFonts w:ascii="Times New Roman" w:hAnsi="Times New Roman" w:cs="Times New Roman"/>
          <w:sz w:val="24"/>
          <w:szCs w:val="24"/>
        </w:rPr>
        <w:t>.</w:t>
      </w:r>
      <w:proofErr w:type="gramEnd"/>
    </w:p>
    <w:p w:rsidR="002C748D" w:rsidRPr="00883FFC" w:rsidRDefault="002C748D" w:rsidP="002C748D">
      <w:pPr>
        <w:rPr>
          <w:rFonts w:ascii="Times New Roman" w:hAnsi="Times New Roman" w:cs="Times New Roman"/>
          <w:sz w:val="24"/>
          <w:szCs w:val="24"/>
        </w:rPr>
      </w:pPr>
      <w:r w:rsidRPr="00883FFC">
        <w:rPr>
          <w:rFonts w:ascii="Times New Roman" w:hAnsi="Times New Roman" w:cs="Times New Roman"/>
          <w:sz w:val="24"/>
          <w:szCs w:val="24"/>
        </w:rPr>
        <w:tab/>
      </w:r>
      <w:r w:rsidR="009C53CC">
        <w:rPr>
          <w:rFonts w:ascii="Times New Roman" w:hAnsi="Times New Roman" w:cs="Times New Roman"/>
          <w:sz w:val="24"/>
          <w:szCs w:val="24"/>
        </w:rPr>
        <w:t>97 Orchard Road</w:t>
      </w:r>
    </w:p>
    <w:p w:rsidR="002C748D" w:rsidRPr="00883FFC" w:rsidRDefault="002C748D" w:rsidP="002C748D">
      <w:pPr>
        <w:rPr>
          <w:rFonts w:ascii="Times New Roman" w:hAnsi="Times New Roman" w:cs="Times New Roman"/>
          <w:sz w:val="24"/>
          <w:szCs w:val="24"/>
        </w:rPr>
      </w:pPr>
      <w:r w:rsidRPr="00883FFC">
        <w:rPr>
          <w:rFonts w:ascii="Times New Roman" w:hAnsi="Times New Roman" w:cs="Times New Roman"/>
          <w:sz w:val="24"/>
          <w:szCs w:val="24"/>
        </w:rPr>
        <w:tab/>
      </w:r>
      <w:r w:rsidR="009C53CC">
        <w:rPr>
          <w:rFonts w:ascii="Times New Roman" w:hAnsi="Times New Roman" w:cs="Times New Roman"/>
          <w:sz w:val="24"/>
          <w:szCs w:val="24"/>
        </w:rPr>
        <w:t>East Longmeadow</w:t>
      </w:r>
      <w:r w:rsidRPr="00883FFC">
        <w:rPr>
          <w:rFonts w:ascii="Times New Roman" w:hAnsi="Times New Roman" w:cs="Times New Roman"/>
          <w:sz w:val="24"/>
          <w:szCs w:val="24"/>
        </w:rPr>
        <w:t>, MA 0</w:t>
      </w:r>
      <w:r w:rsidR="009C53CC">
        <w:rPr>
          <w:rFonts w:ascii="Times New Roman" w:hAnsi="Times New Roman" w:cs="Times New Roman"/>
          <w:sz w:val="24"/>
          <w:szCs w:val="24"/>
        </w:rPr>
        <w:t>1028</w:t>
      </w:r>
    </w:p>
    <w:p w:rsidR="002C748D" w:rsidRPr="00883FFC" w:rsidRDefault="002C748D" w:rsidP="002C748D">
      <w:pPr>
        <w:rPr>
          <w:rFonts w:ascii="Times New Roman" w:hAnsi="Times New Roman" w:cs="Times New Roman"/>
          <w:sz w:val="24"/>
          <w:szCs w:val="24"/>
        </w:rPr>
      </w:pPr>
    </w:p>
    <w:p w:rsidR="002C748D" w:rsidRPr="00883FFC" w:rsidRDefault="002C748D" w:rsidP="002C748D">
      <w:pPr>
        <w:rPr>
          <w:rFonts w:ascii="Times New Roman" w:hAnsi="Times New Roman" w:cs="Times New Roman"/>
          <w:sz w:val="24"/>
          <w:szCs w:val="24"/>
        </w:rPr>
      </w:pPr>
      <w:r w:rsidRPr="00883FFC">
        <w:rPr>
          <w:rFonts w:ascii="Times New Roman" w:hAnsi="Times New Roman" w:cs="Times New Roman"/>
          <w:b/>
          <w:sz w:val="24"/>
          <w:szCs w:val="24"/>
        </w:rPr>
        <w:t>Appearance for Respondent</w:t>
      </w:r>
      <w:r w:rsidRPr="00883FFC">
        <w:rPr>
          <w:rFonts w:ascii="Times New Roman" w:hAnsi="Times New Roman" w:cs="Times New Roman"/>
          <w:sz w:val="24"/>
          <w:szCs w:val="24"/>
        </w:rPr>
        <w:t>:</w:t>
      </w:r>
    </w:p>
    <w:p w:rsidR="002C748D" w:rsidRPr="00883FFC" w:rsidRDefault="002C748D" w:rsidP="002C748D">
      <w:pPr>
        <w:rPr>
          <w:rFonts w:ascii="Times New Roman" w:hAnsi="Times New Roman" w:cs="Times New Roman"/>
          <w:sz w:val="24"/>
          <w:szCs w:val="24"/>
        </w:rPr>
      </w:pPr>
    </w:p>
    <w:p w:rsidR="002C748D" w:rsidRDefault="002C748D" w:rsidP="002C748D">
      <w:pPr>
        <w:rPr>
          <w:rFonts w:ascii="Times New Roman" w:hAnsi="Times New Roman" w:cs="Times New Roman"/>
          <w:sz w:val="24"/>
          <w:szCs w:val="24"/>
        </w:rPr>
      </w:pPr>
      <w:r w:rsidRPr="00883FFC">
        <w:rPr>
          <w:rFonts w:ascii="Times New Roman" w:hAnsi="Times New Roman" w:cs="Times New Roman"/>
          <w:sz w:val="24"/>
          <w:szCs w:val="24"/>
        </w:rPr>
        <w:tab/>
        <w:t>James H. Salvie</w:t>
      </w:r>
      <w:r w:rsidR="00FD3E34">
        <w:rPr>
          <w:rFonts w:ascii="Times New Roman" w:hAnsi="Times New Roman" w:cs="Times New Roman"/>
          <w:sz w:val="24"/>
          <w:szCs w:val="24"/>
        </w:rPr>
        <w:t>, Esq.</w:t>
      </w:r>
    </w:p>
    <w:p w:rsidR="00B76C85" w:rsidRPr="00883FFC" w:rsidRDefault="00B76C85" w:rsidP="002C748D">
      <w:pPr>
        <w:rPr>
          <w:rFonts w:ascii="Times New Roman" w:hAnsi="Times New Roman" w:cs="Times New Roman"/>
          <w:sz w:val="24"/>
          <w:szCs w:val="24"/>
        </w:rPr>
      </w:pPr>
      <w:r>
        <w:rPr>
          <w:rFonts w:ascii="Times New Roman" w:hAnsi="Times New Roman" w:cs="Times New Roman"/>
          <w:sz w:val="24"/>
          <w:szCs w:val="24"/>
        </w:rPr>
        <w:tab/>
        <w:t>Massachusetts Teachers’ Retirement System</w:t>
      </w:r>
    </w:p>
    <w:p w:rsidR="002C748D" w:rsidRPr="00883FFC" w:rsidRDefault="002C748D" w:rsidP="002C748D">
      <w:pPr>
        <w:rPr>
          <w:rFonts w:ascii="Times New Roman" w:hAnsi="Times New Roman" w:cs="Times New Roman"/>
          <w:sz w:val="24"/>
          <w:szCs w:val="24"/>
        </w:rPr>
      </w:pPr>
      <w:r w:rsidRPr="00883FFC">
        <w:rPr>
          <w:rFonts w:ascii="Times New Roman" w:hAnsi="Times New Roman" w:cs="Times New Roman"/>
          <w:sz w:val="24"/>
          <w:szCs w:val="24"/>
        </w:rPr>
        <w:tab/>
        <w:t xml:space="preserve">500 </w:t>
      </w:r>
      <w:r w:rsidR="0010695E" w:rsidRPr="00883FFC">
        <w:rPr>
          <w:rFonts w:ascii="Times New Roman" w:hAnsi="Times New Roman" w:cs="Times New Roman"/>
          <w:sz w:val="24"/>
          <w:szCs w:val="24"/>
        </w:rPr>
        <w:t>Rutherford Avenue, Suite 210</w:t>
      </w:r>
    </w:p>
    <w:p w:rsidR="0010695E" w:rsidRPr="00883FFC" w:rsidRDefault="0010695E" w:rsidP="002C748D">
      <w:pPr>
        <w:rPr>
          <w:rFonts w:ascii="Times New Roman" w:hAnsi="Times New Roman" w:cs="Times New Roman"/>
          <w:sz w:val="24"/>
          <w:szCs w:val="24"/>
        </w:rPr>
      </w:pPr>
      <w:r w:rsidRPr="00883FFC">
        <w:rPr>
          <w:rFonts w:ascii="Times New Roman" w:hAnsi="Times New Roman" w:cs="Times New Roman"/>
          <w:sz w:val="24"/>
          <w:szCs w:val="24"/>
        </w:rPr>
        <w:tab/>
        <w:t>Charlestown, MA 02129</w:t>
      </w:r>
    </w:p>
    <w:p w:rsidR="0010695E" w:rsidRDefault="0010695E" w:rsidP="002C748D">
      <w:pPr>
        <w:rPr>
          <w:rFonts w:ascii="Times New Roman" w:hAnsi="Times New Roman" w:cs="Times New Roman"/>
          <w:sz w:val="24"/>
          <w:szCs w:val="24"/>
        </w:rPr>
      </w:pPr>
    </w:p>
    <w:p w:rsidR="0010695E" w:rsidRPr="00883FFC" w:rsidRDefault="0010695E" w:rsidP="002C748D">
      <w:pPr>
        <w:rPr>
          <w:rFonts w:ascii="Times New Roman" w:hAnsi="Times New Roman" w:cs="Times New Roman"/>
          <w:sz w:val="24"/>
          <w:szCs w:val="24"/>
        </w:rPr>
      </w:pPr>
      <w:r w:rsidRPr="00883FFC">
        <w:rPr>
          <w:rFonts w:ascii="Times New Roman" w:hAnsi="Times New Roman" w:cs="Times New Roman"/>
          <w:b/>
          <w:sz w:val="24"/>
          <w:szCs w:val="24"/>
        </w:rPr>
        <w:t>Administrative Magistrate</w:t>
      </w:r>
      <w:r w:rsidRPr="00883FFC">
        <w:rPr>
          <w:rFonts w:ascii="Times New Roman" w:hAnsi="Times New Roman" w:cs="Times New Roman"/>
          <w:sz w:val="24"/>
          <w:szCs w:val="24"/>
        </w:rPr>
        <w:t>:</w:t>
      </w:r>
    </w:p>
    <w:p w:rsidR="0010695E" w:rsidRPr="00883FFC" w:rsidRDefault="0010695E" w:rsidP="002C748D">
      <w:pPr>
        <w:rPr>
          <w:rFonts w:ascii="Times New Roman" w:hAnsi="Times New Roman" w:cs="Times New Roman"/>
          <w:sz w:val="24"/>
          <w:szCs w:val="24"/>
        </w:rPr>
      </w:pPr>
    </w:p>
    <w:p w:rsidR="0010695E" w:rsidRDefault="0010695E" w:rsidP="002C748D">
      <w:pPr>
        <w:rPr>
          <w:rFonts w:ascii="Times New Roman" w:hAnsi="Times New Roman" w:cs="Times New Roman"/>
          <w:sz w:val="24"/>
          <w:szCs w:val="24"/>
        </w:rPr>
      </w:pPr>
      <w:r w:rsidRPr="00883FFC">
        <w:rPr>
          <w:rFonts w:ascii="Times New Roman" w:hAnsi="Times New Roman" w:cs="Times New Roman"/>
          <w:sz w:val="24"/>
          <w:szCs w:val="24"/>
        </w:rPr>
        <w:tab/>
      </w:r>
      <w:r w:rsidR="009C53CC">
        <w:rPr>
          <w:rFonts w:ascii="Times New Roman" w:hAnsi="Times New Roman" w:cs="Times New Roman"/>
          <w:sz w:val="24"/>
          <w:szCs w:val="24"/>
        </w:rPr>
        <w:t>Judithann Burke</w:t>
      </w:r>
    </w:p>
    <w:p w:rsidR="00991FEC" w:rsidRPr="00883FFC" w:rsidRDefault="00991FEC" w:rsidP="002C748D">
      <w:pPr>
        <w:rPr>
          <w:rFonts w:ascii="Times New Roman" w:hAnsi="Times New Roman" w:cs="Times New Roman"/>
          <w:sz w:val="24"/>
          <w:szCs w:val="24"/>
        </w:rPr>
      </w:pPr>
    </w:p>
    <w:p w:rsidR="0010695E" w:rsidRDefault="0010695E" w:rsidP="0010695E">
      <w:pPr>
        <w:spacing w:line="480" w:lineRule="auto"/>
        <w:jc w:val="center"/>
        <w:rPr>
          <w:rFonts w:ascii="Times New Roman" w:hAnsi="Times New Roman" w:cs="Times New Roman"/>
          <w:sz w:val="24"/>
          <w:szCs w:val="24"/>
        </w:rPr>
      </w:pPr>
      <w:r w:rsidRPr="00883FFC">
        <w:rPr>
          <w:rFonts w:ascii="Times New Roman" w:hAnsi="Times New Roman" w:cs="Times New Roman"/>
          <w:b/>
          <w:sz w:val="24"/>
          <w:szCs w:val="24"/>
        </w:rPr>
        <w:t>SUMMARY OF DECISION</w:t>
      </w:r>
    </w:p>
    <w:p w:rsidR="00D73042" w:rsidRDefault="00D73042" w:rsidP="00D73042">
      <w:pPr>
        <w:rPr>
          <w:rFonts w:ascii="Times New Roman" w:hAnsi="Times New Roman" w:cs="Times New Roman"/>
          <w:sz w:val="24"/>
          <w:szCs w:val="24"/>
        </w:rPr>
      </w:pPr>
      <w:r>
        <w:rPr>
          <w:rFonts w:ascii="Times New Roman" w:hAnsi="Times New Roman" w:cs="Times New Roman"/>
          <w:sz w:val="24"/>
          <w:szCs w:val="24"/>
        </w:rPr>
        <w:tab/>
        <w:t xml:space="preserve">The Massachusetts Teachers’ Retirement System’s denial of </w:t>
      </w:r>
      <w:r w:rsidR="0009310B">
        <w:rPr>
          <w:rFonts w:ascii="Times New Roman" w:hAnsi="Times New Roman" w:cs="Times New Roman"/>
          <w:sz w:val="24"/>
          <w:szCs w:val="24"/>
        </w:rPr>
        <w:t xml:space="preserve">the </w:t>
      </w:r>
      <w:proofErr w:type="gramStart"/>
      <w:r w:rsidR="0009310B">
        <w:rPr>
          <w:rFonts w:ascii="Times New Roman" w:hAnsi="Times New Roman" w:cs="Times New Roman"/>
          <w:sz w:val="24"/>
          <w:szCs w:val="24"/>
        </w:rPr>
        <w:t xml:space="preserve">Petitioner’s </w:t>
      </w:r>
      <w:r>
        <w:rPr>
          <w:rFonts w:ascii="Times New Roman" w:hAnsi="Times New Roman" w:cs="Times New Roman"/>
          <w:sz w:val="24"/>
          <w:szCs w:val="24"/>
        </w:rPr>
        <w:t xml:space="preserve"> application</w:t>
      </w:r>
      <w:proofErr w:type="gramEnd"/>
      <w:r>
        <w:rPr>
          <w:rFonts w:ascii="Times New Roman" w:hAnsi="Times New Roman" w:cs="Times New Roman"/>
          <w:sz w:val="24"/>
          <w:szCs w:val="24"/>
        </w:rPr>
        <w:t xml:space="preserve"> to purchase prior non-public school creditable service is </w:t>
      </w:r>
      <w:r w:rsidR="009C53CC">
        <w:rPr>
          <w:rFonts w:ascii="Times New Roman" w:hAnsi="Times New Roman" w:cs="Times New Roman"/>
          <w:sz w:val="24"/>
          <w:szCs w:val="24"/>
        </w:rPr>
        <w:t>reversed</w:t>
      </w:r>
      <w:r>
        <w:rPr>
          <w:rFonts w:ascii="Times New Roman" w:hAnsi="Times New Roman" w:cs="Times New Roman"/>
          <w:sz w:val="24"/>
          <w:szCs w:val="24"/>
        </w:rPr>
        <w:t xml:space="preserve">. </w:t>
      </w:r>
      <w:r w:rsidR="009C53CC">
        <w:rPr>
          <w:rFonts w:ascii="Times New Roman" w:hAnsi="Times New Roman" w:cs="Times New Roman"/>
          <w:sz w:val="24"/>
          <w:szCs w:val="24"/>
        </w:rPr>
        <w:t xml:space="preserve">The Petitioner met her burden of proving that </w:t>
      </w:r>
      <w:r>
        <w:rPr>
          <w:rFonts w:ascii="Times New Roman" w:hAnsi="Times New Roman" w:cs="Times New Roman"/>
          <w:sz w:val="24"/>
          <w:szCs w:val="24"/>
        </w:rPr>
        <w:t xml:space="preserve">she was “engaged in teaching pupils” while </w:t>
      </w:r>
      <w:r w:rsidR="009C53CC">
        <w:rPr>
          <w:rFonts w:ascii="Times New Roman" w:hAnsi="Times New Roman" w:cs="Times New Roman"/>
          <w:sz w:val="24"/>
          <w:szCs w:val="24"/>
        </w:rPr>
        <w:t xml:space="preserve">she worked as </w:t>
      </w:r>
      <w:r w:rsidR="00784F0E">
        <w:rPr>
          <w:rFonts w:ascii="Times New Roman" w:hAnsi="Times New Roman" w:cs="Times New Roman"/>
          <w:sz w:val="24"/>
          <w:szCs w:val="24"/>
        </w:rPr>
        <w:t>an</w:t>
      </w:r>
      <w:r w:rsidR="009C53CC">
        <w:rPr>
          <w:rFonts w:ascii="Times New Roman" w:hAnsi="Times New Roman" w:cs="Times New Roman"/>
          <w:sz w:val="24"/>
          <w:szCs w:val="24"/>
        </w:rPr>
        <w:t xml:space="preserve"> </w:t>
      </w:r>
      <w:r w:rsidR="001B26B9">
        <w:rPr>
          <w:rFonts w:ascii="Times New Roman" w:hAnsi="Times New Roman" w:cs="Times New Roman"/>
          <w:sz w:val="24"/>
          <w:szCs w:val="24"/>
        </w:rPr>
        <w:t>adjustment</w:t>
      </w:r>
      <w:r w:rsidR="009C53CC">
        <w:rPr>
          <w:rFonts w:ascii="Times New Roman" w:hAnsi="Times New Roman" w:cs="Times New Roman"/>
          <w:sz w:val="24"/>
          <w:szCs w:val="24"/>
        </w:rPr>
        <w:t xml:space="preserve"> counselor at the Valley West School, a private </w:t>
      </w:r>
      <w:r>
        <w:rPr>
          <w:rFonts w:ascii="Times New Roman" w:hAnsi="Times New Roman" w:cs="Times New Roman"/>
          <w:sz w:val="24"/>
          <w:szCs w:val="24"/>
        </w:rPr>
        <w:t xml:space="preserve"> </w:t>
      </w:r>
      <w:r w:rsidR="009C53CC">
        <w:rPr>
          <w:rFonts w:ascii="Times New Roman" w:hAnsi="Times New Roman" w:cs="Times New Roman"/>
          <w:sz w:val="24"/>
          <w:szCs w:val="24"/>
        </w:rPr>
        <w:t xml:space="preserve">“alternative school” located in Chicopee, MA, </w:t>
      </w:r>
      <w:r>
        <w:rPr>
          <w:rFonts w:ascii="Times New Roman" w:hAnsi="Times New Roman" w:cs="Times New Roman"/>
          <w:sz w:val="24"/>
          <w:szCs w:val="24"/>
        </w:rPr>
        <w:t>as required under G.L. c. 32, § 4(1)(p).</w:t>
      </w:r>
      <w:r w:rsidR="004C5FB2">
        <w:rPr>
          <w:rFonts w:ascii="Times New Roman" w:hAnsi="Times New Roman" w:cs="Times New Roman"/>
          <w:sz w:val="24"/>
          <w:szCs w:val="24"/>
        </w:rPr>
        <w:t xml:space="preserve">  The skills she taught were as essential to </w:t>
      </w:r>
      <w:r w:rsidR="00A35F0E">
        <w:rPr>
          <w:rFonts w:ascii="Times New Roman" w:hAnsi="Times New Roman" w:cs="Times New Roman"/>
          <w:sz w:val="24"/>
          <w:szCs w:val="24"/>
        </w:rPr>
        <w:t>t</w:t>
      </w:r>
      <w:r w:rsidR="004C5FB2">
        <w:rPr>
          <w:rFonts w:ascii="Times New Roman" w:hAnsi="Times New Roman" w:cs="Times New Roman"/>
          <w:sz w:val="24"/>
          <w:szCs w:val="24"/>
        </w:rPr>
        <w:t>his student population as the standard academic subjects.</w:t>
      </w:r>
    </w:p>
    <w:p w:rsidR="00D73042" w:rsidRPr="00D73042" w:rsidRDefault="00D73042" w:rsidP="00D73042">
      <w:pPr>
        <w:rPr>
          <w:rFonts w:ascii="Times New Roman" w:hAnsi="Times New Roman" w:cs="Times New Roman"/>
          <w:sz w:val="24"/>
          <w:szCs w:val="24"/>
        </w:rPr>
      </w:pPr>
    </w:p>
    <w:p w:rsidR="0010695E" w:rsidRDefault="00991FEC" w:rsidP="009C53CC">
      <w:pPr>
        <w:ind w:left="2880" w:firstLine="720"/>
        <w:rPr>
          <w:rFonts w:ascii="Times New Roman" w:hAnsi="Times New Roman" w:cs="Times New Roman"/>
          <w:b/>
          <w:sz w:val="24"/>
          <w:szCs w:val="24"/>
        </w:rPr>
      </w:pPr>
      <w:r>
        <w:rPr>
          <w:rFonts w:ascii="Times New Roman" w:hAnsi="Times New Roman" w:cs="Times New Roman"/>
          <w:b/>
          <w:sz w:val="24"/>
          <w:szCs w:val="24"/>
        </w:rPr>
        <w:br w:type="page"/>
      </w:r>
      <w:r w:rsidR="0010695E" w:rsidRPr="00883FFC">
        <w:rPr>
          <w:rFonts w:ascii="Times New Roman" w:hAnsi="Times New Roman" w:cs="Times New Roman"/>
          <w:b/>
          <w:sz w:val="24"/>
          <w:szCs w:val="24"/>
        </w:rPr>
        <w:lastRenderedPageBreak/>
        <w:t>DECISION</w:t>
      </w:r>
    </w:p>
    <w:p w:rsidR="009C53CC" w:rsidRDefault="009C53CC" w:rsidP="009C53CC">
      <w:pPr>
        <w:ind w:left="2880" w:firstLine="720"/>
        <w:rPr>
          <w:rFonts w:ascii="Times New Roman" w:hAnsi="Times New Roman" w:cs="Times New Roman"/>
          <w:sz w:val="24"/>
          <w:szCs w:val="24"/>
        </w:rPr>
      </w:pPr>
    </w:p>
    <w:p w:rsidR="0057622D" w:rsidRDefault="00D73042" w:rsidP="00D73042">
      <w:pPr>
        <w:spacing w:line="480" w:lineRule="auto"/>
        <w:rPr>
          <w:rFonts w:ascii="Times New Roman" w:hAnsi="Times New Roman" w:cs="Times New Roman"/>
          <w:sz w:val="24"/>
          <w:szCs w:val="24"/>
        </w:rPr>
      </w:pPr>
      <w:r>
        <w:rPr>
          <w:rFonts w:ascii="Times New Roman" w:hAnsi="Times New Roman" w:cs="Times New Roman"/>
          <w:sz w:val="24"/>
          <w:szCs w:val="24"/>
        </w:rPr>
        <w:tab/>
      </w:r>
      <w:r w:rsidR="0057622D">
        <w:rPr>
          <w:rFonts w:ascii="Times New Roman" w:hAnsi="Times New Roman" w:cs="Times New Roman"/>
          <w:sz w:val="24"/>
          <w:szCs w:val="24"/>
        </w:rPr>
        <w:t>The Petitioner, Colleen Lukasik</w:t>
      </w:r>
      <w:r w:rsidR="00C50CDA">
        <w:rPr>
          <w:rFonts w:ascii="Times New Roman" w:hAnsi="Times New Roman" w:cs="Times New Roman"/>
          <w:sz w:val="24"/>
          <w:szCs w:val="24"/>
        </w:rPr>
        <w:t>, who was previously employed as</w:t>
      </w:r>
      <w:r w:rsidR="00113DB8">
        <w:rPr>
          <w:rFonts w:ascii="Times New Roman" w:hAnsi="Times New Roman" w:cs="Times New Roman"/>
          <w:sz w:val="24"/>
          <w:szCs w:val="24"/>
        </w:rPr>
        <w:t xml:space="preserve"> an </w:t>
      </w:r>
      <w:proofErr w:type="gramStart"/>
      <w:r w:rsidR="0009310B">
        <w:rPr>
          <w:rFonts w:ascii="Times New Roman" w:hAnsi="Times New Roman" w:cs="Times New Roman"/>
          <w:sz w:val="24"/>
          <w:szCs w:val="24"/>
        </w:rPr>
        <w:t>a</w:t>
      </w:r>
      <w:r w:rsidR="00113DB8">
        <w:rPr>
          <w:rFonts w:ascii="Times New Roman" w:hAnsi="Times New Roman" w:cs="Times New Roman"/>
          <w:sz w:val="24"/>
          <w:szCs w:val="24"/>
        </w:rPr>
        <w:t>djustment</w:t>
      </w:r>
      <w:r w:rsidR="00C50CDA">
        <w:rPr>
          <w:rFonts w:ascii="Times New Roman" w:hAnsi="Times New Roman" w:cs="Times New Roman"/>
          <w:sz w:val="24"/>
          <w:szCs w:val="24"/>
        </w:rPr>
        <w:t xml:space="preserve"> </w:t>
      </w:r>
      <w:r w:rsidR="0057622D">
        <w:rPr>
          <w:rFonts w:ascii="Times New Roman" w:hAnsi="Times New Roman" w:cs="Times New Roman"/>
          <w:sz w:val="24"/>
          <w:szCs w:val="24"/>
        </w:rPr>
        <w:t xml:space="preserve"> </w:t>
      </w:r>
      <w:r w:rsidR="0009310B">
        <w:rPr>
          <w:rFonts w:ascii="Times New Roman" w:hAnsi="Times New Roman" w:cs="Times New Roman"/>
          <w:sz w:val="24"/>
          <w:szCs w:val="24"/>
        </w:rPr>
        <w:t>c</w:t>
      </w:r>
      <w:r w:rsidR="0057622D">
        <w:rPr>
          <w:rFonts w:ascii="Times New Roman" w:hAnsi="Times New Roman" w:cs="Times New Roman"/>
          <w:sz w:val="24"/>
          <w:szCs w:val="24"/>
        </w:rPr>
        <w:t>ounselor</w:t>
      </w:r>
      <w:proofErr w:type="gramEnd"/>
      <w:r w:rsidR="0057622D">
        <w:rPr>
          <w:rFonts w:ascii="Times New Roman" w:hAnsi="Times New Roman" w:cs="Times New Roman"/>
          <w:sz w:val="24"/>
          <w:szCs w:val="24"/>
        </w:rPr>
        <w:t>/</w:t>
      </w:r>
      <w:r w:rsidR="0009310B">
        <w:rPr>
          <w:rFonts w:ascii="Times New Roman" w:hAnsi="Times New Roman" w:cs="Times New Roman"/>
          <w:sz w:val="24"/>
          <w:szCs w:val="24"/>
        </w:rPr>
        <w:t>t</w:t>
      </w:r>
      <w:r w:rsidR="0057622D">
        <w:rPr>
          <w:rFonts w:ascii="Times New Roman" w:hAnsi="Times New Roman" w:cs="Times New Roman"/>
          <w:sz w:val="24"/>
          <w:szCs w:val="24"/>
        </w:rPr>
        <w:t xml:space="preserve">eacher at the Valley West “alternative school” </w:t>
      </w:r>
      <w:r w:rsidR="004C5FB2">
        <w:rPr>
          <w:rFonts w:ascii="Times New Roman" w:hAnsi="Times New Roman" w:cs="Times New Roman"/>
          <w:sz w:val="24"/>
          <w:szCs w:val="24"/>
        </w:rPr>
        <w:t xml:space="preserve"> from </w:t>
      </w:r>
      <w:r w:rsidR="0057622D">
        <w:rPr>
          <w:rFonts w:ascii="Times New Roman" w:hAnsi="Times New Roman" w:cs="Times New Roman"/>
          <w:sz w:val="24"/>
          <w:szCs w:val="24"/>
        </w:rPr>
        <w:t xml:space="preserve">September 1998 through June 2008, </w:t>
      </w:r>
      <w:r w:rsidR="00F43898">
        <w:rPr>
          <w:rFonts w:ascii="Times New Roman" w:hAnsi="Times New Roman" w:cs="Times New Roman"/>
          <w:sz w:val="24"/>
          <w:szCs w:val="24"/>
        </w:rPr>
        <w:t xml:space="preserve">appealed the </w:t>
      </w:r>
      <w:r w:rsidR="0057622D">
        <w:rPr>
          <w:rFonts w:ascii="Times New Roman" w:hAnsi="Times New Roman" w:cs="Times New Roman"/>
          <w:sz w:val="24"/>
          <w:szCs w:val="24"/>
        </w:rPr>
        <w:t xml:space="preserve">December 11, 2015 </w:t>
      </w:r>
      <w:r w:rsidR="00C50CDA">
        <w:rPr>
          <w:rFonts w:ascii="Times New Roman" w:hAnsi="Times New Roman" w:cs="Times New Roman"/>
          <w:sz w:val="24"/>
          <w:szCs w:val="24"/>
        </w:rPr>
        <w:t xml:space="preserve">denial of her application to purchase non-public school service by the Massachusetts Teachers’ Retirement System. </w:t>
      </w:r>
      <w:proofErr w:type="gramStart"/>
      <w:r w:rsidR="00DE6492" w:rsidRPr="00DE6492">
        <w:rPr>
          <w:rFonts w:ascii="Times New Roman" w:hAnsi="Times New Roman" w:cs="Times New Roman"/>
          <w:i/>
          <w:sz w:val="24"/>
          <w:szCs w:val="24"/>
        </w:rPr>
        <w:t>See</w:t>
      </w:r>
      <w:r w:rsidR="00DE6492">
        <w:rPr>
          <w:rFonts w:ascii="Times New Roman" w:hAnsi="Times New Roman" w:cs="Times New Roman"/>
          <w:sz w:val="24"/>
          <w:szCs w:val="24"/>
        </w:rPr>
        <w:t xml:space="preserve"> G.L. c. 32, § 16(4).</w:t>
      </w:r>
      <w:proofErr w:type="gramEnd"/>
      <w:r w:rsidR="00DE6492">
        <w:rPr>
          <w:rFonts w:ascii="Times New Roman" w:hAnsi="Times New Roman" w:cs="Times New Roman"/>
          <w:sz w:val="24"/>
          <w:szCs w:val="24"/>
        </w:rPr>
        <w:t xml:space="preserve"> </w:t>
      </w:r>
      <w:r w:rsidR="0057622D">
        <w:rPr>
          <w:rFonts w:ascii="Times New Roman" w:hAnsi="Times New Roman" w:cs="Times New Roman"/>
          <w:sz w:val="24"/>
          <w:szCs w:val="24"/>
        </w:rPr>
        <w:t xml:space="preserve"> </w:t>
      </w:r>
      <w:proofErr w:type="gramStart"/>
      <w:r w:rsidR="0057622D">
        <w:rPr>
          <w:rFonts w:ascii="Times New Roman" w:hAnsi="Times New Roman" w:cs="Times New Roman"/>
          <w:sz w:val="24"/>
          <w:szCs w:val="24"/>
        </w:rPr>
        <w:t>(Exhibit 1.)</w:t>
      </w:r>
      <w:proofErr w:type="gramEnd"/>
      <w:r w:rsidR="0057622D">
        <w:rPr>
          <w:rFonts w:ascii="Times New Roman" w:hAnsi="Times New Roman" w:cs="Times New Roman"/>
          <w:sz w:val="24"/>
          <w:szCs w:val="24"/>
        </w:rPr>
        <w:t xml:space="preserve"> She filed a timely appeal on December 23, 2015.  </w:t>
      </w:r>
      <w:proofErr w:type="gramStart"/>
      <w:r w:rsidR="0057622D">
        <w:rPr>
          <w:rFonts w:ascii="Times New Roman" w:hAnsi="Times New Roman" w:cs="Times New Roman"/>
          <w:sz w:val="24"/>
          <w:szCs w:val="24"/>
        </w:rPr>
        <w:t>(Exhibit 2.)</w:t>
      </w:r>
      <w:proofErr w:type="gramEnd"/>
    </w:p>
    <w:p w:rsidR="00D73042" w:rsidRPr="00D73042" w:rsidRDefault="0057622D" w:rsidP="0057622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held a hearing </w:t>
      </w:r>
      <w:r w:rsidR="00C50CDA">
        <w:rPr>
          <w:rFonts w:ascii="Times New Roman" w:hAnsi="Times New Roman" w:cs="Times New Roman"/>
          <w:sz w:val="24"/>
          <w:szCs w:val="24"/>
        </w:rPr>
        <w:t xml:space="preserve">on </w:t>
      </w:r>
      <w:r>
        <w:rPr>
          <w:rFonts w:ascii="Times New Roman" w:hAnsi="Times New Roman" w:cs="Times New Roman"/>
          <w:sz w:val="24"/>
          <w:szCs w:val="24"/>
        </w:rPr>
        <w:t>November 2, 2017 at the offices of the Worcester Registry of Deeds, 90 Front Street, Worcester MA.  The Petitioner testified and argued in her own be</w:t>
      </w:r>
      <w:r w:rsidR="00D01E5B">
        <w:rPr>
          <w:rFonts w:ascii="Times New Roman" w:hAnsi="Times New Roman" w:cs="Times New Roman"/>
          <w:sz w:val="24"/>
          <w:szCs w:val="24"/>
        </w:rPr>
        <w:t>h</w:t>
      </w:r>
      <w:r>
        <w:rPr>
          <w:rFonts w:ascii="Times New Roman" w:hAnsi="Times New Roman" w:cs="Times New Roman"/>
          <w:sz w:val="24"/>
          <w:szCs w:val="24"/>
        </w:rPr>
        <w:t xml:space="preserve">alf.  The Respondent presented no witnesses.  I marked Exhibits 1-7.  The hearing was </w:t>
      </w:r>
      <w:r w:rsidR="00C50CDA">
        <w:rPr>
          <w:rFonts w:ascii="Times New Roman" w:hAnsi="Times New Roman" w:cs="Times New Roman"/>
          <w:sz w:val="24"/>
          <w:szCs w:val="24"/>
        </w:rPr>
        <w:t>digitally recorded.</w:t>
      </w:r>
      <w:r w:rsidR="008B3390">
        <w:rPr>
          <w:rFonts w:ascii="Times New Roman" w:hAnsi="Times New Roman" w:cs="Times New Roman"/>
          <w:sz w:val="24"/>
          <w:szCs w:val="24"/>
        </w:rPr>
        <w:t xml:space="preserve"> </w:t>
      </w:r>
      <w:r w:rsidR="00B76C85">
        <w:rPr>
          <w:rFonts w:ascii="Times New Roman" w:hAnsi="Times New Roman" w:cs="Times New Roman"/>
          <w:sz w:val="24"/>
          <w:szCs w:val="24"/>
        </w:rPr>
        <w:t xml:space="preserve"> </w:t>
      </w:r>
      <w:r w:rsidR="00D01E5B">
        <w:rPr>
          <w:rFonts w:ascii="Times New Roman" w:hAnsi="Times New Roman" w:cs="Times New Roman"/>
          <w:sz w:val="24"/>
          <w:szCs w:val="24"/>
        </w:rPr>
        <w:t>Both parties filed pre-hearing memorand</w:t>
      </w:r>
      <w:r w:rsidR="00FD24BC">
        <w:rPr>
          <w:rFonts w:ascii="Times New Roman" w:hAnsi="Times New Roman" w:cs="Times New Roman"/>
          <w:sz w:val="24"/>
          <w:szCs w:val="24"/>
        </w:rPr>
        <w:t>a</w:t>
      </w:r>
      <w:r w:rsidR="00D01E5B">
        <w:rPr>
          <w:rFonts w:ascii="Times New Roman" w:hAnsi="Times New Roman" w:cs="Times New Roman"/>
          <w:sz w:val="24"/>
          <w:szCs w:val="24"/>
        </w:rPr>
        <w:t xml:space="preserve">.  </w:t>
      </w:r>
      <w:proofErr w:type="gramStart"/>
      <w:r w:rsidR="00D01E5B">
        <w:rPr>
          <w:rFonts w:ascii="Times New Roman" w:hAnsi="Times New Roman" w:cs="Times New Roman"/>
          <w:sz w:val="24"/>
          <w:szCs w:val="24"/>
        </w:rPr>
        <w:t>(Respondent-Attachment A; Petitioner-Attachment B.)</w:t>
      </w:r>
      <w:proofErr w:type="gramEnd"/>
    </w:p>
    <w:p w:rsidR="0010695E" w:rsidRPr="00DE6492" w:rsidRDefault="0010695E" w:rsidP="0010695E">
      <w:pPr>
        <w:spacing w:line="480" w:lineRule="auto"/>
        <w:jc w:val="center"/>
        <w:rPr>
          <w:rFonts w:ascii="Times New Roman" w:hAnsi="Times New Roman" w:cs="Times New Roman"/>
          <w:b/>
          <w:sz w:val="24"/>
          <w:szCs w:val="24"/>
          <w:u w:val="single"/>
        </w:rPr>
      </w:pPr>
      <w:r w:rsidRPr="00DE6492">
        <w:rPr>
          <w:rFonts w:ascii="Times New Roman" w:hAnsi="Times New Roman" w:cs="Times New Roman"/>
          <w:b/>
          <w:sz w:val="24"/>
          <w:szCs w:val="24"/>
          <w:u w:val="single"/>
        </w:rPr>
        <w:t>F</w:t>
      </w:r>
      <w:r w:rsidR="00DE6492" w:rsidRPr="00DE6492">
        <w:rPr>
          <w:rFonts w:ascii="Times New Roman" w:hAnsi="Times New Roman" w:cs="Times New Roman"/>
          <w:b/>
          <w:sz w:val="24"/>
          <w:szCs w:val="24"/>
          <w:u w:val="single"/>
        </w:rPr>
        <w:t>INDINGS OF FACT</w:t>
      </w:r>
    </w:p>
    <w:p w:rsidR="009B6E56" w:rsidRPr="00883FFC" w:rsidRDefault="009B6E56" w:rsidP="009B6E5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Based on the </w:t>
      </w:r>
      <w:r w:rsidR="00A14D9B">
        <w:rPr>
          <w:rFonts w:ascii="Times New Roman" w:hAnsi="Times New Roman" w:cs="Times New Roman"/>
          <w:sz w:val="24"/>
          <w:szCs w:val="24"/>
        </w:rPr>
        <w:t>evidence</w:t>
      </w:r>
      <w:r>
        <w:rPr>
          <w:rFonts w:ascii="Times New Roman" w:hAnsi="Times New Roman" w:cs="Times New Roman"/>
          <w:sz w:val="24"/>
          <w:szCs w:val="24"/>
        </w:rPr>
        <w:t xml:space="preserve"> presented by </w:t>
      </w:r>
      <w:r w:rsidR="00A14D9B">
        <w:rPr>
          <w:rFonts w:ascii="Times New Roman" w:hAnsi="Times New Roman" w:cs="Times New Roman"/>
          <w:sz w:val="24"/>
          <w:szCs w:val="24"/>
        </w:rPr>
        <w:t>the parties</w:t>
      </w:r>
      <w:r>
        <w:rPr>
          <w:rFonts w:ascii="Times New Roman" w:hAnsi="Times New Roman" w:cs="Times New Roman"/>
          <w:sz w:val="24"/>
          <w:szCs w:val="24"/>
        </w:rPr>
        <w:t>, I make the following findings of fact:</w:t>
      </w:r>
    </w:p>
    <w:p w:rsidR="008E27F0" w:rsidRPr="00883FFC" w:rsidRDefault="00BC3BFD" w:rsidP="00F66A10">
      <w:pPr>
        <w:spacing w:line="480" w:lineRule="auto"/>
        <w:rPr>
          <w:rFonts w:ascii="Times New Roman" w:hAnsi="Times New Roman" w:cs="Times New Roman"/>
          <w:sz w:val="24"/>
          <w:szCs w:val="24"/>
        </w:rPr>
      </w:pPr>
      <w:r w:rsidRPr="00883FFC">
        <w:rPr>
          <w:rFonts w:ascii="Times New Roman" w:hAnsi="Times New Roman" w:cs="Times New Roman"/>
          <w:sz w:val="24"/>
          <w:szCs w:val="24"/>
        </w:rPr>
        <w:t>1.</w:t>
      </w:r>
      <w:r w:rsidRPr="00883FFC">
        <w:rPr>
          <w:rFonts w:ascii="Times New Roman" w:hAnsi="Times New Roman" w:cs="Times New Roman"/>
          <w:sz w:val="24"/>
          <w:szCs w:val="24"/>
        </w:rPr>
        <w:tab/>
      </w:r>
      <w:r w:rsidR="00FD24BC">
        <w:rPr>
          <w:rFonts w:ascii="Times New Roman" w:hAnsi="Times New Roman" w:cs="Times New Roman"/>
          <w:sz w:val="24"/>
          <w:szCs w:val="24"/>
        </w:rPr>
        <w:t xml:space="preserve">The Petitioner, Colleen Lukasik, born in 1973, </w:t>
      </w:r>
      <w:r w:rsidRPr="00883FFC">
        <w:rPr>
          <w:rFonts w:ascii="Times New Roman" w:hAnsi="Times New Roman" w:cs="Times New Roman"/>
          <w:sz w:val="24"/>
          <w:szCs w:val="24"/>
        </w:rPr>
        <w:t>was employed</w:t>
      </w:r>
      <w:r w:rsidR="00D96AEE" w:rsidRPr="00883FFC">
        <w:rPr>
          <w:rFonts w:ascii="Times New Roman" w:hAnsi="Times New Roman" w:cs="Times New Roman"/>
          <w:sz w:val="24"/>
          <w:szCs w:val="24"/>
        </w:rPr>
        <w:t xml:space="preserve"> a</w:t>
      </w:r>
      <w:r w:rsidR="00FD24BC">
        <w:rPr>
          <w:rFonts w:ascii="Times New Roman" w:hAnsi="Times New Roman" w:cs="Times New Roman"/>
          <w:sz w:val="24"/>
          <w:szCs w:val="24"/>
        </w:rPr>
        <w:t xml:space="preserve">t the Valley West School, a private “alternative school” located in Chicopee, MA from September 1998 through June 2008.  </w:t>
      </w:r>
      <w:proofErr w:type="gramStart"/>
      <w:r w:rsidRPr="00883FFC">
        <w:rPr>
          <w:rFonts w:ascii="Times New Roman" w:hAnsi="Times New Roman" w:cs="Times New Roman"/>
          <w:sz w:val="24"/>
          <w:szCs w:val="24"/>
        </w:rPr>
        <w:t>(</w:t>
      </w:r>
      <w:r w:rsidR="00FD24BC">
        <w:rPr>
          <w:rFonts w:ascii="Times New Roman" w:hAnsi="Times New Roman" w:cs="Times New Roman"/>
          <w:sz w:val="24"/>
          <w:szCs w:val="24"/>
        </w:rPr>
        <w:t>Petitioner</w:t>
      </w:r>
      <w:r w:rsidR="00F66A10">
        <w:rPr>
          <w:rFonts w:ascii="Times New Roman" w:hAnsi="Times New Roman" w:cs="Times New Roman"/>
          <w:sz w:val="24"/>
          <w:szCs w:val="24"/>
        </w:rPr>
        <w:t xml:space="preserve"> T</w:t>
      </w:r>
      <w:r w:rsidRPr="00883FFC">
        <w:rPr>
          <w:rFonts w:ascii="Times New Roman" w:hAnsi="Times New Roman" w:cs="Times New Roman"/>
          <w:sz w:val="24"/>
          <w:szCs w:val="24"/>
        </w:rPr>
        <w:t>estimony; Ex</w:t>
      </w:r>
      <w:r w:rsidR="00F66A10">
        <w:rPr>
          <w:rFonts w:ascii="Times New Roman" w:hAnsi="Times New Roman" w:cs="Times New Roman"/>
          <w:sz w:val="24"/>
          <w:szCs w:val="24"/>
        </w:rPr>
        <w:t>hibit 3.</w:t>
      </w:r>
      <w:r w:rsidRPr="00883FFC">
        <w:rPr>
          <w:rFonts w:ascii="Times New Roman" w:hAnsi="Times New Roman" w:cs="Times New Roman"/>
          <w:sz w:val="24"/>
          <w:szCs w:val="24"/>
        </w:rPr>
        <w:t>)</w:t>
      </w:r>
      <w:proofErr w:type="gramEnd"/>
    </w:p>
    <w:p w:rsidR="0010695E" w:rsidRDefault="008E27F0" w:rsidP="00F66A10">
      <w:pPr>
        <w:spacing w:line="480" w:lineRule="auto"/>
        <w:rPr>
          <w:rFonts w:ascii="Times New Roman" w:hAnsi="Times New Roman" w:cs="Times New Roman"/>
          <w:sz w:val="24"/>
          <w:szCs w:val="24"/>
        </w:rPr>
      </w:pPr>
      <w:r w:rsidRPr="00883FFC">
        <w:rPr>
          <w:rFonts w:ascii="Times New Roman" w:hAnsi="Times New Roman" w:cs="Times New Roman"/>
          <w:sz w:val="24"/>
          <w:szCs w:val="24"/>
        </w:rPr>
        <w:t>2.</w:t>
      </w:r>
      <w:r w:rsidRPr="00883FFC">
        <w:rPr>
          <w:rFonts w:ascii="Times New Roman" w:hAnsi="Times New Roman" w:cs="Times New Roman"/>
          <w:sz w:val="24"/>
          <w:szCs w:val="24"/>
        </w:rPr>
        <w:tab/>
      </w:r>
      <w:r w:rsidR="00947261">
        <w:rPr>
          <w:rFonts w:ascii="Times New Roman" w:hAnsi="Times New Roman" w:cs="Times New Roman"/>
          <w:sz w:val="24"/>
          <w:szCs w:val="24"/>
        </w:rPr>
        <w:t>The tuition of all of the pupils at Valley West was paid by the Commonwealth or its cities or towns.  (Attachment A.)</w:t>
      </w:r>
    </w:p>
    <w:p w:rsidR="001B26B9" w:rsidRDefault="00947261" w:rsidP="00F66A10">
      <w:pPr>
        <w:spacing w:line="48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From 1998 through the 2003-04 school </w:t>
      </w:r>
      <w:proofErr w:type="gramStart"/>
      <w:r>
        <w:rPr>
          <w:rFonts w:ascii="Times New Roman" w:hAnsi="Times New Roman" w:cs="Times New Roman"/>
          <w:sz w:val="24"/>
          <w:szCs w:val="24"/>
        </w:rPr>
        <w:t>year</w:t>
      </w:r>
      <w:proofErr w:type="gramEnd"/>
      <w:r>
        <w:rPr>
          <w:rFonts w:ascii="Times New Roman" w:hAnsi="Times New Roman" w:cs="Times New Roman"/>
          <w:sz w:val="24"/>
          <w:szCs w:val="24"/>
        </w:rPr>
        <w:t xml:space="preserve"> (six years), the Petitioner was a teacher of English Language Arts (ELA).</w:t>
      </w:r>
      <w:r w:rsidR="0009310B">
        <w:rPr>
          <w:rFonts w:ascii="Times New Roman" w:hAnsi="Times New Roman" w:cs="Times New Roman"/>
          <w:sz w:val="24"/>
          <w:szCs w:val="24"/>
        </w:rPr>
        <w:t xml:space="preserve">  </w:t>
      </w:r>
      <w:r>
        <w:rPr>
          <w:rFonts w:ascii="Times New Roman" w:hAnsi="Times New Roman" w:cs="Times New Roman"/>
          <w:sz w:val="24"/>
          <w:szCs w:val="24"/>
        </w:rPr>
        <w:t xml:space="preserve">From September 2004 to June 2008 (four years), the Petitioner was </w:t>
      </w:r>
      <w:r w:rsidR="001B26B9">
        <w:rPr>
          <w:rFonts w:ascii="Times New Roman" w:hAnsi="Times New Roman" w:cs="Times New Roman"/>
          <w:sz w:val="24"/>
          <w:szCs w:val="24"/>
        </w:rPr>
        <w:t>a “Counselor” or a</w:t>
      </w:r>
      <w:r w:rsidR="004C5FB2">
        <w:rPr>
          <w:rFonts w:ascii="Times New Roman" w:hAnsi="Times New Roman" w:cs="Times New Roman"/>
          <w:sz w:val="24"/>
          <w:szCs w:val="24"/>
        </w:rPr>
        <w:t>n</w:t>
      </w:r>
      <w:r w:rsidR="001B26B9">
        <w:rPr>
          <w:rFonts w:ascii="Times New Roman" w:hAnsi="Times New Roman" w:cs="Times New Roman"/>
          <w:sz w:val="24"/>
          <w:szCs w:val="24"/>
        </w:rPr>
        <w:t xml:space="preserve"> “Adjustment Counselor” at Valley West.  </w:t>
      </w:r>
      <w:proofErr w:type="gramStart"/>
      <w:r w:rsidR="001B26B9">
        <w:rPr>
          <w:rFonts w:ascii="Times New Roman" w:hAnsi="Times New Roman" w:cs="Times New Roman"/>
          <w:sz w:val="24"/>
          <w:szCs w:val="24"/>
        </w:rPr>
        <w:t>(Petitioner Testimony and Exhibit 5.)</w:t>
      </w:r>
      <w:proofErr w:type="gramEnd"/>
    </w:p>
    <w:p w:rsidR="00113DB8" w:rsidRDefault="001B26B9" w:rsidP="00F66A1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r>
      <w:r w:rsidR="00B76C85">
        <w:rPr>
          <w:rFonts w:ascii="Times New Roman" w:hAnsi="Times New Roman" w:cs="Times New Roman"/>
          <w:sz w:val="24"/>
          <w:szCs w:val="24"/>
        </w:rPr>
        <w:t xml:space="preserve">From </w:t>
      </w:r>
      <w:r>
        <w:rPr>
          <w:rFonts w:ascii="Times New Roman" w:hAnsi="Times New Roman" w:cs="Times New Roman"/>
          <w:sz w:val="24"/>
          <w:szCs w:val="24"/>
        </w:rPr>
        <w:t>September 2004 to June 2008, the Petitioner worked as an adjustment counselor and sometimes did substit</w:t>
      </w:r>
      <w:r w:rsidR="00CE1009">
        <w:rPr>
          <w:rFonts w:ascii="Times New Roman" w:hAnsi="Times New Roman" w:cs="Times New Roman"/>
          <w:sz w:val="24"/>
          <w:szCs w:val="24"/>
        </w:rPr>
        <w:t xml:space="preserve">ute teaching when needed.  As an adjustment </w:t>
      </w:r>
      <w:r>
        <w:rPr>
          <w:rFonts w:ascii="Times New Roman" w:hAnsi="Times New Roman" w:cs="Times New Roman"/>
          <w:sz w:val="24"/>
          <w:szCs w:val="24"/>
        </w:rPr>
        <w:t xml:space="preserve">counselor, she helped </w:t>
      </w:r>
      <w:r w:rsidR="004C5FB2">
        <w:rPr>
          <w:rFonts w:ascii="Times New Roman" w:hAnsi="Times New Roman" w:cs="Times New Roman"/>
          <w:sz w:val="24"/>
          <w:szCs w:val="24"/>
        </w:rPr>
        <w:t xml:space="preserve">special education </w:t>
      </w:r>
      <w:r>
        <w:rPr>
          <w:rFonts w:ascii="Times New Roman" w:hAnsi="Times New Roman" w:cs="Times New Roman"/>
          <w:sz w:val="24"/>
          <w:szCs w:val="24"/>
        </w:rPr>
        <w:t xml:space="preserve">pupils with social skills and life skills.  She taught social skills in the classroom and she worked with small groups and individuals.  She assisted the pupils in identifying and managing their social and emotional needs </w:t>
      </w:r>
      <w:r w:rsidR="00F43898">
        <w:rPr>
          <w:rFonts w:ascii="Times New Roman" w:hAnsi="Times New Roman" w:cs="Times New Roman"/>
          <w:sz w:val="24"/>
          <w:szCs w:val="24"/>
        </w:rPr>
        <w:t xml:space="preserve">and developing coping skills </w:t>
      </w:r>
      <w:r>
        <w:rPr>
          <w:rFonts w:ascii="Times New Roman" w:hAnsi="Times New Roman" w:cs="Times New Roman"/>
          <w:sz w:val="24"/>
          <w:szCs w:val="24"/>
        </w:rPr>
        <w:t>with the goal</w:t>
      </w:r>
      <w:r w:rsidR="00113DB8">
        <w:rPr>
          <w:rFonts w:ascii="Times New Roman" w:hAnsi="Times New Roman" w:cs="Times New Roman"/>
          <w:sz w:val="24"/>
          <w:szCs w:val="24"/>
        </w:rPr>
        <w:t xml:space="preserve"> of helping them transition into a less restrictive placement in the public school systems.  She also organized parent-teacher conferences, gave input for and helped design IEPs and helped create student assessment tools.  She spent approximately twenty (20) per cent of her time serving as a substitute teacher.  </w:t>
      </w:r>
      <w:r w:rsidR="00715F7F">
        <w:rPr>
          <w:rFonts w:ascii="Times New Roman" w:hAnsi="Times New Roman" w:cs="Times New Roman"/>
          <w:sz w:val="24"/>
          <w:szCs w:val="24"/>
        </w:rPr>
        <w:t xml:space="preserve">During one three-week period, she acted as a substitute teacher for the entire school day.   </w:t>
      </w:r>
      <w:proofErr w:type="gramStart"/>
      <w:r w:rsidR="00113DB8">
        <w:rPr>
          <w:rFonts w:ascii="Times New Roman" w:hAnsi="Times New Roman" w:cs="Times New Roman"/>
          <w:sz w:val="24"/>
          <w:szCs w:val="24"/>
        </w:rPr>
        <w:t>(Petitioner Testimony, Exhibit 7 and Attachment A.)</w:t>
      </w:r>
      <w:proofErr w:type="gramEnd"/>
    </w:p>
    <w:p w:rsidR="00113DB8" w:rsidRDefault="00113DB8" w:rsidP="00F66A10">
      <w:pPr>
        <w:spacing w:line="48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On or about January 17, 2013, the Petitioner applied to purchase credit for her years of service at Valley West School.  </w:t>
      </w:r>
      <w:proofErr w:type="gramStart"/>
      <w:r>
        <w:rPr>
          <w:rFonts w:ascii="Times New Roman" w:hAnsi="Times New Roman" w:cs="Times New Roman"/>
          <w:sz w:val="24"/>
          <w:szCs w:val="24"/>
        </w:rPr>
        <w:t>(Exhibits 4 and 5.)</w:t>
      </w:r>
      <w:proofErr w:type="gramEnd"/>
    </w:p>
    <w:p w:rsidR="00113DB8" w:rsidRDefault="00113DB8" w:rsidP="00F66A10">
      <w:pPr>
        <w:spacing w:line="480" w:lineRule="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The MTRS invoiced the Petitioner for her first six (6) years when she was an ELA teacher.  </w:t>
      </w:r>
      <w:proofErr w:type="gramStart"/>
      <w:r>
        <w:rPr>
          <w:rFonts w:ascii="Times New Roman" w:hAnsi="Times New Roman" w:cs="Times New Roman"/>
          <w:sz w:val="24"/>
          <w:szCs w:val="24"/>
        </w:rPr>
        <w:t>(Exhibit 3.)</w:t>
      </w:r>
      <w:proofErr w:type="gramEnd"/>
    </w:p>
    <w:p w:rsidR="00113DB8" w:rsidRDefault="00113DB8" w:rsidP="00F66A10">
      <w:pPr>
        <w:spacing w:line="480" w:lineRule="auto"/>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On or about December 11, 2015, the MTRS denied the Petitioner’s application with respect to her final four years at Valley West on the basis that she was not “engaged in teaching pupils.”  </w:t>
      </w:r>
      <w:proofErr w:type="gramStart"/>
      <w:r>
        <w:rPr>
          <w:rFonts w:ascii="Times New Roman" w:hAnsi="Times New Roman" w:cs="Times New Roman"/>
          <w:sz w:val="24"/>
          <w:szCs w:val="24"/>
        </w:rPr>
        <w:t>(Exhibit 1.)</w:t>
      </w:r>
      <w:proofErr w:type="gramEnd"/>
    </w:p>
    <w:p w:rsidR="00947261" w:rsidRDefault="00113DB8" w:rsidP="00F66A10">
      <w:pPr>
        <w:spacing w:line="480" w:lineRule="auto"/>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The Petitioner filed a timely appeal on</w:t>
      </w:r>
      <w:r w:rsidR="00F43898">
        <w:rPr>
          <w:rFonts w:ascii="Times New Roman" w:hAnsi="Times New Roman" w:cs="Times New Roman"/>
          <w:sz w:val="24"/>
          <w:szCs w:val="24"/>
        </w:rPr>
        <w:t xml:space="preserve"> December 23, 2015.  </w:t>
      </w:r>
      <w:proofErr w:type="gramStart"/>
      <w:r w:rsidR="00F43898">
        <w:rPr>
          <w:rFonts w:ascii="Times New Roman" w:hAnsi="Times New Roman" w:cs="Times New Roman"/>
          <w:sz w:val="24"/>
          <w:szCs w:val="24"/>
        </w:rPr>
        <w:t>(Exhibit 2.)</w:t>
      </w:r>
      <w:proofErr w:type="gramEnd"/>
      <w:r>
        <w:rPr>
          <w:rFonts w:ascii="Times New Roman" w:hAnsi="Times New Roman" w:cs="Times New Roman"/>
          <w:sz w:val="24"/>
          <w:szCs w:val="24"/>
        </w:rPr>
        <w:t xml:space="preserve"> </w:t>
      </w:r>
      <w:r w:rsidR="001B26B9">
        <w:rPr>
          <w:rFonts w:ascii="Times New Roman" w:hAnsi="Times New Roman" w:cs="Times New Roman"/>
          <w:sz w:val="24"/>
          <w:szCs w:val="24"/>
        </w:rPr>
        <w:t xml:space="preserve">  </w:t>
      </w:r>
    </w:p>
    <w:p w:rsidR="00F43898" w:rsidRPr="00F43898" w:rsidRDefault="00F43898" w:rsidP="00F66A10">
      <w:pPr>
        <w:spacing w:line="48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CONCLUSION</w:t>
      </w:r>
    </w:p>
    <w:p w:rsidR="009B4D5A" w:rsidRDefault="00DC72EF" w:rsidP="009B4D5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decision of the Massachusetts Teachers’ Retirement </w:t>
      </w:r>
      <w:r w:rsidR="006F27D3">
        <w:rPr>
          <w:rFonts w:ascii="Times New Roman" w:hAnsi="Times New Roman" w:cs="Times New Roman"/>
          <w:sz w:val="24"/>
          <w:szCs w:val="24"/>
        </w:rPr>
        <w:t>System</w:t>
      </w:r>
      <w:r>
        <w:rPr>
          <w:rFonts w:ascii="Times New Roman" w:hAnsi="Times New Roman" w:cs="Times New Roman"/>
          <w:sz w:val="24"/>
          <w:szCs w:val="24"/>
        </w:rPr>
        <w:t xml:space="preserve"> denying </w:t>
      </w:r>
      <w:r w:rsidR="00CE1009">
        <w:rPr>
          <w:rFonts w:ascii="Times New Roman" w:hAnsi="Times New Roman" w:cs="Times New Roman"/>
          <w:sz w:val="24"/>
          <w:szCs w:val="24"/>
        </w:rPr>
        <w:t xml:space="preserve">the Petitioner’s </w:t>
      </w:r>
      <w:r>
        <w:rPr>
          <w:rFonts w:ascii="Times New Roman" w:hAnsi="Times New Roman" w:cs="Times New Roman"/>
          <w:sz w:val="24"/>
          <w:szCs w:val="24"/>
        </w:rPr>
        <w:t xml:space="preserve">application to purchase prior non-public school service is </w:t>
      </w:r>
      <w:r w:rsidR="00CE1009">
        <w:rPr>
          <w:rFonts w:ascii="Times New Roman" w:hAnsi="Times New Roman" w:cs="Times New Roman"/>
          <w:sz w:val="24"/>
          <w:szCs w:val="24"/>
        </w:rPr>
        <w:t xml:space="preserve">reversed.  She has </w:t>
      </w:r>
      <w:r w:rsidR="00CE1009">
        <w:rPr>
          <w:rFonts w:ascii="Times New Roman" w:hAnsi="Times New Roman" w:cs="Times New Roman"/>
          <w:sz w:val="24"/>
          <w:szCs w:val="24"/>
        </w:rPr>
        <w:lastRenderedPageBreak/>
        <w:t xml:space="preserve">met her burden of proving that </w:t>
      </w:r>
      <w:r>
        <w:rPr>
          <w:rFonts w:ascii="Times New Roman" w:hAnsi="Times New Roman" w:cs="Times New Roman"/>
          <w:sz w:val="24"/>
          <w:szCs w:val="24"/>
        </w:rPr>
        <w:t>she was “engaged in teaching pupils” while she was a</w:t>
      </w:r>
      <w:r w:rsidR="00CE1009">
        <w:rPr>
          <w:rFonts w:ascii="Times New Roman" w:hAnsi="Times New Roman" w:cs="Times New Roman"/>
          <w:sz w:val="24"/>
          <w:szCs w:val="24"/>
        </w:rPr>
        <w:t>n</w:t>
      </w:r>
      <w:r>
        <w:rPr>
          <w:rFonts w:ascii="Times New Roman" w:hAnsi="Times New Roman" w:cs="Times New Roman"/>
          <w:sz w:val="24"/>
          <w:szCs w:val="24"/>
        </w:rPr>
        <w:t xml:space="preserve"> </w:t>
      </w:r>
      <w:r w:rsidR="00CE1009">
        <w:rPr>
          <w:rFonts w:ascii="Times New Roman" w:hAnsi="Times New Roman" w:cs="Times New Roman"/>
          <w:sz w:val="24"/>
          <w:szCs w:val="24"/>
        </w:rPr>
        <w:t xml:space="preserve">adjustment counsel at </w:t>
      </w:r>
      <w:r>
        <w:rPr>
          <w:rFonts w:ascii="Times New Roman" w:hAnsi="Times New Roman" w:cs="Times New Roman"/>
          <w:sz w:val="24"/>
          <w:szCs w:val="24"/>
        </w:rPr>
        <w:t xml:space="preserve">the </w:t>
      </w:r>
      <w:r w:rsidR="00CE1009">
        <w:rPr>
          <w:rFonts w:ascii="Times New Roman" w:hAnsi="Times New Roman" w:cs="Times New Roman"/>
          <w:sz w:val="24"/>
          <w:szCs w:val="24"/>
        </w:rPr>
        <w:t xml:space="preserve">Valley West </w:t>
      </w:r>
      <w:r>
        <w:rPr>
          <w:rFonts w:ascii="Times New Roman" w:hAnsi="Times New Roman" w:cs="Times New Roman"/>
          <w:sz w:val="24"/>
          <w:szCs w:val="24"/>
        </w:rPr>
        <w:t>School.</w:t>
      </w:r>
    </w:p>
    <w:p w:rsidR="00500CAE" w:rsidRDefault="00500CAE" w:rsidP="009B4D5A">
      <w:pPr>
        <w:spacing w:line="480" w:lineRule="auto"/>
        <w:rPr>
          <w:rFonts w:ascii="Times New Roman" w:hAnsi="Times New Roman" w:cs="Times New Roman"/>
          <w:sz w:val="24"/>
          <w:szCs w:val="24"/>
        </w:rPr>
      </w:pPr>
      <w:r>
        <w:rPr>
          <w:rFonts w:ascii="Times New Roman" w:hAnsi="Times New Roman" w:cs="Times New Roman"/>
          <w:sz w:val="24"/>
          <w:szCs w:val="24"/>
        </w:rPr>
        <w:tab/>
        <w:t>Under G.L. c. 32, § 4(1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p), a member of a contributory retirement system may be eligible to purchase </w:t>
      </w:r>
      <w:r w:rsidR="00945AAB">
        <w:rPr>
          <w:rFonts w:ascii="Times New Roman" w:hAnsi="Times New Roman" w:cs="Times New Roman"/>
          <w:sz w:val="24"/>
          <w:szCs w:val="24"/>
        </w:rPr>
        <w:t xml:space="preserve">employment </w:t>
      </w:r>
      <w:r>
        <w:rPr>
          <w:rFonts w:ascii="Times New Roman" w:hAnsi="Times New Roman" w:cs="Times New Roman"/>
          <w:sz w:val="24"/>
          <w:szCs w:val="24"/>
        </w:rPr>
        <w:t>at a state</w:t>
      </w:r>
      <w:r w:rsidR="00945AAB">
        <w:rPr>
          <w:rFonts w:ascii="Times New Roman" w:hAnsi="Times New Roman" w:cs="Times New Roman"/>
          <w:sz w:val="24"/>
          <w:szCs w:val="24"/>
        </w:rPr>
        <w:t>-</w:t>
      </w:r>
      <w:r>
        <w:rPr>
          <w:rFonts w:ascii="Times New Roman" w:hAnsi="Times New Roman" w:cs="Times New Roman"/>
          <w:sz w:val="24"/>
          <w:szCs w:val="24"/>
        </w:rPr>
        <w:t>funded non-public school. In relevant part, § 4(1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p) states:</w:t>
      </w:r>
    </w:p>
    <w:p w:rsidR="00500CAE" w:rsidRDefault="00500CAE" w:rsidP="00945AAB">
      <w:pPr>
        <w:ind w:left="720" w:right="720"/>
        <w:rPr>
          <w:rFonts w:ascii="Times New Roman" w:hAnsi="Times New Roman" w:cs="Times New Roman"/>
          <w:sz w:val="24"/>
          <w:szCs w:val="24"/>
        </w:rPr>
      </w:pPr>
      <w:r w:rsidRPr="00500CAE">
        <w:rPr>
          <w:rFonts w:ascii="Times New Roman" w:hAnsi="Times New Roman" w:cs="Times New Roman"/>
          <w:sz w:val="24"/>
          <w:szCs w:val="24"/>
        </w:rPr>
        <w:t>Any member of a contributory retirement system who is engag</w:t>
      </w:r>
      <w:r>
        <w:rPr>
          <w:rFonts w:ascii="Times New Roman" w:hAnsi="Times New Roman" w:cs="Times New Roman"/>
          <w:sz w:val="24"/>
          <w:szCs w:val="24"/>
        </w:rPr>
        <w:t>ed in a teaching position</w:t>
      </w:r>
      <w:r w:rsidR="00945AAB">
        <w:rPr>
          <w:rFonts w:ascii="Times New Roman" w:hAnsi="Times New Roman" w:cs="Times New Roman"/>
          <w:sz w:val="24"/>
          <w:szCs w:val="24"/>
        </w:rPr>
        <w:t xml:space="preserve"> . . . </w:t>
      </w:r>
      <w:r w:rsidRPr="00500CAE">
        <w:rPr>
          <w:rFonts w:ascii="Times New Roman" w:hAnsi="Times New Roman" w:cs="Times New Roman"/>
          <w:sz w:val="24"/>
          <w:szCs w:val="24"/>
        </w:rPr>
        <w:t xml:space="preserve">and who was previously </w:t>
      </w:r>
      <w:r w:rsidRPr="00500CAE">
        <w:rPr>
          <w:rFonts w:ascii="Times New Roman" w:hAnsi="Times New Roman" w:cs="Times New Roman"/>
          <w:i/>
          <w:sz w:val="24"/>
          <w:szCs w:val="24"/>
        </w:rPr>
        <w:t>engaged in teaching pupils</w:t>
      </w:r>
      <w:r w:rsidRPr="00500CAE">
        <w:rPr>
          <w:rFonts w:ascii="Times New Roman" w:hAnsi="Times New Roman" w:cs="Times New Roman"/>
          <w:sz w:val="24"/>
          <w:szCs w:val="24"/>
        </w:rPr>
        <w:t xml:space="preserve"> in any non-public school in the commonwealth, if the tuition of all such pupils taught was financed in part or in full by the commonwealth may, before the date any retirement allowance becomes effective for him, establish such serv</w:t>
      </w:r>
      <w:r>
        <w:rPr>
          <w:rFonts w:ascii="Times New Roman" w:hAnsi="Times New Roman" w:cs="Times New Roman"/>
          <w:sz w:val="24"/>
          <w:szCs w:val="24"/>
        </w:rPr>
        <w:t>ice as creditable service</w:t>
      </w:r>
      <w:r w:rsidR="00945AAB">
        <w:rPr>
          <w:rFonts w:ascii="Times New Roman" w:hAnsi="Times New Roman" w:cs="Times New Roman"/>
          <w:sz w:val="24"/>
          <w:szCs w:val="24"/>
        </w:rPr>
        <w:t xml:space="preserve"> . . . </w:t>
      </w:r>
      <w:r w:rsidRPr="00500CAE">
        <w:rPr>
          <w:rFonts w:ascii="Times New Roman" w:hAnsi="Times New Roman" w:cs="Times New Roman"/>
          <w:sz w:val="24"/>
          <w:szCs w:val="24"/>
        </w:rPr>
        <w:t>provided that no credit shall be allowed and no payment made for any service for which the member shall be entitled to receive a retirement allowance, annuity or pension from any other source.</w:t>
      </w:r>
    </w:p>
    <w:p w:rsidR="00500CAE" w:rsidRDefault="00500CAE" w:rsidP="00500CAE">
      <w:pPr>
        <w:rPr>
          <w:rFonts w:ascii="Times New Roman" w:hAnsi="Times New Roman" w:cs="Times New Roman"/>
          <w:sz w:val="24"/>
          <w:szCs w:val="24"/>
        </w:rPr>
      </w:pPr>
    </w:p>
    <w:p w:rsidR="00500CAE" w:rsidRDefault="00500CAE" w:rsidP="00500CAE">
      <w:pPr>
        <w:spacing w:line="480" w:lineRule="auto"/>
        <w:rPr>
          <w:rFonts w:ascii="Times New Roman" w:hAnsi="Times New Roman" w:cs="Times New Roman"/>
          <w:sz w:val="24"/>
          <w:szCs w:val="24"/>
        </w:rPr>
      </w:pPr>
      <w:r>
        <w:rPr>
          <w:rFonts w:ascii="Times New Roman" w:hAnsi="Times New Roman" w:cs="Times New Roman"/>
          <w:sz w:val="24"/>
          <w:szCs w:val="24"/>
        </w:rPr>
        <w:t>(Emphasis added.)</w:t>
      </w:r>
    </w:p>
    <w:p w:rsidR="00500CAE" w:rsidRDefault="006F27D3" w:rsidP="00945AAB">
      <w:pPr>
        <w:spacing w:line="480" w:lineRule="auto"/>
        <w:ind w:firstLine="720"/>
        <w:rPr>
          <w:rFonts w:ascii="Times New Roman" w:hAnsi="Times New Roman" w:cs="Times New Roman"/>
          <w:sz w:val="24"/>
          <w:szCs w:val="24"/>
        </w:rPr>
      </w:pPr>
      <w:r>
        <w:rPr>
          <w:rFonts w:ascii="Times New Roman" w:hAnsi="Times New Roman" w:cs="Times New Roman"/>
          <w:sz w:val="24"/>
          <w:szCs w:val="24"/>
        </w:rPr>
        <w:t>MTRS</w:t>
      </w:r>
      <w:r w:rsidR="00945AAB">
        <w:rPr>
          <w:rFonts w:ascii="Times New Roman" w:hAnsi="Times New Roman" w:cs="Times New Roman"/>
          <w:sz w:val="24"/>
          <w:szCs w:val="24"/>
        </w:rPr>
        <w:t xml:space="preserve"> denied </w:t>
      </w:r>
      <w:r w:rsidR="00CE1009">
        <w:rPr>
          <w:rFonts w:ascii="Times New Roman" w:hAnsi="Times New Roman" w:cs="Times New Roman"/>
          <w:sz w:val="24"/>
          <w:szCs w:val="24"/>
        </w:rPr>
        <w:t xml:space="preserve">the Petitioner’s </w:t>
      </w:r>
      <w:r w:rsidR="00945AAB">
        <w:rPr>
          <w:rFonts w:ascii="Times New Roman" w:hAnsi="Times New Roman" w:cs="Times New Roman"/>
          <w:sz w:val="24"/>
          <w:szCs w:val="24"/>
        </w:rPr>
        <w:t xml:space="preserve">application </w:t>
      </w:r>
      <w:r w:rsidR="00CE1009">
        <w:rPr>
          <w:rFonts w:ascii="Times New Roman" w:hAnsi="Times New Roman" w:cs="Times New Roman"/>
          <w:sz w:val="24"/>
          <w:szCs w:val="24"/>
        </w:rPr>
        <w:t>b</w:t>
      </w:r>
      <w:r w:rsidR="00B76C85">
        <w:rPr>
          <w:rFonts w:ascii="Times New Roman" w:hAnsi="Times New Roman" w:cs="Times New Roman"/>
          <w:sz w:val="24"/>
          <w:szCs w:val="24"/>
        </w:rPr>
        <w:t>ec</w:t>
      </w:r>
      <w:r w:rsidR="00CE1009">
        <w:rPr>
          <w:rFonts w:ascii="Times New Roman" w:hAnsi="Times New Roman" w:cs="Times New Roman"/>
          <w:sz w:val="24"/>
          <w:szCs w:val="24"/>
        </w:rPr>
        <w:t>a</w:t>
      </w:r>
      <w:r w:rsidR="00B76C85">
        <w:rPr>
          <w:rFonts w:ascii="Times New Roman" w:hAnsi="Times New Roman" w:cs="Times New Roman"/>
          <w:sz w:val="24"/>
          <w:szCs w:val="24"/>
        </w:rPr>
        <w:t>u</w:t>
      </w:r>
      <w:r w:rsidR="00CE1009">
        <w:rPr>
          <w:rFonts w:ascii="Times New Roman" w:hAnsi="Times New Roman" w:cs="Times New Roman"/>
          <w:sz w:val="24"/>
          <w:szCs w:val="24"/>
        </w:rPr>
        <w:t>se it conclu</w:t>
      </w:r>
      <w:r w:rsidR="00B76C85">
        <w:rPr>
          <w:rFonts w:ascii="Times New Roman" w:hAnsi="Times New Roman" w:cs="Times New Roman"/>
          <w:sz w:val="24"/>
          <w:szCs w:val="24"/>
        </w:rPr>
        <w:t>ded</w:t>
      </w:r>
      <w:r w:rsidR="00CE1009">
        <w:rPr>
          <w:rFonts w:ascii="Times New Roman" w:hAnsi="Times New Roman" w:cs="Times New Roman"/>
          <w:sz w:val="24"/>
          <w:szCs w:val="24"/>
        </w:rPr>
        <w:t xml:space="preserve"> </w:t>
      </w:r>
      <w:r w:rsidR="009F506C">
        <w:rPr>
          <w:rFonts w:ascii="Times New Roman" w:hAnsi="Times New Roman" w:cs="Times New Roman"/>
          <w:sz w:val="24"/>
          <w:szCs w:val="24"/>
        </w:rPr>
        <w:t xml:space="preserve">that she was not engaged in teaching pupils at the school.  </w:t>
      </w:r>
      <w:r w:rsidR="00CE1009">
        <w:rPr>
          <w:rFonts w:ascii="Times New Roman" w:hAnsi="Times New Roman" w:cs="Times New Roman"/>
          <w:sz w:val="24"/>
          <w:szCs w:val="24"/>
        </w:rPr>
        <w:t xml:space="preserve">Her ability </w:t>
      </w:r>
      <w:r w:rsidR="00991FEC">
        <w:rPr>
          <w:rFonts w:ascii="Times New Roman" w:hAnsi="Times New Roman" w:cs="Times New Roman"/>
          <w:sz w:val="24"/>
          <w:szCs w:val="24"/>
        </w:rPr>
        <w:t xml:space="preserve">to purchase </w:t>
      </w:r>
      <w:r w:rsidR="00CE1009">
        <w:rPr>
          <w:rFonts w:ascii="Times New Roman" w:hAnsi="Times New Roman" w:cs="Times New Roman"/>
          <w:sz w:val="24"/>
          <w:szCs w:val="24"/>
        </w:rPr>
        <w:t xml:space="preserve">her service as an adjustment counselor from September 2004 through June 2008 </w:t>
      </w:r>
      <w:r w:rsidR="00FF2835">
        <w:rPr>
          <w:rFonts w:ascii="Times New Roman" w:hAnsi="Times New Roman" w:cs="Times New Roman"/>
          <w:sz w:val="24"/>
          <w:szCs w:val="24"/>
        </w:rPr>
        <w:t>turns on whether or not she was engaged in teaching pupils.</w:t>
      </w:r>
      <w:r w:rsidR="009F506C">
        <w:rPr>
          <w:rFonts w:ascii="Times New Roman" w:hAnsi="Times New Roman" w:cs="Times New Roman"/>
          <w:sz w:val="24"/>
          <w:szCs w:val="24"/>
        </w:rPr>
        <w:t xml:space="preserve"> </w:t>
      </w:r>
    </w:p>
    <w:p w:rsidR="00500CAE" w:rsidRDefault="00500CAE" w:rsidP="00500CAE">
      <w:pPr>
        <w:spacing w:line="480" w:lineRule="auto"/>
        <w:rPr>
          <w:rFonts w:ascii="Times New Roman" w:hAnsi="Times New Roman" w:cs="Times New Roman"/>
          <w:sz w:val="24"/>
          <w:szCs w:val="24"/>
        </w:rPr>
      </w:pPr>
      <w:r>
        <w:rPr>
          <w:rFonts w:ascii="Times New Roman" w:hAnsi="Times New Roman" w:cs="Times New Roman"/>
          <w:sz w:val="24"/>
          <w:szCs w:val="24"/>
        </w:rPr>
        <w:tab/>
      </w:r>
      <w:r w:rsidR="00CE1009">
        <w:rPr>
          <w:rFonts w:ascii="Times New Roman" w:hAnsi="Times New Roman" w:cs="Times New Roman"/>
          <w:sz w:val="24"/>
          <w:szCs w:val="24"/>
        </w:rPr>
        <w:t xml:space="preserve">There is a body of case law </w:t>
      </w:r>
      <w:r w:rsidR="00FB099A">
        <w:rPr>
          <w:rFonts w:ascii="Times New Roman" w:hAnsi="Times New Roman" w:cs="Times New Roman"/>
          <w:sz w:val="24"/>
          <w:szCs w:val="24"/>
        </w:rPr>
        <w:t xml:space="preserve">in which </w:t>
      </w:r>
      <w:r w:rsidR="004322C7">
        <w:rPr>
          <w:rFonts w:ascii="Times New Roman" w:hAnsi="Times New Roman" w:cs="Times New Roman"/>
          <w:sz w:val="24"/>
          <w:szCs w:val="24"/>
        </w:rPr>
        <w:t>“engaged in teaching pupils</w:t>
      </w:r>
      <w:r w:rsidR="009F506C">
        <w:rPr>
          <w:rFonts w:ascii="Times New Roman" w:hAnsi="Times New Roman" w:cs="Times New Roman"/>
          <w:sz w:val="24"/>
          <w:szCs w:val="24"/>
        </w:rPr>
        <w:t>,</w:t>
      </w:r>
      <w:r w:rsidR="004322C7">
        <w:rPr>
          <w:rFonts w:ascii="Times New Roman" w:hAnsi="Times New Roman" w:cs="Times New Roman"/>
          <w:sz w:val="24"/>
          <w:szCs w:val="24"/>
        </w:rPr>
        <w:t>” as used in § 4(1</w:t>
      </w:r>
      <w:proofErr w:type="gramStart"/>
      <w:r w:rsidR="004322C7">
        <w:rPr>
          <w:rFonts w:ascii="Times New Roman" w:hAnsi="Times New Roman" w:cs="Times New Roman"/>
          <w:sz w:val="24"/>
          <w:szCs w:val="24"/>
        </w:rPr>
        <w:t>)(</w:t>
      </w:r>
      <w:proofErr w:type="gramEnd"/>
      <w:r w:rsidR="004322C7">
        <w:rPr>
          <w:rFonts w:ascii="Times New Roman" w:hAnsi="Times New Roman" w:cs="Times New Roman"/>
          <w:sz w:val="24"/>
          <w:szCs w:val="24"/>
        </w:rPr>
        <w:t>p)</w:t>
      </w:r>
      <w:r w:rsidR="009F506C">
        <w:rPr>
          <w:rFonts w:ascii="Times New Roman" w:hAnsi="Times New Roman" w:cs="Times New Roman"/>
          <w:sz w:val="24"/>
          <w:szCs w:val="24"/>
        </w:rPr>
        <w:t>,</w:t>
      </w:r>
      <w:r w:rsidR="004322C7">
        <w:rPr>
          <w:rFonts w:ascii="Times New Roman" w:hAnsi="Times New Roman" w:cs="Times New Roman"/>
          <w:sz w:val="24"/>
          <w:szCs w:val="24"/>
        </w:rPr>
        <w:t xml:space="preserve"> has </w:t>
      </w:r>
      <w:r w:rsidR="0009310B">
        <w:rPr>
          <w:rFonts w:ascii="Times New Roman" w:hAnsi="Times New Roman" w:cs="Times New Roman"/>
          <w:sz w:val="24"/>
          <w:szCs w:val="24"/>
        </w:rPr>
        <w:t xml:space="preserve">often </w:t>
      </w:r>
      <w:r w:rsidR="004322C7">
        <w:rPr>
          <w:rFonts w:ascii="Times New Roman" w:hAnsi="Times New Roman" w:cs="Times New Roman"/>
          <w:sz w:val="24"/>
          <w:szCs w:val="24"/>
        </w:rPr>
        <w:t xml:space="preserve">been </w:t>
      </w:r>
      <w:r w:rsidR="009F506C">
        <w:rPr>
          <w:rFonts w:ascii="Times New Roman" w:hAnsi="Times New Roman" w:cs="Times New Roman"/>
          <w:sz w:val="24"/>
          <w:szCs w:val="24"/>
        </w:rPr>
        <w:t xml:space="preserve">interpreted narrowly.  </w:t>
      </w:r>
      <w:r w:rsidR="00FB099A">
        <w:rPr>
          <w:rFonts w:ascii="Times New Roman" w:hAnsi="Times New Roman" w:cs="Times New Roman"/>
          <w:sz w:val="24"/>
          <w:szCs w:val="24"/>
        </w:rPr>
        <w:t xml:space="preserve">Pursuant to these cases, one </w:t>
      </w:r>
      <w:r w:rsidR="009F506C">
        <w:rPr>
          <w:rFonts w:ascii="Times New Roman" w:hAnsi="Times New Roman" w:cs="Times New Roman"/>
          <w:sz w:val="24"/>
          <w:szCs w:val="24"/>
        </w:rPr>
        <w:t xml:space="preserve">must have been </w:t>
      </w:r>
      <w:r w:rsidR="004322C7">
        <w:rPr>
          <w:rFonts w:ascii="Times New Roman" w:hAnsi="Times New Roman" w:cs="Times New Roman"/>
          <w:sz w:val="24"/>
          <w:szCs w:val="24"/>
        </w:rPr>
        <w:t>“</w:t>
      </w:r>
      <w:r w:rsidR="004322C7" w:rsidRPr="006B37ED">
        <w:rPr>
          <w:rFonts w:ascii="Times New Roman" w:hAnsi="Times New Roman" w:cs="Times New Roman"/>
          <w:sz w:val="24"/>
          <w:szCs w:val="24"/>
        </w:rPr>
        <w:t>fundamentally engaged in teaching pupils academics</w:t>
      </w:r>
      <w:r w:rsidR="004322C7">
        <w:rPr>
          <w:rFonts w:ascii="Times New Roman" w:hAnsi="Times New Roman" w:cs="Times New Roman"/>
          <w:sz w:val="24"/>
          <w:szCs w:val="24"/>
        </w:rPr>
        <w:t xml:space="preserve">.” </w:t>
      </w:r>
      <w:r w:rsidR="00B76C85">
        <w:rPr>
          <w:rFonts w:ascii="Times New Roman" w:hAnsi="Times New Roman" w:cs="Times New Roman"/>
          <w:sz w:val="24"/>
          <w:szCs w:val="24"/>
        </w:rPr>
        <w:t xml:space="preserve"> </w:t>
      </w:r>
      <w:r w:rsidR="004322C7">
        <w:rPr>
          <w:rFonts w:ascii="Times New Roman" w:hAnsi="Times New Roman" w:cs="Times New Roman"/>
          <w:i/>
          <w:sz w:val="24"/>
          <w:szCs w:val="24"/>
        </w:rPr>
        <w:t>See</w:t>
      </w:r>
      <w:r w:rsidR="004322C7">
        <w:rPr>
          <w:rFonts w:ascii="Times New Roman" w:hAnsi="Times New Roman" w:cs="Times New Roman"/>
          <w:sz w:val="24"/>
          <w:szCs w:val="24"/>
        </w:rPr>
        <w:t xml:space="preserve"> </w:t>
      </w:r>
      <w:proofErr w:type="spellStart"/>
      <w:r w:rsidR="004322C7" w:rsidRPr="004322C7">
        <w:rPr>
          <w:rFonts w:ascii="Times New Roman" w:hAnsi="Times New Roman" w:cs="Times New Roman"/>
          <w:i/>
          <w:sz w:val="24"/>
          <w:szCs w:val="24"/>
        </w:rPr>
        <w:t>Kraskouskas</w:t>
      </w:r>
      <w:proofErr w:type="spellEnd"/>
      <w:r w:rsidR="004322C7" w:rsidRPr="004322C7">
        <w:rPr>
          <w:rFonts w:ascii="Times New Roman" w:hAnsi="Times New Roman" w:cs="Times New Roman"/>
          <w:i/>
          <w:sz w:val="24"/>
          <w:szCs w:val="24"/>
        </w:rPr>
        <w:t xml:space="preserve"> v. Mass. Teachers’ Retirement System</w:t>
      </w:r>
      <w:r w:rsidR="004322C7" w:rsidRPr="004322C7">
        <w:rPr>
          <w:rFonts w:ascii="Times New Roman" w:hAnsi="Times New Roman" w:cs="Times New Roman"/>
          <w:sz w:val="24"/>
          <w:szCs w:val="24"/>
        </w:rPr>
        <w:t>, CR-09-288 (</w:t>
      </w:r>
      <w:r w:rsidR="009F506C">
        <w:rPr>
          <w:rFonts w:ascii="Times New Roman" w:hAnsi="Times New Roman" w:cs="Times New Roman"/>
          <w:sz w:val="24"/>
          <w:szCs w:val="24"/>
        </w:rPr>
        <w:t xml:space="preserve">DALA </w:t>
      </w:r>
      <w:r w:rsidR="004322C7" w:rsidRPr="004322C7">
        <w:rPr>
          <w:rFonts w:ascii="Times New Roman" w:hAnsi="Times New Roman" w:cs="Times New Roman"/>
          <w:sz w:val="24"/>
          <w:szCs w:val="24"/>
        </w:rPr>
        <w:t>2014).</w:t>
      </w:r>
      <w:r w:rsidR="00263F6B">
        <w:rPr>
          <w:rFonts w:ascii="Times New Roman" w:hAnsi="Times New Roman" w:cs="Times New Roman"/>
          <w:sz w:val="24"/>
          <w:szCs w:val="24"/>
        </w:rPr>
        <w:t xml:space="preserve"> </w:t>
      </w:r>
      <w:r w:rsidR="00FB099A">
        <w:rPr>
          <w:rFonts w:ascii="Times New Roman" w:hAnsi="Times New Roman" w:cs="Times New Roman"/>
          <w:sz w:val="24"/>
          <w:szCs w:val="24"/>
        </w:rPr>
        <w:t xml:space="preserve">It has been held </w:t>
      </w:r>
      <w:r w:rsidR="00263F6B">
        <w:rPr>
          <w:rFonts w:ascii="Times New Roman" w:hAnsi="Times New Roman" w:cs="Times New Roman"/>
          <w:sz w:val="24"/>
          <w:szCs w:val="24"/>
        </w:rPr>
        <w:t xml:space="preserve">that using therapy to foster academic skills does not count as teaching, even if these skills are essential to transfer back to a regular public school. </w:t>
      </w:r>
      <w:r w:rsidR="00263F6B" w:rsidRPr="00263F6B">
        <w:rPr>
          <w:rFonts w:ascii="Times New Roman" w:hAnsi="Times New Roman" w:cs="Times New Roman"/>
          <w:i/>
          <w:sz w:val="24"/>
          <w:szCs w:val="24"/>
        </w:rPr>
        <w:t>See</w:t>
      </w:r>
      <w:r w:rsidR="00263F6B">
        <w:rPr>
          <w:rFonts w:ascii="Times New Roman" w:hAnsi="Times New Roman" w:cs="Times New Roman"/>
          <w:sz w:val="24"/>
          <w:szCs w:val="24"/>
        </w:rPr>
        <w:t xml:space="preserve"> </w:t>
      </w:r>
      <w:r w:rsidR="00263F6B">
        <w:rPr>
          <w:rFonts w:ascii="Times New Roman" w:hAnsi="Times New Roman" w:cs="Times New Roman"/>
          <w:i/>
          <w:sz w:val="24"/>
          <w:szCs w:val="24"/>
        </w:rPr>
        <w:t>id</w:t>
      </w:r>
      <w:r w:rsidR="00B76C85">
        <w:rPr>
          <w:rFonts w:ascii="Times New Roman" w:hAnsi="Times New Roman" w:cs="Times New Roman"/>
          <w:i/>
          <w:sz w:val="24"/>
          <w:szCs w:val="24"/>
        </w:rPr>
        <w:t xml:space="preserve">; </w:t>
      </w:r>
      <w:r w:rsidR="00715F7F">
        <w:rPr>
          <w:rFonts w:ascii="Times New Roman" w:hAnsi="Times New Roman" w:cs="Times New Roman"/>
          <w:i/>
          <w:sz w:val="24"/>
          <w:szCs w:val="24"/>
        </w:rPr>
        <w:t xml:space="preserve">Kathleen Farnsworth v. Mass. Teachers Retirement System, </w:t>
      </w:r>
      <w:r w:rsidR="00715F7F">
        <w:rPr>
          <w:rFonts w:ascii="Times New Roman" w:hAnsi="Times New Roman" w:cs="Times New Roman"/>
          <w:sz w:val="24"/>
          <w:szCs w:val="24"/>
        </w:rPr>
        <w:t xml:space="preserve">CR-15-29 (DALA June 23, 2017).  </w:t>
      </w:r>
      <w:r w:rsidR="00263F6B">
        <w:rPr>
          <w:rFonts w:ascii="Times New Roman" w:hAnsi="Times New Roman" w:cs="Times New Roman"/>
          <w:sz w:val="24"/>
          <w:szCs w:val="24"/>
        </w:rPr>
        <w:t>Additionally, teaching social skills, developing behavior management techniques, and coor</w:t>
      </w:r>
      <w:r w:rsidR="00F21034">
        <w:rPr>
          <w:rFonts w:ascii="Times New Roman" w:hAnsi="Times New Roman" w:cs="Times New Roman"/>
          <w:sz w:val="24"/>
          <w:szCs w:val="24"/>
        </w:rPr>
        <w:t xml:space="preserve">dinating treatment </w:t>
      </w:r>
      <w:r w:rsidR="00F21034">
        <w:rPr>
          <w:rFonts w:ascii="Times New Roman" w:hAnsi="Times New Roman" w:cs="Times New Roman"/>
          <w:sz w:val="24"/>
          <w:szCs w:val="24"/>
        </w:rPr>
        <w:lastRenderedPageBreak/>
        <w:t>planning do</w:t>
      </w:r>
      <w:r w:rsidR="00263F6B">
        <w:rPr>
          <w:rFonts w:ascii="Times New Roman" w:hAnsi="Times New Roman" w:cs="Times New Roman"/>
          <w:sz w:val="24"/>
          <w:szCs w:val="24"/>
        </w:rPr>
        <w:t xml:space="preserve"> not count as being engaged in teaching pupils.</w:t>
      </w:r>
      <w:r w:rsidR="00263F6B" w:rsidRPr="00263F6B">
        <w:t xml:space="preserve"> </w:t>
      </w:r>
      <w:r w:rsidR="00B76C85">
        <w:t xml:space="preserve"> </w:t>
      </w:r>
      <w:proofErr w:type="gramStart"/>
      <w:r w:rsidR="009F506C">
        <w:rPr>
          <w:rFonts w:ascii="Times New Roman" w:hAnsi="Times New Roman" w:cs="Times New Roman"/>
          <w:i/>
          <w:sz w:val="24"/>
          <w:szCs w:val="24"/>
        </w:rPr>
        <w:t xml:space="preserve">Joyner v. Boston </w:t>
      </w:r>
      <w:r w:rsidR="00263F6B" w:rsidRPr="00263F6B">
        <w:rPr>
          <w:rFonts w:ascii="Times New Roman" w:hAnsi="Times New Roman" w:cs="Times New Roman"/>
          <w:i/>
          <w:sz w:val="24"/>
          <w:szCs w:val="24"/>
        </w:rPr>
        <w:t>Retirement Bd.</w:t>
      </w:r>
      <w:r w:rsidR="00263F6B" w:rsidRPr="00263F6B">
        <w:rPr>
          <w:rFonts w:ascii="Times New Roman" w:hAnsi="Times New Roman" w:cs="Times New Roman"/>
          <w:sz w:val="24"/>
          <w:szCs w:val="24"/>
        </w:rPr>
        <w:t>, CR-14-542 (</w:t>
      </w:r>
      <w:r w:rsidR="009F506C">
        <w:rPr>
          <w:rFonts w:ascii="Times New Roman" w:hAnsi="Times New Roman" w:cs="Times New Roman"/>
          <w:sz w:val="24"/>
          <w:szCs w:val="24"/>
        </w:rPr>
        <w:t xml:space="preserve">DALA </w:t>
      </w:r>
      <w:r w:rsidR="00263F6B" w:rsidRPr="00263F6B">
        <w:rPr>
          <w:rFonts w:ascii="Times New Roman" w:hAnsi="Times New Roman" w:cs="Times New Roman"/>
          <w:sz w:val="24"/>
          <w:szCs w:val="24"/>
        </w:rPr>
        <w:t>2015).</w:t>
      </w:r>
      <w:proofErr w:type="gramEnd"/>
    </w:p>
    <w:p w:rsidR="00263F6B" w:rsidRDefault="00715F7F" w:rsidP="00F2103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find that another body of retirement case law addressing the issue of whether one is “engaged in teaching pupils” is more applicable in this case.  These cases reflect a broader view of the phrase.  In </w:t>
      </w:r>
      <w:r>
        <w:rPr>
          <w:rFonts w:ascii="Times New Roman" w:hAnsi="Times New Roman" w:cs="Times New Roman"/>
          <w:i/>
          <w:sz w:val="24"/>
          <w:szCs w:val="24"/>
        </w:rPr>
        <w:t>Baker v. Mass. Teachers’ Retirement System</w:t>
      </w:r>
      <w:r>
        <w:rPr>
          <w:rFonts w:ascii="Times New Roman" w:hAnsi="Times New Roman" w:cs="Times New Roman"/>
          <w:sz w:val="24"/>
          <w:szCs w:val="24"/>
        </w:rPr>
        <w:t>, CR-08-51</w:t>
      </w:r>
      <w:r w:rsidR="000B5849">
        <w:rPr>
          <w:rFonts w:ascii="Times New Roman" w:hAnsi="Times New Roman" w:cs="Times New Roman"/>
          <w:sz w:val="24"/>
          <w:szCs w:val="24"/>
        </w:rPr>
        <w:t xml:space="preserve"> (DALA </w:t>
      </w:r>
      <w:r w:rsidR="00B76C85">
        <w:rPr>
          <w:rFonts w:ascii="Times New Roman" w:hAnsi="Times New Roman" w:cs="Times New Roman"/>
          <w:sz w:val="24"/>
          <w:szCs w:val="24"/>
        </w:rPr>
        <w:t>July 20, 2012</w:t>
      </w:r>
      <w:r w:rsidR="000B5849">
        <w:rPr>
          <w:rFonts w:ascii="Times New Roman" w:hAnsi="Times New Roman" w:cs="Times New Roman"/>
          <w:sz w:val="24"/>
          <w:szCs w:val="24"/>
        </w:rPr>
        <w:t xml:space="preserve">), the magistrate stated </w:t>
      </w:r>
      <w:r w:rsidR="000B5849">
        <w:rPr>
          <w:rFonts w:ascii="Times New Roman" w:hAnsi="Times New Roman" w:cs="Times New Roman"/>
          <w:i/>
          <w:sz w:val="24"/>
          <w:szCs w:val="24"/>
        </w:rPr>
        <w:t xml:space="preserve">in dictum </w:t>
      </w:r>
      <w:r w:rsidR="000B5849">
        <w:rPr>
          <w:rFonts w:ascii="Times New Roman" w:hAnsi="Times New Roman" w:cs="Times New Roman"/>
          <w:sz w:val="24"/>
          <w:szCs w:val="24"/>
        </w:rPr>
        <w:t xml:space="preserve">that “engaged in teaching pupils” could encompass teaching life skills.  </w:t>
      </w:r>
      <w:r w:rsidR="000B5849">
        <w:rPr>
          <w:rFonts w:ascii="Times New Roman" w:hAnsi="Times New Roman" w:cs="Times New Roman"/>
          <w:i/>
          <w:sz w:val="24"/>
          <w:szCs w:val="24"/>
        </w:rPr>
        <w:t xml:space="preserve">Id. </w:t>
      </w:r>
      <w:r w:rsidR="00B76C85">
        <w:rPr>
          <w:rFonts w:ascii="Times New Roman" w:hAnsi="Times New Roman" w:cs="Times New Roman"/>
          <w:sz w:val="24"/>
          <w:szCs w:val="24"/>
        </w:rPr>
        <w:t xml:space="preserve">at </w:t>
      </w:r>
      <w:r w:rsidR="000B5849">
        <w:rPr>
          <w:rFonts w:ascii="Times New Roman" w:hAnsi="Times New Roman" w:cs="Times New Roman"/>
          <w:sz w:val="24"/>
          <w:szCs w:val="24"/>
        </w:rPr>
        <w:t xml:space="preserve">pp. 8-9.  In </w:t>
      </w:r>
      <w:r w:rsidR="000B5849">
        <w:rPr>
          <w:rFonts w:ascii="Times New Roman" w:hAnsi="Times New Roman" w:cs="Times New Roman"/>
          <w:i/>
          <w:sz w:val="24"/>
          <w:szCs w:val="24"/>
        </w:rPr>
        <w:t xml:space="preserve">Dunning v. Mass. Teachers’ Retirement Board, </w:t>
      </w:r>
      <w:r w:rsidR="000B5849">
        <w:rPr>
          <w:rFonts w:ascii="Times New Roman" w:hAnsi="Times New Roman" w:cs="Times New Roman"/>
          <w:sz w:val="24"/>
          <w:szCs w:val="24"/>
        </w:rPr>
        <w:t xml:space="preserve">CR-04-580 (DALA </w:t>
      </w:r>
      <w:r w:rsidR="00B76C85">
        <w:rPr>
          <w:rFonts w:ascii="Times New Roman" w:hAnsi="Times New Roman" w:cs="Times New Roman"/>
          <w:sz w:val="24"/>
          <w:szCs w:val="24"/>
        </w:rPr>
        <w:t xml:space="preserve">February 6, </w:t>
      </w:r>
      <w:r w:rsidR="000B5849">
        <w:rPr>
          <w:rFonts w:ascii="Times New Roman" w:hAnsi="Times New Roman" w:cs="Times New Roman"/>
          <w:sz w:val="24"/>
          <w:szCs w:val="24"/>
        </w:rPr>
        <w:t xml:space="preserve">2006) an educator who taught “social and communication skills” was found to have been “engaged in teaching pupils.”  </w:t>
      </w:r>
      <w:r w:rsidR="000B5849">
        <w:rPr>
          <w:rFonts w:ascii="Times New Roman" w:hAnsi="Times New Roman" w:cs="Times New Roman"/>
          <w:i/>
          <w:sz w:val="24"/>
          <w:szCs w:val="24"/>
        </w:rPr>
        <w:t xml:space="preserve">Id. </w:t>
      </w:r>
      <w:r w:rsidR="000B5849">
        <w:rPr>
          <w:rFonts w:ascii="Times New Roman" w:hAnsi="Times New Roman" w:cs="Times New Roman"/>
          <w:sz w:val="24"/>
          <w:szCs w:val="24"/>
        </w:rPr>
        <w:t xml:space="preserve">at p. 8.  The Contributory Retirement Appeal Board affirmed the broader interpretation of “engaged in teaching pupils” </w:t>
      </w:r>
      <w:r w:rsidR="005A1094">
        <w:rPr>
          <w:rFonts w:ascii="Times New Roman" w:hAnsi="Times New Roman" w:cs="Times New Roman"/>
          <w:sz w:val="24"/>
          <w:szCs w:val="24"/>
        </w:rPr>
        <w:t xml:space="preserve">in </w:t>
      </w:r>
      <w:r w:rsidR="005A1094">
        <w:rPr>
          <w:rFonts w:ascii="Times New Roman" w:hAnsi="Times New Roman" w:cs="Times New Roman"/>
          <w:i/>
          <w:sz w:val="24"/>
          <w:szCs w:val="24"/>
        </w:rPr>
        <w:t xml:space="preserve">Bellevue v. Mass. Teachers’ Retirement System, </w:t>
      </w:r>
      <w:r w:rsidR="005A1094">
        <w:rPr>
          <w:rFonts w:ascii="Times New Roman" w:hAnsi="Times New Roman" w:cs="Times New Roman"/>
          <w:sz w:val="24"/>
          <w:szCs w:val="24"/>
        </w:rPr>
        <w:t>CR-11-467</w:t>
      </w:r>
      <w:r w:rsidR="0025597A">
        <w:rPr>
          <w:rFonts w:ascii="Times New Roman" w:hAnsi="Times New Roman" w:cs="Times New Roman"/>
          <w:sz w:val="24"/>
          <w:szCs w:val="24"/>
        </w:rPr>
        <w:t xml:space="preserve"> (DALA </w:t>
      </w:r>
      <w:r w:rsidR="00F53278">
        <w:rPr>
          <w:rFonts w:ascii="Times New Roman" w:hAnsi="Times New Roman" w:cs="Times New Roman"/>
          <w:sz w:val="24"/>
          <w:szCs w:val="24"/>
        </w:rPr>
        <w:t>August 9, 2013</w:t>
      </w:r>
      <w:r w:rsidR="0025597A">
        <w:rPr>
          <w:rFonts w:ascii="Times New Roman" w:hAnsi="Times New Roman" w:cs="Times New Roman"/>
          <w:sz w:val="24"/>
          <w:szCs w:val="24"/>
        </w:rPr>
        <w:t>)</w:t>
      </w:r>
      <w:r w:rsidR="00F53278">
        <w:rPr>
          <w:rFonts w:ascii="Times New Roman" w:hAnsi="Times New Roman" w:cs="Times New Roman"/>
          <w:sz w:val="24"/>
          <w:szCs w:val="24"/>
        </w:rPr>
        <w:t xml:space="preserve"> aff’d</w:t>
      </w:r>
      <w:r w:rsidR="0025597A">
        <w:rPr>
          <w:rFonts w:ascii="Times New Roman" w:hAnsi="Times New Roman" w:cs="Times New Roman"/>
          <w:sz w:val="24"/>
          <w:szCs w:val="24"/>
        </w:rPr>
        <w:t xml:space="preserve"> (CRAB </w:t>
      </w:r>
      <w:r w:rsidR="00F53278">
        <w:rPr>
          <w:rFonts w:ascii="Times New Roman" w:hAnsi="Times New Roman" w:cs="Times New Roman"/>
          <w:sz w:val="24"/>
          <w:szCs w:val="24"/>
        </w:rPr>
        <w:t>June 21, 2014</w:t>
      </w:r>
      <w:r w:rsidR="0025597A">
        <w:rPr>
          <w:rFonts w:ascii="Times New Roman" w:hAnsi="Times New Roman" w:cs="Times New Roman"/>
          <w:sz w:val="24"/>
          <w:szCs w:val="24"/>
        </w:rPr>
        <w:t xml:space="preserve">).  The </w:t>
      </w:r>
      <w:r w:rsidR="0025597A">
        <w:rPr>
          <w:rFonts w:ascii="Times New Roman" w:hAnsi="Times New Roman" w:cs="Times New Roman"/>
          <w:i/>
          <w:sz w:val="24"/>
          <w:szCs w:val="24"/>
        </w:rPr>
        <w:t xml:space="preserve">Bellevue </w:t>
      </w:r>
      <w:r w:rsidR="0025597A">
        <w:rPr>
          <w:rFonts w:ascii="Times New Roman" w:hAnsi="Times New Roman" w:cs="Times New Roman"/>
          <w:sz w:val="24"/>
          <w:szCs w:val="24"/>
        </w:rPr>
        <w:t>case involved a teacher who was providing direct instruction to pupils in skills and beha</w:t>
      </w:r>
      <w:r w:rsidR="00E0313F">
        <w:rPr>
          <w:rFonts w:ascii="Times New Roman" w:hAnsi="Times New Roman" w:cs="Times New Roman"/>
          <w:sz w:val="24"/>
          <w:szCs w:val="24"/>
        </w:rPr>
        <w:t>v</w:t>
      </w:r>
      <w:r w:rsidR="0025597A">
        <w:rPr>
          <w:rFonts w:ascii="Times New Roman" w:hAnsi="Times New Roman" w:cs="Times New Roman"/>
          <w:sz w:val="24"/>
          <w:szCs w:val="24"/>
        </w:rPr>
        <w:t>iors that were useful and ne</w:t>
      </w:r>
      <w:r w:rsidR="00E0313F">
        <w:rPr>
          <w:rFonts w:ascii="Times New Roman" w:hAnsi="Times New Roman" w:cs="Times New Roman"/>
          <w:sz w:val="24"/>
          <w:szCs w:val="24"/>
        </w:rPr>
        <w:t>e</w:t>
      </w:r>
      <w:r w:rsidR="0025597A">
        <w:rPr>
          <w:rFonts w:ascii="Times New Roman" w:hAnsi="Times New Roman" w:cs="Times New Roman"/>
          <w:sz w:val="24"/>
          <w:szCs w:val="24"/>
        </w:rPr>
        <w:t xml:space="preserve">ded in their future lives, whether or not they eventually entered public schools.  </w:t>
      </w:r>
      <w:r w:rsidR="00784F0E">
        <w:rPr>
          <w:rFonts w:ascii="Times New Roman" w:hAnsi="Times New Roman" w:cs="Times New Roman"/>
          <w:sz w:val="24"/>
          <w:szCs w:val="24"/>
        </w:rPr>
        <w:t xml:space="preserve">The Petitioner in this case was directly teaching the pupils those skills, not merely evaluating them for placement elsewhere.  </w:t>
      </w:r>
      <w:r w:rsidR="0025597A">
        <w:rPr>
          <w:rFonts w:ascii="Times New Roman" w:hAnsi="Times New Roman" w:cs="Times New Roman"/>
          <w:i/>
          <w:sz w:val="24"/>
          <w:szCs w:val="24"/>
        </w:rPr>
        <w:t>Id.</w:t>
      </w:r>
      <w:r w:rsidR="0025597A">
        <w:rPr>
          <w:rFonts w:ascii="Times New Roman" w:hAnsi="Times New Roman" w:cs="Times New Roman"/>
          <w:sz w:val="24"/>
          <w:szCs w:val="24"/>
        </w:rPr>
        <w:t xml:space="preserve">, pp 6-7.  </w:t>
      </w:r>
    </w:p>
    <w:p w:rsidR="00D47126" w:rsidRDefault="0025597A" w:rsidP="00F2103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Petitioner in the present case had a very large classroom presence both during her time as an E</w:t>
      </w:r>
      <w:r w:rsidR="0009310B">
        <w:rPr>
          <w:rFonts w:ascii="Times New Roman" w:hAnsi="Times New Roman" w:cs="Times New Roman"/>
          <w:sz w:val="24"/>
          <w:szCs w:val="24"/>
        </w:rPr>
        <w:t xml:space="preserve">LA </w:t>
      </w:r>
      <w:r>
        <w:rPr>
          <w:rFonts w:ascii="Times New Roman" w:hAnsi="Times New Roman" w:cs="Times New Roman"/>
          <w:sz w:val="24"/>
          <w:szCs w:val="24"/>
        </w:rPr>
        <w:t>teacher</w:t>
      </w:r>
      <w:r w:rsidR="00B779BB">
        <w:rPr>
          <w:rFonts w:ascii="Times New Roman" w:hAnsi="Times New Roman" w:cs="Times New Roman"/>
          <w:sz w:val="24"/>
          <w:szCs w:val="24"/>
        </w:rPr>
        <w:t xml:space="preserve"> and after she transitioned into her role as an adjustment counselor.  She was a regular substitute teacher, albeit twenty (20) per cent of her time, but her work as an adjustment counselor involved her providing in-classroom instruction on matters essential to their learning essential life skills, as essential as the proverbial RRRs to this</w:t>
      </w:r>
      <w:r w:rsidR="00D47126">
        <w:rPr>
          <w:rFonts w:ascii="Times New Roman" w:hAnsi="Times New Roman" w:cs="Times New Roman"/>
          <w:sz w:val="24"/>
          <w:szCs w:val="24"/>
        </w:rPr>
        <w:t xml:space="preserve"> population of pupils.  She also performed other duties performed by teachers, i.e. </w:t>
      </w:r>
      <w:r w:rsidR="004C5FB2">
        <w:rPr>
          <w:rFonts w:ascii="Times New Roman" w:hAnsi="Times New Roman" w:cs="Times New Roman"/>
          <w:sz w:val="24"/>
          <w:szCs w:val="24"/>
        </w:rPr>
        <w:t>parent teacher</w:t>
      </w:r>
      <w:r w:rsidR="00D47126">
        <w:rPr>
          <w:rFonts w:ascii="Times New Roman" w:hAnsi="Times New Roman" w:cs="Times New Roman"/>
          <w:sz w:val="24"/>
          <w:szCs w:val="24"/>
        </w:rPr>
        <w:t xml:space="preserve"> parent conferences and participation in IEP sessions.  I find </w:t>
      </w:r>
      <w:r w:rsidR="00D47126">
        <w:rPr>
          <w:rFonts w:ascii="Times New Roman" w:hAnsi="Times New Roman" w:cs="Times New Roman"/>
          <w:sz w:val="24"/>
          <w:szCs w:val="24"/>
        </w:rPr>
        <w:lastRenderedPageBreak/>
        <w:t>that her regular and major duties were performed from September 2004 through June 2008 while she was “engaged in teaching pupils.”</w:t>
      </w:r>
    </w:p>
    <w:p w:rsidR="003C73D1" w:rsidRPr="003C73D1" w:rsidRDefault="00D47126" w:rsidP="00F2103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Petitioner’s case here is distinguishable from cases that fall within the framework of the narrower “academic subjects” interpretation to the meaning of “teaching pupils.  The Petitioner in </w:t>
      </w:r>
      <w:proofErr w:type="spellStart"/>
      <w:r>
        <w:rPr>
          <w:rFonts w:ascii="Times New Roman" w:hAnsi="Times New Roman" w:cs="Times New Roman"/>
          <w:i/>
          <w:sz w:val="24"/>
          <w:szCs w:val="24"/>
        </w:rPr>
        <w:t>Kraskouskas</w:t>
      </w:r>
      <w:proofErr w:type="spellEnd"/>
      <w:r>
        <w:rPr>
          <w:rFonts w:ascii="Times New Roman" w:hAnsi="Times New Roman" w:cs="Times New Roman"/>
          <w:i/>
          <w:sz w:val="24"/>
          <w:szCs w:val="24"/>
        </w:rPr>
        <w:t xml:space="preserve">, supra, </w:t>
      </w:r>
      <w:r>
        <w:rPr>
          <w:rFonts w:ascii="Times New Roman" w:hAnsi="Times New Roman" w:cs="Times New Roman"/>
          <w:sz w:val="24"/>
          <w:szCs w:val="24"/>
        </w:rPr>
        <w:t>spent 25% of her time performing administrative work involving the case management intake/exit</w:t>
      </w:r>
      <w:r w:rsidR="003C73D1">
        <w:rPr>
          <w:rFonts w:ascii="Times New Roman" w:hAnsi="Times New Roman" w:cs="Times New Roman"/>
          <w:sz w:val="24"/>
          <w:szCs w:val="24"/>
        </w:rPr>
        <w:t>i</w:t>
      </w:r>
      <w:r>
        <w:rPr>
          <w:rFonts w:ascii="Times New Roman" w:hAnsi="Times New Roman" w:cs="Times New Roman"/>
          <w:sz w:val="24"/>
          <w:szCs w:val="24"/>
        </w:rPr>
        <w:t>ng</w:t>
      </w:r>
      <w:r w:rsidR="003C73D1">
        <w:rPr>
          <w:rFonts w:ascii="Times New Roman" w:hAnsi="Times New Roman" w:cs="Times New Roman"/>
          <w:sz w:val="24"/>
          <w:szCs w:val="24"/>
        </w:rPr>
        <w:t xml:space="preserve"> reports, about 40% of her time doing direct transitioning work with the students, and about 30% of her time working and preparing with other staff members.  The Petitioner in </w:t>
      </w:r>
      <w:r w:rsidR="003C73D1">
        <w:rPr>
          <w:rFonts w:ascii="Times New Roman" w:hAnsi="Times New Roman" w:cs="Times New Roman"/>
          <w:i/>
          <w:sz w:val="24"/>
          <w:szCs w:val="24"/>
        </w:rPr>
        <w:t xml:space="preserve">Farnsworth, supra, </w:t>
      </w:r>
      <w:r w:rsidR="003C73D1">
        <w:rPr>
          <w:rFonts w:ascii="Times New Roman" w:hAnsi="Times New Roman" w:cs="Times New Roman"/>
          <w:sz w:val="24"/>
          <w:szCs w:val="24"/>
        </w:rPr>
        <w:t>spent much more time on administrative duties and individual and/or small group counseling sessions and not very much time at all being a presence in the classroom where one in “engaged in the teaching of pupils.”</w:t>
      </w:r>
    </w:p>
    <w:p w:rsidR="00D47126" w:rsidRDefault="003C73D1" w:rsidP="00F2103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contrast, the Petitioner in this case was </w:t>
      </w:r>
      <w:r w:rsidR="0098118E">
        <w:rPr>
          <w:rFonts w:ascii="Times New Roman" w:hAnsi="Times New Roman" w:cs="Times New Roman"/>
          <w:sz w:val="24"/>
          <w:szCs w:val="24"/>
        </w:rPr>
        <w:t xml:space="preserve">both </w:t>
      </w:r>
      <w:r>
        <w:rPr>
          <w:rFonts w:ascii="Times New Roman" w:hAnsi="Times New Roman" w:cs="Times New Roman"/>
          <w:sz w:val="24"/>
          <w:szCs w:val="24"/>
        </w:rPr>
        <w:t>primarily</w:t>
      </w:r>
      <w:r w:rsidR="0098118E">
        <w:rPr>
          <w:rFonts w:ascii="Times New Roman" w:hAnsi="Times New Roman" w:cs="Times New Roman"/>
          <w:sz w:val="24"/>
          <w:szCs w:val="24"/>
        </w:rPr>
        <w:t xml:space="preserve"> </w:t>
      </w:r>
      <w:r>
        <w:rPr>
          <w:rFonts w:ascii="Times New Roman" w:hAnsi="Times New Roman" w:cs="Times New Roman"/>
          <w:sz w:val="24"/>
          <w:szCs w:val="24"/>
        </w:rPr>
        <w:t xml:space="preserve">and directly </w:t>
      </w:r>
      <w:r w:rsidR="00E0313F">
        <w:rPr>
          <w:rFonts w:ascii="Times New Roman" w:hAnsi="Times New Roman" w:cs="Times New Roman"/>
          <w:sz w:val="24"/>
          <w:szCs w:val="24"/>
        </w:rPr>
        <w:t xml:space="preserve">classroom </w:t>
      </w:r>
      <w:r>
        <w:rPr>
          <w:rFonts w:ascii="Times New Roman" w:hAnsi="Times New Roman" w:cs="Times New Roman"/>
          <w:sz w:val="24"/>
          <w:szCs w:val="24"/>
        </w:rPr>
        <w:t>teaching students the behavioral, coping, social and other essential life skills needed in order to be able to participate in a public school classroom or another appropriate special education setting, among other ski</w:t>
      </w:r>
      <w:r w:rsidR="0098118E">
        <w:rPr>
          <w:rFonts w:ascii="Times New Roman" w:hAnsi="Times New Roman" w:cs="Times New Roman"/>
          <w:sz w:val="24"/>
          <w:szCs w:val="24"/>
        </w:rPr>
        <w:t>l</w:t>
      </w:r>
      <w:r>
        <w:rPr>
          <w:rFonts w:ascii="Times New Roman" w:hAnsi="Times New Roman" w:cs="Times New Roman"/>
          <w:sz w:val="24"/>
          <w:szCs w:val="24"/>
        </w:rPr>
        <w:t xml:space="preserve">ls, both in the classroom or in a small group, or one-on-one. </w:t>
      </w:r>
      <w:r w:rsidR="004C5FB2">
        <w:rPr>
          <w:rFonts w:ascii="Times New Roman" w:hAnsi="Times New Roman" w:cs="Times New Roman"/>
          <w:sz w:val="24"/>
          <w:szCs w:val="24"/>
        </w:rPr>
        <w:t xml:space="preserve"> This instruction was as essential to this student population as the traditional academic subjects.  </w:t>
      </w:r>
      <w:r w:rsidR="0098118E">
        <w:rPr>
          <w:rFonts w:ascii="Times New Roman" w:hAnsi="Times New Roman" w:cs="Times New Roman"/>
          <w:sz w:val="24"/>
          <w:szCs w:val="24"/>
        </w:rPr>
        <w:t>She has met the requisite for G.L. c. 32, § 4(1</w:t>
      </w:r>
      <w:proofErr w:type="gramStart"/>
      <w:r w:rsidR="0098118E">
        <w:rPr>
          <w:rFonts w:ascii="Times New Roman" w:hAnsi="Times New Roman" w:cs="Times New Roman"/>
          <w:sz w:val="24"/>
          <w:szCs w:val="24"/>
        </w:rPr>
        <w:t>)(</w:t>
      </w:r>
      <w:proofErr w:type="gramEnd"/>
      <w:r w:rsidR="0098118E">
        <w:rPr>
          <w:rFonts w:ascii="Times New Roman" w:hAnsi="Times New Roman" w:cs="Times New Roman"/>
          <w:sz w:val="24"/>
          <w:szCs w:val="24"/>
        </w:rPr>
        <w:t>p) service in that she was “engaged in teaching pupils.”</w:t>
      </w:r>
    </w:p>
    <w:p w:rsidR="0098118E" w:rsidRDefault="0098118E" w:rsidP="00F21034">
      <w:pPr>
        <w:spacing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So Ordered.</w:t>
      </w:r>
      <w:proofErr w:type="gramEnd"/>
    </w:p>
    <w:p w:rsidR="0098118E" w:rsidRDefault="0098118E" w:rsidP="0098118E">
      <w:pPr>
        <w:ind w:firstLine="720"/>
        <w:rPr>
          <w:rFonts w:ascii="Times New Roman" w:hAnsi="Times New Roman" w:cs="Times New Roman"/>
          <w:sz w:val="24"/>
          <w:szCs w:val="24"/>
        </w:rPr>
      </w:pPr>
      <w:r>
        <w:rPr>
          <w:rFonts w:ascii="Times New Roman" w:hAnsi="Times New Roman" w:cs="Times New Roman"/>
          <w:sz w:val="24"/>
          <w:szCs w:val="24"/>
        </w:rPr>
        <w:t>Division of Administrative Law Appeals,</w:t>
      </w:r>
    </w:p>
    <w:p w:rsidR="0098118E" w:rsidRDefault="0098118E" w:rsidP="0098118E">
      <w:pPr>
        <w:ind w:firstLine="720"/>
        <w:rPr>
          <w:rFonts w:ascii="Times New Roman" w:hAnsi="Times New Roman" w:cs="Times New Roman"/>
          <w:sz w:val="24"/>
          <w:szCs w:val="24"/>
        </w:rPr>
      </w:pPr>
      <w:r>
        <w:rPr>
          <w:rFonts w:ascii="Times New Roman" w:hAnsi="Times New Roman" w:cs="Times New Roman"/>
          <w:sz w:val="24"/>
          <w:szCs w:val="24"/>
        </w:rPr>
        <w:t xml:space="preserve">BY:  </w:t>
      </w:r>
    </w:p>
    <w:p w:rsidR="0098118E" w:rsidRDefault="0098118E" w:rsidP="0098118E">
      <w:pPr>
        <w:ind w:firstLine="720"/>
        <w:rPr>
          <w:rFonts w:ascii="Times New Roman" w:hAnsi="Times New Roman" w:cs="Times New Roman"/>
          <w:sz w:val="24"/>
          <w:szCs w:val="24"/>
        </w:rPr>
      </w:pPr>
    </w:p>
    <w:p w:rsidR="0098118E" w:rsidRDefault="0098118E" w:rsidP="0098118E">
      <w:pPr>
        <w:ind w:firstLine="720"/>
        <w:rPr>
          <w:rFonts w:ascii="Times New Roman" w:hAnsi="Times New Roman" w:cs="Times New Roman"/>
          <w:sz w:val="24"/>
          <w:szCs w:val="24"/>
        </w:rPr>
      </w:pPr>
    </w:p>
    <w:p w:rsidR="0098118E" w:rsidRDefault="0098118E" w:rsidP="0098118E">
      <w:pPr>
        <w:ind w:firstLine="720"/>
        <w:rPr>
          <w:rFonts w:ascii="Times New Roman" w:hAnsi="Times New Roman" w:cs="Times New Roman"/>
          <w:sz w:val="24"/>
          <w:szCs w:val="24"/>
        </w:rPr>
      </w:pPr>
      <w:r>
        <w:rPr>
          <w:rFonts w:ascii="Times New Roman" w:hAnsi="Times New Roman" w:cs="Times New Roman"/>
          <w:sz w:val="24"/>
          <w:szCs w:val="24"/>
        </w:rPr>
        <w:t>Judithann Burke</w:t>
      </w:r>
    </w:p>
    <w:p w:rsidR="0098118E" w:rsidRDefault="0098118E" w:rsidP="0098118E">
      <w:pPr>
        <w:ind w:firstLine="720"/>
        <w:rPr>
          <w:rFonts w:ascii="Times New Roman" w:hAnsi="Times New Roman" w:cs="Times New Roman"/>
          <w:sz w:val="24"/>
          <w:szCs w:val="24"/>
        </w:rPr>
      </w:pPr>
      <w:r>
        <w:rPr>
          <w:rFonts w:ascii="Times New Roman" w:hAnsi="Times New Roman" w:cs="Times New Roman"/>
          <w:sz w:val="24"/>
          <w:szCs w:val="24"/>
        </w:rPr>
        <w:t>Administrative Magistrate</w:t>
      </w:r>
    </w:p>
    <w:p w:rsidR="0098118E" w:rsidRDefault="0098118E" w:rsidP="0098118E">
      <w:pPr>
        <w:ind w:firstLine="720"/>
        <w:rPr>
          <w:rFonts w:ascii="Times New Roman" w:hAnsi="Times New Roman" w:cs="Times New Roman"/>
          <w:sz w:val="24"/>
          <w:szCs w:val="24"/>
        </w:rPr>
      </w:pPr>
    </w:p>
    <w:p w:rsidR="0098118E" w:rsidRDefault="0098118E" w:rsidP="0098118E">
      <w:pPr>
        <w:rPr>
          <w:rFonts w:ascii="Times New Roman" w:hAnsi="Times New Roman" w:cs="Times New Roman"/>
          <w:sz w:val="24"/>
          <w:szCs w:val="24"/>
        </w:rPr>
      </w:pPr>
      <w:r>
        <w:rPr>
          <w:rFonts w:ascii="Times New Roman" w:hAnsi="Times New Roman" w:cs="Times New Roman"/>
          <w:sz w:val="24"/>
          <w:szCs w:val="24"/>
        </w:rPr>
        <w:t>DATED:  February 2, 2018</w:t>
      </w:r>
    </w:p>
    <w:sdt>
      <w:sdtPr>
        <w:rPr>
          <w:rFonts w:asciiTheme="minorHAnsi" w:eastAsiaTheme="minorHAnsi" w:hAnsiTheme="minorHAnsi" w:cstheme="minorBidi"/>
          <w:b w:val="0"/>
          <w:bCs w:val="0"/>
          <w:color w:val="auto"/>
          <w:sz w:val="22"/>
          <w:szCs w:val="22"/>
          <w:lang w:eastAsia="en-US"/>
        </w:rPr>
        <w:id w:val="-1429646606"/>
        <w:docPartObj>
          <w:docPartGallery w:val="Table of Contents"/>
          <w:docPartUnique/>
        </w:docPartObj>
      </w:sdtPr>
      <w:sdtEndPr>
        <w:rPr>
          <w:noProof/>
        </w:rPr>
      </w:sdtEndPr>
      <w:sdtContent>
        <w:p w:rsidR="0098118E" w:rsidRDefault="0098118E" w:rsidP="0098118E">
          <w:pPr>
            <w:pStyle w:val="TOCHeading"/>
          </w:pPr>
        </w:p>
        <w:p w:rsidR="00B779BB" w:rsidRDefault="000B7908"/>
      </w:sdtContent>
    </w:sdt>
    <w:p w:rsidR="00101000" w:rsidRDefault="0077480E">
      <w:pPr>
        <w:rPr>
          <w:rFonts w:ascii="Times New Roman" w:hAnsi="Times New Roman" w:cs="Times New Roman"/>
          <w:sz w:val="24"/>
          <w:szCs w:val="24"/>
        </w:rPr>
      </w:pPr>
      <w:r>
        <w:rPr>
          <w:rFonts w:ascii="Times New Roman" w:hAnsi="Times New Roman" w:cs="Times New Roman"/>
          <w:sz w:val="24"/>
          <w:szCs w:val="24"/>
        </w:rPr>
        <w:t xml:space="preserve"> </w:t>
      </w:r>
    </w:p>
    <w:p w:rsidR="00BA4CAB" w:rsidRPr="00F4278B" w:rsidRDefault="0077480E" w:rsidP="00BA4CAB">
      <w:pPr>
        <w:rPr>
          <w:rFonts w:ascii="Times New Roman" w:hAnsi="Times New Roman" w:cs="Times New Roman"/>
          <w:sz w:val="24"/>
          <w:szCs w:val="24"/>
        </w:rPr>
      </w:pPr>
      <w:r>
        <w:rPr>
          <w:rFonts w:ascii="Times New Roman" w:hAnsi="Times New Roman" w:cs="Times New Roman"/>
          <w:sz w:val="24"/>
          <w:szCs w:val="24"/>
        </w:rPr>
        <w:t xml:space="preserve"> </w:t>
      </w:r>
    </w:p>
    <w:sectPr w:rsidR="00BA4CAB" w:rsidRPr="00F4278B" w:rsidSect="00DE6492">
      <w:headerReference w:type="default"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908" w:rsidRDefault="000B7908" w:rsidP="00D323F1">
      <w:r>
        <w:separator/>
      </w:r>
    </w:p>
  </w:endnote>
  <w:endnote w:type="continuationSeparator" w:id="0">
    <w:p w:rsidR="000B7908" w:rsidRDefault="000B7908" w:rsidP="00D3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8334868"/>
      <w:docPartObj>
        <w:docPartGallery w:val="Page Numbers (Bottom of Page)"/>
        <w:docPartUnique/>
      </w:docPartObj>
    </w:sdtPr>
    <w:sdtEndPr>
      <w:rPr>
        <w:noProof/>
      </w:rPr>
    </w:sdtEndPr>
    <w:sdtContent>
      <w:p w:rsidR="00D323F1" w:rsidRDefault="00D323F1">
        <w:pPr>
          <w:pStyle w:val="Footer"/>
          <w:jc w:val="center"/>
        </w:pPr>
        <w:r w:rsidRPr="00D323F1">
          <w:rPr>
            <w:rFonts w:ascii="Times New Roman" w:hAnsi="Times New Roman" w:cs="Times New Roman"/>
            <w:sz w:val="24"/>
            <w:szCs w:val="24"/>
          </w:rPr>
          <w:fldChar w:fldCharType="begin"/>
        </w:r>
        <w:r w:rsidRPr="00D323F1">
          <w:rPr>
            <w:rFonts w:ascii="Times New Roman" w:hAnsi="Times New Roman" w:cs="Times New Roman"/>
            <w:sz w:val="24"/>
            <w:szCs w:val="24"/>
          </w:rPr>
          <w:instrText xml:space="preserve"> PAGE   \* MERGEFORMAT </w:instrText>
        </w:r>
        <w:r w:rsidRPr="00D323F1">
          <w:rPr>
            <w:rFonts w:ascii="Times New Roman" w:hAnsi="Times New Roman" w:cs="Times New Roman"/>
            <w:sz w:val="24"/>
            <w:szCs w:val="24"/>
          </w:rPr>
          <w:fldChar w:fldCharType="separate"/>
        </w:r>
        <w:r w:rsidR="00F21D24">
          <w:rPr>
            <w:rFonts w:ascii="Times New Roman" w:hAnsi="Times New Roman" w:cs="Times New Roman"/>
            <w:noProof/>
            <w:sz w:val="24"/>
            <w:szCs w:val="24"/>
          </w:rPr>
          <w:t>2</w:t>
        </w:r>
        <w:r w:rsidRPr="00D323F1">
          <w:rPr>
            <w:rFonts w:ascii="Times New Roman" w:hAnsi="Times New Roman" w:cs="Times New Roman"/>
            <w:noProof/>
            <w:sz w:val="24"/>
            <w:szCs w:val="24"/>
          </w:rPr>
          <w:fldChar w:fldCharType="end"/>
        </w:r>
      </w:p>
    </w:sdtContent>
  </w:sdt>
  <w:p w:rsidR="00D323F1" w:rsidRDefault="00D323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908" w:rsidRDefault="000B7908" w:rsidP="00D323F1">
      <w:r>
        <w:separator/>
      </w:r>
    </w:p>
  </w:footnote>
  <w:footnote w:type="continuationSeparator" w:id="0">
    <w:p w:rsidR="000B7908" w:rsidRDefault="000B7908" w:rsidP="00D32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7B" w:rsidRPr="00333B7B" w:rsidRDefault="009C53CC" w:rsidP="00333B7B">
    <w:pPr>
      <w:pStyle w:val="Header"/>
      <w:tabs>
        <w:tab w:val="clear" w:pos="4680"/>
        <w:tab w:val="clear" w:pos="9360"/>
        <w:tab w:val="center" w:pos="4320"/>
        <w:tab w:val="right" w:pos="8640"/>
      </w:tabs>
      <w:rPr>
        <w:rFonts w:ascii="Times New Roman" w:hAnsi="Times New Roman" w:cs="Times New Roman"/>
        <w:i/>
        <w:sz w:val="24"/>
        <w:szCs w:val="24"/>
      </w:rPr>
    </w:pPr>
    <w:r>
      <w:rPr>
        <w:rFonts w:ascii="Times New Roman" w:hAnsi="Times New Roman" w:cs="Times New Roman"/>
        <w:i/>
        <w:sz w:val="24"/>
        <w:szCs w:val="24"/>
      </w:rPr>
      <w:t>Colleen Lukasik</w:t>
    </w:r>
    <w:r w:rsidR="00333B7B" w:rsidRPr="00333B7B">
      <w:rPr>
        <w:rFonts w:ascii="Times New Roman" w:hAnsi="Times New Roman" w:cs="Times New Roman"/>
        <w:i/>
        <w:sz w:val="24"/>
        <w:szCs w:val="24"/>
      </w:rPr>
      <w:t xml:space="preserve"> v. MTRS</w:t>
    </w:r>
    <w:r w:rsidR="00333B7B" w:rsidRPr="00333B7B">
      <w:rPr>
        <w:rFonts w:ascii="Times New Roman" w:hAnsi="Times New Roman" w:cs="Times New Roman"/>
        <w:i/>
        <w:sz w:val="24"/>
        <w:szCs w:val="24"/>
      </w:rPr>
      <w:tab/>
    </w:r>
    <w:r w:rsidR="00333B7B" w:rsidRPr="00333B7B">
      <w:rPr>
        <w:rFonts w:ascii="Times New Roman" w:hAnsi="Times New Roman" w:cs="Times New Roman"/>
        <w:i/>
        <w:sz w:val="24"/>
        <w:szCs w:val="24"/>
      </w:rPr>
      <w:tab/>
      <w:t>CR-15-</w:t>
    </w:r>
    <w:r>
      <w:rPr>
        <w:rFonts w:ascii="Times New Roman" w:hAnsi="Times New Roman" w:cs="Times New Roman"/>
        <w:i/>
        <w:sz w:val="24"/>
        <w:szCs w:val="24"/>
      </w:rPr>
      <w:t>668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05E47"/>
    <w:multiLevelType w:val="hybridMultilevel"/>
    <w:tmpl w:val="86DC1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860F3D"/>
    <w:multiLevelType w:val="hybridMultilevel"/>
    <w:tmpl w:val="730895A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
    <w:nsid w:val="5DA12E32"/>
    <w:multiLevelType w:val="hybridMultilevel"/>
    <w:tmpl w:val="DA301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8D3404"/>
    <w:multiLevelType w:val="hybridMultilevel"/>
    <w:tmpl w:val="95822F1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48D"/>
    <w:rsid w:val="00044379"/>
    <w:rsid w:val="000844F8"/>
    <w:rsid w:val="0009310B"/>
    <w:rsid w:val="000B5849"/>
    <w:rsid w:val="000B6B7B"/>
    <w:rsid w:val="000B7908"/>
    <w:rsid w:val="000D3045"/>
    <w:rsid w:val="00101000"/>
    <w:rsid w:val="00105585"/>
    <w:rsid w:val="0010695E"/>
    <w:rsid w:val="00106C2D"/>
    <w:rsid w:val="00113DB8"/>
    <w:rsid w:val="001252B9"/>
    <w:rsid w:val="00131204"/>
    <w:rsid w:val="0017115E"/>
    <w:rsid w:val="001A5B76"/>
    <w:rsid w:val="001B26B9"/>
    <w:rsid w:val="002115A0"/>
    <w:rsid w:val="00247F6D"/>
    <w:rsid w:val="0025597A"/>
    <w:rsid w:val="00263F6B"/>
    <w:rsid w:val="00267289"/>
    <w:rsid w:val="002802E6"/>
    <w:rsid w:val="002B1A81"/>
    <w:rsid w:val="002C748D"/>
    <w:rsid w:val="00307841"/>
    <w:rsid w:val="003159CE"/>
    <w:rsid w:val="00333B7B"/>
    <w:rsid w:val="00342B7C"/>
    <w:rsid w:val="003B5FA3"/>
    <w:rsid w:val="003C73D1"/>
    <w:rsid w:val="00400081"/>
    <w:rsid w:val="00403DA6"/>
    <w:rsid w:val="00413992"/>
    <w:rsid w:val="004322C7"/>
    <w:rsid w:val="00454A91"/>
    <w:rsid w:val="0045601F"/>
    <w:rsid w:val="00490644"/>
    <w:rsid w:val="00491CFE"/>
    <w:rsid w:val="004A4396"/>
    <w:rsid w:val="004C3322"/>
    <w:rsid w:val="004C5FB2"/>
    <w:rsid w:val="00500CAE"/>
    <w:rsid w:val="0052386A"/>
    <w:rsid w:val="0057622D"/>
    <w:rsid w:val="005879EC"/>
    <w:rsid w:val="005A1094"/>
    <w:rsid w:val="005D4FF1"/>
    <w:rsid w:val="005F3662"/>
    <w:rsid w:val="005F3BEE"/>
    <w:rsid w:val="006156A7"/>
    <w:rsid w:val="0066719E"/>
    <w:rsid w:val="006F27D3"/>
    <w:rsid w:val="00715F7F"/>
    <w:rsid w:val="00736A4F"/>
    <w:rsid w:val="007411C7"/>
    <w:rsid w:val="00746CE5"/>
    <w:rsid w:val="0077480E"/>
    <w:rsid w:val="007809FC"/>
    <w:rsid w:val="00784F0E"/>
    <w:rsid w:val="00786B02"/>
    <w:rsid w:val="00816970"/>
    <w:rsid w:val="00857543"/>
    <w:rsid w:val="00876800"/>
    <w:rsid w:val="00883FFC"/>
    <w:rsid w:val="00892438"/>
    <w:rsid w:val="00892863"/>
    <w:rsid w:val="008B3390"/>
    <w:rsid w:val="008C0BEF"/>
    <w:rsid w:val="008E27F0"/>
    <w:rsid w:val="009262C0"/>
    <w:rsid w:val="00945AAB"/>
    <w:rsid w:val="00947261"/>
    <w:rsid w:val="00951E3E"/>
    <w:rsid w:val="0095444D"/>
    <w:rsid w:val="0098118E"/>
    <w:rsid w:val="00991FEC"/>
    <w:rsid w:val="009B4D5A"/>
    <w:rsid w:val="009B6E56"/>
    <w:rsid w:val="009C53CC"/>
    <w:rsid w:val="009F506C"/>
    <w:rsid w:val="00A14D9B"/>
    <w:rsid w:val="00A35F0E"/>
    <w:rsid w:val="00A45CC2"/>
    <w:rsid w:val="00A503C8"/>
    <w:rsid w:val="00A86143"/>
    <w:rsid w:val="00AC1F95"/>
    <w:rsid w:val="00AC55DB"/>
    <w:rsid w:val="00B14AF8"/>
    <w:rsid w:val="00B215F6"/>
    <w:rsid w:val="00B76C85"/>
    <w:rsid w:val="00B779BB"/>
    <w:rsid w:val="00BA4CAB"/>
    <w:rsid w:val="00BC3BFD"/>
    <w:rsid w:val="00C01936"/>
    <w:rsid w:val="00C50CDA"/>
    <w:rsid w:val="00C95D40"/>
    <w:rsid w:val="00CE0EEF"/>
    <w:rsid w:val="00CE1009"/>
    <w:rsid w:val="00D01E5B"/>
    <w:rsid w:val="00D23F0E"/>
    <w:rsid w:val="00D323F1"/>
    <w:rsid w:val="00D47126"/>
    <w:rsid w:val="00D73042"/>
    <w:rsid w:val="00D85A71"/>
    <w:rsid w:val="00D96AEE"/>
    <w:rsid w:val="00DA74C3"/>
    <w:rsid w:val="00DC72EF"/>
    <w:rsid w:val="00DE6492"/>
    <w:rsid w:val="00E00439"/>
    <w:rsid w:val="00E00742"/>
    <w:rsid w:val="00E0313F"/>
    <w:rsid w:val="00E03FBC"/>
    <w:rsid w:val="00E25664"/>
    <w:rsid w:val="00E539F4"/>
    <w:rsid w:val="00E82D93"/>
    <w:rsid w:val="00F17585"/>
    <w:rsid w:val="00F21034"/>
    <w:rsid w:val="00F21D24"/>
    <w:rsid w:val="00F4278B"/>
    <w:rsid w:val="00F43898"/>
    <w:rsid w:val="00F53278"/>
    <w:rsid w:val="00F66A10"/>
    <w:rsid w:val="00F70464"/>
    <w:rsid w:val="00FB099A"/>
    <w:rsid w:val="00FB2F8B"/>
    <w:rsid w:val="00FD24BC"/>
    <w:rsid w:val="00FD3E34"/>
    <w:rsid w:val="00FF2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79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95E"/>
    <w:pPr>
      <w:ind w:left="720"/>
      <w:contextualSpacing/>
    </w:pPr>
  </w:style>
  <w:style w:type="paragraph" w:styleId="Header">
    <w:name w:val="header"/>
    <w:basedOn w:val="Normal"/>
    <w:link w:val="HeaderChar"/>
    <w:uiPriority w:val="99"/>
    <w:unhideWhenUsed/>
    <w:rsid w:val="00D323F1"/>
    <w:pPr>
      <w:tabs>
        <w:tab w:val="center" w:pos="4680"/>
        <w:tab w:val="right" w:pos="9360"/>
      </w:tabs>
    </w:pPr>
  </w:style>
  <w:style w:type="character" w:customStyle="1" w:styleId="HeaderChar">
    <w:name w:val="Header Char"/>
    <w:basedOn w:val="DefaultParagraphFont"/>
    <w:link w:val="Header"/>
    <w:uiPriority w:val="99"/>
    <w:rsid w:val="00D323F1"/>
  </w:style>
  <w:style w:type="paragraph" w:styleId="Footer">
    <w:name w:val="footer"/>
    <w:basedOn w:val="Normal"/>
    <w:link w:val="FooterChar"/>
    <w:uiPriority w:val="99"/>
    <w:unhideWhenUsed/>
    <w:rsid w:val="00D323F1"/>
    <w:pPr>
      <w:tabs>
        <w:tab w:val="center" w:pos="4680"/>
        <w:tab w:val="right" w:pos="9360"/>
      </w:tabs>
    </w:pPr>
  </w:style>
  <w:style w:type="character" w:customStyle="1" w:styleId="FooterChar">
    <w:name w:val="Footer Char"/>
    <w:basedOn w:val="DefaultParagraphFont"/>
    <w:link w:val="Footer"/>
    <w:uiPriority w:val="99"/>
    <w:rsid w:val="00D323F1"/>
  </w:style>
  <w:style w:type="character" w:styleId="CommentReference">
    <w:name w:val="annotation reference"/>
    <w:basedOn w:val="DefaultParagraphFont"/>
    <w:uiPriority w:val="99"/>
    <w:semiHidden/>
    <w:unhideWhenUsed/>
    <w:rsid w:val="009F506C"/>
    <w:rPr>
      <w:sz w:val="16"/>
      <w:szCs w:val="16"/>
    </w:rPr>
  </w:style>
  <w:style w:type="paragraph" w:styleId="CommentText">
    <w:name w:val="annotation text"/>
    <w:basedOn w:val="Normal"/>
    <w:link w:val="CommentTextChar"/>
    <w:uiPriority w:val="99"/>
    <w:semiHidden/>
    <w:unhideWhenUsed/>
    <w:rsid w:val="009F506C"/>
    <w:rPr>
      <w:sz w:val="20"/>
      <w:szCs w:val="20"/>
    </w:rPr>
  </w:style>
  <w:style w:type="character" w:customStyle="1" w:styleId="CommentTextChar">
    <w:name w:val="Comment Text Char"/>
    <w:basedOn w:val="DefaultParagraphFont"/>
    <w:link w:val="CommentText"/>
    <w:uiPriority w:val="99"/>
    <w:semiHidden/>
    <w:rsid w:val="009F506C"/>
    <w:rPr>
      <w:sz w:val="20"/>
      <w:szCs w:val="20"/>
    </w:rPr>
  </w:style>
  <w:style w:type="paragraph" w:styleId="CommentSubject">
    <w:name w:val="annotation subject"/>
    <w:basedOn w:val="CommentText"/>
    <w:next w:val="CommentText"/>
    <w:link w:val="CommentSubjectChar"/>
    <w:uiPriority w:val="99"/>
    <w:semiHidden/>
    <w:unhideWhenUsed/>
    <w:rsid w:val="009F506C"/>
    <w:rPr>
      <w:b/>
      <w:bCs/>
    </w:rPr>
  </w:style>
  <w:style w:type="character" w:customStyle="1" w:styleId="CommentSubjectChar">
    <w:name w:val="Comment Subject Char"/>
    <w:basedOn w:val="CommentTextChar"/>
    <w:link w:val="CommentSubject"/>
    <w:uiPriority w:val="99"/>
    <w:semiHidden/>
    <w:rsid w:val="009F506C"/>
    <w:rPr>
      <w:b/>
      <w:bCs/>
      <w:sz w:val="20"/>
      <w:szCs w:val="20"/>
    </w:rPr>
  </w:style>
  <w:style w:type="paragraph" w:styleId="BalloonText">
    <w:name w:val="Balloon Text"/>
    <w:basedOn w:val="Normal"/>
    <w:link w:val="BalloonTextChar"/>
    <w:uiPriority w:val="99"/>
    <w:semiHidden/>
    <w:unhideWhenUsed/>
    <w:rsid w:val="009F506C"/>
    <w:rPr>
      <w:rFonts w:ascii="Tahoma" w:hAnsi="Tahoma" w:cs="Tahoma"/>
      <w:sz w:val="16"/>
      <w:szCs w:val="16"/>
    </w:rPr>
  </w:style>
  <w:style w:type="character" w:customStyle="1" w:styleId="BalloonTextChar">
    <w:name w:val="Balloon Text Char"/>
    <w:basedOn w:val="DefaultParagraphFont"/>
    <w:link w:val="BalloonText"/>
    <w:uiPriority w:val="99"/>
    <w:semiHidden/>
    <w:rsid w:val="009F506C"/>
    <w:rPr>
      <w:rFonts w:ascii="Tahoma" w:hAnsi="Tahoma" w:cs="Tahoma"/>
      <w:sz w:val="16"/>
      <w:szCs w:val="16"/>
    </w:rPr>
  </w:style>
  <w:style w:type="paragraph" w:styleId="FootnoteText">
    <w:name w:val="footnote text"/>
    <w:basedOn w:val="Normal"/>
    <w:link w:val="FootnoteTextChar"/>
    <w:uiPriority w:val="99"/>
    <w:semiHidden/>
    <w:unhideWhenUsed/>
    <w:rsid w:val="00307841"/>
    <w:rPr>
      <w:sz w:val="20"/>
      <w:szCs w:val="20"/>
    </w:rPr>
  </w:style>
  <w:style w:type="character" w:customStyle="1" w:styleId="FootnoteTextChar">
    <w:name w:val="Footnote Text Char"/>
    <w:basedOn w:val="DefaultParagraphFont"/>
    <w:link w:val="FootnoteText"/>
    <w:uiPriority w:val="99"/>
    <w:semiHidden/>
    <w:rsid w:val="00307841"/>
    <w:rPr>
      <w:sz w:val="20"/>
      <w:szCs w:val="20"/>
    </w:rPr>
  </w:style>
  <w:style w:type="character" w:styleId="FootnoteReference">
    <w:name w:val="footnote reference"/>
    <w:basedOn w:val="DefaultParagraphFont"/>
    <w:uiPriority w:val="99"/>
    <w:semiHidden/>
    <w:unhideWhenUsed/>
    <w:rsid w:val="00307841"/>
    <w:rPr>
      <w:vertAlign w:val="superscript"/>
    </w:rPr>
  </w:style>
  <w:style w:type="character" w:customStyle="1" w:styleId="Heading1Char">
    <w:name w:val="Heading 1 Char"/>
    <w:basedOn w:val="DefaultParagraphFont"/>
    <w:link w:val="Heading1"/>
    <w:uiPriority w:val="9"/>
    <w:rsid w:val="00B779B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B779BB"/>
    <w:pPr>
      <w:spacing w:line="276" w:lineRule="auto"/>
      <w:outlineLvl w:val="9"/>
    </w:pPr>
    <w:rPr>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79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95E"/>
    <w:pPr>
      <w:ind w:left="720"/>
      <w:contextualSpacing/>
    </w:pPr>
  </w:style>
  <w:style w:type="paragraph" w:styleId="Header">
    <w:name w:val="header"/>
    <w:basedOn w:val="Normal"/>
    <w:link w:val="HeaderChar"/>
    <w:uiPriority w:val="99"/>
    <w:unhideWhenUsed/>
    <w:rsid w:val="00D323F1"/>
    <w:pPr>
      <w:tabs>
        <w:tab w:val="center" w:pos="4680"/>
        <w:tab w:val="right" w:pos="9360"/>
      </w:tabs>
    </w:pPr>
  </w:style>
  <w:style w:type="character" w:customStyle="1" w:styleId="HeaderChar">
    <w:name w:val="Header Char"/>
    <w:basedOn w:val="DefaultParagraphFont"/>
    <w:link w:val="Header"/>
    <w:uiPriority w:val="99"/>
    <w:rsid w:val="00D323F1"/>
  </w:style>
  <w:style w:type="paragraph" w:styleId="Footer">
    <w:name w:val="footer"/>
    <w:basedOn w:val="Normal"/>
    <w:link w:val="FooterChar"/>
    <w:uiPriority w:val="99"/>
    <w:unhideWhenUsed/>
    <w:rsid w:val="00D323F1"/>
    <w:pPr>
      <w:tabs>
        <w:tab w:val="center" w:pos="4680"/>
        <w:tab w:val="right" w:pos="9360"/>
      </w:tabs>
    </w:pPr>
  </w:style>
  <w:style w:type="character" w:customStyle="1" w:styleId="FooterChar">
    <w:name w:val="Footer Char"/>
    <w:basedOn w:val="DefaultParagraphFont"/>
    <w:link w:val="Footer"/>
    <w:uiPriority w:val="99"/>
    <w:rsid w:val="00D323F1"/>
  </w:style>
  <w:style w:type="character" w:styleId="CommentReference">
    <w:name w:val="annotation reference"/>
    <w:basedOn w:val="DefaultParagraphFont"/>
    <w:uiPriority w:val="99"/>
    <w:semiHidden/>
    <w:unhideWhenUsed/>
    <w:rsid w:val="009F506C"/>
    <w:rPr>
      <w:sz w:val="16"/>
      <w:szCs w:val="16"/>
    </w:rPr>
  </w:style>
  <w:style w:type="paragraph" w:styleId="CommentText">
    <w:name w:val="annotation text"/>
    <w:basedOn w:val="Normal"/>
    <w:link w:val="CommentTextChar"/>
    <w:uiPriority w:val="99"/>
    <w:semiHidden/>
    <w:unhideWhenUsed/>
    <w:rsid w:val="009F506C"/>
    <w:rPr>
      <w:sz w:val="20"/>
      <w:szCs w:val="20"/>
    </w:rPr>
  </w:style>
  <w:style w:type="character" w:customStyle="1" w:styleId="CommentTextChar">
    <w:name w:val="Comment Text Char"/>
    <w:basedOn w:val="DefaultParagraphFont"/>
    <w:link w:val="CommentText"/>
    <w:uiPriority w:val="99"/>
    <w:semiHidden/>
    <w:rsid w:val="009F506C"/>
    <w:rPr>
      <w:sz w:val="20"/>
      <w:szCs w:val="20"/>
    </w:rPr>
  </w:style>
  <w:style w:type="paragraph" w:styleId="CommentSubject">
    <w:name w:val="annotation subject"/>
    <w:basedOn w:val="CommentText"/>
    <w:next w:val="CommentText"/>
    <w:link w:val="CommentSubjectChar"/>
    <w:uiPriority w:val="99"/>
    <w:semiHidden/>
    <w:unhideWhenUsed/>
    <w:rsid w:val="009F506C"/>
    <w:rPr>
      <w:b/>
      <w:bCs/>
    </w:rPr>
  </w:style>
  <w:style w:type="character" w:customStyle="1" w:styleId="CommentSubjectChar">
    <w:name w:val="Comment Subject Char"/>
    <w:basedOn w:val="CommentTextChar"/>
    <w:link w:val="CommentSubject"/>
    <w:uiPriority w:val="99"/>
    <w:semiHidden/>
    <w:rsid w:val="009F506C"/>
    <w:rPr>
      <w:b/>
      <w:bCs/>
      <w:sz w:val="20"/>
      <w:szCs w:val="20"/>
    </w:rPr>
  </w:style>
  <w:style w:type="paragraph" w:styleId="BalloonText">
    <w:name w:val="Balloon Text"/>
    <w:basedOn w:val="Normal"/>
    <w:link w:val="BalloonTextChar"/>
    <w:uiPriority w:val="99"/>
    <w:semiHidden/>
    <w:unhideWhenUsed/>
    <w:rsid w:val="009F506C"/>
    <w:rPr>
      <w:rFonts w:ascii="Tahoma" w:hAnsi="Tahoma" w:cs="Tahoma"/>
      <w:sz w:val="16"/>
      <w:szCs w:val="16"/>
    </w:rPr>
  </w:style>
  <w:style w:type="character" w:customStyle="1" w:styleId="BalloonTextChar">
    <w:name w:val="Balloon Text Char"/>
    <w:basedOn w:val="DefaultParagraphFont"/>
    <w:link w:val="BalloonText"/>
    <w:uiPriority w:val="99"/>
    <w:semiHidden/>
    <w:rsid w:val="009F506C"/>
    <w:rPr>
      <w:rFonts w:ascii="Tahoma" w:hAnsi="Tahoma" w:cs="Tahoma"/>
      <w:sz w:val="16"/>
      <w:szCs w:val="16"/>
    </w:rPr>
  </w:style>
  <w:style w:type="paragraph" w:styleId="FootnoteText">
    <w:name w:val="footnote text"/>
    <w:basedOn w:val="Normal"/>
    <w:link w:val="FootnoteTextChar"/>
    <w:uiPriority w:val="99"/>
    <w:semiHidden/>
    <w:unhideWhenUsed/>
    <w:rsid w:val="00307841"/>
    <w:rPr>
      <w:sz w:val="20"/>
      <w:szCs w:val="20"/>
    </w:rPr>
  </w:style>
  <w:style w:type="character" w:customStyle="1" w:styleId="FootnoteTextChar">
    <w:name w:val="Footnote Text Char"/>
    <w:basedOn w:val="DefaultParagraphFont"/>
    <w:link w:val="FootnoteText"/>
    <w:uiPriority w:val="99"/>
    <w:semiHidden/>
    <w:rsid w:val="00307841"/>
    <w:rPr>
      <w:sz w:val="20"/>
      <w:szCs w:val="20"/>
    </w:rPr>
  </w:style>
  <w:style w:type="character" w:styleId="FootnoteReference">
    <w:name w:val="footnote reference"/>
    <w:basedOn w:val="DefaultParagraphFont"/>
    <w:uiPriority w:val="99"/>
    <w:semiHidden/>
    <w:unhideWhenUsed/>
    <w:rsid w:val="00307841"/>
    <w:rPr>
      <w:vertAlign w:val="superscript"/>
    </w:rPr>
  </w:style>
  <w:style w:type="character" w:customStyle="1" w:styleId="Heading1Char">
    <w:name w:val="Heading 1 Char"/>
    <w:basedOn w:val="DefaultParagraphFont"/>
    <w:link w:val="Heading1"/>
    <w:uiPriority w:val="9"/>
    <w:rsid w:val="00B779B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B779BB"/>
    <w:pPr>
      <w:spacing w:line="276" w:lineRule="auto"/>
      <w:outlineLvl w:val="9"/>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59040-1DB6-469D-9B82-14FEE3B38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2018-02-02T15:48:00Z</cp:lastPrinted>
  <dcterms:created xsi:type="dcterms:W3CDTF">2018-02-09T00:19:00Z</dcterms:created>
  <dcterms:modified xsi:type="dcterms:W3CDTF">2018-02-09T00:19:00Z</dcterms:modified>
</cp:coreProperties>
</file>