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FEE" w:rsidRPr="0065379C" w:rsidRDefault="00432A61" w:rsidP="007E4FEE">
      <w:pPr>
        <w:jc w:val="center"/>
        <w:rPr>
          <w:rFonts w:cs="Arial"/>
          <w:b/>
          <w:sz w:val="24"/>
          <w:szCs w:val="24"/>
        </w:rPr>
      </w:pPr>
      <w:r w:rsidRPr="0065379C">
        <w:rPr>
          <w:rFonts w:cs="Arial"/>
          <w:b/>
          <w:sz w:val="24"/>
          <w:szCs w:val="24"/>
        </w:rPr>
        <w:t>Massachusetts 1115 MassHealth Waiver Approval</w:t>
      </w:r>
      <w:r w:rsidR="007F4C24" w:rsidRPr="0065379C">
        <w:rPr>
          <w:rFonts w:cs="Arial"/>
          <w:b/>
          <w:sz w:val="24"/>
          <w:szCs w:val="24"/>
        </w:rPr>
        <w:t xml:space="preserve"> – November 4, 2016</w:t>
      </w:r>
      <w:r w:rsidRPr="0065379C">
        <w:rPr>
          <w:rFonts w:cs="Arial"/>
          <w:b/>
          <w:sz w:val="24"/>
          <w:szCs w:val="24"/>
        </w:rPr>
        <w:br/>
        <w:t>Frequently Asked Questions</w:t>
      </w:r>
      <w:r w:rsidR="0065379C">
        <w:rPr>
          <w:rFonts w:cs="Arial"/>
          <w:b/>
          <w:sz w:val="24"/>
          <w:szCs w:val="24"/>
        </w:rPr>
        <w:t xml:space="preserve"> (FAQs)</w:t>
      </w:r>
      <w:r w:rsidRPr="0065379C">
        <w:rPr>
          <w:rFonts w:cs="Arial"/>
          <w:b/>
          <w:sz w:val="24"/>
          <w:szCs w:val="24"/>
        </w:rPr>
        <w:br/>
      </w:r>
    </w:p>
    <w:p w:rsidR="00432A61" w:rsidRPr="00E90CF6" w:rsidRDefault="00D54FFD">
      <w:pPr>
        <w:rPr>
          <w:rFonts w:cs="Arial"/>
          <w:b/>
          <w:szCs w:val="20"/>
          <w:u w:val="single"/>
        </w:rPr>
      </w:pPr>
      <w:r w:rsidRPr="00E90CF6">
        <w:rPr>
          <w:rFonts w:cs="Arial"/>
          <w:b/>
          <w:szCs w:val="20"/>
          <w:u w:val="single"/>
        </w:rPr>
        <w:t>Overview/Finance</w:t>
      </w:r>
    </w:p>
    <w:p w:rsidR="00432A61" w:rsidRPr="00E90CF6" w:rsidRDefault="00432A61" w:rsidP="004B6D4A">
      <w:pPr>
        <w:pStyle w:val="ListParagraph"/>
        <w:numPr>
          <w:ilvl w:val="0"/>
          <w:numId w:val="1"/>
        </w:numPr>
        <w:rPr>
          <w:rFonts w:cs="Arial"/>
          <w:b/>
          <w:szCs w:val="20"/>
        </w:rPr>
      </w:pPr>
      <w:r w:rsidRPr="00E90CF6">
        <w:rPr>
          <w:rFonts w:cs="Arial"/>
          <w:b/>
          <w:szCs w:val="20"/>
        </w:rPr>
        <w:t>Ques</w:t>
      </w:r>
      <w:r w:rsidR="004B6D4A" w:rsidRPr="00E90CF6">
        <w:rPr>
          <w:rFonts w:cs="Arial"/>
          <w:b/>
          <w:szCs w:val="20"/>
        </w:rPr>
        <w:t>t</w:t>
      </w:r>
      <w:r w:rsidRPr="00E90CF6">
        <w:rPr>
          <w:rFonts w:cs="Arial"/>
          <w:b/>
          <w:szCs w:val="20"/>
        </w:rPr>
        <w:t xml:space="preserve">ion: What does it mean that the Waiver was approved? </w:t>
      </w:r>
      <w:r w:rsidR="00D54FFD" w:rsidRPr="00E90CF6">
        <w:rPr>
          <w:rFonts w:cs="Arial"/>
          <w:b/>
          <w:szCs w:val="20"/>
        </w:rPr>
        <w:t>When does it begin?</w:t>
      </w:r>
    </w:p>
    <w:p w:rsidR="00432A61" w:rsidRPr="00E90CF6" w:rsidRDefault="00432A61" w:rsidP="00432A61">
      <w:pPr>
        <w:pStyle w:val="ListParagraph"/>
        <w:rPr>
          <w:rFonts w:cs="Arial"/>
          <w:i/>
          <w:szCs w:val="20"/>
        </w:rPr>
      </w:pPr>
      <w:r w:rsidRPr="00E90CF6">
        <w:rPr>
          <w:rFonts w:cs="Arial"/>
          <w:b/>
          <w:szCs w:val="20"/>
        </w:rPr>
        <w:br/>
      </w:r>
      <w:r w:rsidRPr="00E90CF6">
        <w:rPr>
          <w:rFonts w:cs="Arial"/>
          <w:b/>
          <w:i/>
          <w:szCs w:val="20"/>
        </w:rPr>
        <w:t>Answer:</w:t>
      </w:r>
      <w:r w:rsidRPr="00E90CF6">
        <w:rPr>
          <w:rFonts w:cs="Arial"/>
          <w:i/>
          <w:szCs w:val="20"/>
        </w:rPr>
        <w:t xml:space="preserve"> </w:t>
      </w:r>
      <w:r w:rsidR="00AB49D7" w:rsidRPr="00E90CF6">
        <w:rPr>
          <w:rFonts w:cs="Arial"/>
          <w:i/>
          <w:szCs w:val="20"/>
        </w:rPr>
        <w:t>The Commonwealth and the federal Centers for Medicare and Medicaid Services (CMS)</w:t>
      </w:r>
      <w:r w:rsidR="00F072D1">
        <w:rPr>
          <w:rFonts w:cs="Arial"/>
          <w:i/>
          <w:szCs w:val="20"/>
        </w:rPr>
        <w:t xml:space="preserve"> </w:t>
      </w:r>
      <w:r w:rsidR="00AB49D7" w:rsidRPr="00E90CF6">
        <w:rPr>
          <w:rFonts w:cs="Arial"/>
          <w:i/>
          <w:szCs w:val="20"/>
        </w:rPr>
        <w:t xml:space="preserve">have reached agreement and finalized terms </w:t>
      </w:r>
      <w:r w:rsidR="005A5608">
        <w:rPr>
          <w:rFonts w:cs="Arial"/>
          <w:i/>
          <w:szCs w:val="20"/>
        </w:rPr>
        <w:t xml:space="preserve"> to amend and extend</w:t>
      </w:r>
      <w:r w:rsidR="00AB49D7" w:rsidRPr="00E90CF6">
        <w:rPr>
          <w:rFonts w:cs="Arial"/>
          <w:i/>
          <w:szCs w:val="20"/>
        </w:rPr>
        <w:t xml:space="preserve"> our current 1115 MassHealth</w:t>
      </w:r>
      <w:r w:rsidR="00FE59B6">
        <w:rPr>
          <w:rFonts w:cs="Arial"/>
          <w:i/>
          <w:szCs w:val="20"/>
        </w:rPr>
        <w:t xml:space="preserve"> Demonstration</w:t>
      </w:r>
      <w:r w:rsidR="00AB49D7" w:rsidRPr="00E90CF6">
        <w:rPr>
          <w:rFonts w:cs="Arial"/>
          <w:i/>
          <w:szCs w:val="20"/>
        </w:rPr>
        <w:t xml:space="preserve"> </w:t>
      </w:r>
      <w:r w:rsidR="00FE59B6">
        <w:rPr>
          <w:rFonts w:cs="Arial"/>
          <w:i/>
          <w:szCs w:val="20"/>
        </w:rPr>
        <w:t xml:space="preserve">(often referred to as the </w:t>
      </w:r>
      <w:r w:rsidR="00AB49D7" w:rsidRPr="00E90CF6">
        <w:rPr>
          <w:rFonts w:cs="Arial"/>
          <w:i/>
          <w:szCs w:val="20"/>
        </w:rPr>
        <w:t>Waiver</w:t>
      </w:r>
      <w:r w:rsidR="00FE59B6">
        <w:rPr>
          <w:rFonts w:cs="Arial"/>
          <w:i/>
          <w:szCs w:val="20"/>
        </w:rPr>
        <w:t>)</w:t>
      </w:r>
      <w:r w:rsidR="00AB49D7" w:rsidRPr="00E90CF6">
        <w:rPr>
          <w:rFonts w:cs="Arial"/>
          <w:i/>
          <w:szCs w:val="20"/>
        </w:rPr>
        <w:t>, which</w:t>
      </w:r>
      <w:r w:rsidR="005A5608">
        <w:rPr>
          <w:rFonts w:cs="Arial"/>
          <w:i/>
          <w:szCs w:val="20"/>
        </w:rPr>
        <w:t xml:space="preserve"> starts immediately and </w:t>
      </w:r>
      <w:r w:rsidR="00AB49D7" w:rsidRPr="00E90CF6">
        <w:rPr>
          <w:rFonts w:cs="Arial"/>
          <w:i/>
          <w:szCs w:val="20"/>
        </w:rPr>
        <w:t xml:space="preserve"> goes through June 30, 2022. </w:t>
      </w:r>
      <w:r w:rsidR="007F5998">
        <w:rPr>
          <w:rFonts w:cs="Arial"/>
          <w:i/>
          <w:szCs w:val="20"/>
        </w:rPr>
        <w:t xml:space="preserve">Almost 2 million MassHealth members receive health care services authorized through the </w:t>
      </w:r>
      <w:r w:rsidR="000D2A97">
        <w:rPr>
          <w:rFonts w:cs="Arial"/>
          <w:i/>
          <w:szCs w:val="20"/>
        </w:rPr>
        <w:t>Waiver</w:t>
      </w:r>
      <w:r w:rsidR="007F5998">
        <w:rPr>
          <w:rFonts w:cs="Arial"/>
          <w:i/>
          <w:szCs w:val="20"/>
        </w:rPr>
        <w:t xml:space="preserve">. </w:t>
      </w:r>
      <w:r w:rsidR="005A5608">
        <w:rPr>
          <w:rFonts w:cs="Arial"/>
          <w:i/>
          <w:szCs w:val="20"/>
        </w:rPr>
        <w:t>The</w:t>
      </w:r>
      <w:r w:rsidR="007F5998">
        <w:rPr>
          <w:rFonts w:cs="Arial"/>
          <w:i/>
          <w:szCs w:val="20"/>
        </w:rPr>
        <w:t xml:space="preserve"> amended and extended</w:t>
      </w:r>
      <w:r w:rsidR="005A5608">
        <w:rPr>
          <w:rFonts w:cs="Arial"/>
          <w:i/>
          <w:szCs w:val="20"/>
        </w:rPr>
        <w:t xml:space="preserve"> </w:t>
      </w:r>
      <w:r w:rsidR="0065379C">
        <w:rPr>
          <w:rFonts w:cs="Arial"/>
          <w:i/>
          <w:szCs w:val="20"/>
        </w:rPr>
        <w:t>Waiver</w:t>
      </w:r>
      <w:r w:rsidR="005A5608">
        <w:rPr>
          <w:rFonts w:cs="Arial"/>
          <w:i/>
          <w:szCs w:val="20"/>
        </w:rPr>
        <w:t xml:space="preserve"> authorizes </w:t>
      </w:r>
      <w:r w:rsidR="00AB49D7" w:rsidRPr="00E90CF6">
        <w:rPr>
          <w:rFonts w:cs="Arial"/>
          <w:i/>
          <w:szCs w:val="20"/>
        </w:rPr>
        <w:t xml:space="preserve">MassHealth </w:t>
      </w:r>
      <w:r w:rsidR="005A5608">
        <w:rPr>
          <w:rFonts w:cs="Arial"/>
          <w:i/>
          <w:szCs w:val="20"/>
        </w:rPr>
        <w:t xml:space="preserve">to expand the health care delivery options available to MassHealth members to include Accountable Care Organizations (ACOs), a model of care that </w:t>
      </w:r>
      <w:r w:rsidR="007F5998">
        <w:rPr>
          <w:rFonts w:cs="Arial"/>
          <w:i/>
          <w:szCs w:val="20"/>
        </w:rPr>
        <w:t>uses provider led organizations to better integrate and manage member care, expands the substance abuse treatment services available for MassHealth members and assures the availability of significant federal funds to preserve and stabilize Massachusetts’ health safety net providers.</w:t>
      </w:r>
      <w:bookmarkStart w:id="0" w:name="_GoBack"/>
      <w:bookmarkEnd w:id="0"/>
    </w:p>
    <w:p w:rsidR="0081546A" w:rsidRPr="00E90CF6" w:rsidRDefault="0081546A" w:rsidP="00432A61">
      <w:pPr>
        <w:pStyle w:val="ListParagraph"/>
        <w:rPr>
          <w:rFonts w:cs="Arial"/>
          <w:szCs w:val="20"/>
        </w:rPr>
      </w:pPr>
    </w:p>
    <w:p w:rsidR="00D54FFD" w:rsidRPr="00E90CF6" w:rsidRDefault="00902C75" w:rsidP="00D54FFD">
      <w:pPr>
        <w:pStyle w:val="ListParagraph"/>
        <w:numPr>
          <w:ilvl w:val="0"/>
          <w:numId w:val="1"/>
        </w:numPr>
        <w:spacing w:after="0" w:line="240" w:lineRule="auto"/>
        <w:rPr>
          <w:rFonts w:cs="Arial"/>
          <w:b/>
          <w:szCs w:val="20"/>
        </w:rPr>
      </w:pPr>
      <w:r>
        <w:rPr>
          <w:rFonts w:cs="Arial"/>
          <w:b/>
          <w:szCs w:val="20"/>
        </w:rPr>
        <w:t xml:space="preserve">Question: </w:t>
      </w:r>
      <w:r w:rsidR="00D54FFD" w:rsidRPr="00E90CF6">
        <w:rPr>
          <w:rFonts w:cs="Arial"/>
          <w:b/>
          <w:szCs w:val="20"/>
        </w:rPr>
        <w:t xml:space="preserve">Does this supersede </w:t>
      </w:r>
      <w:r w:rsidR="00F072D1">
        <w:rPr>
          <w:rFonts w:cs="Arial"/>
          <w:b/>
          <w:szCs w:val="20"/>
        </w:rPr>
        <w:t>the current Waiver</w:t>
      </w:r>
      <w:r w:rsidR="00D54FFD" w:rsidRPr="00E90CF6">
        <w:rPr>
          <w:rFonts w:cs="Arial"/>
          <w:b/>
          <w:szCs w:val="20"/>
        </w:rPr>
        <w:t xml:space="preserve">?  </w:t>
      </w:r>
    </w:p>
    <w:p w:rsidR="00D54FFD" w:rsidRPr="00E90CF6" w:rsidRDefault="00D54FFD" w:rsidP="00D54FFD">
      <w:pPr>
        <w:pStyle w:val="ListParagraph"/>
        <w:rPr>
          <w:rFonts w:cs="Arial"/>
          <w:i/>
          <w:szCs w:val="20"/>
        </w:rPr>
      </w:pPr>
      <w:r w:rsidRPr="00E90CF6">
        <w:rPr>
          <w:rFonts w:cs="Arial"/>
          <w:b/>
          <w:szCs w:val="20"/>
        </w:rPr>
        <w:br/>
      </w:r>
      <w:r w:rsidRPr="00E90CF6">
        <w:rPr>
          <w:rFonts w:cs="Arial"/>
          <w:b/>
          <w:i/>
          <w:szCs w:val="20"/>
        </w:rPr>
        <w:t>Answer:</w:t>
      </w:r>
      <w:r w:rsidRPr="00E90CF6">
        <w:rPr>
          <w:rFonts w:cs="Arial"/>
          <w:i/>
          <w:szCs w:val="20"/>
        </w:rPr>
        <w:t xml:space="preserve"> </w:t>
      </w:r>
      <w:r w:rsidR="00F81948" w:rsidRPr="00E90CF6">
        <w:rPr>
          <w:rFonts w:cs="Arial"/>
          <w:i/>
          <w:szCs w:val="20"/>
        </w:rPr>
        <w:t>Yes</w:t>
      </w:r>
      <w:r w:rsidR="00902C75">
        <w:rPr>
          <w:rFonts w:cs="Arial"/>
          <w:i/>
          <w:szCs w:val="20"/>
        </w:rPr>
        <w:t xml:space="preserve">. </w:t>
      </w:r>
      <w:r w:rsidR="007F5998">
        <w:rPr>
          <w:rFonts w:cs="Arial"/>
          <w:i/>
          <w:szCs w:val="20"/>
        </w:rPr>
        <w:t xml:space="preserve">The amended and extended </w:t>
      </w:r>
      <w:r w:rsidR="0065379C">
        <w:rPr>
          <w:rFonts w:cs="Arial"/>
          <w:i/>
          <w:szCs w:val="20"/>
        </w:rPr>
        <w:t>Waiver</w:t>
      </w:r>
      <w:r w:rsidR="007F5998">
        <w:rPr>
          <w:rFonts w:cs="Arial"/>
          <w:i/>
          <w:szCs w:val="20"/>
        </w:rPr>
        <w:t xml:space="preserve"> is effective immediately.</w:t>
      </w:r>
    </w:p>
    <w:p w:rsidR="00D54FFD" w:rsidRPr="00E90CF6" w:rsidRDefault="00D54FFD" w:rsidP="00D54FFD">
      <w:pPr>
        <w:pStyle w:val="ListParagraph"/>
        <w:rPr>
          <w:rFonts w:cs="Arial"/>
          <w:szCs w:val="20"/>
        </w:rPr>
      </w:pPr>
    </w:p>
    <w:p w:rsidR="00432A61" w:rsidRPr="00E90CF6" w:rsidRDefault="00902C75" w:rsidP="0081546A">
      <w:pPr>
        <w:pStyle w:val="ListParagraph"/>
        <w:numPr>
          <w:ilvl w:val="0"/>
          <w:numId w:val="1"/>
        </w:numPr>
        <w:rPr>
          <w:rFonts w:cs="Arial"/>
          <w:b/>
          <w:szCs w:val="20"/>
        </w:rPr>
      </w:pPr>
      <w:r>
        <w:rPr>
          <w:rFonts w:cs="Arial"/>
          <w:b/>
          <w:szCs w:val="20"/>
        </w:rPr>
        <w:t xml:space="preserve">Question: </w:t>
      </w:r>
      <w:r w:rsidR="0081546A" w:rsidRPr="00E90CF6">
        <w:rPr>
          <w:rFonts w:cs="Arial"/>
          <w:b/>
          <w:szCs w:val="20"/>
        </w:rPr>
        <w:t xml:space="preserve">How </w:t>
      </w:r>
      <w:r w:rsidR="004C75F9">
        <w:rPr>
          <w:rFonts w:cs="Arial"/>
          <w:b/>
          <w:szCs w:val="20"/>
        </w:rPr>
        <w:t xml:space="preserve">does </w:t>
      </w:r>
      <w:r w:rsidR="007F5998">
        <w:rPr>
          <w:rFonts w:cs="Arial"/>
          <w:b/>
          <w:szCs w:val="20"/>
        </w:rPr>
        <w:t xml:space="preserve">the new </w:t>
      </w:r>
      <w:r w:rsidR="000D2A97">
        <w:rPr>
          <w:rFonts w:cs="Arial"/>
          <w:b/>
          <w:szCs w:val="20"/>
        </w:rPr>
        <w:t>Waiver</w:t>
      </w:r>
      <w:r w:rsidR="007F5998">
        <w:rPr>
          <w:rFonts w:cs="Arial"/>
          <w:b/>
          <w:szCs w:val="20"/>
        </w:rPr>
        <w:t xml:space="preserve"> </w:t>
      </w:r>
      <w:r w:rsidR="004C75F9">
        <w:rPr>
          <w:rFonts w:cs="Arial"/>
          <w:b/>
          <w:szCs w:val="20"/>
        </w:rPr>
        <w:t>impact th</w:t>
      </w:r>
      <w:r w:rsidR="007F5998">
        <w:rPr>
          <w:rFonts w:cs="Arial"/>
          <w:b/>
          <w:szCs w:val="20"/>
        </w:rPr>
        <w:t>e</w:t>
      </w:r>
      <w:r w:rsidR="00792DD1">
        <w:rPr>
          <w:rFonts w:cs="Arial"/>
          <w:b/>
          <w:szCs w:val="20"/>
        </w:rPr>
        <w:t xml:space="preserve"> </w:t>
      </w:r>
      <w:r w:rsidR="004C75F9">
        <w:rPr>
          <w:rFonts w:cs="Arial"/>
          <w:b/>
          <w:szCs w:val="20"/>
        </w:rPr>
        <w:t xml:space="preserve">Safety Net Care Pool (SNCP) funding that was at risk in the old </w:t>
      </w:r>
      <w:r w:rsidR="009954B0">
        <w:rPr>
          <w:rFonts w:cs="Arial"/>
          <w:b/>
          <w:szCs w:val="20"/>
        </w:rPr>
        <w:t>Waiver</w:t>
      </w:r>
      <w:r w:rsidR="0081546A" w:rsidRPr="00E90CF6">
        <w:rPr>
          <w:rFonts w:cs="Arial"/>
          <w:b/>
          <w:szCs w:val="20"/>
        </w:rPr>
        <w:t>?</w:t>
      </w:r>
    </w:p>
    <w:p w:rsidR="0081546A" w:rsidRPr="00E90CF6" w:rsidRDefault="0081546A" w:rsidP="0081546A">
      <w:pPr>
        <w:pStyle w:val="ListParagraph"/>
        <w:rPr>
          <w:rFonts w:cs="Arial"/>
          <w:b/>
          <w:szCs w:val="20"/>
        </w:rPr>
      </w:pPr>
    </w:p>
    <w:p w:rsidR="0081546A" w:rsidRPr="00E90CF6" w:rsidRDefault="0081546A" w:rsidP="0081546A">
      <w:pPr>
        <w:pStyle w:val="ListParagraph"/>
        <w:rPr>
          <w:rFonts w:cs="Arial"/>
          <w:i/>
          <w:szCs w:val="20"/>
        </w:rPr>
      </w:pPr>
      <w:r w:rsidRPr="00E90CF6">
        <w:rPr>
          <w:rFonts w:cs="Arial"/>
          <w:b/>
          <w:i/>
          <w:szCs w:val="20"/>
        </w:rPr>
        <w:t xml:space="preserve">Answer: </w:t>
      </w:r>
      <w:r w:rsidR="00981436" w:rsidRPr="00E90CF6">
        <w:rPr>
          <w:rFonts w:cs="Arial"/>
          <w:i/>
          <w:szCs w:val="20"/>
        </w:rPr>
        <w:t xml:space="preserve">Through the amendment, </w:t>
      </w:r>
      <w:r w:rsidR="00610DBA">
        <w:rPr>
          <w:rFonts w:cs="Arial"/>
          <w:i/>
          <w:szCs w:val="20"/>
        </w:rPr>
        <w:t>the Commonwealth</w:t>
      </w:r>
      <w:r w:rsidR="00981436" w:rsidRPr="00E90CF6">
        <w:rPr>
          <w:rFonts w:cs="Arial"/>
          <w:i/>
          <w:szCs w:val="20"/>
        </w:rPr>
        <w:t xml:space="preserve"> ha</w:t>
      </w:r>
      <w:r w:rsidR="00610DBA">
        <w:rPr>
          <w:rFonts w:cs="Arial"/>
          <w:i/>
          <w:szCs w:val="20"/>
        </w:rPr>
        <w:t>s</w:t>
      </w:r>
      <w:r w:rsidR="00981436" w:rsidRPr="00E90CF6">
        <w:rPr>
          <w:rFonts w:cs="Arial"/>
          <w:i/>
          <w:szCs w:val="20"/>
        </w:rPr>
        <w:t xml:space="preserve"> the authority to claim federal match for up to $4.5</w:t>
      </w:r>
      <w:r w:rsidR="001611A3">
        <w:rPr>
          <w:rFonts w:cs="Arial"/>
          <w:i/>
          <w:szCs w:val="20"/>
        </w:rPr>
        <w:t xml:space="preserve"> billion</w:t>
      </w:r>
      <w:r w:rsidR="00981436" w:rsidRPr="00E90CF6">
        <w:rPr>
          <w:rFonts w:cs="Arial"/>
          <w:i/>
          <w:szCs w:val="20"/>
        </w:rPr>
        <w:t xml:space="preserve"> in Safety Net Care </w:t>
      </w:r>
      <w:r w:rsidR="00D315E4">
        <w:rPr>
          <w:rFonts w:cs="Arial"/>
          <w:i/>
          <w:szCs w:val="20"/>
        </w:rPr>
        <w:t xml:space="preserve">Pool </w:t>
      </w:r>
      <w:r w:rsidR="00981436" w:rsidRPr="00E90CF6">
        <w:rPr>
          <w:rFonts w:cs="Arial"/>
          <w:i/>
          <w:szCs w:val="20"/>
        </w:rPr>
        <w:t xml:space="preserve">expenditures from July 1, 2014 through June 30, 2017.  The extension gives </w:t>
      </w:r>
      <w:r w:rsidR="00610DBA">
        <w:rPr>
          <w:rFonts w:cs="Arial"/>
          <w:i/>
          <w:szCs w:val="20"/>
        </w:rPr>
        <w:t>the Commonwealth</w:t>
      </w:r>
      <w:r w:rsidR="00981436" w:rsidRPr="00E90CF6">
        <w:rPr>
          <w:rFonts w:cs="Arial"/>
          <w:i/>
          <w:szCs w:val="20"/>
        </w:rPr>
        <w:t xml:space="preserve"> authority to claim federal match for up to $7.8</w:t>
      </w:r>
      <w:r w:rsidR="001611A3">
        <w:rPr>
          <w:rFonts w:cs="Arial"/>
          <w:i/>
          <w:szCs w:val="20"/>
        </w:rPr>
        <w:t xml:space="preserve"> billion</w:t>
      </w:r>
      <w:r w:rsidR="00981436" w:rsidRPr="00E90CF6">
        <w:rPr>
          <w:rFonts w:cs="Arial"/>
          <w:i/>
          <w:szCs w:val="20"/>
        </w:rPr>
        <w:t xml:space="preserve"> in Safety Net Care</w:t>
      </w:r>
      <w:r w:rsidR="00610DBA">
        <w:rPr>
          <w:rFonts w:cs="Arial"/>
          <w:i/>
          <w:szCs w:val="20"/>
        </w:rPr>
        <w:t xml:space="preserve"> Pool</w:t>
      </w:r>
      <w:r w:rsidR="00981436" w:rsidRPr="00E90CF6">
        <w:rPr>
          <w:rFonts w:cs="Arial"/>
          <w:i/>
          <w:szCs w:val="20"/>
        </w:rPr>
        <w:t xml:space="preserve"> expenditures in SFY18-SFY22.</w:t>
      </w:r>
      <w:r w:rsidR="00CB7583" w:rsidRPr="00CB7583">
        <w:rPr>
          <w:rFonts w:cs="Arial"/>
          <w:i/>
          <w:szCs w:val="20"/>
        </w:rPr>
        <w:t xml:space="preserve"> </w:t>
      </w:r>
      <w:r w:rsidR="00CB7583">
        <w:rPr>
          <w:rFonts w:cs="Arial"/>
          <w:i/>
          <w:szCs w:val="20"/>
        </w:rPr>
        <w:t xml:space="preserve">This authority will enable the Commonwealth to preserve and sustain key programs and initiatives, while also transitioning to </w:t>
      </w:r>
      <w:r w:rsidR="007F5998">
        <w:rPr>
          <w:rFonts w:cs="Arial"/>
          <w:i/>
          <w:szCs w:val="20"/>
        </w:rPr>
        <w:t xml:space="preserve">Accountable Care Organizations and Community Partner organizations that receive payments based on quality performance as defined by specific metrics established by MassHealth.  </w:t>
      </w:r>
    </w:p>
    <w:p w:rsidR="00D54FFD" w:rsidRPr="00E90CF6" w:rsidRDefault="00D54FFD" w:rsidP="0081546A">
      <w:pPr>
        <w:pStyle w:val="ListParagraph"/>
        <w:rPr>
          <w:rFonts w:cs="Arial"/>
          <w:i/>
          <w:szCs w:val="20"/>
        </w:rPr>
      </w:pPr>
    </w:p>
    <w:p w:rsidR="00D54FFD" w:rsidRPr="00E90CF6" w:rsidRDefault="00902C75" w:rsidP="00D54FFD">
      <w:pPr>
        <w:pStyle w:val="ListParagraph"/>
        <w:numPr>
          <w:ilvl w:val="0"/>
          <w:numId w:val="1"/>
        </w:numPr>
        <w:rPr>
          <w:rFonts w:cs="Arial"/>
          <w:b/>
          <w:szCs w:val="20"/>
        </w:rPr>
      </w:pPr>
      <w:r>
        <w:rPr>
          <w:rFonts w:cs="Arial"/>
          <w:b/>
          <w:szCs w:val="20"/>
        </w:rPr>
        <w:t xml:space="preserve">Question: </w:t>
      </w:r>
      <w:r w:rsidR="004C75F9">
        <w:rPr>
          <w:rFonts w:cs="Arial"/>
          <w:b/>
          <w:szCs w:val="20"/>
        </w:rPr>
        <w:t xml:space="preserve">How does </w:t>
      </w:r>
      <w:r w:rsidR="00CB7583">
        <w:rPr>
          <w:rFonts w:cs="Arial"/>
          <w:b/>
          <w:szCs w:val="20"/>
        </w:rPr>
        <w:t xml:space="preserve">the </w:t>
      </w:r>
      <w:r w:rsidR="000D2A97">
        <w:rPr>
          <w:rFonts w:cs="Arial"/>
          <w:b/>
          <w:szCs w:val="20"/>
        </w:rPr>
        <w:t xml:space="preserve">Waiver </w:t>
      </w:r>
      <w:r w:rsidR="004C75F9">
        <w:rPr>
          <w:rFonts w:cs="Arial"/>
          <w:b/>
          <w:szCs w:val="20"/>
        </w:rPr>
        <w:t>support safety net hospitals throughout the Commonwealth</w:t>
      </w:r>
      <w:r w:rsidR="00D54FFD" w:rsidRPr="00E90CF6">
        <w:rPr>
          <w:rFonts w:cs="Arial"/>
          <w:b/>
          <w:szCs w:val="20"/>
        </w:rPr>
        <w:t>?</w:t>
      </w:r>
    </w:p>
    <w:p w:rsidR="00D54FFD" w:rsidRPr="00E90CF6" w:rsidRDefault="00D54FFD" w:rsidP="00D54FFD">
      <w:pPr>
        <w:pStyle w:val="ListParagraph"/>
        <w:rPr>
          <w:rFonts w:cs="Arial"/>
          <w:szCs w:val="20"/>
        </w:rPr>
      </w:pPr>
      <w:r w:rsidRPr="00E90CF6">
        <w:rPr>
          <w:rFonts w:cs="Arial"/>
          <w:szCs w:val="20"/>
        </w:rPr>
        <w:br/>
      </w:r>
      <w:r w:rsidRPr="00E90CF6">
        <w:rPr>
          <w:rFonts w:cs="Arial"/>
          <w:b/>
          <w:i/>
          <w:szCs w:val="20"/>
        </w:rPr>
        <w:t>Answer:</w:t>
      </w:r>
      <w:r w:rsidRPr="00E90CF6">
        <w:rPr>
          <w:rFonts w:cs="Arial"/>
          <w:i/>
          <w:szCs w:val="20"/>
        </w:rPr>
        <w:t xml:space="preserve"> </w:t>
      </w:r>
      <w:r w:rsidR="00CF09D4" w:rsidRPr="00E90CF6">
        <w:rPr>
          <w:rFonts w:cs="Arial"/>
          <w:i/>
          <w:szCs w:val="20"/>
        </w:rPr>
        <w:t xml:space="preserve">The </w:t>
      </w:r>
      <w:r w:rsidR="0065379C">
        <w:rPr>
          <w:rFonts w:cs="Arial"/>
          <w:i/>
          <w:szCs w:val="20"/>
        </w:rPr>
        <w:t>Waiver</w:t>
      </w:r>
      <w:r w:rsidR="00436716">
        <w:rPr>
          <w:rFonts w:cs="Arial"/>
          <w:i/>
          <w:szCs w:val="20"/>
        </w:rPr>
        <w:t xml:space="preserve"> </w:t>
      </w:r>
      <w:r w:rsidR="00CF09D4" w:rsidRPr="00E90CF6">
        <w:rPr>
          <w:rFonts w:cs="Arial"/>
          <w:i/>
          <w:szCs w:val="20"/>
        </w:rPr>
        <w:t xml:space="preserve">provides critical support to hospitals throughout the Commonwealth. To begin with, </w:t>
      </w:r>
      <w:r w:rsidR="005F3FE6">
        <w:rPr>
          <w:rFonts w:cs="Arial"/>
          <w:i/>
          <w:szCs w:val="20"/>
        </w:rPr>
        <w:t>u</w:t>
      </w:r>
      <w:r w:rsidR="005F3FE6">
        <w:rPr>
          <w:rFonts w:cs="Arial"/>
          <w:i/>
          <w:szCs w:val="20"/>
        </w:rPr>
        <w:t>nder the Waiver, the number of safety net hospitals expands from seven to fifteen</w:t>
      </w:r>
      <w:r w:rsidR="005F3FE6">
        <w:rPr>
          <w:rFonts w:cs="Arial"/>
          <w:i/>
          <w:szCs w:val="20"/>
        </w:rPr>
        <w:t xml:space="preserve">. The Waiver </w:t>
      </w:r>
      <w:r w:rsidR="005F3FE6" w:rsidRPr="00E90CF6">
        <w:rPr>
          <w:rFonts w:cs="Arial"/>
          <w:i/>
          <w:szCs w:val="20"/>
        </w:rPr>
        <w:t>bolsters safety net funding, with over $4 billion in funding authorized through the Safety Net Care Pool to directly support Massachusetts hospitals serving significant Medicaid and uninsured populations.</w:t>
      </w:r>
      <w:r w:rsidR="005F3FE6" w:rsidRPr="005F3FE6">
        <w:rPr>
          <w:rFonts w:cs="Arial"/>
          <w:i/>
          <w:szCs w:val="20"/>
        </w:rPr>
        <w:t xml:space="preserve"> </w:t>
      </w:r>
      <w:r w:rsidR="005F3FE6" w:rsidRPr="00E90CF6">
        <w:rPr>
          <w:rFonts w:cs="Arial"/>
          <w:i/>
          <w:szCs w:val="20"/>
        </w:rPr>
        <w:t xml:space="preserve">In addition, </w:t>
      </w:r>
      <w:r w:rsidR="00CF09D4" w:rsidRPr="00E90CF6">
        <w:rPr>
          <w:rFonts w:cs="Arial"/>
          <w:i/>
          <w:szCs w:val="20"/>
        </w:rPr>
        <w:t xml:space="preserve">this </w:t>
      </w:r>
      <w:r w:rsidR="009954B0">
        <w:rPr>
          <w:rFonts w:cs="Arial"/>
          <w:i/>
          <w:szCs w:val="20"/>
        </w:rPr>
        <w:t>W</w:t>
      </w:r>
      <w:r w:rsidR="009954B0" w:rsidRPr="00E90CF6">
        <w:rPr>
          <w:rFonts w:cs="Arial"/>
          <w:i/>
          <w:szCs w:val="20"/>
        </w:rPr>
        <w:t xml:space="preserve">aiver </w:t>
      </w:r>
      <w:r w:rsidR="00CF09D4" w:rsidRPr="00E90CF6">
        <w:rPr>
          <w:rFonts w:cs="Arial"/>
          <w:i/>
          <w:szCs w:val="20"/>
        </w:rPr>
        <w:t xml:space="preserve">authorizes </w:t>
      </w:r>
      <w:r w:rsidR="00436716">
        <w:rPr>
          <w:rFonts w:cs="Arial"/>
          <w:i/>
          <w:szCs w:val="20"/>
        </w:rPr>
        <w:t xml:space="preserve">federal matching funds for up to </w:t>
      </w:r>
      <w:r w:rsidR="00CF09D4" w:rsidRPr="00E90CF6">
        <w:rPr>
          <w:rFonts w:cs="Arial"/>
          <w:i/>
          <w:szCs w:val="20"/>
        </w:rPr>
        <w:t>$1.8B in Delivery System Reform Incentive Payments over the next five years, a significant portion of which will be used to fund hospitals participating in ACOs to transform care delivery and develop strategies to control costs</w:t>
      </w:r>
      <w:r w:rsidR="001E7165" w:rsidRPr="00E90CF6">
        <w:rPr>
          <w:rFonts w:cs="Arial"/>
          <w:i/>
          <w:szCs w:val="20"/>
        </w:rPr>
        <w:t xml:space="preserve"> in the</w:t>
      </w:r>
      <w:r w:rsidR="00CF09D4" w:rsidRPr="00E90CF6">
        <w:rPr>
          <w:rFonts w:cs="Arial"/>
          <w:i/>
          <w:szCs w:val="20"/>
        </w:rPr>
        <w:t xml:space="preserve"> long-term</w:t>
      </w:r>
      <w:r w:rsidR="0029195A" w:rsidRPr="00E90CF6">
        <w:rPr>
          <w:rFonts w:cs="Arial"/>
          <w:i/>
          <w:szCs w:val="20"/>
        </w:rPr>
        <w:t xml:space="preserve"> (see more on DSRIP in </w:t>
      </w:r>
      <w:r w:rsidR="004718B3">
        <w:rPr>
          <w:rFonts w:cs="Arial"/>
          <w:i/>
          <w:szCs w:val="20"/>
        </w:rPr>
        <w:t>q</w:t>
      </w:r>
      <w:r w:rsidR="007F4C24">
        <w:rPr>
          <w:rFonts w:cs="Arial"/>
          <w:i/>
          <w:szCs w:val="20"/>
        </w:rPr>
        <w:t>uestion</w:t>
      </w:r>
      <w:r w:rsidR="007F4C24" w:rsidRPr="00E90CF6">
        <w:rPr>
          <w:rFonts w:cs="Arial"/>
          <w:i/>
          <w:szCs w:val="20"/>
        </w:rPr>
        <w:t xml:space="preserve"> </w:t>
      </w:r>
      <w:r w:rsidR="004718B3" w:rsidRPr="0075432D">
        <w:rPr>
          <w:rFonts w:cs="Arial"/>
          <w:i/>
          <w:szCs w:val="20"/>
        </w:rPr>
        <w:t>7</w:t>
      </w:r>
      <w:r w:rsidR="004718B3">
        <w:rPr>
          <w:rFonts w:cs="Arial"/>
          <w:i/>
          <w:szCs w:val="20"/>
        </w:rPr>
        <w:t>, below</w:t>
      </w:r>
      <w:r w:rsidR="0029195A" w:rsidRPr="00E90CF6">
        <w:rPr>
          <w:rFonts w:cs="Arial"/>
          <w:i/>
          <w:szCs w:val="20"/>
        </w:rPr>
        <w:t>)</w:t>
      </w:r>
      <w:r w:rsidR="00CF09D4" w:rsidRPr="00E90CF6">
        <w:rPr>
          <w:rFonts w:cs="Arial"/>
          <w:i/>
          <w:szCs w:val="20"/>
        </w:rPr>
        <w:t xml:space="preserve">. </w:t>
      </w:r>
    </w:p>
    <w:p w:rsidR="00CF09D4" w:rsidRPr="00E90CF6" w:rsidRDefault="00CF09D4" w:rsidP="00D54FFD">
      <w:pPr>
        <w:pStyle w:val="ListParagraph"/>
        <w:rPr>
          <w:rFonts w:cs="Arial"/>
          <w:i/>
          <w:szCs w:val="20"/>
        </w:rPr>
      </w:pPr>
    </w:p>
    <w:p w:rsidR="00615B70" w:rsidRDefault="004C75F9" w:rsidP="00851E73">
      <w:pPr>
        <w:pStyle w:val="ListParagraph"/>
        <w:rPr>
          <w:rFonts w:cs="Arial"/>
          <w:i/>
          <w:szCs w:val="20"/>
        </w:rPr>
      </w:pPr>
      <w:r w:rsidRPr="00792DD1">
        <w:rPr>
          <w:rFonts w:cs="Arial"/>
          <w:i/>
          <w:szCs w:val="20"/>
        </w:rPr>
        <w:t>CMS</w:t>
      </w:r>
      <w:r w:rsidR="00D315E4">
        <w:rPr>
          <w:rFonts w:cs="Arial"/>
          <w:i/>
          <w:szCs w:val="20"/>
        </w:rPr>
        <w:t xml:space="preserve"> has authorized</w:t>
      </w:r>
      <w:r w:rsidRPr="00792DD1">
        <w:rPr>
          <w:rFonts w:cs="Arial"/>
          <w:i/>
          <w:szCs w:val="20"/>
        </w:rPr>
        <w:t xml:space="preserve"> an increase in</w:t>
      </w:r>
      <w:r w:rsidR="00D315E4">
        <w:rPr>
          <w:rFonts w:cs="Arial"/>
          <w:i/>
          <w:szCs w:val="20"/>
        </w:rPr>
        <w:t xml:space="preserve"> expenditure authority</w:t>
      </w:r>
      <w:r w:rsidRPr="00792DD1">
        <w:rPr>
          <w:rFonts w:cs="Arial"/>
          <w:i/>
          <w:szCs w:val="20"/>
        </w:rPr>
        <w:t xml:space="preserve"> for</w:t>
      </w:r>
      <w:r w:rsidR="00D315E4">
        <w:rPr>
          <w:rFonts w:cs="Arial"/>
          <w:i/>
          <w:szCs w:val="20"/>
        </w:rPr>
        <w:t xml:space="preserve"> payments to</w:t>
      </w:r>
      <w:r w:rsidRPr="00792DD1">
        <w:rPr>
          <w:rFonts w:cs="Arial"/>
          <w:i/>
          <w:szCs w:val="20"/>
        </w:rPr>
        <w:t xml:space="preserve"> safety net hospitals, subject to certain performance requirements. </w:t>
      </w:r>
      <w:r w:rsidR="00CF09D4" w:rsidRPr="00E90CF6">
        <w:rPr>
          <w:rFonts w:cs="Arial"/>
          <w:i/>
          <w:szCs w:val="20"/>
        </w:rPr>
        <w:t xml:space="preserve">In addition to expanding authority for the Health Safety Net, which provides funding to all </w:t>
      </w:r>
      <w:r w:rsidR="00CB7583">
        <w:rPr>
          <w:rFonts w:cs="Arial"/>
          <w:i/>
          <w:szCs w:val="20"/>
        </w:rPr>
        <w:t xml:space="preserve">acute </w:t>
      </w:r>
      <w:r w:rsidR="00CF09D4" w:rsidRPr="00E90CF6">
        <w:rPr>
          <w:rFonts w:cs="Arial"/>
          <w:i/>
          <w:szCs w:val="20"/>
        </w:rPr>
        <w:t xml:space="preserve">hospitals that claim </w:t>
      </w:r>
      <w:r w:rsidR="00CB7583">
        <w:rPr>
          <w:rFonts w:cs="Arial"/>
          <w:i/>
          <w:szCs w:val="20"/>
        </w:rPr>
        <w:t>payments for</w:t>
      </w:r>
      <w:r w:rsidR="00CF09D4" w:rsidRPr="00E90CF6">
        <w:rPr>
          <w:rFonts w:cs="Arial"/>
          <w:i/>
          <w:szCs w:val="20"/>
        </w:rPr>
        <w:t xml:space="preserve"> delivering </w:t>
      </w:r>
      <w:r w:rsidR="00CF09D4" w:rsidRPr="00E90CF6">
        <w:rPr>
          <w:rFonts w:cs="Arial"/>
          <w:i/>
          <w:szCs w:val="20"/>
        </w:rPr>
        <w:lastRenderedPageBreak/>
        <w:t xml:space="preserve">services to the uninsured, the </w:t>
      </w:r>
      <w:r w:rsidR="0065379C">
        <w:rPr>
          <w:rFonts w:cs="Arial"/>
          <w:i/>
          <w:szCs w:val="20"/>
        </w:rPr>
        <w:t>Waiver</w:t>
      </w:r>
      <w:r w:rsidR="00436716">
        <w:rPr>
          <w:rFonts w:cs="Arial"/>
          <w:i/>
          <w:szCs w:val="20"/>
        </w:rPr>
        <w:t xml:space="preserve"> </w:t>
      </w:r>
      <w:r w:rsidR="00CF09D4" w:rsidRPr="00E90CF6">
        <w:rPr>
          <w:rFonts w:cs="Arial"/>
          <w:i/>
          <w:szCs w:val="20"/>
        </w:rPr>
        <w:t xml:space="preserve">authorizes over $800 million in funding for fourteen safety net hospitals in the Commonwealth over the next five years. This includes six hospitals that have historically participated in the Delivery System Transformation Initiative (DSTI) in addition to eight other hospitals. Eligible hospitals </w:t>
      </w:r>
      <w:r w:rsidR="00AC0B34" w:rsidRPr="00E90CF6">
        <w:rPr>
          <w:rFonts w:cs="Arial"/>
          <w:i/>
          <w:szCs w:val="20"/>
        </w:rPr>
        <w:t>were determined based on high Medicaid and uninsured volumes, relatively low commercial volumes, and demonstrated financial need in delivering services to Medicaid and uninsured populations.</w:t>
      </w:r>
      <w:r w:rsidR="00615B70">
        <w:rPr>
          <w:rFonts w:cs="Arial"/>
          <w:i/>
          <w:szCs w:val="20"/>
        </w:rPr>
        <w:t xml:space="preserve"> EOHHS will condition safety net payments to hospitals based on meaningful participation in MassHealth managed care networks, at an appropriate fee schedule. Pending such requirements, the budgeted safety net payments </w:t>
      </w:r>
      <w:r w:rsidR="005E07C3">
        <w:rPr>
          <w:rFonts w:cs="Arial"/>
          <w:i/>
          <w:szCs w:val="20"/>
        </w:rPr>
        <w:t>are</w:t>
      </w:r>
      <w:r w:rsidR="00615B70">
        <w:rPr>
          <w:rFonts w:cs="Arial"/>
          <w:i/>
          <w:szCs w:val="20"/>
        </w:rPr>
        <w:t xml:space="preserve"> as follows: </w:t>
      </w:r>
    </w:p>
    <w:tbl>
      <w:tblPr>
        <w:tblStyle w:val="TableGrid"/>
        <w:tblW w:w="0" w:type="auto"/>
        <w:tblInd w:w="828" w:type="dxa"/>
        <w:tblLook w:val="04A0" w:firstRow="1" w:lastRow="0" w:firstColumn="1" w:lastColumn="0" w:noHBand="0" w:noVBand="1"/>
      </w:tblPr>
      <w:tblGrid>
        <w:gridCol w:w="2340"/>
        <w:gridCol w:w="1030"/>
        <w:gridCol w:w="1105"/>
        <w:gridCol w:w="1105"/>
        <w:gridCol w:w="1105"/>
        <w:gridCol w:w="1105"/>
        <w:gridCol w:w="958"/>
      </w:tblGrid>
      <w:tr w:rsidR="0065379C" w:rsidRPr="00E40950" w:rsidTr="0065379C">
        <w:tc>
          <w:tcPr>
            <w:tcW w:w="2340" w:type="dxa"/>
          </w:tcPr>
          <w:p w:rsidR="0065379C" w:rsidRPr="0065379C" w:rsidRDefault="0065379C" w:rsidP="00882375">
            <w:pPr>
              <w:jc w:val="center"/>
              <w:rPr>
                <w:rFonts w:ascii="Arial" w:hAnsi="Arial" w:cs="Arial"/>
                <w:b/>
                <w:sz w:val="20"/>
                <w:szCs w:val="20"/>
              </w:rPr>
            </w:pPr>
            <w:r w:rsidRPr="0065379C">
              <w:rPr>
                <w:rFonts w:ascii="Arial" w:hAnsi="Arial" w:cs="Arial"/>
                <w:b/>
                <w:sz w:val="20"/>
                <w:szCs w:val="20"/>
              </w:rPr>
              <w:t>Hospital Provider</w:t>
            </w:r>
          </w:p>
        </w:tc>
        <w:tc>
          <w:tcPr>
            <w:tcW w:w="1030" w:type="dxa"/>
          </w:tcPr>
          <w:p w:rsidR="0065379C" w:rsidRPr="0065379C" w:rsidRDefault="0065379C" w:rsidP="00882375">
            <w:pPr>
              <w:jc w:val="center"/>
              <w:rPr>
                <w:rFonts w:ascii="Arial" w:hAnsi="Arial" w:cs="Arial"/>
                <w:b/>
                <w:sz w:val="20"/>
                <w:szCs w:val="20"/>
              </w:rPr>
            </w:pPr>
            <w:r w:rsidRPr="0065379C">
              <w:rPr>
                <w:rFonts w:ascii="Arial" w:hAnsi="Arial" w:cs="Arial"/>
                <w:b/>
                <w:sz w:val="20"/>
                <w:szCs w:val="20"/>
              </w:rPr>
              <w:t>SFY18</w:t>
            </w:r>
          </w:p>
          <w:p w:rsidR="0065379C" w:rsidRPr="0065379C" w:rsidRDefault="0065379C" w:rsidP="00882375">
            <w:pPr>
              <w:jc w:val="center"/>
              <w:rPr>
                <w:rFonts w:ascii="Arial" w:hAnsi="Arial" w:cs="Arial"/>
                <w:b/>
                <w:sz w:val="20"/>
                <w:szCs w:val="20"/>
              </w:rPr>
            </w:pPr>
            <w:r w:rsidRPr="0065379C">
              <w:rPr>
                <w:rFonts w:ascii="Arial" w:hAnsi="Arial" w:cs="Arial"/>
                <w:b/>
                <w:sz w:val="20"/>
                <w:szCs w:val="20"/>
              </w:rPr>
              <w:t>($M)</w:t>
            </w:r>
          </w:p>
        </w:tc>
        <w:tc>
          <w:tcPr>
            <w:tcW w:w="1105" w:type="dxa"/>
          </w:tcPr>
          <w:p w:rsidR="0065379C" w:rsidRPr="0065379C" w:rsidRDefault="0065379C" w:rsidP="00882375">
            <w:pPr>
              <w:jc w:val="center"/>
              <w:rPr>
                <w:rFonts w:ascii="Arial" w:hAnsi="Arial" w:cs="Arial"/>
                <w:b/>
                <w:sz w:val="20"/>
                <w:szCs w:val="20"/>
              </w:rPr>
            </w:pPr>
            <w:r w:rsidRPr="0065379C">
              <w:rPr>
                <w:rFonts w:ascii="Arial" w:hAnsi="Arial" w:cs="Arial"/>
                <w:b/>
                <w:sz w:val="20"/>
                <w:szCs w:val="20"/>
              </w:rPr>
              <w:t>SFY19</w:t>
            </w:r>
          </w:p>
          <w:p w:rsidR="0065379C" w:rsidRPr="0065379C" w:rsidRDefault="0065379C" w:rsidP="00882375">
            <w:pPr>
              <w:jc w:val="center"/>
              <w:rPr>
                <w:rFonts w:ascii="Arial" w:hAnsi="Arial" w:cs="Arial"/>
                <w:b/>
                <w:sz w:val="20"/>
                <w:szCs w:val="20"/>
              </w:rPr>
            </w:pPr>
            <w:r w:rsidRPr="0065379C">
              <w:rPr>
                <w:rFonts w:ascii="Arial" w:hAnsi="Arial" w:cs="Arial"/>
                <w:b/>
                <w:sz w:val="20"/>
                <w:szCs w:val="20"/>
              </w:rPr>
              <w:t>($M)</w:t>
            </w:r>
          </w:p>
        </w:tc>
        <w:tc>
          <w:tcPr>
            <w:tcW w:w="1105" w:type="dxa"/>
          </w:tcPr>
          <w:p w:rsidR="0065379C" w:rsidRPr="0065379C" w:rsidRDefault="0065379C" w:rsidP="00882375">
            <w:pPr>
              <w:jc w:val="center"/>
              <w:rPr>
                <w:rFonts w:ascii="Arial" w:hAnsi="Arial" w:cs="Arial"/>
                <w:b/>
                <w:sz w:val="20"/>
                <w:szCs w:val="20"/>
              </w:rPr>
            </w:pPr>
            <w:r w:rsidRPr="0065379C">
              <w:rPr>
                <w:rFonts w:ascii="Arial" w:hAnsi="Arial" w:cs="Arial"/>
                <w:b/>
                <w:sz w:val="20"/>
                <w:szCs w:val="20"/>
              </w:rPr>
              <w:t>SFY20</w:t>
            </w:r>
          </w:p>
          <w:p w:rsidR="0065379C" w:rsidRPr="0065379C" w:rsidRDefault="0065379C" w:rsidP="00882375">
            <w:pPr>
              <w:jc w:val="center"/>
              <w:rPr>
                <w:rFonts w:ascii="Arial" w:hAnsi="Arial" w:cs="Arial"/>
                <w:b/>
                <w:sz w:val="20"/>
                <w:szCs w:val="20"/>
              </w:rPr>
            </w:pPr>
            <w:r w:rsidRPr="0065379C">
              <w:rPr>
                <w:rFonts w:ascii="Arial" w:hAnsi="Arial" w:cs="Arial"/>
                <w:b/>
                <w:sz w:val="20"/>
                <w:szCs w:val="20"/>
              </w:rPr>
              <w:t>($M)</w:t>
            </w:r>
          </w:p>
        </w:tc>
        <w:tc>
          <w:tcPr>
            <w:tcW w:w="1105" w:type="dxa"/>
          </w:tcPr>
          <w:p w:rsidR="0065379C" w:rsidRPr="0065379C" w:rsidRDefault="0065379C" w:rsidP="00882375">
            <w:pPr>
              <w:jc w:val="center"/>
              <w:rPr>
                <w:rFonts w:ascii="Arial" w:hAnsi="Arial" w:cs="Arial"/>
                <w:b/>
                <w:sz w:val="20"/>
                <w:szCs w:val="20"/>
              </w:rPr>
            </w:pPr>
            <w:r w:rsidRPr="0065379C">
              <w:rPr>
                <w:rFonts w:ascii="Arial" w:hAnsi="Arial" w:cs="Arial"/>
                <w:b/>
                <w:sz w:val="20"/>
                <w:szCs w:val="20"/>
              </w:rPr>
              <w:t>SFY21</w:t>
            </w:r>
          </w:p>
          <w:p w:rsidR="0065379C" w:rsidRPr="0065379C" w:rsidRDefault="0065379C" w:rsidP="00882375">
            <w:pPr>
              <w:jc w:val="center"/>
              <w:rPr>
                <w:rFonts w:ascii="Arial" w:hAnsi="Arial" w:cs="Arial"/>
                <w:b/>
                <w:sz w:val="20"/>
                <w:szCs w:val="20"/>
              </w:rPr>
            </w:pPr>
            <w:r w:rsidRPr="0065379C">
              <w:rPr>
                <w:rFonts w:ascii="Arial" w:hAnsi="Arial" w:cs="Arial"/>
                <w:b/>
                <w:sz w:val="20"/>
                <w:szCs w:val="20"/>
              </w:rPr>
              <w:t>($M)</w:t>
            </w:r>
          </w:p>
        </w:tc>
        <w:tc>
          <w:tcPr>
            <w:tcW w:w="1105" w:type="dxa"/>
          </w:tcPr>
          <w:p w:rsidR="0065379C" w:rsidRPr="0065379C" w:rsidRDefault="0065379C" w:rsidP="00882375">
            <w:pPr>
              <w:jc w:val="center"/>
              <w:rPr>
                <w:rFonts w:ascii="Arial" w:hAnsi="Arial" w:cs="Arial"/>
                <w:b/>
                <w:sz w:val="20"/>
                <w:szCs w:val="20"/>
              </w:rPr>
            </w:pPr>
            <w:r w:rsidRPr="0065379C">
              <w:rPr>
                <w:rFonts w:ascii="Arial" w:hAnsi="Arial" w:cs="Arial"/>
                <w:b/>
                <w:sz w:val="20"/>
                <w:szCs w:val="20"/>
              </w:rPr>
              <w:t>SFY22</w:t>
            </w:r>
          </w:p>
          <w:p w:rsidR="0065379C" w:rsidRPr="0065379C" w:rsidRDefault="0065379C" w:rsidP="00882375">
            <w:pPr>
              <w:jc w:val="center"/>
              <w:rPr>
                <w:rFonts w:ascii="Arial" w:hAnsi="Arial" w:cs="Arial"/>
                <w:b/>
                <w:sz w:val="20"/>
                <w:szCs w:val="20"/>
              </w:rPr>
            </w:pPr>
            <w:r w:rsidRPr="0065379C">
              <w:rPr>
                <w:rFonts w:ascii="Arial" w:hAnsi="Arial" w:cs="Arial"/>
                <w:b/>
                <w:sz w:val="20"/>
                <w:szCs w:val="20"/>
              </w:rPr>
              <w:t>($M)</w:t>
            </w:r>
          </w:p>
        </w:tc>
        <w:tc>
          <w:tcPr>
            <w:tcW w:w="958" w:type="dxa"/>
          </w:tcPr>
          <w:p w:rsidR="0065379C" w:rsidRPr="0065379C" w:rsidRDefault="0065379C" w:rsidP="00882375">
            <w:pPr>
              <w:jc w:val="center"/>
              <w:rPr>
                <w:rFonts w:ascii="Arial" w:hAnsi="Arial" w:cs="Arial"/>
                <w:b/>
                <w:sz w:val="20"/>
                <w:szCs w:val="20"/>
              </w:rPr>
            </w:pPr>
            <w:r w:rsidRPr="0065379C">
              <w:rPr>
                <w:rFonts w:ascii="Arial" w:hAnsi="Arial" w:cs="Arial"/>
                <w:b/>
                <w:sz w:val="20"/>
                <w:szCs w:val="20"/>
              </w:rPr>
              <w:t>Five-Year Total</w:t>
            </w:r>
          </w:p>
        </w:tc>
      </w:tr>
      <w:tr w:rsidR="0065379C" w:rsidRPr="00E40950" w:rsidTr="00F40D59">
        <w:tc>
          <w:tcPr>
            <w:tcW w:w="2340" w:type="dxa"/>
            <w:vAlign w:val="center"/>
          </w:tcPr>
          <w:p w:rsidR="0065379C" w:rsidRPr="0065379C" w:rsidRDefault="0065379C" w:rsidP="00F40D59">
            <w:pPr>
              <w:rPr>
                <w:rFonts w:ascii="Arial" w:hAnsi="Arial" w:cs="Arial"/>
                <w:sz w:val="20"/>
                <w:szCs w:val="20"/>
              </w:rPr>
            </w:pPr>
            <w:r w:rsidRPr="0065379C">
              <w:rPr>
                <w:rFonts w:ascii="Arial" w:hAnsi="Arial" w:cs="Arial"/>
                <w:color w:val="000000"/>
                <w:sz w:val="20"/>
                <w:szCs w:val="20"/>
              </w:rPr>
              <w:t>Boston Medical Center</w:t>
            </w:r>
          </w:p>
        </w:tc>
        <w:tc>
          <w:tcPr>
            <w:tcW w:w="1030" w:type="dxa"/>
            <w:vAlign w:val="center"/>
          </w:tcPr>
          <w:p w:rsidR="0065379C" w:rsidRPr="0065379C" w:rsidRDefault="0065379C" w:rsidP="00F40D59">
            <w:pPr>
              <w:jc w:val="right"/>
              <w:rPr>
                <w:rFonts w:ascii="Arial" w:hAnsi="Arial" w:cs="Arial"/>
                <w:sz w:val="20"/>
                <w:szCs w:val="20"/>
              </w:rPr>
            </w:pPr>
            <w:r w:rsidRPr="0065379C">
              <w:rPr>
                <w:rFonts w:ascii="Arial" w:hAnsi="Arial" w:cs="Arial"/>
                <w:sz w:val="20"/>
                <w:szCs w:val="20"/>
              </w:rPr>
              <w:t>$97.91</w:t>
            </w:r>
          </w:p>
        </w:tc>
        <w:tc>
          <w:tcPr>
            <w:tcW w:w="1105" w:type="dxa"/>
            <w:vAlign w:val="center"/>
          </w:tcPr>
          <w:p w:rsidR="0065379C" w:rsidRPr="0065379C" w:rsidRDefault="0065379C" w:rsidP="00F40D59">
            <w:pPr>
              <w:jc w:val="right"/>
              <w:rPr>
                <w:rFonts w:ascii="Arial" w:hAnsi="Arial" w:cs="Arial"/>
                <w:sz w:val="20"/>
                <w:szCs w:val="20"/>
              </w:rPr>
            </w:pPr>
            <w:r w:rsidRPr="0065379C">
              <w:rPr>
                <w:rFonts w:ascii="Arial" w:hAnsi="Arial" w:cs="Arial"/>
                <w:sz w:val="20"/>
                <w:szCs w:val="20"/>
              </w:rPr>
              <w:t>$96.64</w:t>
            </w:r>
          </w:p>
        </w:tc>
        <w:tc>
          <w:tcPr>
            <w:tcW w:w="1105" w:type="dxa"/>
            <w:vAlign w:val="center"/>
          </w:tcPr>
          <w:p w:rsidR="0065379C" w:rsidRPr="0065379C" w:rsidRDefault="0065379C" w:rsidP="00F40D59">
            <w:pPr>
              <w:jc w:val="right"/>
              <w:rPr>
                <w:rFonts w:ascii="Arial" w:hAnsi="Arial" w:cs="Arial"/>
                <w:sz w:val="20"/>
                <w:szCs w:val="20"/>
              </w:rPr>
            </w:pPr>
            <w:r w:rsidRPr="0065379C">
              <w:rPr>
                <w:rFonts w:ascii="Arial" w:hAnsi="Arial" w:cs="Arial"/>
                <w:sz w:val="20"/>
                <w:szCs w:val="20"/>
              </w:rPr>
              <w:t>$96.64</w:t>
            </w:r>
          </w:p>
        </w:tc>
        <w:tc>
          <w:tcPr>
            <w:tcW w:w="1105" w:type="dxa"/>
            <w:vAlign w:val="center"/>
          </w:tcPr>
          <w:p w:rsidR="0065379C" w:rsidRPr="0065379C" w:rsidRDefault="0065379C" w:rsidP="00F40D59">
            <w:pPr>
              <w:jc w:val="right"/>
              <w:rPr>
                <w:rFonts w:ascii="Arial" w:hAnsi="Arial" w:cs="Arial"/>
                <w:sz w:val="20"/>
                <w:szCs w:val="20"/>
              </w:rPr>
            </w:pPr>
            <w:r w:rsidRPr="0065379C">
              <w:rPr>
                <w:rFonts w:ascii="Arial" w:hAnsi="Arial" w:cs="Arial"/>
                <w:sz w:val="20"/>
                <w:szCs w:val="20"/>
              </w:rPr>
              <w:t>$96.64</w:t>
            </w:r>
          </w:p>
        </w:tc>
        <w:tc>
          <w:tcPr>
            <w:tcW w:w="1105" w:type="dxa"/>
            <w:vAlign w:val="center"/>
          </w:tcPr>
          <w:p w:rsidR="0065379C" w:rsidRPr="0065379C" w:rsidRDefault="0065379C" w:rsidP="00F40D59">
            <w:pPr>
              <w:jc w:val="right"/>
              <w:rPr>
                <w:rFonts w:ascii="Arial" w:hAnsi="Arial" w:cs="Arial"/>
                <w:sz w:val="20"/>
                <w:szCs w:val="20"/>
              </w:rPr>
            </w:pPr>
            <w:r w:rsidRPr="0065379C">
              <w:rPr>
                <w:rFonts w:ascii="Arial" w:hAnsi="Arial" w:cs="Arial"/>
                <w:sz w:val="20"/>
                <w:szCs w:val="20"/>
              </w:rPr>
              <w:t>$95.65</w:t>
            </w:r>
          </w:p>
        </w:tc>
        <w:tc>
          <w:tcPr>
            <w:tcW w:w="958" w:type="dxa"/>
            <w:vAlign w:val="center"/>
          </w:tcPr>
          <w:p w:rsidR="0065379C" w:rsidRPr="0065379C" w:rsidRDefault="0065379C" w:rsidP="00F40D59">
            <w:pPr>
              <w:jc w:val="right"/>
              <w:rPr>
                <w:rFonts w:ascii="Arial" w:hAnsi="Arial" w:cs="Arial"/>
                <w:b/>
                <w:sz w:val="20"/>
                <w:szCs w:val="20"/>
              </w:rPr>
            </w:pPr>
            <w:r w:rsidRPr="0065379C">
              <w:rPr>
                <w:rFonts w:ascii="Arial" w:hAnsi="Arial" w:cs="Arial"/>
                <w:b/>
                <w:color w:val="000000"/>
                <w:sz w:val="20"/>
                <w:szCs w:val="20"/>
              </w:rPr>
              <w:t xml:space="preserve">$483.48 </w:t>
            </w:r>
          </w:p>
        </w:tc>
      </w:tr>
      <w:tr w:rsidR="0065379C" w:rsidRPr="00E40950" w:rsidTr="00F40D59">
        <w:tc>
          <w:tcPr>
            <w:tcW w:w="2340" w:type="dxa"/>
            <w:vAlign w:val="center"/>
          </w:tcPr>
          <w:p w:rsidR="0065379C" w:rsidRPr="0065379C" w:rsidRDefault="0065379C" w:rsidP="00F40D59">
            <w:pPr>
              <w:rPr>
                <w:rFonts w:ascii="Arial" w:hAnsi="Arial" w:cs="Arial"/>
                <w:sz w:val="20"/>
                <w:szCs w:val="20"/>
              </w:rPr>
            </w:pPr>
            <w:r w:rsidRPr="0065379C">
              <w:rPr>
                <w:rFonts w:ascii="Arial" w:hAnsi="Arial" w:cs="Arial"/>
                <w:color w:val="000000"/>
                <w:sz w:val="20"/>
                <w:szCs w:val="20"/>
              </w:rPr>
              <w:t>Holyoke Medical Center</w:t>
            </w:r>
          </w:p>
        </w:tc>
        <w:tc>
          <w:tcPr>
            <w:tcW w:w="1030" w:type="dxa"/>
            <w:vAlign w:val="center"/>
          </w:tcPr>
          <w:p w:rsidR="0065379C" w:rsidRPr="0065379C" w:rsidRDefault="0065379C" w:rsidP="00F40D59">
            <w:pPr>
              <w:jc w:val="right"/>
              <w:rPr>
                <w:rFonts w:ascii="Arial" w:hAnsi="Arial" w:cs="Arial"/>
                <w:sz w:val="20"/>
                <w:szCs w:val="20"/>
              </w:rPr>
            </w:pPr>
            <w:r w:rsidRPr="0065379C">
              <w:rPr>
                <w:rFonts w:ascii="Arial" w:hAnsi="Arial" w:cs="Arial"/>
                <w:sz w:val="20"/>
                <w:szCs w:val="20"/>
              </w:rPr>
              <w:t>$5.90</w:t>
            </w:r>
          </w:p>
        </w:tc>
        <w:tc>
          <w:tcPr>
            <w:tcW w:w="1105" w:type="dxa"/>
            <w:vAlign w:val="center"/>
          </w:tcPr>
          <w:p w:rsidR="0065379C" w:rsidRPr="0065379C" w:rsidRDefault="0065379C" w:rsidP="00F40D59">
            <w:pPr>
              <w:jc w:val="right"/>
              <w:rPr>
                <w:rFonts w:ascii="Arial" w:hAnsi="Arial" w:cs="Arial"/>
                <w:sz w:val="20"/>
                <w:szCs w:val="20"/>
              </w:rPr>
            </w:pPr>
            <w:r w:rsidRPr="0065379C">
              <w:rPr>
                <w:rFonts w:ascii="Arial" w:hAnsi="Arial" w:cs="Arial"/>
                <w:sz w:val="20"/>
                <w:szCs w:val="20"/>
              </w:rPr>
              <w:t>$5.90</w:t>
            </w:r>
          </w:p>
        </w:tc>
        <w:tc>
          <w:tcPr>
            <w:tcW w:w="1105" w:type="dxa"/>
            <w:vAlign w:val="center"/>
          </w:tcPr>
          <w:p w:rsidR="0065379C" w:rsidRPr="0065379C" w:rsidRDefault="0065379C" w:rsidP="00F40D59">
            <w:pPr>
              <w:jc w:val="right"/>
              <w:rPr>
                <w:rFonts w:ascii="Arial" w:hAnsi="Arial" w:cs="Arial"/>
                <w:sz w:val="20"/>
                <w:szCs w:val="20"/>
              </w:rPr>
            </w:pPr>
            <w:r w:rsidRPr="0065379C">
              <w:rPr>
                <w:rFonts w:ascii="Arial" w:hAnsi="Arial" w:cs="Arial"/>
                <w:sz w:val="20"/>
                <w:szCs w:val="20"/>
              </w:rPr>
              <w:t>$5.90</w:t>
            </w:r>
          </w:p>
        </w:tc>
        <w:tc>
          <w:tcPr>
            <w:tcW w:w="1105" w:type="dxa"/>
            <w:vAlign w:val="center"/>
          </w:tcPr>
          <w:p w:rsidR="0065379C" w:rsidRPr="0065379C" w:rsidRDefault="0065379C" w:rsidP="00F40D59">
            <w:pPr>
              <w:jc w:val="right"/>
              <w:rPr>
                <w:rFonts w:ascii="Arial" w:hAnsi="Arial" w:cs="Arial"/>
                <w:sz w:val="20"/>
                <w:szCs w:val="20"/>
              </w:rPr>
            </w:pPr>
            <w:r w:rsidRPr="0065379C">
              <w:rPr>
                <w:rFonts w:ascii="Arial" w:hAnsi="Arial" w:cs="Arial"/>
                <w:sz w:val="20"/>
                <w:szCs w:val="20"/>
              </w:rPr>
              <w:t>$5.90</w:t>
            </w:r>
          </w:p>
        </w:tc>
        <w:tc>
          <w:tcPr>
            <w:tcW w:w="1105" w:type="dxa"/>
            <w:vAlign w:val="center"/>
          </w:tcPr>
          <w:p w:rsidR="0065379C" w:rsidRPr="0065379C" w:rsidRDefault="0065379C" w:rsidP="00F40D59">
            <w:pPr>
              <w:jc w:val="right"/>
              <w:rPr>
                <w:rFonts w:ascii="Arial" w:hAnsi="Arial" w:cs="Arial"/>
                <w:sz w:val="20"/>
                <w:szCs w:val="20"/>
              </w:rPr>
            </w:pPr>
            <w:r w:rsidRPr="0065379C">
              <w:rPr>
                <w:rFonts w:ascii="Arial" w:hAnsi="Arial" w:cs="Arial"/>
                <w:sz w:val="20"/>
                <w:szCs w:val="20"/>
              </w:rPr>
              <w:t>$5.90</w:t>
            </w:r>
          </w:p>
        </w:tc>
        <w:tc>
          <w:tcPr>
            <w:tcW w:w="958" w:type="dxa"/>
            <w:vAlign w:val="center"/>
          </w:tcPr>
          <w:p w:rsidR="0065379C" w:rsidRPr="0065379C" w:rsidRDefault="0065379C" w:rsidP="00F40D59">
            <w:pPr>
              <w:jc w:val="right"/>
              <w:rPr>
                <w:rFonts w:ascii="Arial" w:hAnsi="Arial" w:cs="Arial"/>
                <w:b/>
                <w:sz w:val="20"/>
                <w:szCs w:val="20"/>
              </w:rPr>
            </w:pPr>
            <w:r w:rsidRPr="0065379C">
              <w:rPr>
                <w:rFonts w:ascii="Arial" w:hAnsi="Arial" w:cs="Arial"/>
                <w:b/>
                <w:color w:val="000000"/>
                <w:sz w:val="20"/>
                <w:szCs w:val="20"/>
              </w:rPr>
              <w:t xml:space="preserve">$29.50 </w:t>
            </w:r>
          </w:p>
        </w:tc>
      </w:tr>
      <w:tr w:rsidR="0065379C" w:rsidRPr="00E40950" w:rsidTr="00F40D59">
        <w:tc>
          <w:tcPr>
            <w:tcW w:w="2340" w:type="dxa"/>
            <w:vAlign w:val="center"/>
          </w:tcPr>
          <w:p w:rsidR="0065379C" w:rsidRPr="0065379C" w:rsidRDefault="0065379C" w:rsidP="00F40D59">
            <w:pPr>
              <w:rPr>
                <w:rFonts w:ascii="Arial" w:hAnsi="Arial" w:cs="Arial"/>
                <w:sz w:val="20"/>
                <w:szCs w:val="20"/>
              </w:rPr>
            </w:pPr>
            <w:r w:rsidRPr="0065379C">
              <w:rPr>
                <w:rFonts w:ascii="Arial" w:hAnsi="Arial" w:cs="Arial"/>
                <w:color w:val="000000"/>
                <w:sz w:val="20"/>
                <w:szCs w:val="20"/>
              </w:rPr>
              <w:t>Lawrence General Hospital</w:t>
            </w:r>
          </w:p>
        </w:tc>
        <w:tc>
          <w:tcPr>
            <w:tcW w:w="1030" w:type="dxa"/>
            <w:vAlign w:val="center"/>
          </w:tcPr>
          <w:p w:rsidR="0065379C" w:rsidRPr="0065379C" w:rsidRDefault="0065379C" w:rsidP="00F40D59">
            <w:pPr>
              <w:jc w:val="right"/>
              <w:rPr>
                <w:rFonts w:ascii="Arial" w:hAnsi="Arial" w:cs="Arial"/>
                <w:color w:val="000000"/>
                <w:sz w:val="20"/>
                <w:szCs w:val="20"/>
              </w:rPr>
            </w:pPr>
            <w:r w:rsidRPr="0065379C">
              <w:rPr>
                <w:rFonts w:ascii="Arial" w:hAnsi="Arial" w:cs="Arial"/>
                <w:color w:val="000000"/>
                <w:sz w:val="20"/>
                <w:szCs w:val="20"/>
              </w:rPr>
              <w:t>$12.00</w:t>
            </w:r>
          </w:p>
        </w:tc>
        <w:tc>
          <w:tcPr>
            <w:tcW w:w="1105" w:type="dxa"/>
            <w:vAlign w:val="center"/>
          </w:tcPr>
          <w:p w:rsidR="0065379C" w:rsidRPr="0065379C" w:rsidRDefault="0065379C" w:rsidP="00F40D59">
            <w:pPr>
              <w:jc w:val="right"/>
              <w:rPr>
                <w:rFonts w:ascii="Arial" w:hAnsi="Arial" w:cs="Arial"/>
                <w:color w:val="000000"/>
                <w:sz w:val="20"/>
                <w:szCs w:val="20"/>
              </w:rPr>
            </w:pPr>
            <w:r w:rsidRPr="0065379C">
              <w:rPr>
                <w:rFonts w:ascii="Arial" w:hAnsi="Arial" w:cs="Arial"/>
                <w:color w:val="000000"/>
                <w:sz w:val="20"/>
                <w:szCs w:val="20"/>
              </w:rPr>
              <w:t>$11.73</w:t>
            </w:r>
          </w:p>
        </w:tc>
        <w:tc>
          <w:tcPr>
            <w:tcW w:w="1105" w:type="dxa"/>
            <w:vAlign w:val="center"/>
          </w:tcPr>
          <w:p w:rsidR="0065379C" w:rsidRPr="0065379C" w:rsidRDefault="0065379C" w:rsidP="00F40D59">
            <w:pPr>
              <w:jc w:val="right"/>
              <w:rPr>
                <w:rFonts w:ascii="Arial" w:hAnsi="Arial" w:cs="Arial"/>
                <w:color w:val="000000"/>
                <w:sz w:val="20"/>
                <w:szCs w:val="20"/>
              </w:rPr>
            </w:pPr>
            <w:r w:rsidRPr="0065379C">
              <w:rPr>
                <w:rFonts w:ascii="Arial" w:hAnsi="Arial" w:cs="Arial"/>
                <w:color w:val="000000"/>
                <w:sz w:val="20"/>
                <w:szCs w:val="20"/>
              </w:rPr>
              <w:t>$11.36</w:t>
            </w:r>
          </w:p>
        </w:tc>
        <w:tc>
          <w:tcPr>
            <w:tcW w:w="1105" w:type="dxa"/>
            <w:vAlign w:val="center"/>
          </w:tcPr>
          <w:p w:rsidR="0065379C" w:rsidRPr="0065379C" w:rsidRDefault="0065379C" w:rsidP="00F40D59">
            <w:pPr>
              <w:jc w:val="right"/>
              <w:rPr>
                <w:rFonts w:ascii="Arial" w:hAnsi="Arial" w:cs="Arial"/>
                <w:color w:val="000000"/>
                <w:sz w:val="20"/>
                <w:szCs w:val="20"/>
              </w:rPr>
            </w:pPr>
            <w:r w:rsidRPr="0065379C">
              <w:rPr>
                <w:rFonts w:ascii="Arial" w:hAnsi="Arial" w:cs="Arial"/>
                <w:color w:val="000000"/>
                <w:sz w:val="20"/>
                <w:szCs w:val="20"/>
              </w:rPr>
              <w:t>$11.09</w:t>
            </w:r>
          </w:p>
        </w:tc>
        <w:tc>
          <w:tcPr>
            <w:tcW w:w="1105" w:type="dxa"/>
            <w:vAlign w:val="center"/>
          </w:tcPr>
          <w:p w:rsidR="0065379C" w:rsidRPr="0065379C" w:rsidRDefault="0065379C" w:rsidP="00F40D59">
            <w:pPr>
              <w:jc w:val="right"/>
              <w:rPr>
                <w:rFonts w:ascii="Arial" w:hAnsi="Arial" w:cs="Arial"/>
                <w:color w:val="000000"/>
                <w:sz w:val="20"/>
                <w:szCs w:val="20"/>
              </w:rPr>
            </w:pPr>
            <w:r w:rsidRPr="0065379C">
              <w:rPr>
                <w:rFonts w:ascii="Arial" w:hAnsi="Arial" w:cs="Arial"/>
                <w:color w:val="000000"/>
                <w:sz w:val="20"/>
                <w:szCs w:val="20"/>
              </w:rPr>
              <w:t>$10.42</w:t>
            </w:r>
          </w:p>
        </w:tc>
        <w:tc>
          <w:tcPr>
            <w:tcW w:w="958" w:type="dxa"/>
            <w:vAlign w:val="center"/>
          </w:tcPr>
          <w:p w:rsidR="0065379C" w:rsidRPr="0065379C" w:rsidRDefault="0065379C" w:rsidP="00F40D59">
            <w:pPr>
              <w:jc w:val="right"/>
              <w:rPr>
                <w:rFonts w:ascii="Arial" w:hAnsi="Arial" w:cs="Arial"/>
                <w:b/>
                <w:color w:val="000000"/>
                <w:sz w:val="20"/>
                <w:szCs w:val="20"/>
              </w:rPr>
            </w:pPr>
            <w:r w:rsidRPr="0065379C">
              <w:rPr>
                <w:rFonts w:ascii="Arial" w:hAnsi="Arial" w:cs="Arial"/>
                <w:b/>
                <w:color w:val="000000"/>
                <w:sz w:val="20"/>
                <w:szCs w:val="20"/>
              </w:rPr>
              <w:t xml:space="preserve">$56.60 </w:t>
            </w:r>
          </w:p>
        </w:tc>
      </w:tr>
      <w:tr w:rsidR="0065379C" w:rsidRPr="00E40950" w:rsidTr="00F40D59">
        <w:tc>
          <w:tcPr>
            <w:tcW w:w="2340" w:type="dxa"/>
            <w:vAlign w:val="center"/>
          </w:tcPr>
          <w:p w:rsidR="0065379C" w:rsidRPr="0065379C" w:rsidRDefault="0065379C" w:rsidP="00F40D59">
            <w:pPr>
              <w:rPr>
                <w:rFonts w:ascii="Arial" w:hAnsi="Arial" w:cs="Arial"/>
                <w:sz w:val="20"/>
                <w:szCs w:val="20"/>
              </w:rPr>
            </w:pPr>
            <w:r w:rsidRPr="0065379C">
              <w:rPr>
                <w:rFonts w:ascii="Arial" w:hAnsi="Arial" w:cs="Arial"/>
                <w:color w:val="000000"/>
                <w:sz w:val="20"/>
                <w:szCs w:val="20"/>
              </w:rPr>
              <w:t>Mercy Medical Center</w:t>
            </w:r>
          </w:p>
        </w:tc>
        <w:tc>
          <w:tcPr>
            <w:tcW w:w="1030" w:type="dxa"/>
            <w:vAlign w:val="center"/>
          </w:tcPr>
          <w:p w:rsidR="0065379C" w:rsidRPr="0065379C" w:rsidRDefault="0065379C" w:rsidP="00F40D59">
            <w:pPr>
              <w:jc w:val="right"/>
              <w:rPr>
                <w:rFonts w:ascii="Arial" w:hAnsi="Arial" w:cs="Arial"/>
                <w:color w:val="000000"/>
                <w:sz w:val="20"/>
                <w:szCs w:val="20"/>
              </w:rPr>
            </w:pPr>
            <w:r w:rsidRPr="0065379C">
              <w:rPr>
                <w:rFonts w:ascii="Arial" w:hAnsi="Arial" w:cs="Arial"/>
                <w:color w:val="000000"/>
                <w:sz w:val="20"/>
                <w:szCs w:val="20"/>
              </w:rPr>
              <w:t>$11.82</w:t>
            </w:r>
          </w:p>
        </w:tc>
        <w:tc>
          <w:tcPr>
            <w:tcW w:w="1105" w:type="dxa"/>
            <w:vAlign w:val="center"/>
          </w:tcPr>
          <w:p w:rsidR="0065379C" w:rsidRPr="0065379C" w:rsidRDefault="0065379C" w:rsidP="00F40D59">
            <w:pPr>
              <w:jc w:val="right"/>
              <w:rPr>
                <w:rFonts w:ascii="Arial" w:hAnsi="Arial" w:cs="Arial"/>
                <w:color w:val="000000"/>
                <w:sz w:val="20"/>
                <w:szCs w:val="20"/>
              </w:rPr>
            </w:pPr>
            <w:r w:rsidRPr="0065379C">
              <w:rPr>
                <w:rFonts w:ascii="Arial" w:hAnsi="Arial" w:cs="Arial"/>
                <w:color w:val="000000"/>
                <w:sz w:val="20"/>
                <w:szCs w:val="20"/>
              </w:rPr>
              <w:t>$11.45</w:t>
            </w:r>
          </w:p>
        </w:tc>
        <w:tc>
          <w:tcPr>
            <w:tcW w:w="1105" w:type="dxa"/>
            <w:vAlign w:val="center"/>
          </w:tcPr>
          <w:p w:rsidR="0065379C" w:rsidRPr="0065379C" w:rsidRDefault="0065379C" w:rsidP="00F40D59">
            <w:pPr>
              <w:jc w:val="right"/>
              <w:rPr>
                <w:rFonts w:ascii="Arial" w:hAnsi="Arial" w:cs="Arial"/>
                <w:color w:val="000000"/>
                <w:sz w:val="20"/>
                <w:szCs w:val="20"/>
              </w:rPr>
            </w:pPr>
            <w:r w:rsidRPr="0065379C">
              <w:rPr>
                <w:rFonts w:ascii="Arial" w:hAnsi="Arial" w:cs="Arial"/>
                <w:color w:val="000000"/>
                <w:sz w:val="20"/>
                <w:szCs w:val="20"/>
              </w:rPr>
              <w:t>$11.09</w:t>
            </w:r>
          </w:p>
        </w:tc>
        <w:tc>
          <w:tcPr>
            <w:tcW w:w="1105" w:type="dxa"/>
            <w:vAlign w:val="center"/>
          </w:tcPr>
          <w:p w:rsidR="0065379C" w:rsidRPr="0065379C" w:rsidRDefault="0065379C" w:rsidP="00F40D59">
            <w:pPr>
              <w:jc w:val="right"/>
              <w:rPr>
                <w:rFonts w:ascii="Arial" w:hAnsi="Arial" w:cs="Arial"/>
                <w:color w:val="000000"/>
                <w:sz w:val="20"/>
                <w:szCs w:val="20"/>
              </w:rPr>
            </w:pPr>
            <w:r w:rsidRPr="0065379C">
              <w:rPr>
                <w:rFonts w:ascii="Arial" w:hAnsi="Arial" w:cs="Arial"/>
                <w:color w:val="000000"/>
                <w:sz w:val="20"/>
                <w:szCs w:val="20"/>
              </w:rPr>
              <w:t>$11.02</w:t>
            </w:r>
          </w:p>
        </w:tc>
        <w:tc>
          <w:tcPr>
            <w:tcW w:w="1105" w:type="dxa"/>
            <w:vAlign w:val="center"/>
          </w:tcPr>
          <w:p w:rsidR="0065379C" w:rsidRPr="0065379C" w:rsidRDefault="0065379C" w:rsidP="00F40D59">
            <w:pPr>
              <w:jc w:val="right"/>
              <w:rPr>
                <w:rFonts w:ascii="Arial" w:hAnsi="Arial" w:cs="Arial"/>
                <w:color w:val="000000"/>
                <w:sz w:val="20"/>
                <w:szCs w:val="20"/>
              </w:rPr>
            </w:pPr>
            <w:r w:rsidRPr="0065379C">
              <w:rPr>
                <w:rFonts w:ascii="Arial" w:hAnsi="Arial" w:cs="Arial"/>
                <w:color w:val="000000"/>
                <w:sz w:val="20"/>
                <w:szCs w:val="20"/>
              </w:rPr>
              <w:t>$10.95</w:t>
            </w:r>
          </w:p>
        </w:tc>
        <w:tc>
          <w:tcPr>
            <w:tcW w:w="958" w:type="dxa"/>
            <w:vAlign w:val="center"/>
          </w:tcPr>
          <w:p w:rsidR="0065379C" w:rsidRPr="0065379C" w:rsidRDefault="0065379C" w:rsidP="00F40D59">
            <w:pPr>
              <w:jc w:val="right"/>
              <w:rPr>
                <w:rFonts w:ascii="Arial" w:hAnsi="Arial" w:cs="Arial"/>
                <w:b/>
                <w:color w:val="000000"/>
                <w:sz w:val="20"/>
                <w:szCs w:val="20"/>
              </w:rPr>
            </w:pPr>
            <w:r w:rsidRPr="0065379C">
              <w:rPr>
                <w:rFonts w:ascii="Arial" w:hAnsi="Arial" w:cs="Arial"/>
                <w:b/>
                <w:color w:val="000000"/>
                <w:sz w:val="20"/>
                <w:szCs w:val="20"/>
              </w:rPr>
              <w:t xml:space="preserve">$56.33 </w:t>
            </w:r>
          </w:p>
        </w:tc>
      </w:tr>
      <w:tr w:rsidR="0065379C" w:rsidRPr="00E40950" w:rsidTr="00F40D59">
        <w:tc>
          <w:tcPr>
            <w:tcW w:w="2340" w:type="dxa"/>
            <w:vAlign w:val="center"/>
          </w:tcPr>
          <w:p w:rsidR="0065379C" w:rsidRPr="0065379C" w:rsidRDefault="0065379C" w:rsidP="00F40D59">
            <w:pPr>
              <w:rPr>
                <w:rFonts w:ascii="Arial" w:hAnsi="Arial" w:cs="Arial"/>
                <w:sz w:val="20"/>
                <w:szCs w:val="20"/>
              </w:rPr>
            </w:pPr>
            <w:r w:rsidRPr="0065379C">
              <w:rPr>
                <w:rFonts w:ascii="Arial" w:hAnsi="Arial" w:cs="Arial"/>
                <w:color w:val="000000"/>
                <w:sz w:val="20"/>
                <w:szCs w:val="20"/>
              </w:rPr>
              <w:t>Signature Healthcare Brockton Hospital</w:t>
            </w:r>
          </w:p>
        </w:tc>
        <w:tc>
          <w:tcPr>
            <w:tcW w:w="1030" w:type="dxa"/>
            <w:vAlign w:val="center"/>
          </w:tcPr>
          <w:p w:rsidR="0065379C" w:rsidRPr="0065379C" w:rsidRDefault="0065379C" w:rsidP="00F40D59">
            <w:pPr>
              <w:jc w:val="right"/>
              <w:rPr>
                <w:rFonts w:ascii="Arial" w:hAnsi="Arial" w:cs="Arial"/>
                <w:color w:val="000000"/>
                <w:sz w:val="20"/>
                <w:szCs w:val="20"/>
              </w:rPr>
            </w:pPr>
            <w:r w:rsidRPr="0065379C">
              <w:rPr>
                <w:rFonts w:ascii="Arial" w:hAnsi="Arial" w:cs="Arial"/>
                <w:color w:val="000000"/>
                <w:sz w:val="20"/>
                <w:szCs w:val="20"/>
              </w:rPr>
              <w:t>$13.36</w:t>
            </w:r>
          </w:p>
        </w:tc>
        <w:tc>
          <w:tcPr>
            <w:tcW w:w="1105" w:type="dxa"/>
            <w:vAlign w:val="center"/>
          </w:tcPr>
          <w:p w:rsidR="0065379C" w:rsidRPr="0065379C" w:rsidRDefault="0065379C" w:rsidP="00F40D59">
            <w:pPr>
              <w:jc w:val="right"/>
              <w:rPr>
                <w:rFonts w:ascii="Arial" w:hAnsi="Arial" w:cs="Arial"/>
                <w:color w:val="000000"/>
                <w:sz w:val="20"/>
                <w:szCs w:val="20"/>
              </w:rPr>
            </w:pPr>
            <w:r w:rsidRPr="0065379C">
              <w:rPr>
                <w:rFonts w:ascii="Arial" w:hAnsi="Arial" w:cs="Arial"/>
                <w:color w:val="000000"/>
                <w:sz w:val="20"/>
                <w:szCs w:val="20"/>
              </w:rPr>
              <w:t>$12.73</w:t>
            </w:r>
          </w:p>
        </w:tc>
        <w:tc>
          <w:tcPr>
            <w:tcW w:w="1105" w:type="dxa"/>
            <w:vAlign w:val="center"/>
          </w:tcPr>
          <w:p w:rsidR="0065379C" w:rsidRPr="0065379C" w:rsidRDefault="0065379C" w:rsidP="00F40D59">
            <w:pPr>
              <w:jc w:val="right"/>
              <w:rPr>
                <w:rFonts w:ascii="Arial" w:hAnsi="Arial" w:cs="Arial"/>
                <w:color w:val="000000"/>
                <w:sz w:val="20"/>
                <w:szCs w:val="20"/>
              </w:rPr>
            </w:pPr>
            <w:r w:rsidRPr="0065379C">
              <w:rPr>
                <w:rFonts w:ascii="Arial" w:hAnsi="Arial" w:cs="Arial"/>
                <w:color w:val="000000"/>
                <w:sz w:val="20"/>
                <w:szCs w:val="20"/>
              </w:rPr>
              <w:t>$12.27</w:t>
            </w:r>
          </w:p>
        </w:tc>
        <w:tc>
          <w:tcPr>
            <w:tcW w:w="1105" w:type="dxa"/>
            <w:vAlign w:val="center"/>
          </w:tcPr>
          <w:p w:rsidR="0065379C" w:rsidRPr="0065379C" w:rsidRDefault="0065379C" w:rsidP="00F40D59">
            <w:pPr>
              <w:jc w:val="right"/>
              <w:rPr>
                <w:rFonts w:ascii="Arial" w:hAnsi="Arial" w:cs="Arial"/>
                <w:color w:val="000000"/>
                <w:sz w:val="20"/>
                <w:szCs w:val="20"/>
              </w:rPr>
            </w:pPr>
            <w:r w:rsidRPr="0065379C">
              <w:rPr>
                <w:rFonts w:ascii="Arial" w:hAnsi="Arial" w:cs="Arial"/>
                <w:color w:val="000000"/>
                <w:sz w:val="20"/>
                <w:szCs w:val="20"/>
              </w:rPr>
              <w:t>$12.09</w:t>
            </w:r>
          </w:p>
        </w:tc>
        <w:tc>
          <w:tcPr>
            <w:tcW w:w="1105" w:type="dxa"/>
            <w:vAlign w:val="center"/>
          </w:tcPr>
          <w:p w:rsidR="0065379C" w:rsidRPr="0065379C" w:rsidRDefault="0065379C" w:rsidP="00F40D59">
            <w:pPr>
              <w:jc w:val="right"/>
              <w:rPr>
                <w:rFonts w:ascii="Arial" w:hAnsi="Arial" w:cs="Arial"/>
                <w:color w:val="000000"/>
                <w:sz w:val="20"/>
                <w:szCs w:val="20"/>
              </w:rPr>
            </w:pPr>
            <w:r w:rsidRPr="0065379C">
              <w:rPr>
                <w:rFonts w:ascii="Arial" w:hAnsi="Arial" w:cs="Arial"/>
                <w:color w:val="000000"/>
                <w:sz w:val="20"/>
                <w:szCs w:val="20"/>
              </w:rPr>
              <w:t>$12.06</w:t>
            </w:r>
          </w:p>
        </w:tc>
        <w:tc>
          <w:tcPr>
            <w:tcW w:w="958" w:type="dxa"/>
            <w:vAlign w:val="center"/>
          </w:tcPr>
          <w:p w:rsidR="0065379C" w:rsidRPr="0065379C" w:rsidRDefault="0065379C" w:rsidP="00F40D59">
            <w:pPr>
              <w:jc w:val="right"/>
              <w:rPr>
                <w:rFonts w:ascii="Arial" w:hAnsi="Arial" w:cs="Arial"/>
                <w:b/>
                <w:color w:val="000000"/>
                <w:sz w:val="20"/>
                <w:szCs w:val="20"/>
              </w:rPr>
            </w:pPr>
            <w:r w:rsidRPr="0065379C">
              <w:rPr>
                <w:rFonts w:ascii="Arial" w:hAnsi="Arial" w:cs="Arial"/>
                <w:b/>
                <w:color w:val="000000"/>
                <w:sz w:val="20"/>
                <w:szCs w:val="20"/>
              </w:rPr>
              <w:t xml:space="preserve">$62.51 </w:t>
            </w:r>
          </w:p>
        </w:tc>
      </w:tr>
      <w:tr w:rsidR="0065379C" w:rsidRPr="00E40950" w:rsidTr="00F40D59">
        <w:tc>
          <w:tcPr>
            <w:tcW w:w="2340" w:type="dxa"/>
            <w:vAlign w:val="center"/>
          </w:tcPr>
          <w:p w:rsidR="0065379C" w:rsidRPr="0065379C" w:rsidRDefault="0065379C" w:rsidP="00F40D59">
            <w:pPr>
              <w:rPr>
                <w:rFonts w:ascii="Arial" w:hAnsi="Arial" w:cs="Arial"/>
                <w:sz w:val="20"/>
                <w:szCs w:val="20"/>
              </w:rPr>
            </w:pPr>
            <w:r w:rsidRPr="0065379C">
              <w:rPr>
                <w:rFonts w:ascii="Arial" w:hAnsi="Arial" w:cs="Arial"/>
                <w:color w:val="000000"/>
                <w:sz w:val="20"/>
                <w:szCs w:val="20"/>
              </w:rPr>
              <w:t>Steward Carney Hospital</w:t>
            </w:r>
          </w:p>
        </w:tc>
        <w:tc>
          <w:tcPr>
            <w:tcW w:w="1030" w:type="dxa"/>
            <w:vAlign w:val="center"/>
          </w:tcPr>
          <w:p w:rsidR="0065379C" w:rsidRPr="0065379C" w:rsidRDefault="0065379C" w:rsidP="00F40D59">
            <w:pPr>
              <w:ind w:firstLineChars="200" w:firstLine="400"/>
              <w:jc w:val="right"/>
              <w:rPr>
                <w:rFonts w:ascii="Arial" w:hAnsi="Arial" w:cs="Arial"/>
                <w:color w:val="000000"/>
                <w:sz w:val="20"/>
                <w:szCs w:val="20"/>
              </w:rPr>
            </w:pPr>
            <w:r w:rsidRPr="0065379C">
              <w:rPr>
                <w:rFonts w:ascii="Arial" w:hAnsi="Arial" w:cs="Arial"/>
                <w:color w:val="000000"/>
                <w:sz w:val="20"/>
                <w:szCs w:val="20"/>
              </w:rPr>
              <w:t>$4.65</w:t>
            </w:r>
          </w:p>
        </w:tc>
        <w:tc>
          <w:tcPr>
            <w:tcW w:w="1105" w:type="dxa"/>
            <w:vAlign w:val="center"/>
          </w:tcPr>
          <w:p w:rsidR="0065379C" w:rsidRPr="0065379C" w:rsidRDefault="0065379C" w:rsidP="00F40D59">
            <w:pPr>
              <w:jc w:val="right"/>
              <w:rPr>
                <w:rFonts w:ascii="Arial" w:hAnsi="Arial" w:cs="Arial"/>
                <w:color w:val="000000"/>
                <w:sz w:val="20"/>
                <w:szCs w:val="20"/>
              </w:rPr>
            </w:pPr>
            <w:r w:rsidRPr="0065379C">
              <w:rPr>
                <w:rFonts w:ascii="Arial" w:hAnsi="Arial" w:cs="Arial"/>
                <w:color w:val="000000"/>
                <w:sz w:val="20"/>
                <w:szCs w:val="20"/>
              </w:rPr>
              <w:t>$4.65</w:t>
            </w:r>
          </w:p>
        </w:tc>
        <w:tc>
          <w:tcPr>
            <w:tcW w:w="1105" w:type="dxa"/>
            <w:vAlign w:val="center"/>
          </w:tcPr>
          <w:p w:rsidR="0065379C" w:rsidRPr="0065379C" w:rsidRDefault="0065379C" w:rsidP="00F40D59">
            <w:pPr>
              <w:jc w:val="right"/>
              <w:rPr>
                <w:rFonts w:ascii="Arial" w:hAnsi="Arial" w:cs="Arial"/>
                <w:color w:val="000000"/>
                <w:sz w:val="20"/>
                <w:szCs w:val="20"/>
              </w:rPr>
            </w:pPr>
            <w:r w:rsidRPr="0065379C">
              <w:rPr>
                <w:rFonts w:ascii="Arial" w:hAnsi="Arial" w:cs="Arial"/>
                <w:color w:val="000000"/>
                <w:sz w:val="20"/>
                <w:szCs w:val="20"/>
              </w:rPr>
              <w:t>$4.65</w:t>
            </w:r>
          </w:p>
        </w:tc>
        <w:tc>
          <w:tcPr>
            <w:tcW w:w="1105" w:type="dxa"/>
            <w:vAlign w:val="center"/>
          </w:tcPr>
          <w:p w:rsidR="0065379C" w:rsidRPr="0065379C" w:rsidRDefault="0065379C" w:rsidP="00F40D59">
            <w:pPr>
              <w:jc w:val="right"/>
              <w:rPr>
                <w:rFonts w:ascii="Arial" w:hAnsi="Arial" w:cs="Arial"/>
                <w:color w:val="000000"/>
                <w:sz w:val="20"/>
                <w:szCs w:val="20"/>
              </w:rPr>
            </w:pPr>
            <w:r w:rsidRPr="0065379C">
              <w:rPr>
                <w:rFonts w:ascii="Arial" w:hAnsi="Arial" w:cs="Arial"/>
                <w:color w:val="000000"/>
                <w:sz w:val="20"/>
                <w:szCs w:val="20"/>
              </w:rPr>
              <w:t>$4.65</w:t>
            </w:r>
          </w:p>
        </w:tc>
        <w:tc>
          <w:tcPr>
            <w:tcW w:w="1105" w:type="dxa"/>
            <w:vAlign w:val="center"/>
          </w:tcPr>
          <w:p w:rsidR="0065379C" w:rsidRPr="0065379C" w:rsidRDefault="0065379C" w:rsidP="00F40D59">
            <w:pPr>
              <w:jc w:val="right"/>
              <w:rPr>
                <w:rFonts w:ascii="Arial" w:hAnsi="Arial" w:cs="Arial"/>
                <w:color w:val="000000"/>
                <w:sz w:val="20"/>
                <w:szCs w:val="20"/>
              </w:rPr>
            </w:pPr>
            <w:r w:rsidRPr="0065379C">
              <w:rPr>
                <w:rFonts w:ascii="Arial" w:hAnsi="Arial" w:cs="Arial"/>
                <w:color w:val="000000"/>
                <w:sz w:val="20"/>
                <w:szCs w:val="20"/>
              </w:rPr>
              <w:t>$4.65</w:t>
            </w:r>
          </w:p>
        </w:tc>
        <w:tc>
          <w:tcPr>
            <w:tcW w:w="958" w:type="dxa"/>
            <w:vAlign w:val="center"/>
          </w:tcPr>
          <w:p w:rsidR="0065379C" w:rsidRPr="0065379C" w:rsidRDefault="0065379C" w:rsidP="00F40D59">
            <w:pPr>
              <w:jc w:val="right"/>
              <w:rPr>
                <w:rFonts w:ascii="Arial" w:hAnsi="Arial" w:cs="Arial"/>
                <w:b/>
                <w:color w:val="000000"/>
                <w:sz w:val="20"/>
                <w:szCs w:val="20"/>
              </w:rPr>
            </w:pPr>
            <w:r w:rsidRPr="0065379C">
              <w:rPr>
                <w:rFonts w:ascii="Arial" w:hAnsi="Arial" w:cs="Arial"/>
                <w:b/>
                <w:color w:val="000000"/>
                <w:sz w:val="20"/>
                <w:szCs w:val="20"/>
              </w:rPr>
              <w:t xml:space="preserve">$23.25 </w:t>
            </w:r>
          </w:p>
        </w:tc>
      </w:tr>
      <w:tr w:rsidR="0065379C" w:rsidRPr="00E40950" w:rsidTr="00F40D59">
        <w:tc>
          <w:tcPr>
            <w:tcW w:w="2340" w:type="dxa"/>
            <w:vAlign w:val="center"/>
          </w:tcPr>
          <w:p w:rsidR="0065379C" w:rsidRPr="0065379C" w:rsidRDefault="0065379C" w:rsidP="00F40D59">
            <w:pPr>
              <w:rPr>
                <w:rFonts w:ascii="Arial" w:hAnsi="Arial" w:cs="Arial"/>
                <w:sz w:val="20"/>
                <w:szCs w:val="20"/>
              </w:rPr>
            </w:pPr>
            <w:proofErr w:type="spellStart"/>
            <w:r w:rsidRPr="0065379C">
              <w:rPr>
                <w:rFonts w:ascii="Arial" w:hAnsi="Arial" w:cs="Arial"/>
                <w:color w:val="000000"/>
                <w:sz w:val="20"/>
                <w:szCs w:val="20"/>
              </w:rPr>
              <w:t>Baystate</w:t>
            </w:r>
            <w:proofErr w:type="spellEnd"/>
            <w:r w:rsidRPr="0065379C">
              <w:rPr>
                <w:rFonts w:ascii="Arial" w:hAnsi="Arial" w:cs="Arial"/>
                <w:color w:val="000000"/>
                <w:sz w:val="20"/>
                <w:szCs w:val="20"/>
              </w:rPr>
              <w:t xml:space="preserve"> Medical Center</w:t>
            </w:r>
          </w:p>
        </w:tc>
        <w:tc>
          <w:tcPr>
            <w:tcW w:w="1030" w:type="dxa"/>
            <w:vAlign w:val="center"/>
          </w:tcPr>
          <w:p w:rsidR="0065379C" w:rsidRPr="0065379C" w:rsidRDefault="0065379C" w:rsidP="00F40D59">
            <w:pPr>
              <w:jc w:val="right"/>
              <w:rPr>
                <w:rFonts w:ascii="Arial" w:hAnsi="Arial" w:cs="Arial"/>
                <w:sz w:val="20"/>
                <w:szCs w:val="20"/>
              </w:rPr>
            </w:pPr>
            <w:r w:rsidRPr="0065379C">
              <w:rPr>
                <w:rFonts w:ascii="Arial" w:hAnsi="Arial" w:cs="Arial"/>
                <w:sz w:val="20"/>
                <w:szCs w:val="20"/>
              </w:rPr>
              <w:t xml:space="preserve">$5.61 </w:t>
            </w:r>
          </w:p>
        </w:tc>
        <w:tc>
          <w:tcPr>
            <w:tcW w:w="1105" w:type="dxa"/>
            <w:vAlign w:val="center"/>
          </w:tcPr>
          <w:p w:rsidR="0065379C" w:rsidRPr="0065379C" w:rsidRDefault="0065379C" w:rsidP="00F40D59">
            <w:pPr>
              <w:jc w:val="right"/>
              <w:rPr>
                <w:rFonts w:ascii="Arial" w:hAnsi="Arial" w:cs="Arial"/>
                <w:sz w:val="20"/>
                <w:szCs w:val="20"/>
              </w:rPr>
            </w:pPr>
            <w:r w:rsidRPr="0065379C">
              <w:rPr>
                <w:rFonts w:ascii="Arial" w:hAnsi="Arial" w:cs="Arial"/>
                <w:sz w:val="20"/>
                <w:szCs w:val="20"/>
              </w:rPr>
              <w:t>$5.61</w:t>
            </w:r>
          </w:p>
        </w:tc>
        <w:tc>
          <w:tcPr>
            <w:tcW w:w="1105" w:type="dxa"/>
            <w:vAlign w:val="center"/>
          </w:tcPr>
          <w:p w:rsidR="0065379C" w:rsidRPr="0065379C" w:rsidRDefault="0065379C" w:rsidP="00F40D59">
            <w:pPr>
              <w:jc w:val="right"/>
              <w:rPr>
                <w:rFonts w:ascii="Arial" w:hAnsi="Arial" w:cs="Arial"/>
                <w:sz w:val="20"/>
                <w:szCs w:val="20"/>
              </w:rPr>
            </w:pPr>
            <w:r w:rsidRPr="0065379C">
              <w:rPr>
                <w:rFonts w:ascii="Arial" w:hAnsi="Arial" w:cs="Arial"/>
                <w:sz w:val="20"/>
                <w:szCs w:val="20"/>
              </w:rPr>
              <w:t>$5.61</w:t>
            </w:r>
          </w:p>
        </w:tc>
        <w:tc>
          <w:tcPr>
            <w:tcW w:w="1105" w:type="dxa"/>
            <w:vAlign w:val="center"/>
          </w:tcPr>
          <w:p w:rsidR="0065379C" w:rsidRPr="0065379C" w:rsidRDefault="0065379C" w:rsidP="00F40D59">
            <w:pPr>
              <w:jc w:val="right"/>
              <w:rPr>
                <w:rFonts w:ascii="Arial" w:hAnsi="Arial" w:cs="Arial"/>
                <w:sz w:val="20"/>
                <w:szCs w:val="20"/>
              </w:rPr>
            </w:pPr>
            <w:r w:rsidRPr="0065379C">
              <w:rPr>
                <w:rFonts w:ascii="Arial" w:hAnsi="Arial" w:cs="Arial"/>
                <w:sz w:val="20"/>
                <w:szCs w:val="20"/>
              </w:rPr>
              <w:t>$5.61</w:t>
            </w:r>
          </w:p>
        </w:tc>
        <w:tc>
          <w:tcPr>
            <w:tcW w:w="1105" w:type="dxa"/>
            <w:vAlign w:val="center"/>
          </w:tcPr>
          <w:p w:rsidR="0065379C" w:rsidRPr="0065379C" w:rsidRDefault="0065379C" w:rsidP="00F40D59">
            <w:pPr>
              <w:jc w:val="right"/>
              <w:rPr>
                <w:rFonts w:ascii="Arial" w:hAnsi="Arial" w:cs="Arial"/>
                <w:sz w:val="20"/>
                <w:szCs w:val="20"/>
              </w:rPr>
            </w:pPr>
            <w:r w:rsidRPr="0065379C">
              <w:rPr>
                <w:rFonts w:ascii="Arial" w:hAnsi="Arial" w:cs="Arial"/>
                <w:sz w:val="20"/>
                <w:szCs w:val="20"/>
              </w:rPr>
              <w:t>$5.61</w:t>
            </w:r>
          </w:p>
        </w:tc>
        <w:tc>
          <w:tcPr>
            <w:tcW w:w="958" w:type="dxa"/>
            <w:vAlign w:val="center"/>
          </w:tcPr>
          <w:p w:rsidR="0065379C" w:rsidRPr="0065379C" w:rsidRDefault="0065379C" w:rsidP="00F40D59">
            <w:pPr>
              <w:jc w:val="right"/>
              <w:rPr>
                <w:rFonts w:ascii="Arial" w:hAnsi="Arial" w:cs="Arial"/>
                <w:b/>
                <w:sz w:val="20"/>
                <w:szCs w:val="20"/>
              </w:rPr>
            </w:pPr>
            <w:r w:rsidRPr="0065379C">
              <w:rPr>
                <w:rFonts w:ascii="Arial" w:hAnsi="Arial" w:cs="Arial"/>
                <w:b/>
                <w:color w:val="000000"/>
                <w:sz w:val="20"/>
                <w:szCs w:val="20"/>
              </w:rPr>
              <w:t xml:space="preserve">$28.05 </w:t>
            </w:r>
          </w:p>
        </w:tc>
      </w:tr>
      <w:tr w:rsidR="0065379C" w:rsidRPr="00E40950" w:rsidTr="00F40D59">
        <w:tc>
          <w:tcPr>
            <w:tcW w:w="2340" w:type="dxa"/>
            <w:vAlign w:val="center"/>
          </w:tcPr>
          <w:p w:rsidR="0065379C" w:rsidRPr="0065379C" w:rsidRDefault="0065379C" w:rsidP="00F40D59">
            <w:pPr>
              <w:rPr>
                <w:rFonts w:ascii="Arial" w:hAnsi="Arial" w:cs="Arial"/>
                <w:sz w:val="20"/>
                <w:szCs w:val="20"/>
              </w:rPr>
            </w:pPr>
            <w:r w:rsidRPr="0065379C">
              <w:rPr>
                <w:rFonts w:ascii="Arial" w:hAnsi="Arial" w:cs="Arial"/>
                <w:color w:val="000000"/>
                <w:sz w:val="20"/>
                <w:szCs w:val="20"/>
              </w:rPr>
              <w:t>North Shore Medical Center</w:t>
            </w:r>
          </w:p>
        </w:tc>
        <w:tc>
          <w:tcPr>
            <w:tcW w:w="1030" w:type="dxa"/>
            <w:vAlign w:val="center"/>
          </w:tcPr>
          <w:p w:rsidR="0065379C" w:rsidRPr="0065379C" w:rsidRDefault="0065379C" w:rsidP="00F40D59">
            <w:pPr>
              <w:jc w:val="right"/>
              <w:rPr>
                <w:rFonts w:ascii="Arial" w:hAnsi="Arial" w:cs="Arial"/>
                <w:sz w:val="20"/>
                <w:szCs w:val="20"/>
              </w:rPr>
            </w:pPr>
            <w:r w:rsidRPr="0065379C">
              <w:rPr>
                <w:rFonts w:ascii="Arial" w:hAnsi="Arial" w:cs="Arial"/>
                <w:sz w:val="20"/>
                <w:szCs w:val="20"/>
              </w:rPr>
              <w:t xml:space="preserve">$3.37 </w:t>
            </w:r>
          </w:p>
        </w:tc>
        <w:tc>
          <w:tcPr>
            <w:tcW w:w="1105" w:type="dxa"/>
            <w:vAlign w:val="center"/>
          </w:tcPr>
          <w:p w:rsidR="0065379C" w:rsidRPr="0065379C" w:rsidRDefault="0065379C" w:rsidP="00F40D59">
            <w:pPr>
              <w:jc w:val="right"/>
              <w:rPr>
                <w:rFonts w:ascii="Arial" w:hAnsi="Arial" w:cs="Arial"/>
                <w:sz w:val="20"/>
                <w:szCs w:val="20"/>
              </w:rPr>
            </w:pPr>
            <w:r w:rsidRPr="0065379C">
              <w:rPr>
                <w:rFonts w:ascii="Arial" w:hAnsi="Arial" w:cs="Arial"/>
                <w:sz w:val="20"/>
                <w:szCs w:val="20"/>
              </w:rPr>
              <w:t>$3.37</w:t>
            </w:r>
          </w:p>
        </w:tc>
        <w:tc>
          <w:tcPr>
            <w:tcW w:w="1105" w:type="dxa"/>
            <w:vAlign w:val="center"/>
          </w:tcPr>
          <w:p w:rsidR="0065379C" w:rsidRPr="0065379C" w:rsidRDefault="0065379C" w:rsidP="00F40D59">
            <w:pPr>
              <w:jc w:val="right"/>
              <w:rPr>
                <w:rFonts w:ascii="Arial" w:hAnsi="Arial" w:cs="Arial"/>
                <w:sz w:val="20"/>
                <w:szCs w:val="20"/>
              </w:rPr>
            </w:pPr>
            <w:r w:rsidRPr="0065379C">
              <w:rPr>
                <w:rFonts w:ascii="Arial" w:hAnsi="Arial" w:cs="Arial"/>
                <w:sz w:val="20"/>
                <w:szCs w:val="20"/>
              </w:rPr>
              <w:t>$3.37</w:t>
            </w:r>
          </w:p>
        </w:tc>
        <w:tc>
          <w:tcPr>
            <w:tcW w:w="1105" w:type="dxa"/>
            <w:vAlign w:val="center"/>
          </w:tcPr>
          <w:p w:rsidR="0065379C" w:rsidRPr="0065379C" w:rsidRDefault="0065379C" w:rsidP="00F40D59">
            <w:pPr>
              <w:jc w:val="right"/>
              <w:rPr>
                <w:rFonts w:ascii="Arial" w:hAnsi="Arial" w:cs="Arial"/>
                <w:sz w:val="20"/>
                <w:szCs w:val="20"/>
              </w:rPr>
            </w:pPr>
            <w:r w:rsidRPr="0065379C">
              <w:rPr>
                <w:rFonts w:ascii="Arial" w:hAnsi="Arial" w:cs="Arial"/>
                <w:sz w:val="20"/>
                <w:szCs w:val="20"/>
              </w:rPr>
              <w:t>$3.37</w:t>
            </w:r>
          </w:p>
        </w:tc>
        <w:tc>
          <w:tcPr>
            <w:tcW w:w="1105" w:type="dxa"/>
            <w:vAlign w:val="center"/>
          </w:tcPr>
          <w:p w:rsidR="0065379C" w:rsidRPr="0065379C" w:rsidRDefault="0065379C" w:rsidP="00F40D59">
            <w:pPr>
              <w:jc w:val="right"/>
              <w:rPr>
                <w:rFonts w:ascii="Arial" w:hAnsi="Arial" w:cs="Arial"/>
                <w:sz w:val="20"/>
                <w:szCs w:val="20"/>
              </w:rPr>
            </w:pPr>
            <w:r w:rsidRPr="0065379C">
              <w:rPr>
                <w:rFonts w:ascii="Arial" w:hAnsi="Arial" w:cs="Arial"/>
                <w:sz w:val="20"/>
                <w:szCs w:val="20"/>
              </w:rPr>
              <w:t>$3.37</w:t>
            </w:r>
          </w:p>
        </w:tc>
        <w:tc>
          <w:tcPr>
            <w:tcW w:w="958" w:type="dxa"/>
            <w:vAlign w:val="center"/>
          </w:tcPr>
          <w:p w:rsidR="0065379C" w:rsidRPr="0065379C" w:rsidRDefault="0065379C" w:rsidP="00F40D59">
            <w:pPr>
              <w:jc w:val="right"/>
              <w:rPr>
                <w:rFonts w:ascii="Arial" w:hAnsi="Arial" w:cs="Arial"/>
                <w:b/>
                <w:sz w:val="20"/>
                <w:szCs w:val="20"/>
              </w:rPr>
            </w:pPr>
            <w:r w:rsidRPr="0065379C">
              <w:rPr>
                <w:rFonts w:ascii="Arial" w:hAnsi="Arial" w:cs="Arial"/>
                <w:b/>
                <w:color w:val="000000"/>
                <w:sz w:val="20"/>
                <w:szCs w:val="20"/>
              </w:rPr>
              <w:t xml:space="preserve">$16.85 </w:t>
            </w:r>
          </w:p>
        </w:tc>
      </w:tr>
      <w:tr w:rsidR="0065379C" w:rsidRPr="00E40950" w:rsidTr="00F40D59">
        <w:tc>
          <w:tcPr>
            <w:tcW w:w="2340" w:type="dxa"/>
            <w:vAlign w:val="center"/>
          </w:tcPr>
          <w:p w:rsidR="0065379C" w:rsidRPr="0065379C" w:rsidRDefault="0065379C" w:rsidP="00F40D59">
            <w:pPr>
              <w:rPr>
                <w:rFonts w:ascii="Arial" w:hAnsi="Arial" w:cs="Arial"/>
                <w:sz w:val="20"/>
                <w:szCs w:val="20"/>
              </w:rPr>
            </w:pPr>
            <w:proofErr w:type="spellStart"/>
            <w:r w:rsidRPr="0065379C">
              <w:rPr>
                <w:rFonts w:ascii="Arial" w:hAnsi="Arial" w:cs="Arial"/>
                <w:color w:val="000000"/>
                <w:sz w:val="20"/>
                <w:szCs w:val="20"/>
              </w:rPr>
              <w:t>Southcoast</w:t>
            </w:r>
            <w:proofErr w:type="spellEnd"/>
            <w:r w:rsidRPr="0065379C">
              <w:rPr>
                <w:rFonts w:ascii="Arial" w:hAnsi="Arial" w:cs="Arial"/>
                <w:color w:val="000000"/>
                <w:sz w:val="20"/>
                <w:szCs w:val="20"/>
              </w:rPr>
              <w:t xml:space="preserve"> Hospital Group</w:t>
            </w:r>
          </w:p>
        </w:tc>
        <w:tc>
          <w:tcPr>
            <w:tcW w:w="1030" w:type="dxa"/>
            <w:vAlign w:val="center"/>
          </w:tcPr>
          <w:p w:rsidR="0065379C" w:rsidRPr="0065379C" w:rsidRDefault="0065379C" w:rsidP="00F40D59">
            <w:pPr>
              <w:jc w:val="right"/>
              <w:rPr>
                <w:rFonts w:ascii="Arial" w:hAnsi="Arial" w:cs="Arial"/>
                <w:sz w:val="20"/>
                <w:szCs w:val="20"/>
              </w:rPr>
            </w:pPr>
            <w:r w:rsidRPr="0065379C">
              <w:rPr>
                <w:rFonts w:ascii="Arial" w:hAnsi="Arial" w:cs="Arial"/>
                <w:sz w:val="20"/>
                <w:szCs w:val="20"/>
              </w:rPr>
              <w:t xml:space="preserve">$4.07 </w:t>
            </w:r>
          </w:p>
        </w:tc>
        <w:tc>
          <w:tcPr>
            <w:tcW w:w="1105" w:type="dxa"/>
            <w:vAlign w:val="center"/>
          </w:tcPr>
          <w:p w:rsidR="0065379C" w:rsidRPr="0065379C" w:rsidRDefault="0065379C" w:rsidP="00F40D59">
            <w:pPr>
              <w:jc w:val="right"/>
              <w:rPr>
                <w:rFonts w:ascii="Arial" w:hAnsi="Arial" w:cs="Arial"/>
                <w:sz w:val="20"/>
                <w:szCs w:val="20"/>
              </w:rPr>
            </w:pPr>
            <w:r w:rsidRPr="0065379C">
              <w:rPr>
                <w:rFonts w:ascii="Arial" w:hAnsi="Arial" w:cs="Arial"/>
                <w:sz w:val="20"/>
                <w:szCs w:val="20"/>
              </w:rPr>
              <w:t>$4.07</w:t>
            </w:r>
          </w:p>
        </w:tc>
        <w:tc>
          <w:tcPr>
            <w:tcW w:w="1105" w:type="dxa"/>
            <w:vAlign w:val="center"/>
          </w:tcPr>
          <w:p w:rsidR="0065379C" w:rsidRPr="0065379C" w:rsidRDefault="0065379C" w:rsidP="00F40D59">
            <w:pPr>
              <w:jc w:val="right"/>
              <w:rPr>
                <w:rFonts w:ascii="Arial" w:hAnsi="Arial" w:cs="Arial"/>
                <w:sz w:val="20"/>
                <w:szCs w:val="20"/>
              </w:rPr>
            </w:pPr>
            <w:r w:rsidRPr="0065379C">
              <w:rPr>
                <w:rFonts w:ascii="Arial" w:hAnsi="Arial" w:cs="Arial"/>
                <w:sz w:val="20"/>
                <w:szCs w:val="20"/>
              </w:rPr>
              <w:t>$4.07</w:t>
            </w:r>
          </w:p>
        </w:tc>
        <w:tc>
          <w:tcPr>
            <w:tcW w:w="1105" w:type="dxa"/>
            <w:vAlign w:val="center"/>
          </w:tcPr>
          <w:p w:rsidR="0065379C" w:rsidRPr="0065379C" w:rsidRDefault="0065379C" w:rsidP="00F40D59">
            <w:pPr>
              <w:jc w:val="right"/>
              <w:rPr>
                <w:rFonts w:ascii="Arial" w:hAnsi="Arial" w:cs="Arial"/>
                <w:sz w:val="20"/>
                <w:szCs w:val="20"/>
              </w:rPr>
            </w:pPr>
            <w:r w:rsidRPr="0065379C">
              <w:rPr>
                <w:rFonts w:ascii="Arial" w:hAnsi="Arial" w:cs="Arial"/>
                <w:sz w:val="20"/>
                <w:szCs w:val="20"/>
              </w:rPr>
              <w:t>$4.07</w:t>
            </w:r>
          </w:p>
        </w:tc>
        <w:tc>
          <w:tcPr>
            <w:tcW w:w="1105" w:type="dxa"/>
            <w:vAlign w:val="center"/>
          </w:tcPr>
          <w:p w:rsidR="0065379C" w:rsidRPr="0065379C" w:rsidRDefault="0065379C" w:rsidP="00F40D59">
            <w:pPr>
              <w:jc w:val="right"/>
              <w:rPr>
                <w:rFonts w:ascii="Arial" w:hAnsi="Arial" w:cs="Arial"/>
                <w:sz w:val="20"/>
                <w:szCs w:val="20"/>
              </w:rPr>
            </w:pPr>
            <w:r w:rsidRPr="0065379C">
              <w:rPr>
                <w:rFonts w:ascii="Arial" w:hAnsi="Arial" w:cs="Arial"/>
                <w:sz w:val="20"/>
                <w:szCs w:val="20"/>
              </w:rPr>
              <w:t>$4.07</w:t>
            </w:r>
          </w:p>
        </w:tc>
        <w:tc>
          <w:tcPr>
            <w:tcW w:w="958" w:type="dxa"/>
            <w:vAlign w:val="center"/>
          </w:tcPr>
          <w:p w:rsidR="0065379C" w:rsidRPr="0065379C" w:rsidRDefault="0065379C" w:rsidP="00F40D59">
            <w:pPr>
              <w:jc w:val="right"/>
              <w:rPr>
                <w:rFonts w:ascii="Arial" w:hAnsi="Arial" w:cs="Arial"/>
                <w:b/>
                <w:sz w:val="20"/>
                <w:szCs w:val="20"/>
              </w:rPr>
            </w:pPr>
            <w:r w:rsidRPr="0065379C">
              <w:rPr>
                <w:rFonts w:ascii="Arial" w:hAnsi="Arial" w:cs="Arial"/>
                <w:b/>
                <w:color w:val="000000"/>
                <w:sz w:val="20"/>
                <w:szCs w:val="20"/>
              </w:rPr>
              <w:t xml:space="preserve">$20.35 </w:t>
            </w:r>
          </w:p>
        </w:tc>
      </w:tr>
      <w:tr w:rsidR="0065379C" w:rsidRPr="00E40950" w:rsidTr="00F40D59">
        <w:tc>
          <w:tcPr>
            <w:tcW w:w="2340" w:type="dxa"/>
            <w:vAlign w:val="center"/>
          </w:tcPr>
          <w:p w:rsidR="0065379C" w:rsidRPr="0065379C" w:rsidRDefault="0065379C" w:rsidP="00F40D59">
            <w:pPr>
              <w:rPr>
                <w:rFonts w:ascii="Arial" w:hAnsi="Arial" w:cs="Arial"/>
                <w:sz w:val="20"/>
                <w:szCs w:val="20"/>
              </w:rPr>
            </w:pPr>
            <w:r w:rsidRPr="0065379C">
              <w:rPr>
                <w:rFonts w:ascii="Arial" w:hAnsi="Arial" w:cs="Arial"/>
                <w:color w:val="000000"/>
                <w:sz w:val="20"/>
                <w:szCs w:val="20"/>
              </w:rPr>
              <w:t>Tufts Medical Center</w:t>
            </w:r>
          </w:p>
        </w:tc>
        <w:tc>
          <w:tcPr>
            <w:tcW w:w="1030" w:type="dxa"/>
            <w:vAlign w:val="center"/>
          </w:tcPr>
          <w:p w:rsidR="0065379C" w:rsidRPr="0065379C" w:rsidRDefault="0065379C" w:rsidP="00F40D59">
            <w:pPr>
              <w:jc w:val="right"/>
              <w:rPr>
                <w:rFonts w:ascii="Arial" w:hAnsi="Arial" w:cs="Arial"/>
                <w:sz w:val="20"/>
                <w:szCs w:val="20"/>
              </w:rPr>
            </w:pPr>
            <w:r w:rsidRPr="0065379C">
              <w:rPr>
                <w:rFonts w:ascii="Arial" w:hAnsi="Arial" w:cs="Arial"/>
                <w:sz w:val="20"/>
                <w:szCs w:val="20"/>
              </w:rPr>
              <w:t xml:space="preserve">$3.40 </w:t>
            </w:r>
          </w:p>
        </w:tc>
        <w:tc>
          <w:tcPr>
            <w:tcW w:w="1105" w:type="dxa"/>
            <w:vAlign w:val="center"/>
          </w:tcPr>
          <w:p w:rsidR="0065379C" w:rsidRPr="0065379C" w:rsidRDefault="0065379C" w:rsidP="00F40D59">
            <w:pPr>
              <w:jc w:val="right"/>
              <w:rPr>
                <w:rFonts w:ascii="Arial" w:hAnsi="Arial" w:cs="Arial"/>
                <w:sz w:val="20"/>
                <w:szCs w:val="20"/>
              </w:rPr>
            </w:pPr>
            <w:r w:rsidRPr="0065379C">
              <w:rPr>
                <w:rFonts w:ascii="Arial" w:hAnsi="Arial" w:cs="Arial"/>
                <w:sz w:val="20"/>
                <w:szCs w:val="20"/>
              </w:rPr>
              <w:t>$3.40</w:t>
            </w:r>
          </w:p>
        </w:tc>
        <w:tc>
          <w:tcPr>
            <w:tcW w:w="1105" w:type="dxa"/>
            <w:vAlign w:val="center"/>
          </w:tcPr>
          <w:p w:rsidR="0065379C" w:rsidRPr="0065379C" w:rsidRDefault="0065379C" w:rsidP="00F40D59">
            <w:pPr>
              <w:jc w:val="right"/>
              <w:rPr>
                <w:rFonts w:ascii="Arial" w:hAnsi="Arial" w:cs="Arial"/>
                <w:sz w:val="20"/>
                <w:szCs w:val="20"/>
              </w:rPr>
            </w:pPr>
            <w:r w:rsidRPr="0065379C">
              <w:rPr>
                <w:rFonts w:ascii="Arial" w:hAnsi="Arial" w:cs="Arial"/>
                <w:sz w:val="20"/>
                <w:szCs w:val="20"/>
              </w:rPr>
              <w:t>$3.40</w:t>
            </w:r>
          </w:p>
        </w:tc>
        <w:tc>
          <w:tcPr>
            <w:tcW w:w="1105" w:type="dxa"/>
            <w:vAlign w:val="center"/>
          </w:tcPr>
          <w:p w:rsidR="0065379C" w:rsidRPr="0065379C" w:rsidRDefault="0065379C" w:rsidP="00F40D59">
            <w:pPr>
              <w:jc w:val="right"/>
              <w:rPr>
                <w:rFonts w:ascii="Arial" w:hAnsi="Arial" w:cs="Arial"/>
                <w:sz w:val="20"/>
                <w:szCs w:val="20"/>
              </w:rPr>
            </w:pPr>
            <w:r w:rsidRPr="0065379C">
              <w:rPr>
                <w:rFonts w:ascii="Arial" w:hAnsi="Arial" w:cs="Arial"/>
                <w:sz w:val="20"/>
                <w:szCs w:val="20"/>
              </w:rPr>
              <w:t>$3.40</w:t>
            </w:r>
          </w:p>
        </w:tc>
        <w:tc>
          <w:tcPr>
            <w:tcW w:w="1105" w:type="dxa"/>
            <w:vAlign w:val="center"/>
          </w:tcPr>
          <w:p w:rsidR="0065379C" w:rsidRPr="0065379C" w:rsidRDefault="0065379C" w:rsidP="00F40D59">
            <w:pPr>
              <w:jc w:val="right"/>
              <w:rPr>
                <w:rFonts w:ascii="Arial" w:hAnsi="Arial" w:cs="Arial"/>
                <w:sz w:val="20"/>
                <w:szCs w:val="20"/>
              </w:rPr>
            </w:pPr>
            <w:r w:rsidRPr="0065379C">
              <w:rPr>
                <w:rFonts w:ascii="Arial" w:hAnsi="Arial" w:cs="Arial"/>
                <w:sz w:val="20"/>
                <w:szCs w:val="20"/>
              </w:rPr>
              <w:t>$3.40</w:t>
            </w:r>
          </w:p>
        </w:tc>
        <w:tc>
          <w:tcPr>
            <w:tcW w:w="958" w:type="dxa"/>
            <w:vAlign w:val="center"/>
          </w:tcPr>
          <w:p w:rsidR="0065379C" w:rsidRPr="0065379C" w:rsidRDefault="0065379C" w:rsidP="00F40D59">
            <w:pPr>
              <w:jc w:val="right"/>
              <w:rPr>
                <w:rFonts w:ascii="Arial" w:hAnsi="Arial" w:cs="Arial"/>
                <w:b/>
                <w:sz w:val="20"/>
                <w:szCs w:val="20"/>
              </w:rPr>
            </w:pPr>
            <w:r w:rsidRPr="0065379C">
              <w:rPr>
                <w:rFonts w:ascii="Arial" w:hAnsi="Arial" w:cs="Arial"/>
                <w:b/>
                <w:color w:val="000000"/>
                <w:sz w:val="20"/>
                <w:szCs w:val="20"/>
              </w:rPr>
              <w:t xml:space="preserve">$17.00 </w:t>
            </w:r>
          </w:p>
        </w:tc>
      </w:tr>
      <w:tr w:rsidR="0065379C" w:rsidRPr="00E40950" w:rsidTr="00F40D59">
        <w:tc>
          <w:tcPr>
            <w:tcW w:w="2340" w:type="dxa"/>
            <w:vAlign w:val="center"/>
          </w:tcPr>
          <w:p w:rsidR="0065379C" w:rsidRPr="0065379C" w:rsidRDefault="0065379C" w:rsidP="00F40D59">
            <w:pPr>
              <w:rPr>
                <w:rFonts w:ascii="Arial" w:hAnsi="Arial" w:cs="Arial"/>
                <w:color w:val="000000"/>
                <w:sz w:val="20"/>
                <w:szCs w:val="20"/>
              </w:rPr>
            </w:pPr>
            <w:r w:rsidRPr="0065379C">
              <w:rPr>
                <w:rFonts w:ascii="Arial" w:hAnsi="Arial" w:cs="Arial"/>
                <w:color w:val="000000"/>
                <w:sz w:val="20"/>
                <w:szCs w:val="20"/>
              </w:rPr>
              <w:t>Morton Hospital</w:t>
            </w:r>
          </w:p>
        </w:tc>
        <w:tc>
          <w:tcPr>
            <w:tcW w:w="1030" w:type="dxa"/>
            <w:vAlign w:val="center"/>
          </w:tcPr>
          <w:p w:rsidR="0065379C" w:rsidRPr="0065379C" w:rsidRDefault="0065379C" w:rsidP="00F40D59">
            <w:pPr>
              <w:jc w:val="right"/>
              <w:rPr>
                <w:rFonts w:ascii="Arial" w:hAnsi="Arial" w:cs="Arial"/>
                <w:sz w:val="20"/>
                <w:szCs w:val="20"/>
              </w:rPr>
            </w:pPr>
            <w:r w:rsidRPr="0065379C">
              <w:rPr>
                <w:rFonts w:ascii="Arial" w:hAnsi="Arial" w:cs="Arial"/>
                <w:sz w:val="20"/>
                <w:szCs w:val="20"/>
              </w:rPr>
              <w:t>$0.50</w:t>
            </w:r>
          </w:p>
        </w:tc>
        <w:tc>
          <w:tcPr>
            <w:tcW w:w="1105" w:type="dxa"/>
            <w:vAlign w:val="center"/>
          </w:tcPr>
          <w:p w:rsidR="0065379C" w:rsidRPr="0065379C" w:rsidRDefault="0065379C" w:rsidP="00F40D59">
            <w:pPr>
              <w:jc w:val="right"/>
              <w:rPr>
                <w:rFonts w:ascii="Arial" w:hAnsi="Arial" w:cs="Arial"/>
                <w:sz w:val="20"/>
                <w:szCs w:val="20"/>
              </w:rPr>
            </w:pPr>
            <w:r w:rsidRPr="0065379C">
              <w:rPr>
                <w:rFonts w:ascii="Arial" w:hAnsi="Arial" w:cs="Arial"/>
                <w:sz w:val="20"/>
                <w:szCs w:val="20"/>
              </w:rPr>
              <w:t>$0.50</w:t>
            </w:r>
          </w:p>
        </w:tc>
        <w:tc>
          <w:tcPr>
            <w:tcW w:w="1105" w:type="dxa"/>
            <w:vAlign w:val="center"/>
          </w:tcPr>
          <w:p w:rsidR="0065379C" w:rsidRPr="0065379C" w:rsidRDefault="0065379C" w:rsidP="00F40D59">
            <w:pPr>
              <w:jc w:val="right"/>
              <w:rPr>
                <w:rFonts w:ascii="Arial" w:hAnsi="Arial" w:cs="Arial"/>
                <w:sz w:val="20"/>
                <w:szCs w:val="20"/>
              </w:rPr>
            </w:pPr>
            <w:r w:rsidRPr="0065379C">
              <w:rPr>
                <w:rFonts w:ascii="Arial" w:hAnsi="Arial" w:cs="Arial"/>
                <w:sz w:val="20"/>
                <w:szCs w:val="20"/>
              </w:rPr>
              <w:t>$0.50</w:t>
            </w:r>
          </w:p>
        </w:tc>
        <w:tc>
          <w:tcPr>
            <w:tcW w:w="1105" w:type="dxa"/>
            <w:vAlign w:val="center"/>
          </w:tcPr>
          <w:p w:rsidR="0065379C" w:rsidRPr="0065379C" w:rsidRDefault="0065379C" w:rsidP="00F40D59">
            <w:pPr>
              <w:jc w:val="right"/>
              <w:rPr>
                <w:rFonts w:ascii="Arial" w:hAnsi="Arial" w:cs="Arial"/>
                <w:sz w:val="20"/>
                <w:szCs w:val="20"/>
              </w:rPr>
            </w:pPr>
            <w:r w:rsidRPr="0065379C">
              <w:rPr>
                <w:rFonts w:ascii="Arial" w:hAnsi="Arial" w:cs="Arial"/>
                <w:sz w:val="20"/>
                <w:szCs w:val="20"/>
              </w:rPr>
              <w:t>$0.50</w:t>
            </w:r>
          </w:p>
        </w:tc>
        <w:tc>
          <w:tcPr>
            <w:tcW w:w="1105" w:type="dxa"/>
            <w:vAlign w:val="center"/>
          </w:tcPr>
          <w:p w:rsidR="0065379C" w:rsidRPr="0065379C" w:rsidRDefault="0065379C" w:rsidP="00F40D59">
            <w:pPr>
              <w:jc w:val="right"/>
              <w:rPr>
                <w:rFonts w:ascii="Arial" w:hAnsi="Arial" w:cs="Arial"/>
                <w:sz w:val="20"/>
                <w:szCs w:val="20"/>
              </w:rPr>
            </w:pPr>
            <w:r w:rsidRPr="0065379C">
              <w:rPr>
                <w:rFonts w:ascii="Arial" w:hAnsi="Arial" w:cs="Arial"/>
                <w:sz w:val="20"/>
                <w:szCs w:val="20"/>
              </w:rPr>
              <w:t>$0.50</w:t>
            </w:r>
          </w:p>
        </w:tc>
        <w:tc>
          <w:tcPr>
            <w:tcW w:w="958" w:type="dxa"/>
            <w:vAlign w:val="center"/>
          </w:tcPr>
          <w:p w:rsidR="0065379C" w:rsidRPr="0065379C" w:rsidRDefault="0065379C" w:rsidP="00F40D59">
            <w:pPr>
              <w:jc w:val="right"/>
              <w:rPr>
                <w:rFonts w:ascii="Arial" w:hAnsi="Arial" w:cs="Arial"/>
                <w:b/>
                <w:sz w:val="20"/>
                <w:szCs w:val="20"/>
              </w:rPr>
            </w:pPr>
            <w:r w:rsidRPr="0065379C">
              <w:rPr>
                <w:rFonts w:ascii="Arial" w:hAnsi="Arial" w:cs="Arial"/>
                <w:b/>
                <w:color w:val="000000"/>
                <w:sz w:val="20"/>
                <w:szCs w:val="20"/>
              </w:rPr>
              <w:t xml:space="preserve">$2.50 </w:t>
            </w:r>
          </w:p>
        </w:tc>
      </w:tr>
      <w:tr w:rsidR="0065379C" w:rsidRPr="00E40950" w:rsidTr="00F40D59">
        <w:tc>
          <w:tcPr>
            <w:tcW w:w="2340" w:type="dxa"/>
            <w:vAlign w:val="center"/>
          </w:tcPr>
          <w:p w:rsidR="0065379C" w:rsidRPr="0065379C" w:rsidRDefault="0065379C" w:rsidP="00F40D59">
            <w:pPr>
              <w:rPr>
                <w:rFonts w:ascii="Arial" w:hAnsi="Arial" w:cs="Arial"/>
                <w:color w:val="000000"/>
                <w:sz w:val="20"/>
                <w:szCs w:val="20"/>
              </w:rPr>
            </w:pPr>
            <w:r w:rsidRPr="0065379C">
              <w:rPr>
                <w:rFonts w:ascii="Arial" w:hAnsi="Arial" w:cs="Arial"/>
                <w:color w:val="000000"/>
                <w:sz w:val="20"/>
                <w:szCs w:val="20"/>
              </w:rPr>
              <w:t>Franklin Medical Center</w:t>
            </w:r>
          </w:p>
        </w:tc>
        <w:tc>
          <w:tcPr>
            <w:tcW w:w="1030" w:type="dxa"/>
            <w:vAlign w:val="center"/>
          </w:tcPr>
          <w:p w:rsidR="0065379C" w:rsidRPr="0065379C" w:rsidRDefault="0065379C" w:rsidP="00F40D59">
            <w:pPr>
              <w:jc w:val="right"/>
              <w:rPr>
                <w:rFonts w:ascii="Arial" w:hAnsi="Arial" w:cs="Arial"/>
                <w:sz w:val="20"/>
                <w:szCs w:val="20"/>
              </w:rPr>
            </w:pPr>
            <w:r w:rsidRPr="0065379C">
              <w:rPr>
                <w:rFonts w:ascii="Arial" w:hAnsi="Arial" w:cs="Arial"/>
                <w:sz w:val="20"/>
                <w:szCs w:val="20"/>
              </w:rPr>
              <w:t>$0.47</w:t>
            </w:r>
          </w:p>
        </w:tc>
        <w:tc>
          <w:tcPr>
            <w:tcW w:w="1105" w:type="dxa"/>
            <w:vAlign w:val="center"/>
          </w:tcPr>
          <w:p w:rsidR="0065379C" w:rsidRPr="0065379C" w:rsidRDefault="0065379C" w:rsidP="00F40D59">
            <w:pPr>
              <w:jc w:val="right"/>
              <w:rPr>
                <w:rFonts w:ascii="Arial" w:hAnsi="Arial" w:cs="Arial"/>
                <w:sz w:val="20"/>
                <w:szCs w:val="20"/>
              </w:rPr>
            </w:pPr>
            <w:r w:rsidRPr="0065379C">
              <w:rPr>
                <w:rFonts w:ascii="Arial" w:hAnsi="Arial" w:cs="Arial"/>
                <w:sz w:val="20"/>
                <w:szCs w:val="20"/>
              </w:rPr>
              <w:t>$0.47</w:t>
            </w:r>
          </w:p>
        </w:tc>
        <w:tc>
          <w:tcPr>
            <w:tcW w:w="1105" w:type="dxa"/>
            <w:vAlign w:val="center"/>
          </w:tcPr>
          <w:p w:rsidR="0065379C" w:rsidRPr="0065379C" w:rsidRDefault="0065379C" w:rsidP="00F40D59">
            <w:pPr>
              <w:jc w:val="right"/>
              <w:rPr>
                <w:rFonts w:ascii="Arial" w:hAnsi="Arial" w:cs="Arial"/>
                <w:sz w:val="20"/>
                <w:szCs w:val="20"/>
              </w:rPr>
            </w:pPr>
            <w:r w:rsidRPr="0065379C">
              <w:rPr>
                <w:rFonts w:ascii="Arial" w:hAnsi="Arial" w:cs="Arial"/>
                <w:sz w:val="20"/>
                <w:szCs w:val="20"/>
              </w:rPr>
              <w:t>$0.47</w:t>
            </w:r>
          </w:p>
        </w:tc>
        <w:tc>
          <w:tcPr>
            <w:tcW w:w="1105" w:type="dxa"/>
            <w:vAlign w:val="center"/>
          </w:tcPr>
          <w:p w:rsidR="0065379C" w:rsidRPr="0065379C" w:rsidRDefault="0065379C" w:rsidP="00F40D59">
            <w:pPr>
              <w:jc w:val="right"/>
              <w:rPr>
                <w:rFonts w:ascii="Arial" w:hAnsi="Arial" w:cs="Arial"/>
                <w:sz w:val="20"/>
                <w:szCs w:val="20"/>
              </w:rPr>
            </w:pPr>
            <w:r w:rsidRPr="0065379C">
              <w:rPr>
                <w:rFonts w:ascii="Arial" w:hAnsi="Arial" w:cs="Arial"/>
                <w:sz w:val="20"/>
                <w:szCs w:val="20"/>
              </w:rPr>
              <w:t>$0.47</w:t>
            </w:r>
          </w:p>
        </w:tc>
        <w:tc>
          <w:tcPr>
            <w:tcW w:w="1105" w:type="dxa"/>
            <w:vAlign w:val="center"/>
          </w:tcPr>
          <w:p w:rsidR="0065379C" w:rsidRPr="0065379C" w:rsidRDefault="0065379C" w:rsidP="00F40D59">
            <w:pPr>
              <w:jc w:val="right"/>
              <w:rPr>
                <w:rFonts w:ascii="Arial" w:hAnsi="Arial" w:cs="Arial"/>
                <w:sz w:val="20"/>
                <w:szCs w:val="20"/>
              </w:rPr>
            </w:pPr>
            <w:r w:rsidRPr="0065379C">
              <w:rPr>
                <w:rFonts w:ascii="Arial" w:hAnsi="Arial" w:cs="Arial"/>
                <w:sz w:val="20"/>
                <w:szCs w:val="20"/>
              </w:rPr>
              <w:t>$0.47</w:t>
            </w:r>
          </w:p>
        </w:tc>
        <w:tc>
          <w:tcPr>
            <w:tcW w:w="958" w:type="dxa"/>
            <w:vAlign w:val="center"/>
          </w:tcPr>
          <w:p w:rsidR="0065379C" w:rsidRPr="0065379C" w:rsidRDefault="0065379C" w:rsidP="00F40D59">
            <w:pPr>
              <w:jc w:val="right"/>
              <w:rPr>
                <w:rFonts w:ascii="Arial" w:hAnsi="Arial" w:cs="Arial"/>
                <w:b/>
                <w:sz w:val="20"/>
                <w:szCs w:val="20"/>
              </w:rPr>
            </w:pPr>
            <w:r w:rsidRPr="0065379C">
              <w:rPr>
                <w:rFonts w:ascii="Arial" w:hAnsi="Arial" w:cs="Arial"/>
                <w:b/>
                <w:color w:val="000000"/>
                <w:sz w:val="20"/>
                <w:szCs w:val="20"/>
              </w:rPr>
              <w:t xml:space="preserve">$2.35 </w:t>
            </w:r>
          </w:p>
        </w:tc>
      </w:tr>
      <w:tr w:rsidR="0065379C" w:rsidRPr="00E40950" w:rsidTr="00F40D59">
        <w:tc>
          <w:tcPr>
            <w:tcW w:w="2340" w:type="dxa"/>
            <w:vAlign w:val="center"/>
          </w:tcPr>
          <w:p w:rsidR="0065379C" w:rsidRPr="0065379C" w:rsidRDefault="0065379C" w:rsidP="00F40D59">
            <w:pPr>
              <w:rPr>
                <w:rFonts w:ascii="Arial" w:hAnsi="Arial" w:cs="Arial"/>
                <w:color w:val="000000"/>
                <w:sz w:val="20"/>
                <w:szCs w:val="20"/>
              </w:rPr>
            </w:pPr>
            <w:r w:rsidRPr="0065379C">
              <w:rPr>
                <w:rFonts w:ascii="Arial" w:hAnsi="Arial" w:cs="Arial"/>
                <w:color w:val="000000"/>
                <w:sz w:val="20"/>
                <w:szCs w:val="20"/>
              </w:rPr>
              <w:t>Berkshire Medical Center</w:t>
            </w:r>
          </w:p>
        </w:tc>
        <w:tc>
          <w:tcPr>
            <w:tcW w:w="1030" w:type="dxa"/>
            <w:vAlign w:val="center"/>
          </w:tcPr>
          <w:p w:rsidR="0065379C" w:rsidRPr="0065379C" w:rsidRDefault="0065379C" w:rsidP="00F40D59">
            <w:pPr>
              <w:jc w:val="right"/>
              <w:rPr>
                <w:rFonts w:ascii="Arial" w:hAnsi="Arial" w:cs="Arial"/>
                <w:sz w:val="20"/>
                <w:szCs w:val="20"/>
              </w:rPr>
            </w:pPr>
            <w:r w:rsidRPr="0065379C">
              <w:rPr>
                <w:rFonts w:ascii="Arial" w:hAnsi="Arial" w:cs="Arial"/>
                <w:sz w:val="20"/>
                <w:szCs w:val="20"/>
              </w:rPr>
              <w:t>$1.63</w:t>
            </w:r>
          </w:p>
        </w:tc>
        <w:tc>
          <w:tcPr>
            <w:tcW w:w="1105" w:type="dxa"/>
            <w:vAlign w:val="center"/>
          </w:tcPr>
          <w:p w:rsidR="0065379C" w:rsidRPr="0065379C" w:rsidRDefault="0065379C" w:rsidP="00F40D59">
            <w:pPr>
              <w:jc w:val="right"/>
              <w:rPr>
                <w:rFonts w:ascii="Arial" w:hAnsi="Arial" w:cs="Arial"/>
                <w:sz w:val="20"/>
                <w:szCs w:val="20"/>
              </w:rPr>
            </w:pPr>
            <w:r w:rsidRPr="0065379C">
              <w:rPr>
                <w:rFonts w:ascii="Arial" w:hAnsi="Arial" w:cs="Arial"/>
                <w:sz w:val="20"/>
                <w:szCs w:val="20"/>
              </w:rPr>
              <w:t>$1.63</w:t>
            </w:r>
          </w:p>
        </w:tc>
        <w:tc>
          <w:tcPr>
            <w:tcW w:w="1105" w:type="dxa"/>
            <w:vAlign w:val="center"/>
          </w:tcPr>
          <w:p w:rsidR="0065379C" w:rsidRPr="0065379C" w:rsidRDefault="0065379C" w:rsidP="00F40D59">
            <w:pPr>
              <w:jc w:val="right"/>
              <w:rPr>
                <w:rFonts w:ascii="Arial" w:hAnsi="Arial" w:cs="Arial"/>
                <w:sz w:val="20"/>
                <w:szCs w:val="20"/>
              </w:rPr>
            </w:pPr>
            <w:r w:rsidRPr="0065379C">
              <w:rPr>
                <w:rFonts w:ascii="Arial" w:hAnsi="Arial" w:cs="Arial"/>
                <w:sz w:val="20"/>
                <w:szCs w:val="20"/>
              </w:rPr>
              <w:t>$1.63</w:t>
            </w:r>
          </w:p>
        </w:tc>
        <w:tc>
          <w:tcPr>
            <w:tcW w:w="1105" w:type="dxa"/>
            <w:vAlign w:val="center"/>
          </w:tcPr>
          <w:p w:rsidR="0065379C" w:rsidRPr="0065379C" w:rsidRDefault="0065379C" w:rsidP="00F40D59">
            <w:pPr>
              <w:jc w:val="right"/>
              <w:rPr>
                <w:rFonts w:ascii="Arial" w:hAnsi="Arial" w:cs="Arial"/>
                <w:sz w:val="20"/>
                <w:szCs w:val="20"/>
              </w:rPr>
            </w:pPr>
            <w:r w:rsidRPr="0065379C">
              <w:rPr>
                <w:rFonts w:ascii="Arial" w:hAnsi="Arial" w:cs="Arial"/>
                <w:sz w:val="20"/>
                <w:szCs w:val="20"/>
              </w:rPr>
              <w:t>$1.63</w:t>
            </w:r>
          </w:p>
        </w:tc>
        <w:tc>
          <w:tcPr>
            <w:tcW w:w="1105" w:type="dxa"/>
            <w:vAlign w:val="center"/>
          </w:tcPr>
          <w:p w:rsidR="0065379C" w:rsidRPr="0065379C" w:rsidRDefault="0065379C" w:rsidP="00F40D59">
            <w:pPr>
              <w:jc w:val="right"/>
              <w:rPr>
                <w:rFonts w:ascii="Arial" w:hAnsi="Arial" w:cs="Arial"/>
                <w:sz w:val="20"/>
                <w:szCs w:val="20"/>
              </w:rPr>
            </w:pPr>
            <w:r w:rsidRPr="0065379C">
              <w:rPr>
                <w:rFonts w:ascii="Arial" w:hAnsi="Arial" w:cs="Arial"/>
                <w:sz w:val="20"/>
                <w:szCs w:val="20"/>
              </w:rPr>
              <w:t>$1.63</w:t>
            </w:r>
          </w:p>
        </w:tc>
        <w:tc>
          <w:tcPr>
            <w:tcW w:w="958" w:type="dxa"/>
            <w:vAlign w:val="center"/>
          </w:tcPr>
          <w:p w:rsidR="0065379C" w:rsidRPr="0065379C" w:rsidRDefault="0065379C" w:rsidP="00F40D59">
            <w:pPr>
              <w:jc w:val="right"/>
              <w:rPr>
                <w:rFonts w:ascii="Arial" w:hAnsi="Arial" w:cs="Arial"/>
                <w:b/>
                <w:sz w:val="20"/>
                <w:szCs w:val="20"/>
              </w:rPr>
            </w:pPr>
            <w:r w:rsidRPr="0065379C">
              <w:rPr>
                <w:rFonts w:ascii="Arial" w:hAnsi="Arial" w:cs="Arial"/>
                <w:b/>
                <w:color w:val="000000"/>
                <w:sz w:val="20"/>
                <w:szCs w:val="20"/>
              </w:rPr>
              <w:t xml:space="preserve">$8.15 </w:t>
            </w:r>
          </w:p>
        </w:tc>
      </w:tr>
      <w:tr w:rsidR="0065379C" w:rsidRPr="00E40950" w:rsidTr="00F40D59">
        <w:tc>
          <w:tcPr>
            <w:tcW w:w="2340" w:type="dxa"/>
            <w:vAlign w:val="center"/>
          </w:tcPr>
          <w:p w:rsidR="0065379C" w:rsidRPr="0065379C" w:rsidRDefault="0065379C" w:rsidP="00F40D59">
            <w:pPr>
              <w:rPr>
                <w:rFonts w:ascii="Arial" w:hAnsi="Arial" w:cs="Arial"/>
                <w:color w:val="000000"/>
                <w:sz w:val="20"/>
                <w:szCs w:val="20"/>
              </w:rPr>
            </w:pPr>
            <w:r w:rsidRPr="0065379C">
              <w:rPr>
                <w:rFonts w:ascii="Arial" w:hAnsi="Arial" w:cs="Arial"/>
                <w:color w:val="000000"/>
                <w:sz w:val="20"/>
                <w:szCs w:val="20"/>
              </w:rPr>
              <w:t>Good Samaritan Hospital</w:t>
            </w:r>
          </w:p>
        </w:tc>
        <w:tc>
          <w:tcPr>
            <w:tcW w:w="1030" w:type="dxa"/>
            <w:vAlign w:val="center"/>
          </w:tcPr>
          <w:p w:rsidR="0065379C" w:rsidRPr="0065379C" w:rsidRDefault="0065379C" w:rsidP="00F40D59">
            <w:pPr>
              <w:jc w:val="right"/>
              <w:rPr>
                <w:rFonts w:ascii="Arial" w:hAnsi="Arial" w:cs="Arial"/>
                <w:sz w:val="20"/>
                <w:szCs w:val="20"/>
              </w:rPr>
            </w:pPr>
            <w:r w:rsidRPr="0065379C">
              <w:rPr>
                <w:rFonts w:ascii="Arial" w:hAnsi="Arial" w:cs="Arial"/>
                <w:sz w:val="20"/>
                <w:szCs w:val="20"/>
              </w:rPr>
              <w:t>$0.95</w:t>
            </w:r>
          </w:p>
        </w:tc>
        <w:tc>
          <w:tcPr>
            <w:tcW w:w="1105" w:type="dxa"/>
            <w:vAlign w:val="center"/>
          </w:tcPr>
          <w:p w:rsidR="0065379C" w:rsidRPr="0065379C" w:rsidRDefault="0065379C" w:rsidP="00F40D59">
            <w:pPr>
              <w:jc w:val="right"/>
              <w:rPr>
                <w:rFonts w:ascii="Arial" w:hAnsi="Arial" w:cs="Arial"/>
                <w:sz w:val="20"/>
                <w:szCs w:val="20"/>
              </w:rPr>
            </w:pPr>
            <w:r w:rsidRPr="0065379C">
              <w:rPr>
                <w:rFonts w:ascii="Arial" w:hAnsi="Arial" w:cs="Arial"/>
                <w:sz w:val="20"/>
                <w:szCs w:val="20"/>
              </w:rPr>
              <w:t>$0.95</w:t>
            </w:r>
          </w:p>
        </w:tc>
        <w:tc>
          <w:tcPr>
            <w:tcW w:w="1105" w:type="dxa"/>
            <w:vAlign w:val="center"/>
          </w:tcPr>
          <w:p w:rsidR="0065379C" w:rsidRPr="0065379C" w:rsidRDefault="0065379C" w:rsidP="00F40D59">
            <w:pPr>
              <w:jc w:val="right"/>
              <w:rPr>
                <w:rFonts w:ascii="Arial" w:hAnsi="Arial" w:cs="Arial"/>
                <w:sz w:val="20"/>
                <w:szCs w:val="20"/>
              </w:rPr>
            </w:pPr>
            <w:r w:rsidRPr="0065379C">
              <w:rPr>
                <w:rFonts w:ascii="Arial" w:hAnsi="Arial" w:cs="Arial"/>
                <w:sz w:val="20"/>
                <w:szCs w:val="20"/>
              </w:rPr>
              <w:t>$0.95</w:t>
            </w:r>
          </w:p>
        </w:tc>
        <w:tc>
          <w:tcPr>
            <w:tcW w:w="1105" w:type="dxa"/>
            <w:vAlign w:val="center"/>
          </w:tcPr>
          <w:p w:rsidR="0065379C" w:rsidRPr="0065379C" w:rsidRDefault="0065379C" w:rsidP="00F40D59">
            <w:pPr>
              <w:jc w:val="right"/>
              <w:rPr>
                <w:rFonts w:ascii="Arial" w:hAnsi="Arial" w:cs="Arial"/>
                <w:sz w:val="20"/>
                <w:szCs w:val="20"/>
              </w:rPr>
            </w:pPr>
            <w:r w:rsidRPr="0065379C">
              <w:rPr>
                <w:rFonts w:ascii="Arial" w:hAnsi="Arial" w:cs="Arial"/>
                <w:sz w:val="20"/>
                <w:szCs w:val="20"/>
              </w:rPr>
              <w:t>$0.95</w:t>
            </w:r>
          </w:p>
        </w:tc>
        <w:tc>
          <w:tcPr>
            <w:tcW w:w="1105" w:type="dxa"/>
            <w:vAlign w:val="center"/>
          </w:tcPr>
          <w:p w:rsidR="0065379C" w:rsidRPr="0065379C" w:rsidRDefault="0065379C" w:rsidP="00F40D59">
            <w:pPr>
              <w:jc w:val="right"/>
              <w:rPr>
                <w:rFonts w:ascii="Arial" w:hAnsi="Arial" w:cs="Arial"/>
                <w:sz w:val="20"/>
                <w:szCs w:val="20"/>
              </w:rPr>
            </w:pPr>
            <w:r w:rsidRPr="0065379C">
              <w:rPr>
                <w:rFonts w:ascii="Arial" w:hAnsi="Arial" w:cs="Arial"/>
                <w:sz w:val="20"/>
                <w:szCs w:val="20"/>
              </w:rPr>
              <w:t>$0.95</w:t>
            </w:r>
          </w:p>
        </w:tc>
        <w:tc>
          <w:tcPr>
            <w:tcW w:w="958" w:type="dxa"/>
            <w:vAlign w:val="center"/>
          </w:tcPr>
          <w:p w:rsidR="0065379C" w:rsidRPr="0065379C" w:rsidRDefault="0065379C" w:rsidP="00F40D59">
            <w:pPr>
              <w:jc w:val="right"/>
              <w:rPr>
                <w:rFonts w:ascii="Arial" w:hAnsi="Arial" w:cs="Arial"/>
                <w:b/>
                <w:sz w:val="20"/>
                <w:szCs w:val="20"/>
              </w:rPr>
            </w:pPr>
            <w:r w:rsidRPr="0065379C">
              <w:rPr>
                <w:rFonts w:ascii="Arial" w:hAnsi="Arial" w:cs="Arial"/>
                <w:b/>
                <w:color w:val="000000"/>
                <w:sz w:val="20"/>
                <w:szCs w:val="20"/>
              </w:rPr>
              <w:t xml:space="preserve">$4.75 </w:t>
            </w:r>
          </w:p>
        </w:tc>
      </w:tr>
      <w:tr w:rsidR="0065379C" w:rsidRPr="00E40950" w:rsidTr="00F40D59">
        <w:tc>
          <w:tcPr>
            <w:tcW w:w="2340" w:type="dxa"/>
            <w:vAlign w:val="center"/>
          </w:tcPr>
          <w:p w:rsidR="0065379C" w:rsidRPr="0065379C" w:rsidRDefault="0065379C" w:rsidP="00F40D59">
            <w:pPr>
              <w:rPr>
                <w:rFonts w:ascii="Arial" w:hAnsi="Arial" w:cs="Arial"/>
                <w:b/>
                <w:color w:val="000000"/>
                <w:sz w:val="20"/>
                <w:szCs w:val="20"/>
              </w:rPr>
            </w:pPr>
            <w:r w:rsidRPr="0065379C">
              <w:rPr>
                <w:rFonts w:ascii="Arial" w:hAnsi="Arial" w:cs="Arial"/>
                <w:b/>
                <w:color w:val="000000"/>
                <w:sz w:val="20"/>
                <w:szCs w:val="20"/>
              </w:rPr>
              <w:t>Total</w:t>
            </w:r>
          </w:p>
        </w:tc>
        <w:tc>
          <w:tcPr>
            <w:tcW w:w="1030" w:type="dxa"/>
            <w:vAlign w:val="center"/>
          </w:tcPr>
          <w:p w:rsidR="0065379C" w:rsidRPr="0065379C" w:rsidRDefault="0065379C" w:rsidP="00F40D59">
            <w:pPr>
              <w:jc w:val="right"/>
              <w:rPr>
                <w:rFonts w:ascii="Arial" w:hAnsi="Arial" w:cs="Arial"/>
                <w:b/>
                <w:sz w:val="20"/>
                <w:szCs w:val="20"/>
              </w:rPr>
            </w:pPr>
            <w:r w:rsidRPr="0065379C">
              <w:rPr>
                <w:rFonts w:ascii="Arial" w:hAnsi="Arial" w:cs="Arial"/>
                <w:b/>
                <w:color w:val="000000"/>
                <w:sz w:val="20"/>
                <w:szCs w:val="20"/>
              </w:rPr>
              <w:t xml:space="preserve">$165.64 </w:t>
            </w:r>
          </w:p>
        </w:tc>
        <w:tc>
          <w:tcPr>
            <w:tcW w:w="1105" w:type="dxa"/>
            <w:vAlign w:val="center"/>
          </w:tcPr>
          <w:p w:rsidR="0065379C" w:rsidRPr="0065379C" w:rsidRDefault="0065379C" w:rsidP="00F40D59">
            <w:pPr>
              <w:jc w:val="right"/>
              <w:rPr>
                <w:rFonts w:ascii="Arial" w:hAnsi="Arial" w:cs="Arial"/>
                <w:b/>
                <w:sz w:val="20"/>
                <w:szCs w:val="20"/>
              </w:rPr>
            </w:pPr>
            <w:r w:rsidRPr="0065379C">
              <w:rPr>
                <w:rFonts w:ascii="Arial" w:hAnsi="Arial" w:cs="Arial"/>
                <w:b/>
                <w:color w:val="000000"/>
                <w:sz w:val="20"/>
                <w:szCs w:val="20"/>
              </w:rPr>
              <w:t xml:space="preserve">$163.10 </w:t>
            </w:r>
          </w:p>
        </w:tc>
        <w:tc>
          <w:tcPr>
            <w:tcW w:w="1105" w:type="dxa"/>
            <w:vAlign w:val="center"/>
          </w:tcPr>
          <w:p w:rsidR="0065379C" w:rsidRPr="0065379C" w:rsidRDefault="0065379C" w:rsidP="00F40D59">
            <w:pPr>
              <w:jc w:val="right"/>
              <w:rPr>
                <w:rFonts w:ascii="Arial" w:hAnsi="Arial" w:cs="Arial"/>
                <w:b/>
                <w:sz w:val="20"/>
                <w:szCs w:val="20"/>
              </w:rPr>
            </w:pPr>
            <w:r w:rsidRPr="0065379C">
              <w:rPr>
                <w:rFonts w:ascii="Arial" w:hAnsi="Arial" w:cs="Arial"/>
                <w:b/>
                <w:color w:val="000000"/>
                <w:sz w:val="20"/>
                <w:szCs w:val="20"/>
              </w:rPr>
              <w:t xml:space="preserve">$161.91 </w:t>
            </w:r>
          </w:p>
        </w:tc>
        <w:tc>
          <w:tcPr>
            <w:tcW w:w="1105" w:type="dxa"/>
            <w:vAlign w:val="center"/>
          </w:tcPr>
          <w:p w:rsidR="0065379C" w:rsidRPr="0065379C" w:rsidRDefault="0065379C" w:rsidP="00F40D59">
            <w:pPr>
              <w:jc w:val="right"/>
              <w:rPr>
                <w:rFonts w:ascii="Arial" w:hAnsi="Arial" w:cs="Arial"/>
                <w:b/>
                <w:sz w:val="20"/>
                <w:szCs w:val="20"/>
              </w:rPr>
            </w:pPr>
            <w:r w:rsidRPr="0065379C">
              <w:rPr>
                <w:rFonts w:ascii="Arial" w:hAnsi="Arial" w:cs="Arial"/>
                <w:b/>
                <w:color w:val="000000"/>
                <w:sz w:val="20"/>
                <w:szCs w:val="20"/>
              </w:rPr>
              <w:t xml:space="preserve">$161.39 </w:t>
            </w:r>
          </w:p>
        </w:tc>
        <w:tc>
          <w:tcPr>
            <w:tcW w:w="1105" w:type="dxa"/>
            <w:vAlign w:val="center"/>
          </w:tcPr>
          <w:p w:rsidR="0065379C" w:rsidRPr="0065379C" w:rsidRDefault="0065379C" w:rsidP="00F40D59">
            <w:pPr>
              <w:jc w:val="right"/>
              <w:rPr>
                <w:rFonts w:ascii="Arial" w:hAnsi="Arial" w:cs="Arial"/>
                <w:b/>
                <w:sz w:val="20"/>
                <w:szCs w:val="20"/>
              </w:rPr>
            </w:pPr>
            <w:r w:rsidRPr="0065379C">
              <w:rPr>
                <w:rFonts w:ascii="Arial" w:hAnsi="Arial" w:cs="Arial"/>
                <w:b/>
                <w:color w:val="000000"/>
                <w:sz w:val="20"/>
                <w:szCs w:val="20"/>
              </w:rPr>
              <w:t xml:space="preserve">$159.63 </w:t>
            </w:r>
          </w:p>
        </w:tc>
        <w:tc>
          <w:tcPr>
            <w:tcW w:w="958" w:type="dxa"/>
            <w:vAlign w:val="center"/>
          </w:tcPr>
          <w:p w:rsidR="0065379C" w:rsidRPr="0065379C" w:rsidRDefault="0065379C" w:rsidP="00F40D59">
            <w:pPr>
              <w:jc w:val="right"/>
              <w:rPr>
                <w:rFonts w:ascii="Arial" w:hAnsi="Arial" w:cs="Arial"/>
                <w:b/>
                <w:color w:val="000000"/>
                <w:sz w:val="20"/>
                <w:szCs w:val="20"/>
              </w:rPr>
            </w:pPr>
            <w:r w:rsidRPr="0065379C">
              <w:rPr>
                <w:rFonts w:ascii="Arial" w:hAnsi="Arial" w:cs="Arial"/>
                <w:b/>
                <w:color w:val="000000"/>
                <w:sz w:val="20"/>
                <w:szCs w:val="20"/>
              </w:rPr>
              <w:t xml:space="preserve">$811.67 </w:t>
            </w:r>
          </w:p>
        </w:tc>
      </w:tr>
    </w:tbl>
    <w:p w:rsidR="00615B70" w:rsidRDefault="00615B70" w:rsidP="00851E73">
      <w:pPr>
        <w:pStyle w:val="ListParagraph"/>
        <w:rPr>
          <w:rFonts w:cs="Arial"/>
          <w:i/>
          <w:szCs w:val="20"/>
        </w:rPr>
      </w:pPr>
    </w:p>
    <w:p w:rsidR="00851E73" w:rsidRPr="00E90CF6" w:rsidRDefault="00615B70" w:rsidP="00851E73">
      <w:pPr>
        <w:pStyle w:val="ListParagraph"/>
        <w:rPr>
          <w:rFonts w:cs="Arial"/>
          <w:i/>
          <w:szCs w:val="20"/>
        </w:rPr>
      </w:pPr>
      <w:r>
        <w:rPr>
          <w:rFonts w:cs="Arial"/>
          <w:i/>
          <w:szCs w:val="20"/>
        </w:rPr>
        <w:t>A fifteenth safety net hospital, Cambridge Health Alliance, will be supported through a number of performance-based incentive payments, including Public Hospitals Transformation and Incentive Initiatives and managed care directed quality incentive programs</w:t>
      </w:r>
      <w:r w:rsidR="0065379C">
        <w:rPr>
          <w:rFonts w:cs="Arial"/>
          <w:i/>
          <w:szCs w:val="20"/>
        </w:rPr>
        <w:t>.</w:t>
      </w:r>
      <w:r w:rsidR="00851E73" w:rsidRPr="00E90CF6">
        <w:rPr>
          <w:rFonts w:cs="Arial"/>
          <w:i/>
          <w:szCs w:val="20"/>
        </w:rPr>
        <w:br/>
      </w:r>
    </w:p>
    <w:p w:rsidR="00D54FFD" w:rsidRPr="00E90CF6" w:rsidRDefault="00902C75" w:rsidP="00D54FFD">
      <w:pPr>
        <w:pStyle w:val="ListParagraph"/>
        <w:numPr>
          <w:ilvl w:val="0"/>
          <w:numId w:val="1"/>
        </w:numPr>
        <w:spacing w:after="0" w:line="240" w:lineRule="auto"/>
        <w:rPr>
          <w:rFonts w:cs="Arial"/>
          <w:b/>
          <w:szCs w:val="20"/>
        </w:rPr>
      </w:pPr>
      <w:r>
        <w:rPr>
          <w:rFonts w:cs="Arial"/>
          <w:b/>
          <w:szCs w:val="20"/>
        </w:rPr>
        <w:t xml:space="preserve">Question: </w:t>
      </w:r>
      <w:r w:rsidR="00D54FFD" w:rsidRPr="00E90CF6">
        <w:rPr>
          <w:rFonts w:cs="Arial"/>
          <w:b/>
          <w:szCs w:val="20"/>
        </w:rPr>
        <w:t xml:space="preserve">What does this </w:t>
      </w:r>
      <w:r w:rsidR="0044153B">
        <w:rPr>
          <w:rFonts w:cs="Arial"/>
          <w:b/>
          <w:szCs w:val="20"/>
        </w:rPr>
        <w:t xml:space="preserve">agreement </w:t>
      </w:r>
      <w:r w:rsidR="00D54FFD" w:rsidRPr="00E90CF6">
        <w:rPr>
          <w:rFonts w:cs="Arial"/>
          <w:b/>
          <w:szCs w:val="20"/>
        </w:rPr>
        <w:t xml:space="preserve">do to the safety net that </w:t>
      </w:r>
      <w:r w:rsidR="00CB7583">
        <w:rPr>
          <w:rFonts w:cs="Arial"/>
          <w:b/>
          <w:szCs w:val="20"/>
        </w:rPr>
        <w:t>makes payments on behalf of</w:t>
      </w:r>
      <w:r w:rsidR="00D54FFD" w:rsidRPr="00E90CF6">
        <w:rPr>
          <w:rFonts w:cs="Arial"/>
          <w:b/>
          <w:szCs w:val="20"/>
        </w:rPr>
        <w:t xml:space="preserve"> the 3 percent of people not insured? </w:t>
      </w:r>
    </w:p>
    <w:p w:rsidR="00D54FFD" w:rsidRPr="00E90CF6" w:rsidRDefault="00D54FFD" w:rsidP="00D54FFD">
      <w:pPr>
        <w:pStyle w:val="ListParagraph"/>
        <w:rPr>
          <w:rFonts w:cs="Arial"/>
          <w:i/>
          <w:szCs w:val="20"/>
        </w:rPr>
      </w:pPr>
      <w:r w:rsidRPr="00E90CF6">
        <w:rPr>
          <w:rFonts w:cs="Arial"/>
          <w:szCs w:val="20"/>
        </w:rPr>
        <w:br/>
      </w:r>
      <w:r w:rsidRPr="00E90CF6">
        <w:rPr>
          <w:rFonts w:cs="Arial"/>
          <w:b/>
          <w:i/>
          <w:szCs w:val="20"/>
        </w:rPr>
        <w:t>Answer:</w:t>
      </w:r>
      <w:r w:rsidRPr="00E90CF6">
        <w:rPr>
          <w:rFonts w:cs="Arial"/>
          <w:i/>
          <w:szCs w:val="20"/>
        </w:rPr>
        <w:t xml:space="preserve"> </w:t>
      </w:r>
      <w:r w:rsidR="00AC0B34" w:rsidRPr="00E90CF6">
        <w:rPr>
          <w:rFonts w:cs="Arial"/>
          <w:i/>
          <w:szCs w:val="20"/>
        </w:rPr>
        <w:t xml:space="preserve">This </w:t>
      </w:r>
      <w:r w:rsidR="0065379C">
        <w:rPr>
          <w:rFonts w:cs="Arial"/>
          <w:i/>
          <w:szCs w:val="20"/>
        </w:rPr>
        <w:t>Waiver</w:t>
      </w:r>
      <w:r w:rsidR="00436716">
        <w:rPr>
          <w:rFonts w:cs="Arial"/>
          <w:i/>
          <w:szCs w:val="20"/>
        </w:rPr>
        <w:t xml:space="preserve"> </w:t>
      </w:r>
      <w:r w:rsidR="00AC0B34" w:rsidRPr="00E90CF6">
        <w:rPr>
          <w:rFonts w:cs="Arial"/>
          <w:i/>
          <w:szCs w:val="20"/>
        </w:rPr>
        <w:t>provides authority for over $4 billion in funding support for providers to deliver services to Massachusetts residents who are uninsured</w:t>
      </w:r>
      <w:r w:rsidR="008F67D8">
        <w:rPr>
          <w:rFonts w:cs="Arial"/>
          <w:i/>
          <w:szCs w:val="20"/>
        </w:rPr>
        <w:t xml:space="preserve"> or underinsured</w:t>
      </w:r>
      <w:r w:rsidR="00AC0B34" w:rsidRPr="00E90CF6">
        <w:rPr>
          <w:rFonts w:cs="Arial"/>
          <w:i/>
          <w:szCs w:val="20"/>
        </w:rPr>
        <w:t xml:space="preserve">. Authorized funding streams include the Health Safety Net, safety net provider payments, support for Department of Public Health and Department of Mental Health hospitals, and other critical vehicles to insure that all residents can access high-quality and affordable services. </w:t>
      </w:r>
      <w:r w:rsidRPr="00E90CF6">
        <w:rPr>
          <w:rFonts w:cs="Arial"/>
          <w:i/>
          <w:szCs w:val="20"/>
        </w:rPr>
        <w:br/>
      </w:r>
    </w:p>
    <w:p w:rsidR="00D54FFD" w:rsidRPr="00E90CF6" w:rsidRDefault="00902C75" w:rsidP="00D54FFD">
      <w:pPr>
        <w:pStyle w:val="ListParagraph"/>
        <w:numPr>
          <w:ilvl w:val="0"/>
          <w:numId w:val="1"/>
        </w:numPr>
        <w:spacing w:after="0" w:line="240" w:lineRule="auto"/>
        <w:rPr>
          <w:rFonts w:cs="Arial"/>
          <w:b/>
          <w:szCs w:val="20"/>
        </w:rPr>
      </w:pPr>
      <w:r>
        <w:rPr>
          <w:rFonts w:cs="Arial"/>
          <w:b/>
          <w:szCs w:val="20"/>
        </w:rPr>
        <w:t xml:space="preserve">Question: </w:t>
      </w:r>
      <w:r w:rsidR="00D54FFD" w:rsidRPr="00E90CF6">
        <w:rPr>
          <w:rFonts w:cs="Arial"/>
          <w:b/>
          <w:szCs w:val="20"/>
        </w:rPr>
        <w:t xml:space="preserve">How will MA save money, or </w:t>
      </w:r>
      <w:r w:rsidR="001A71AB">
        <w:rPr>
          <w:rFonts w:cs="Arial"/>
          <w:b/>
          <w:szCs w:val="20"/>
        </w:rPr>
        <w:t>"</w:t>
      </w:r>
      <w:r w:rsidR="00D54FFD" w:rsidRPr="00E90CF6">
        <w:rPr>
          <w:rFonts w:cs="Arial"/>
          <w:b/>
          <w:szCs w:val="20"/>
        </w:rPr>
        <w:t>bend the cost trend</w:t>
      </w:r>
      <w:r w:rsidR="001A71AB">
        <w:rPr>
          <w:rFonts w:cs="Arial"/>
          <w:b/>
          <w:szCs w:val="20"/>
        </w:rPr>
        <w:t>"</w:t>
      </w:r>
      <w:r w:rsidR="00D54FFD" w:rsidRPr="00E90CF6">
        <w:rPr>
          <w:rFonts w:cs="Arial"/>
          <w:b/>
          <w:szCs w:val="20"/>
        </w:rPr>
        <w:t>, with the</w:t>
      </w:r>
      <w:r w:rsidR="00436716">
        <w:rPr>
          <w:rFonts w:cs="Arial"/>
          <w:b/>
          <w:szCs w:val="20"/>
        </w:rPr>
        <w:t xml:space="preserve"> </w:t>
      </w:r>
      <w:r w:rsidR="001D2D98">
        <w:rPr>
          <w:rFonts w:cs="Arial"/>
          <w:b/>
          <w:szCs w:val="20"/>
        </w:rPr>
        <w:t>Waiver</w:t>
      </w:r>
      <w:r w:rsidR="00D54FFD" w:rsidRPr="00E90CF6">
        <w:rPr>
          <w:rFonts w:cs="Arial"/>
          <w:b/>
          <w:szCs w:val="20"/>
        </w:rPr>
        <w:t>?</w:t>
      </w:r>
      <w:r w:rsidR="004B6D4A" w:rsidRPr="00E90CF6">
        <w:rPr>
          <w:rFonts w:cs="Arial"/>
          <w:b/>
          <w:szCs w:val="20"/>
        </w:rPr>
        <w:t xml:space="preserve">  </w:t>
      </w:r>
    </w:p>
    <w:p w:rsidR="00D54FFD" w:rsidRPr="00E90CF6" w:rsidRDefault="00D54FFD" w:rsidP="00D54FFD">
      <w:pPr>
        <w:pStyle w:val="ListParagraph"/>
        <w:rPr>
          <w:rFonts w:cs="Arial"/>
          <w:i/>
          <w:szCs w:val="20"/>
        </w:rPr>
      </w:pPr>
      <w:r w:rsidRPr="00E90CF6">
        <w:rPr>
          <w:rFonts w:cs="Arial"/>
          <w:szCs w:val="20"/>
        </w:rPr>
        <w:lastRenderedPageBreak/>
        <w:br/>
      </w:r>
      <w:r w:rsidRPr="00E90CF6">
        <w:rPr>
          <w:rFonts w:cs="Arial"/>
          <w:b/>
          <w:i/>
          <w:szCs w:val="20"/>
        </w:rPr>
        <w:t>Answer:</w:t>
      </w:r>
      <w:r w:rsidRPr="00E90CF6">
        <w:rPr>
          <w:rFonts w:cs="Arial"/>
          <w:i/>
          <w:szCs w:val="20"/>
        </w:rPr>
        <w:t xml:space="preserve"> </w:t>
      </w:r>
      <w:r w:rsidR="00AC0B34" w:rsidRPr="00E90CF6">
        <w:rPr>
          <w:rFonts w:cs="Arial"/>
          <w:i/>
          <w:szCs w:val="20"/>
        </w:rPr>
        <w:t>This</w:t>
      </w:r>
      <w:r w:rsidR="00436716">
        <w:rPr>
          <w:rFonts w:cs="Arial"/>
          <w:i/>
          <w:szCs w:val="20"/>
        </w:rPr>
        <w:t xml:space="preserve"> </w:t>
      </w:r>
      <w:r w:rsidR="001D2D98">
        <w:rPr>
          <w:rFonts w:cs="Arial"/>
          <w:i/>
          <w:szCs w:val="20"/>
        </w:rPr>
        <w:t>Waiver</w:t>
      </w:r>
      <w:r w:rsidR="00AC0B34" w:rsidRPr="00E90CF6">
        <w:rPr>
          <w:rFonts w:cs="Arial"/>
          <w:i/>
          <w:szCs w:val="20"/>
        </w:rPr>
        <w:t xml:space="preserve"> </w:t>
      </w:r>
      <w:r w:rsidR="001A71AB">
        <w:rPr>
          <w:rFonts w:cs="Arial"/>
          <w:i/>
          <w:szCs w:val="20"/>
        </w:rPr>
        <w:t>contemplates</w:t>
      </w:r>
      <w:r w:rsidR="00AC0B34" w:rsidRPr="00E90CF6">
        <w:rPr>
          <w:rFonts w:cs="Arial"/>
          <w:i/>
          <w:szCs w:val="20"/>
        </w:rPr>
        <w:t xml:space="preserve"> a shift in the Commonwealth toward </w:t>
      </w:r>
      <w:proofErr w:type="gramStart"/>
      <w:r w:rsidR="00AC0B34" w:rsidRPr="00E90CF6">
        <w:rPr>
          <w:rFonts w:cs="Arial"/>
          <w:i/>
          <w:szCs w:val="20"/>
        </w:rPr>
        <w:t>accountable</w:t>
      </w:r>
      <w:proofErr w:type="gramEnd"/>
      <w:r w:rsidR="00AC0B34" w:rsidRPr="00E90CF6">
        <w:rPr>
          <w:rFonts w:cs="Arial"/>
          <w:i/>
          <w:szCs w:val="20"/>
        </w:rPr>
        <w:t xml:space="preserve"> care, a framework for delivering services that rewards value and is expected to bend the cost trend in the medium- to long-term. In addition, this </w:t>
      </w:r>
      <w:r w:rsidR="001D2D98">
        <w:rPr>
          <w:rFonts w:cs="Arial"/>
          <w:i/>
          <w:szCs w:val="20"/>
        </w:rPr>
        <w:t>Waiver</w:t>
      </w:r>
      <w:r w:rsidR="0044153B" w:rsidRPr="00E90CF6">
        <w:rPr>
          <w:rFonts w:cs="Arial"/>
          <w:i/>
          <w:szCs w:val="20"/>
        </w:rPr>
        <w:t xml:space="preserve"> </w:t>
      </w:r>
      <w:r w:rsidR="00AC0B34" w:rsidRPr="00E90CF6">
        <w:rPr>
          <w:rFonts w:cs="Arial"/>
          <w:i/>
          <w:szCs w:val="20"/>
        </w:rPr>
        <w:t xml:space="preserve">reflects the Commonwealth’s commitment to providing a sustainable downward glide path for key safety net hospitals’ supplemental payments, which will increasingly shift toward accountable, incentive-based structures as those hospitals participate in </w:t>
      </w:r>
      <w:proofErr w:type="gramStart"/>
      <w:r w:rsidR="00AC0B34" w:rsidRPr="00E90CF6">
        <w:rPr>
          <w:rFonts w:cs="Arial"/>
          <w:i/>
          <w:szCs w:val="20"/>
        </w:rPr>
        <w:t>accountable</w:t>
      </w:r>
      <w:proofErr w:type="gramEnd"/>
      <w:r w:rsidR="00AC0B34" w:rsidRPr="00E90CF6">
        <w:rPr>
          <w:rFonts w:cs="Arial"/>
          <w:i/>
          <w:szCs w:val="20"/>
        </w:rPr>
        <w:t xml:space="preserve"> care funding structures. </w:t>
      </w:r>
      <w:r w:rsidRPr="00E90CF6">
        <w:rPr>
          <w:rFonts w:cs="Arial"/>
          <w:i/>
          <w:szCs w:val="20"/>
        </w:rPr>
        <w:br/>
      </w:r>
    </w:p>
    <w:p w:rsidR="00D54FFD" w:rsidRPr="00E90CF6" w:rsidRDefault="00902C75" w:rsidP="00D54FFD">
      <w:pPr>
        <w:pStyle w:val="ListParagraph"/>
        <w:numPr>
          <w:ilvl w:val="0"/>
          <w:numId w:val="1"/>
        </w:numPr>
        <w:rPr>
          <w:rFonts w:cs="Arial"/>
          <w:b/>
          <w:szCs w:val="20"/>
        </w:rPr>
      </w:pPr>
      <w:r>
        <w:rPr>
          <w:rFonts w:cs="Arial"/>
          <w:b/>
          <w:szCs w:val="20"/>
        </w:rPr>
        <w:t xml:space="preserve">Question: </w:t>
      </w:r>
      <w:r w:rsidR="002C48B3" w:rsidRPr="00E90CF6">
        <w:rPr>
          <w:rFonts w:cs="Arial"/>
          <w:b/>
          <w:szCs w:val="20"/>
        </w:rPr>
        <w:t>What is DSRIP funding, and how will it help us?</w:t>
      </w:r>
    </w:p>
    <w:p w:rsidR="00B804FD" w:rsidRPr="00E90CF6" w:rsidRDefault="00D54FFD" w:rsidP="00B804FD">
      <w:pPr>
        <w:autoSpaceDE w:val="0"/>
        <w:autoSpaceDN w:val="0"/>
        <w:ind w:left="720"/>
        <w:rPr>
          <w:rFonts w:cs="Arial"/>
          <w:i/>
          <w:szCs w:val="20"/>
        </w:rPr>
      </w:pPr>
      <w:r w:rsidRPr="00E90CF6">
        <w:rPr>
          <w:rFonts w:cs="Arial"/>
          <w:b/>
          <w:i/>
          <w:szCs w:val="20"/>
        </w:rPr>
        <w:t>Answer:</w:t>
      </w:r>
      <w:r w:rsidRPr="00E90CF6">
        <w:rPr>
          <w:rFonts w:cs="Arial"/>
          <w:i/>
          <w:szCs w:val="20"/>
        </w:rPr>
        <w:t xml:space="preserve"> </w:t>
      </w:r>
      <w:r w:rsidR="00B01F5C">
        <w:rPr>
          <w:rFonts w:cs="Arial"/>
          <w:i/>
          <w:szCs w:val="20"/>
        </w:rPr>
        <w:t>Beginning in State Fiscal Year 2018, t</w:t>
      </w:r>
      <w:r w:rsidR="001A71AB">
        <w:rPr>
          <w:rFonts w:cs="Arial"/>
          <w:i/>
          <w:szCs w:val="20"/>
        </w:rPr>
        <w:t xml:space="preserve">he </w:t>
      </w:r>
      <w:r w:rsidR="001D2D98">
        <w:rPr>
          <w:rFonts w:cs="Arial"/>
          <w:i/>
          <w:szCs w:val="20"/>
        </w:rPr>
        <w:t>Waiver</w:t>
      </w:r>
      <w:r w:rsidR="005B7136">
        <w:rPr>
          <w:rFonts w:cs="Arial"/>
          <w:i/>
          <w:szCs w:val="20"/>
        </w:rPr>
        <w:t xml:space="preserve"> </w:t>
      </w:r>
      <w:r w:rsidR="00B804FD" w:rsidRPr="00E90CF6">
        <w:rPr>
          <w:rFonts w:cs="Arial"/>
          <w:i/>
          <w:szCs w:val="20"/>
        </w:rPr>
        <w:t xml:space="preserve">authorizes the Commonwealth to implement a Delivery System Reform Incentive Payment (DSRIP) program that supports the development of ACOs throughout the state. DSRIP funds will help providers transition towards new care delivery models, improve member care and experience, and strengthen provider capacity. CMS </w:t>
      </w:r>
      <w:r w:rsidR="00B01F5C">
        <w:rPr>
          <w:rFonts w:cs="Arial"/>
          <w:i/>
          <w:szCs w:val="20"/>
        </w:rPr>
        <w:t xml:space="preserve">has provided expenditure authority of </w:t>
      </w:r>
      <w:r w:rsidR="00B804FD" w:rsidRPr="00E90CF6">
        <w:rPr>
          <w:rFonts w:cs="Arial"/>
          <w:i/>
          <w:szCs w:val="20"/>
        </w:rPr>
        <w:t xml:space="preserve">$1.8 billion over 5 years for the MassHealth DSRIP program. This </w:t>
      </w:r>
      <w:r w:rsidR="00B01F5C">
        <w:rPr>
          <w:rFonts w:cs="Arial"/>
          <w:i/>
          <w:szCs w:val="20"/>
        </w:rPr>
        <w:t>authority</w:t>
      </w:r>
      <w:r w:rsidR="00B01F5C" w:rsidRPr="00E90CF6">
        <w:rPr>
          <w:rFonts w:cs="Arial"/>
          <w:i/>
          <w:szCs w:val="20"/>
        </w:rPr>
        <w:t xml:space="preserve"> </w:t>
      </w:r>
      <w:r w:rsidR="00B804FD" w:rsidRPr="00E90CF6">
        <w:rPr>
          <w:rFonts w:cs="Arial"/>
          <w:i/>
          <w:szCs w:val="20"/>
        </w:rPr>
        <w:t xml:space="preserve">will only be available for this period as a one-time federal investment in delivery system reform within Massachusetts, and will end after the 5-year DSRIP period. Over </w:t>
      </w:r>
      <w:r w:rsidR="00F072D1">
        <w:rPr>
          <w:rFonts w:cs="Arial"/>
          <w:i/>
          <w:szCs w:val="20"/>
        </w:rPr>
        <w:t>the 5-year DSRIP period</w:t>
      </w:r>
      <w:r w:rsidR="00B804FD" w:rsidRPr="00E90CF6">
        <w:rPr>
          <w:rFonts w:cs="Arial"/>
          <w:i/>
          <w:szCs w:val="20"/>
        </w:rPr>
        <w:t xml:space="preserve">, DSRIP funding will phase down </w:t>
      </w:r>
      <w:r w:rsidR="00F072D1">
        <w:rPr>
          <w:rFonts w:cs="Arial"/>
          <w:i/>
          <w:szCs w:val="20"/>
        </w:rPr>
        <w:t>as</w:t>
      </w:r>
      <w:r w:rsidR="00B804FD" w:rsidRPr="00E90CF6">
        <w:rPr>
          <w:rFonts w:cs="Arial"/>
          <w:i/>
          <w:szCs w:val="20"/>
        </w:rPr>
        <w:t xml:space="preserve"> programs </w:t>
      </w:r>
      <w:r w:rsidR="00F072D1">
        <w:rPr>
          <w:rFonts w:cs="Arial"/>
          <w:i/>
          <w:szCs w:val="20"/>
        </w:rPr>
        <w:t>become</w:t>
      </w:r>
      <w:r w:rsidR="00B804FD" w:rsidRPr="00E90CF6">
        <w:rPr>
          <w:rFonts w:cs="Arial"/>
          <w:i/>
          <w:szCs w:val="20"/>
        </w:rPr>
        <w:t xml:space="preserve"> sustainable</w:t>
      </w:r>
      <w:r w:rsidR="00B01F5C">
        <w:rPr>
          <w:rFonts w:cs="Arial"/>
          <w:i/>
          <w:szCs w:val="20"/>
        </w:rPr>
        <w:t>.</w:t>
      </w:r>
      <w:r w:rsidR="00B804FD" w:rsidRPr="00E90CF6">
        <w:rPr>
          <w:rFonts w:cs="Arial"/>
          <w:i/>
          <w:szCs w:val="20"/>
        </w:rPr>
        <w:t xml:space="preserve"> The State’s DSRIP</w:t>
      </w:r>
      <w:r w:rsidR="00F236B9">
        <w:rPr>
          <w:rFonts w:cs="Arial"/>
          <w:i/>
          <w:szCs w:val="20"/>
        </w:rPr>
        <w:t xml:space="preserve"> </w:t>
      </w:r>
      <w:r w:rsidR="00B804FD" w:rsidRPr="00E90CF6">
        <w:rPr>
          <w:rFonts w:cs="Arial"/>
          <w:i/>
          <w:szCs w:val="20"/>
        </w:rPr>
        <w:t>expenditure authority is partially at risk based on the State’s performance on a range of metrics, including metrics related to reduction in the growth rate of costs of care, metrics related to quality, and metrics related to ACO implementation.</w:t>
      </w:r>
    </w:p>
    <w:p w:rsidR="00914918" w:rsidRPr="00E90CF6" w:rsidRDefault="00B804FD" w:rsidP="000E073B">
      <w:pPr>
        <w:pStyle w:val="ListParagraph"/>
        <w:rPr>
          <w:rFonts w:cs="Arial"/>
          <w:b/>
          <w:szCs w:val="20"/>
        </w:rPr>
      </w:pPr>
      <w:r w:rsidRPr="00E90CF6">
        <w:rPr>
          <w:rFonts w:cs="Arial"/>
          <w:i/>
          <w:szCs w:val="20"/>
        </w:rPr>
        <w:t xml:space="preserve">The State will use DSRIP funds to support several key reform initiatives. One stream of DSRIP funds will support ACOs for care coordination and infrastructure costs a second will support  Behavioral Health and LTSS Community Partners for development of infrastructure and implementation of care coordination activities, and a third stream of funds will support specific state-wide initiatives intended to support ACO development. This third funding stream includes funding to support primary care providers employed at community health centers, support to providers to prepare for participation in Alternative Payment Methodologies, investments to address the boarding of members with </w:t>
      </w:r>
      <w:r w:rsidR="00F072D1">
        <w:rPr>
          <w:rFonts w:cs="Arial"/>
          <w:i/>
          <w:szCs w:val="20"/>
        </w:rPr>
        <w:t>substance use disorders</w:t>
      </w:r>
      <w:r w:rsidR="00F072D1" w:rsidRPr="00E90CF6">
        <w:rPr>
          <w:rFonts w:cs="Arial"/>
          <w:i/>
          <w:szCs w:val="20"/>
        </w:rPr>
        <w:t xml:space="preserve"> </w:t>
      </w:r>
      <w:r w:rsidRPr="00E90CF6">
        <w:rPr>
          <w:rFonts w:cs="Arial"/>
          <w:i/>
          <w:szCs w:val="20"/>
        </w:rPr>
        <w:t>or mental illness in emergency departments, and improved accessibility to medical care for people with disabilities. A portion of DSRIP funding will also support ACOs in testing certain approved services (“flexible services”) not otherwise covered by MassHealth, intended to address the social determinants of health</w:t>
      </w:r>
      <w:r w:rsidR="0029195A" w:rsidRPr="00E90CF6">
        <w:rPr>
          <w:rFonts w:cs="Arial"/>
          <w:i/>
          <w:szCs w:val="20"/>
        </w:rPr>
        <w:t>.</w:t>
      </w:r>
    </w:p>
    <w:p w:rsidR="0081546A" w:rsidRPr="00E90CF6" w:rsidRDefault="0081546A" w:rsidP="0081546A">
      <w:pPr>
        <w:pStyle w:val="ListParagraph"/>
        <w:rPr>
          <w:rFonts w:cs="Arial"/>
          <w:szCs w:val="20"/>
        </w:rPr>
      </w:pPr>
    </w:p>
    <w:p w:rsidR="0081546A" w:rsidRPr="00E90CF6" w:rsidRDefault="00D54FFD" w:rsidP="00D54FFD">
      <w:pPr>
        <w:rPr>
          <w:rFonts w:cs="Arial"/>
          <w:b/>
          <w:szCs w:val="20"/>
          <w:u w:val="single"/>
        </w:rPr>
      </w:pPr>
      <w:r w:rsidRPr="00E90CF6">
        <w:rPr>
          <w:rFonts w:cs="Arial"/>
          <w:b/>
          <w:szCs w:val="20"/>
          <w:u w:val="single"/>
        </w:rPr>
        <w:t>Program/Expansion</w:t>
      </w:r>
    </w:p>
    <w:p w:rsidR="00483138" w:rsidRPr="00E90CF6" w:rsidRDefault="00902C75" w:rsidP="00BE5B87">
      <w:pPr>
        <w:pStyle w:val="ListParagraph"/>
        <w:numPr>
          <w:ilvl w:val="0"/>
          <w:numId w:val="1"/>
        </w:numPr>
        <w:spacing w:after="0" w:line="240" w:lineRule="auto"/>
        <w:rPr>
          <w:rFonts w:cs="Arial"/>
          <w:b/>
          <w:szCs w:val="20"/>
        </w:rPr>
      </w:pPr>
      <w:r>
        <w:rPr>
          <w:rFonts w:cs="Arial"/>
          <w:b/>
          <w:szCs w:val="20"/>
        </w:rPr>
        <w:t xml:space="preserve">Question: </w:t>
      </w:r>
      <w:r w:rsidR="004B6D4A" w:rsidRPr="00E90CF6">
        <w:rPr>
          <w:rFonts w:cs="Arial"/>
          <w:b/>
          <w:szCs w:val="20"/>
        </w:rPr>
        <w:t>What services are you expanding</w:t>
      </w:r>
      <w:r w:rsidR="00483138" w:rsidRPr="00E90CF6">
        <w:rPr>
          <w:rFonts w:cs="Arial"/>
          <w:b/>
          <w:szCs w:val="20"/>
        </w:rPr>
        <w:t>?</w:t>
      </w:r>
    </w:p>
    <w:p w:rsidR="00483138" w:rsidRPr="00E90CF6" w:rsidRDefault="00483138" w:rsidP="00483138">
      <w:pPr>
        <w:pStyle w:val="ListParagraph"/>
        <w:spacing w:after="0" w:line="240" w:lineRule="auto"/>
        <w:rPr>
          <w:rFonts w:cs="Arial"/>
          <w:i/>
          <w:szCs w:val="20"/>
        </w:rPr>
      </w:pPr>
      <w:r w:rsidRPr="00E90CF6">
        <w:rPr>
          <w:rFonts w:cs="Arial"/>
          <w:szCs w:val="20"/>
        </w:rPr>
        <w:br/>
      </w:r>
      <w:r w:rsidRPr="00E90CF6">
        <w:rPr>
          <w:rFonts w:cs="Arial"/>
          <w:b/>
          <w:i/>
          <w:szCs w:val="20"/>
        </w:rPr>
        <w:t xml:space="preserve">Answer: </w:t>
      </w:r>
      <w:r w:rsidR="00DA6310" w:rsidRPr="00E90CF6">
        <w:rPr>
          <w:rFonts w:cs="Arial"/>
          <w:i/>
          <w:szCs w:val="20"/>
        </w:rPr>
        <w:t xml:space="preserve">The </w:t>
      </w:r>
      <w:r w:rsidR="001D2D98">
        <w:rPr>
          <w:rFonts w:cs="Arial"/>
          <w:i/>
          <w:szCs w:val="20"/>
        </w:rPr>
        <w:t>Waiver</w:t>
      </w:r>
      <w:r w:rsidR="00DA6310" w:rsidRPr="00E90CF6">
        <w:rPr>
          <w:rFonts w:cs="Arial"/>
          <w:i/>
          <w:szCs w:val="20"/>
        </w:rPr>
        <w:t xml:space="preserve"> </w:t>
      </w:r>
      <w:r w:rsidR="00B01F5C">
        <w:rPr>
          <w:rFonts w:cs="Arial"/>
          <w:i/>
          <w:szCs w:val="20"/>
        </w:rPr>
        <w:t>authorizes</w:t>
      </w:r>
      <w:r w:rsidR="00DA6310" w:rsidRPr="00E90CF6">
        <w:rPr>
          <w:rFonts w:cs="Arial"/>
          <w:i/>
          <w:szCs w:val="20"/>
        </w:rPr>
        <w:t xml:space="preserve"> MassHealth to </w:t>
      </w:r>
      <w:r w:rsidR="00C62CD8">
        <w:rPr>
          <w:rFonts w:cs="Arial"/>
          <w:i/>
          <w:szCs w:val="20"/>
        </w:rPr>
        <w:t>significantly expand treatments for MassHealth Members who are struggling with opioid addiction and other substance use disorders.</w:t>
      </w:r>
      <w:r w:rsidR="00DA6310" w:rsidRPr="00E90CF6">
        <w:rPr>
          <w:rFonts w:cs="Arial"/>
          <w:i/>
          <w:szCs w:val="20"/>
        </w:rPr>
        <w:t xml:space="preserve"> </w:t>
      </w:r>
      <w:r w:rsidR="00B01F5C">
        <w:rPr>
          <w:rFonts w:cs="Arial"/>
          <w:i/>
          <w:szCs w:val="20"/>
        </w:rPr>
        <w:t xml:space="preserve">These new services will be available to MassHealth members who need them whether they receive MassHealth services through ACOs, managed care, or </w:t>
      </w:r>
      <w:r w:rsidR="00A05458">
        <w:rPr>
          <w:rFonts w:cs="Arial"/>
          <w:i/>
          <w:szCs w:val="20"/>
        </w:rPr>
        <w:t>fee-for-</w:t>
      </w:r>
      <w:r w:rsidR="00B01F5C">
        <w:rPr>
          <w:rFonts w:cs="Arial"/>
          <w:i/>
          <w:szCs w:val="20"/>
        </w:rPr>
        <w:t xml:space="preserve">service. </w:t>
      </w:r>
      <w:r w:rsidR="00DA6310" w:rsidRPr="00E90CF6">
        <w:rPr>
          <w:rFonts w:cs="Arial"/>
          <w:i/>
          <w:szCs w:val="20"/>
        </w:rPr>
        <w:t xml:space="preserve">In addition, </w:t>
      </w:r>
      <w:r w:rsidR="00BA5F44" w:rsidRPr="00E90CF6">
        <w:rPr>
          <w:rFonts w:cs="Arial"/>
          <w:i/>
          <w:szCs w:val="20"/>
        </w:rPr>
        <w:t>MassHealth will  use DSRIP funding to pay for</w:t>
      </w:r>
      <w:r w:rsidR="00650EF1">
        <w:rPr>
          <w:rFonts w:cs="Arial"/>
          <w:i/>
          <w:szCs w:val="20"/>
        </w:rPr>
        <w:t xml:space="preserve"> certain approved</w:t>
      </w:r>
      <w:r w:rsidR="00BA5F44" w:rsidRPr="00E90CF6">
        <w:rPr>
          <w:rFonts w:cs="Arial"/>
          <w:i/>
          <w:szCs w:val="20"/>
        </w:rPr>
        <w:t xml:space="preserve"> </w:t>
      </w:r>
      <w:r w:rsidR="00650EF1">
        <w:rPr>
          <w:rFonts w:cs="Arial"/>
          <w:i/>
          <w:szCs w:val="20"/>
        </w:rPr>
        <w:t>f</w:t>
      </w:r>
      <w:r w:rsidR="00BA5F44" w:rsidRPr="00E90CF6">
        <w:rPr>
          <w:rFonts w:cs="Arial"/>
          <w:i/>
          <w:szCs w:val="20"/>
        </w:rPr>
        <w:t xml:space="preserve">lexible </w:t>
      </w:r>
      <w:r w:rsidR="00650EF1">
        <w:rPr>
          <w:rFonts w:cs="Arial"/>
          <w:i/>
          <w:szCs w:val="20"/>
        </w:rPr>
        <w:t>s</w:t>
      </w:r>
      <w:r w:rsidR="00BA5F44" w:rsidRPr="00E90CF6">
        <w:rPr>
          <w:rFonts w:cs="Arial"/>
          <w:i/>
          <w:szCs w:val="20"/>
        </w:rPr>
        <w:t>ervices for members enrolled in ACOs</w:t>
      </w:r>
      <w:r w:rsidR="00650EF1">
        <w:rPr>
          <w:rFonts w:cs="Arial"/>
          <w:i/>
          <w:szCs w:val="20"/>
        </w:rPr>
        <w:t xml:space="preserve">, which are </w:t>
      </w:r>
      <w:r w:rsidR="00650EF1" w:rsidRPr="00E90CF6">
        <w:rPr>
          <w:rFonts w:cs="Arial"/>
          <w:i/>
          <w:szCs w:val="20"/>
        </w:rPr>
        <w:t>intended to address the social determinants of health</w:t>
      </w:r>
      <w:r w:rsidR="00BA5F44" w:rsidRPr="00E90CF6">
        <w:rPr>
          <w:rFonts w:cs="Arial"/>
          <w:i/>
          <w:szCs w:val="20"/>
        </w:rPr>
        <w:t>.</w:t>
      </w:r>
    </w:p>
    <w:p w:rsidR="004B6D4A" w:rsidRPr="00E90CF6" w:rsidRDefault="004B6D4A" w:rsidP="00483138">
      <w:pPr>
        <w:pStyle w:val="ListParagraph"/>
        <w:spacing w:after="0" w:line="240" w:lineRule="auto"/>
        <w:rPr>
          <w:rFonts w:cs="Arial"/>
          <w:szCs w:val="20"/>
        </w:rPr>
      </w:pPr>
    </w:p>
    <w:p w:rsidR="0081546A" w:rsidRPr="00E90CF6" w:rsidRDefault="00650EF1" w:rsidP="00BE5B87">
      <w:pPr>
        <w:pStyle w:val="ListParagraph"/>
        <w:numPr>
          <w:ilvl w:val="0"/>
          <w:numId w:val="1"/>
        </w:numPr>
        <w:spacing w:after="0" w:line="240" w:lineRule="auto"/>
        <w:rPr>
          <w:rFonts w:cs="Arial"/>
          <w:b/>
          <w:szCs w:val="20"/>
        </w:rPr>
      </w:pPr>
      <w:r>
        <w:rPr>
          <w:rFonts w:cs="Arial"/>
          <w:b/>
          <w:szCs w:val="20"/>
        </w:rPr>
        <w:t xml:space="preserve"> </w:t>
      </w:r>
      <w:r w:rsidR="004718B3">
        <w:rPr>
          <w:rFonts w:cs="Arial"/>
          <w:b/>
          <w:szCs w:val="20"/>
        </w:rPr>
        <w:t xml:space="preserve">Question: </w:t>
      </w:r>
      <w:r w:rsidR="00C62CD8">
        <w:rPr>
          <w:rFonts w:cs="Arial"/>
          <w:b/>
          <w:szCs w:val="20"/>
        </w:rPr>
        <w:t>D</w:t>
      </w:r>
      <w:r>
        <w:rPr>
          <w:rFonts w:cs="Arial"/>
          <w:b/>
          <w:szCs w:val="20"/>
        </w:rPr>
        <w:t xml:space="preserve">oes the </w:t>
      </w:r>
      <w:r w:rsidR="001D2D98">
        <w:rPr>
          <w:rFonts w:cs="Arial"/>
          <w:b/>
          <w:szCs w:val="20"/>
        </w:rPr>
        <w:t>Waiver</w:t>
      </w:r>
      <w:r w:rsidR="00C62CD8">
        <w:rPr>
          <w:rFonts w:cs="Arial"/>
          <w:b/>
          <w:szCs w:val="20"/>
        </w:rPr>
        <w:t xml:space="preserve"> expand</w:t>
      </w:r>
      <w:r>
        <w:rPr>
          <w:rFonts w:cs="Arial"/>
          <w:b/>
          <w:szCs w:val="20"/>
        </w:rPr>
        <w:t xml:space="preserve"> </w:t>
      </w:r>
      <w:r w:rsidR="0081546A" w:rsidRPr="00E90CF6">
        <w:rPr>
          <w:rFonts w:cs="Arial"/>
          <w:b/>
          <w:szCs w:val="20"/>
        </w:rPr>
        <w:t>the CommonHealth program?</w:t>
      </w:r>
    </w:p>
    <w:p w:rsidR="0081546A" w:rsidRPr="00E90CF6" w:rsidRDefault="0081546A" w:rsidP="00F236B9">
      <w:pPr>
        <w:pStyle w:val="ListParagraph"/>
        <w:rPr>
          <w:rFonts w:cs="Arial"/>
          <w:szCs w:val="20"/>
        </w:rPr>
      </w:pPr>
      <w:r w:rsidRPr="00E90CF6">
        <w:rPr>
          <w:rFonts w:cs="Arial"/>
          <w:szCs w:val="20"/>
        </w:rPr>
        <w:br/>
      </w:r>
      <w:r w:rsidRPr="00E90CF6">
        <w:rPr>
          <w:rFonts w:cs="Arial"/>
          <w:b/>
          <w:i/>
          <w:szCs w:val="20"/>
        </w:rPr>
        <w:t>Answer:</w:t>
      </w:r>
      <w:r w:rsidRPr="00E90CF6">
        <w:rPr>
          <w:rFonts w:cs="Arial"/>
          <w:i/>
          <w:szCs w:val="20"/>
        </w:rPr>
        <w:t xml:space="preserve"> </w:t>
      </w:r>
      <w:r w:rsidR="004C75F9">
        <w:rPr>
          <w:rFonts w:cs="Arial"/>
          <w:i/>
          <w:szCs w:val="20"/>
        </w:rPr>
        <w:t xml:space="preserve">The </w:t>
      </w:r>
      <w:r w:rsidR="00C62CD8">
        <w:rPr>
          <w:rFonts w:cs="Arial"/>
          <w:i/>
          <w:szCs w:val="20"/>
        </w:rPr>
        <w:t xml:space="preserve">CommonHealth program is one of the crucial ways that MassHealth supports Massachusetts residents with disabilities. The program currently provides coverage to working and non- working adults and to children with disabilities.  The </w:t>
      </w:r>
      <w:r w:rsidR="001D2D98">
        <w:rPr>
          <w:rFonts w:cs="Arial"/>
          <w:i/>
          <w:szCs w:val="20"/>
        </w:rPr>
        <w:t>Waiver</w:t>
      </w:r>
      <w:r w:rsidR="00C62CD8">
        <w:rPr>
          <w:rFonts w:cs="Arial"/>
          <w:i/>
          <w:szCs w:val="20"/>
        </w:rPr>
        <w:t xml:space="preserve"> allows MassHealth to claim </w:t>
      </w:r>
      <w:r w:rsidR="00C62CD8">
        <w:rPr>
          <w:rFonts w:cs="Arial"/>
          <w:i/>
          <w:szCs w:val="20"/>
        </w:rPr>
        <w:lastRenderedPageBreak/>
        <w:t>federal matching funds (FFP) for CommonHealth coverage for eligible members over age 65 who are working</w:t>
      </w:r>
      <w:r w:rsidR="00700A68">
        <w:rPr>
          <w:rFonts w:cs="Arial"/>
          <w:i/>
          <w:szCs w:val="20"/>
        </w:rPr>
        <w:t xml:space="preserve"> 40 hours per month or more.</w:t>
      </w:r>
      <w:r w:rsidR="00C62CD8">
        <w:rPr>
          <w:rFonts w:cs="Arial"/>
          <w:i/>
          <w:szCs w:val="20"/>
        </w:rPr>
        <w:t xml:space="preserve"> These federal funds help MassHealth ensure the sustainability of this important coverage for our members with disabilities over age 65 currently being funded at all state cost.  </w:t>
      </w:r>
      <w:r w:rsidR="004C75F9">
        <w:rPr>
          <w:rFonts w:cs="Arial"/>
          <w:i/>
          <w:szCs w:val="20"/>
        </w:rPr>
        <w:br/>
      </w:r>
    </w:p>
    <w:p w:rsidR="00D54FFD" w:rsidRPr="00E90CF6" w:rsidRDefault="00902C75" w:rsidP="00D54FFD">
      <w:pPr>
        <w:pStyle w:val="ListParagraph"/>
        <w:numPr>
          <w:ilvl w:val="0"/>
          <w:numId w:val="1"/>
        </w:numPr>
        <w:rPr>
          <w:rFonts w:cs="Arial"/>
          <w:b/>
          <w:szCs w:val="20"/>
        </w:rPr>
      </w:pPr>
      <w:r>
        <w:rPr>
          <w:rFonts w:cs="Arial"/>
          <w:b/>
          <w:szCs w:val="20"/>
        </w:rPr>
        <w:t xml:space="preserve">Question: </w:t>
      </w:r>
      <w:r w:rsidR="00650EF1">
        <w:rPr>
          <w:rFonts w:cs="Arial"/>
          <w:b/>
          <w:szCs w:val="20"/>
        </w:rPr>
        <w:t xml:space="preserve">How does the </w:t>
      </w:r>
      <w:r w:rsidR="001D2D98">
        <w:rPr>
          <w:rFonts w:cs="Arial"/>
          <w:b/>
          <w:szCs w:val="20"/>
        </w:rPr>
        <w:t xml:space="preserve">Waiver </w:t>
      </w:r>
      <w:r w:rsidR="00650EF1">
        <w:rPr>
          <w:rFonts w:cs="Arial"/>
          <w:b/>
          <w:szCs w:val="20"/>
        </w:rPr>
        <w:t>impact</w:t>
      </w:r>
      <w:r w:rsidR="00081922" w:rsidRPr="00E90CF6">
        <w:rPr>
          <w:rFonts w:cs="Arial"/>
          <w:b/>
          <w:szCs w:val="20"/>
        </w:rPr>
        <w:t xml:space="preserve"> the Student Health Insurance Program (SHIP)?  When will these changes go into effect?  </w:t>
      </w:r>
    </w:p>
    <w:p w:rsidR="00CC3A6D" w:rsidRPr="00E90CF6" w:rsidRDefault="00D54FFD" w:rsidP="00CC3A6D">
      <w:pPr>
        <w:ind w:left="720"/>
        <w:rPr>
          <w:rFonts w:cs="Arial"/>
          <w:i/>
          <w:szCs w:val="20"/>
        </w:rPr>
      </w:pPr>
      <w:r w:rsidRPr="00E90CF6">
        <w:rPr>
          <w:rFonts w:cs="Arial"/>
          <w:b/>
          <w:i/>
          <w:szCs w:val="20"/>
        </w:rPr>
        <w:t>Answer:</w:t>
      </w:r>
      <w:r w:rsidRPr="00E90CF6">
        <w:rPr>
          <w:rFonts w:cs="Arial"/>
          <w:i/>
          <w:szCs w:val="20"/>
        </w:rPr>
        <w:t xml:space="preserve"> </w:t>
      </w:r>
      <w:r w:rsidR="00CC3A6D" w:rsidRPr="00E90CF6">
        <w:rPr>
          <w:rFonts w:cs="Arial"/>
          <w:i/>
          <w:szCs w:val="20"/>
        </w:rPr>
        <w:t xml:space="preserve">The </w:t>
      </w:r>
      <w:r w:rsidR="001D2D98">
        <w:rPr>
          <w:rFonts w:cs="Arial"/>
          <w:i/>
          <w:szCs w:val="20"/>
        </w:rPr>
        <w:t>Waiver</w:t>
      </w:r>
      <w:r w:rsidR="00CC3A6D" w:rsidRPr="00E90CF6">
        <w:rPr>
          <w:rFonts w:cs="Arial"/>
          <w:i/>
          <w:szCs w:val="20"/>
        </w:rPr>
        <w:t xml:space="preserve"> provide</w:t>
      </w:r>
      <w:r w:rsidR="00C62CD8">
        <w:rPr>
          <w:rFonts w:cs="Arial"/>
          <w:i/>
          <w:szCs w:val="20"/>
        </w:rPr>
        <w:t>s</w:t>
      </w:r>
      <w:r w:rsidR="00CC3A6D" w:rsidRPr="00E90CF6">
        <w:rPr>
          <w:rFonts w:cs="Arial"/>
          <w:i/>
          <w:szCs w:val="20"/>
        </w:rPr>
        <w:t xml:space="preserve"> MassHealth the authority to </w:t>
      </w:r>
      <w:r w:rsidR="004C75F9">
        <w:rPr>
          <w:rFonts w:cs="Arial"/>
          <w:i/>
          <w:szCs w:val="20"/>
        </w:rPr>
        <w:t>require</w:t>
      </w:r>
      <w:r w:rsidR="004C75F9" w:rsidRPr="00E90CF6">
        <w:rPr>
          <w:rFonts w:cs="Arial"/>
          <w:i/>
          <w:szCs w:val="20"/>
        </w:rPr>
        <w:t xml:space="preserve"> </w:t>
      </w:r>
      <w:r w:rsidR="00700A68">
        <w:rPr>
          <w:rFonts w:cs="Arial"/>
          <w:i/>
          <w:szCs w:val="20"/>
        </w:rPr>
        <w:t xml:space="preserve">eligible MassHealth Members to </w:t>
      </w:r>
      <w:r w:rsidR="00CC3A6D" w:rsidRPr="00E90CF6">
        <w:rPr>
          <w:rFonts w:cs="Arial"/>
          <w:i/>
          <w:szCs w:val="20"/>
        </w:rPr>
        <w:t>enrol</w:t>
      </w:r>
      <w:r w:rsidR="00700A68">
        <w:rPr>
          <w:rFonts w:cs="Arial"/>
          <w:i/>
          <w:szCs w:val="20"/>
        </w:rPr>
        <w:t>l</w:t>
      </w:r>
      <w:r w:rsidR="00CC3A6D" w:rsidRPr="00E90CF6">
        <w:rPr>
          <w:rFonts w:cs="Arial"/>
          <w:i/>
          <w:szCs w:val="20"/>
        </w:rPr>
        <w:t xml:space="preserve"> in a Student Health Insurance Plan (SHIP). </w:t>
      </w:r>
      <w:r w:rsidR="00700A68">
        <w:rPr>
          <w:rFonts w:cs="Arial"/>
          <w:i/>
          <w:szCs w:val="20"/>
        </w:rPr>
        <w:t xml:space="preserve">Under the terms of the </w:t>
      </w:r>
      <w:r w:rsidR="001D2D98">
        <w:rPr>
          <w:rFonts w:cs="Arial"/>
          <w:i/>
          <w:szCs w:val="20"/>
        </w:rPr>
        <w:t>Waiver</w:t>
      </w:r>
      <w:r w:rsidR="00700A68">
        <w:rPr>
          <w:rFonts w:cs="Arial"/>
          <w:i/>
          <w:szCs w:val="20"/>
        </w:rPr>
        <w:t xml:space="preserve">, </w:t>
      </w:r>
      <w:r w:rsidR="00CC3A6D" w:rsidRPr="00E90CF6">
        <w:rPr>
          <w:rFonts w:cs="Arial"/>
          <w:i/>
          <w:szCs w:val="20"/>
        </w:rPr>
        <w:t xml:space="preserve">individuals who are enrolled in a cost-effective plan through the Student Health Insurance Program will be continuously eligible </w:t>
      </w:r>
      <w:r w:rsidR="004C75F9">
        <w:rPr>
          <w:rFonts w:cs="Arial"/>
          <w:i/>
          <w:szCs w:val="20"/>
        </w:rPr>
        <w:t xml:space="preserve">for MassHealth </w:t>
      </w:r>
      <w:r w:rsidR="00CC3A6D" w:rsidRPr="00E90CF6">
        <w:rPr>
          <w:rFonts w:cs="Arial"/>
          <w:i/>
          <w:szCs w:val="20"/>
        </w:rPr>
        <w:t xml:space="preserve">for a period of up to 12 months while enrolled in the SHIP plan, until the end of the policy year. </w:t>
      </w:r>
    </w:p>
    <w:p w:rsidR="00CC3A6D" w:rsidRPr="00E90CF6" w:rsidRDefault="00CC3A6D" w:rsidP="00CC3A6D">
      <w:pPr>
        <w:ind w:left="720"/>
        <w:rPr>
          <w:rFonts w:cs="Arial"/>
          <w:i/>
          <w:szCs w:val="20"/>
        </w:rPr>
      </w:pPr>
      <w:r w:rsidRPr="00E90CF6">
        <w:rPr>
          <w:rFonts w:cs="Arial"/>
          <w:i/>
          <w:szCs w:val="20"/>
        </w:rPr>
        <w:t xml:space="preserve">The Commonwealth will </w:t>
      </w:r>
      <w:proofErr w:type="spellStart"/>
      <w:r w:rsidRPr="00E90CF6">
        <w:rPr>
          <w:rFonts w:cs="Arial"/>
          <w:i/>
          <w:szCs w:val="20"/>
        </w:rPr>
        <w:t>redetermine</w:t>
      </w:r>
      <w:proofErr w:type="spellEnd"/>
      <w:r w:rsidRPr="00E90CF6">
        <w:rPr>
          <w:rFonts w:cs="Arial"/>
          <w:i/>
          <w:szCs w:val="20"/>
        </w:rPr>
        <w:t xml:space="preserve"> the individual’s eligibility at the completion of each policy year to ensure that the individual remains eligible for MassHealth.</w:t>
      </w:r>
    </w:p>
    <w:p w:rsidR="00D54FFD" w:rsidRPr="00E90CF6" w:rsidRDefault="00902C75" w:rsidP="00D54FFD">
      <w:pPr>
        <w:pStyle w:val="ListParagraph"/>
        <w:numPr>
          <w:ilvl w:val="0"/>
          <w:numId w:val="1"/>
        </w:numPr>
        <w:rPr>
          <w:rFonts w:cs="Arial"/>
          <w:b/>
          <w:szCs w:val="20"/>
        </w:rPr>
      </w:pPr>
      <w:r>
        <w:rPr>
          <w:rFonts w:cs="Arial"/>
          <w:b/>
          <w:szCs w:val="20"/>
        </w:rPr>
        <w:t xml:space="preserve">Question: </w:t>
      </w:r>
      <w:r w:rsidR="00F072D1">
        <w:rPr>
          <w:rFonts w:cs="Arial"/>
          <w:b/>
          <w:szCs w:val="20"/>
        </w:rPr>
        <w:t>Are</w:t>
      </w:r>
      <w:r w:rsidR="00B125B2" w:rsidRPr="00E90CF6">
        <w:rPr>
          <w:rFonts w:cs="Arial"/>
          <w:b/>
          <w:szCs w:val="20"/>
        </w:rPr>
        <w:t xml:space="preserve"> copay</w:t>
      </w:r>
      <w:r w:rsidR="006A70D8">
        <w:rPr>
          <w:rFonts w:cs="Arial"/>
          <w:b/>
          <w:szCs w:val="20"/>
        </w:rPr>
        <w:t>ment</w:t>
      </w:r>
      <w:r w:rsidR="007F7ED4" w:rsidRPr="00E90CF6">
        <w:rPr>
          <w:rFonts w:cs="Arial"/>
          <w:b/>
          <w:szCs w:val="20"/>
        </w:rPr>
        <w:t xml:space="preserve"> and premium</w:t>
      </w:r>
      <w:r w:rsidR="00F072D1">
        <w:rPr>
          <w:rFonts w:cs="Arial"/>
          <w:b/>
          <w:szCs w:val="20"/>
        </w:rPr>
        <w:t xml:space="preserve"> amounts</w:t>
      </w:r>
      <w:r w:rsidR="00B125B2" w:rsidRPr="00E90CF6">
        <w:rPr>
          <w:rFonts w:cs="Arial"/>
          <w:b/>
          <w:szCs w:val="20"/>
        </w:rPr>
        <w:t xml:space="preserve"> </w:t>
      </w:r>
      <w:r w:rsidR="00F072D1">
        <w:rPr>
          <w:rFonts w:cs="Arial"/>
          <w:b/>
          <w:szCs w:val="20"/>
        </w:rPr>
        <w:t>changing</w:t>
      </w:r>
      <w:r w:rsidR="00B125B2" w:rsidRPr="00E90CF6">
        <w:rPr>
          <w:rFonts w:cs="Arial"/>
          <w:b/>
          <w:szCs w:val="20"/>
        </w:rPr>
        <w:t>?  When are these changes going into effect?</w:t>
      </w:r>
    </w:p>
    <w:p w:rsidR="00167D9D" w:rsidRPr="00E90CF6" w:rsidRDefault="00D54FFD" w:rsidP="00902C75">
      <w:pPr>
        <w:pStyle w:val="ListParagraph"/>
        <w:ind w:left="630"/>
        <w:rPr>
          <w:rFonts w:cs="Arial"/>
          <w:i/>
          <w:szCs w:val="20"/>
        </w:rPr>
      </w:pPr>
      <w:r w:rsidRPr="00E90CF6">
        <w:rPr>
          <w:rFonts w:cs="Arial"/>
          <w:szCs w:val="20"/>
        </w:rPr>
        <w:br/>
      </w:r>
      <w:r w:rsidRPr="00E90CF6">
        <w:rPr>
          <w:rFonts w:cs="Arial"/>
          <w:b/>
          <w:i/>
          <w:szCs w:val="20"/>
        </w:rPr>
        <w:t>Answer:</w:t>
      </w:r>
      <w:r w:rsidRPr="00E90CF6">
        <w:rPr>
          <w:rFonts w:cs="Arial"/>
          <w:i/>
          <w:szCs w:val="20"/>
        </w:rPr>
        <w:t xml:space="preserve"> </w:t>
      </w:r>
      <w:r w:rsidR="00F072D1">
        <w:rPr>
          <w:rFonts w:cs="Arial"/>
          <w:i/>
          <w:szCs w:val="20"/>
        </w:rPr>
        <w:t xml:space="preserve">Yes, </w:t>
      </w:r>
      <w:r w:rsidR="00ED480C" w:rsidRPr="00E90CF6">
        <w:rPr>
          <w:rFonts w:cs="Arial"/>
          <w:i/>
          <w:szCs w:val="20"/>
        </w:rPr>
        <w:t>MassHealth is planning to update copay</w:t>
      </w:r>
      <w:r w:rsidR="006A70D8">
        <w:rPr>
          <w:rFonts w:cs="Arial"/>
          <w:i/>
          <w:szCs w:val="20"/>
        </w:rPr>
        <w:t>ment</w:t>
      </w:r>
      <w:r w:rsidR="00ED480C" w:rsidRPr="00E90CF6">
        <w:rPr>
          <w:rFonts w:cs="Arial"/>
          <w:i/>
          <w:szCs w:val="20"/>
        </w:rPr>
        <w:t xml:space="preserve"> rules and premium schedules in 2018</w:t>
      </w:r>
      <w:r w:rsidR="00650EF1">
        <w:rPr>
          <w:rFonts w:cs="Arial"/>
          <w:i/>
          <w:szCs w:val="20"/>
        </w:rPr>
        <w:t>, based on authority in the</w:t>
      </w:r>
      <w:r w:rsidR="007A3B37">
        <w:rPr>
          <w:rFonts w:cs="Arial"/>
          <w:i/>
          <w:szCs w:val="20"/>
        </w:rPr>
        <w:t xml:space="preserve"> </w:t>
      </w:r>
      <w:r w:rsidR="001D2D98">
        <w:rPr>
          <w:rFonts w:cs="Arial"/>
          <w:i/>
          <w:szCs w:val="20"/>
        </w:rPr>
        <w:t>Waiver</w:t>
      </w:r>
      <w:r w:rsidR="00700A68">
        <w:rPr>
          <w:rFonts w:cs="Arial"/>
          <w:i/>
          <w:szCs w:val="20"/>
        </w:rPr>
        <w:t xml:space="preserve">. </w:t>
      </w:r>
      <w:r w:rsidR="004C75F9" w:rsidRPr="00E90CF6">
        <w:rPr>
          <w:rFonts w:cs="Arial"/>
          <w:i/>
          <w:szCs w:val="20"/>
        </w:rPr>
        <w:t xml:space="preserve">MassHealth </w:t>
      </w:r>
      <w:r w:rsidR="00650EF1">
        <w:rPr>
          <w:rFonts w:cs="Arial"/>
          <w:i/>
          <w:szCs w:val="20"/>
        </w:rPr>
        <w:t>will not</w:t>
      </w:r>
      <w:r w:rsidR="004C75F9" w:rsidRPr="00E90CF6">
        <w:rPr>
          <w:rFonts w:cs="Arial"/>
          <w:i/>
          <w:szCs w:val="20"/>
        </w:rPr>
        <w:t xml:space="preserve"> exceed federal cost-sharing limits</w:t>
      </w:r>
      <w:r w:rsidR="00ED480C" w:rsidRPr="00E90CF6">
        <w:rPr>
          <w:rFonts w:cs="Arial"/>
          <w:i/>
          <w:szCs w:val="20"/>
        </w:rPr>
        <w:t xml:space="preserve"> (5% of family income), </w:t>
      </w:r>
      <w:r w:rsidR="00F85633">
        <w:rPr>
          <w:rFonts w:cs="Arial"/>
          <w:i/>
          <w:szCs w:val="20"/>
        </w:rPr>
        <w:t xml:space="preserve">will charge nominal copays, </w:t>
      </w:r>
      <w:r w:rsidR="00ED480C" w:rsidRPr="00E90CF6">
        <w:rPr>
          <w:rFonts w:cs="Arial"/>
          <w:i/>
          <w:szCs w:val="20"/>
        </w:rPr>
        <w:t>and will continue to charge</w:t>
      </w:r>
      <w:r w:rsidR="007A3B37">
        <w:rPr>
          <w:rFonts w:cs="Arial"/>
          <w:i/>
          <w:szCs w:val="20"/>
        </w:rPr>
        <w:t xml:space="preserve"> </w:t>
      </w:r>
      <w:r w:rsidR="00ED480C" w:rsidRPr="00E90CF6">
        <w:rPr>
          <w:rFonts w:cs="Arial"/>
          <w:i/>
          <w:szCs w:val="20"/>
        </w:rPr>
        <w:t>premiums only for members with income over 150% of the federal poverty level (FPL)</w:t>
      </w:r>
      <w:r w:rsidR="000C0A8C">
        <w:rPr>
          <w:rFonts w:cs="Arial"/>
          <w:i/>
          <w:szCs w:val="20"/>
        </w:rPr>
        <w:t>, set at 3% of income</w:t>
      </w:r>
      <w:r w:rsidR="00ED480C" w:rsidRPr="00E90CF6">
        <w:rPr>
          <w:rFonts w:cs="Arial"/>
          <w:i/>
          <w:szCs w:val="20"/>
        </w:rPr>
        <w:t xml:space="preserve">. </w:t>
      </w:r>
      <w:r w:rsidR="00700A68">
        <w:rPr>
          <w:rFonts w:cs="Arial"/>
          <w:i/>
          <w:szCs w:val="20"/>
        </w:rPr>
        <w:t xml:space="preserve"> The </w:t>
      </w:r>
      <w:r w:rsidR="001D2D98">
        <w:rPr>
          <w:rFonts w:cs="Arial"/>
          <w:i/>
          <w:szCs w:val="20"/>
        </w:rPr>
        <w:t>Waiver</w:t>
      </w:r>
      <w:r w:rsidR="00700A68">
        <w:rPr>
          <w:rFonts w:cs="Arial"/>
          <w:i/>
          <w:szCs w:val="20"/>
        </w:rPr>
        <w:t xml:space="preserve"> also authorizes</w:t>
      </w:r>
      <w:r w:rsidR="00ED480C" w:rsidRPr="00E90CF6">
        <w:rPr>
          <w:rFonts w:cs="Arial"/>
          <w:i/>
          <w:szCs w:val="20"/>
        </w:rPr>
        <w:t xml:space="preserve"> </w:t>
      </w:r>
      <w:r w:rsidR="004C75F9" w:rsidRPr="00E90CF6">
        <w:rPr>
          <w:rFonts w:cs="Arial"/>
          <w:i/>
          <w:szCs w:val="20"/>
        </w:rPr>
        <w:t>MassHealth</w:t>
      </w:r>
      <w:r w:rsidR="00ED480C" w:rsidRPr="00E90CF6">
        <w:rPr>
          <w:rFonts w:cs="Arial"/>
          <w:i/>
          <w:szCs w:val="20"/>
        </w:rPr>
        <w:t xml:space="preserve"> to</w:t>
      </w:r>
      <w:r w:rsidR="00FD3F5E">
        <w:rPr>
          <w:rFonts w:cs="Arial"/>
          <w:i/>
          <w:szCs w:val="20"/>
        </w:rPr>
        <w:t xml:space="preserve"> offer lower</w:t>
      </w:r>
      <w:r w:rsidR="004C75F9" w:rsidRPr="00E90CF6">
        <w:rPr>
          <w:rFonts w:cs="Arial"/>
          <w:i/>
          <w:szCs w:val="20"/>
        </w:rPr>
        <w:t xml:space="preserve"> copayment amounts</w:t>
      </w:r>
      <w:r w:rsidR="00FD3F5E">
        <w:rPr>
          <w:rFonts w:cs="Arial"/>
          <w:i/>
          <w:szCs w:val="20"/>
        </w:rPr>
        <w:t xml:space="preserve"> as an incentive for </w:t>
      </w:r>
      <w:r w:rsidR="00F85633">
        <w:rPr>
          <w:rFonts w:cs="Arial"/>
          <w:i/>
          <w:szCs w:val="20"/>
        </w:rPr>
        <w:t xml:space="preserve">managed care eligible </w:t>
      </w:r>
      <w:r w:rsidR="00FD3F5E">
        <w:rPr>
          <w:rFonts w:cs="Arial"/>
          <w:i/>
          <w:szCs w:val="20"/>
        </w:rPr>
        <w:t>members to enroll in MCOs or ACOs.</w:t>
      </w:r>
      <w:r w:rsidR="004C75F9" w:rsidRPr="00E90CF6">
        <w:rPr>
          <w:rFonts w:cs="Arial"/>
          <w:i/>
          <w:szCs w:val="20"/>
        </w:rPr>
        <w:t xml:space="preserve"> </w:t>
      </w:r>
      <w:r w:rsidR="00F85633">
        <w:rPr>
          <w:rFonts w:cs="Arial"/>
          <w:i/>
          <w:szCs w:val="20"/>
        </w:rPr>
        <w:t xml:space="preserve"> </w:t>
      </w:r>
      <w:r w:rsidR="00ED480C" w:rsidRPr="00E90CF6">
        <w:rPr>
          <w:rFonts w:cs="Arial"/>
          <w:i/>
          <w:szCs w:val="20"/>
        </w:rPr>
        <w:t>Populations exempt from copays today will continue to be exempt from copays</w:t>
      </w:r>
      <w:r w:rsidR="00F85633">
        <w:rPr>
          <w:rFonts w:cs="Arial"/>
          <w:i/>
          <w:szCs w:val="20"/>
        </w:rPr>
        <w:t xml:space="preserve"> under this agreement</w:t>
      </w:r>
      <w:r w:rsidR="00ED480C" w:rsidRPr="00E90CF6">
        <w:rPr>
          <w:rFonts w:cs="Arial"/>
          <w:i/>
          <w:szCs w:val="20"/>
        </w:rPr>
        <w:t>.</w:t>
      </w:r>
      <w:r w:rsidR="004C75F9" w:rsidRPr="00E90CF6">
        <w:rPr>
          <w:rFonts w:cs="Arial"/>
          <w:i/>
          <w:szCs w:val="20"/>
        </w:rPr>
        <w:t xml:space="preserve"> </w:t>
      </w:r>
    </w:p>
    <w:p w:rsidR="00ED480C" w:rsidRPr="00E90CF6" w:rsidRDefault="00ED480C" w:rsidP="00D54FFD">
      <w:pPr>
        <w:pStyle w:val="ListParagraph"/>
        <w:rPr>
          <w:rFonts w:cs="Arial"/>
          <w:i/>
          <w:szCs w:val="20"/>
        </w:rPr>
      </w:pPr>
    </w:p>
    <w:p w:rsidR="004B6D4A" w:rsidRPr="00E90CF6" w:rsidRDefault="00902C75" w:rsidP="004B6D4A">
      <w:pPr>
        <w:pStyle w:val="ListParagraph"/>
        <w:numPr>
          <w:ilvl w:val="0"/>
          <w:numId w:val="1"/>
        </w:numPr>
        <w:rPr>
          <w:rFonts w:cs="Arial"/>
          <w:b/>
          <w:szCs w:val="20"/>
        </w:rPr>
      </w:pPr>
      <w:r>
        <w:rPr>
          <w:rFonts w:cs="Arial"/>
          <w:b/>
          <w:szCs w:val="20"/>
        </w:rPr>
        <w:t xml:space="preserve">Question: </w:t>
      </w:r>
      <w:r w:rsidR="004B6D4A" w:rsidRPr="00E90CF6">
        <w:rPr>
          <w:rFonts w:cs="Arial"/>
          <w:b/>
          <w:szCs w:val="20"/>
        </w:rPr>
        <w:t>Is MassHealth reducing benefits in the PCC Plan?</w:t>
      </w:r>
    </w:p>
    <w:p w:rsidR="00167D9D" w:rsidRPr="00E90CF6" w:rsidRDefault="004B6D4A" w:rsidP="00CC3A6D">
      <w:pPr>
        <w:pStyle w:val="ListParagraph"/>
        <w:rPr>
          <w:rFonts w:cs="Arial"/>
          <w:i/>
          <w:szCs w:val="20"/>
          <w:highlight w:val="yellow"/>
        </w:rPr>
      </w:pPr>
      <w:r w:rsidRPr="00E90CF6">
        <w:rPr>
          <w:rFonts w:cs="Arial"/>
          <w:szCs w:val="20"/>
        </w:rPr>
        <w:br/>
      </w:r>
      <w:r w:rsidRPr="00E90CF6">
        <w:rPr>
          <w:rFonts w:cs="Arial"/>
          <w:b/>
          <w:i/>
          <w:szCs w:val="20"/>
        </w:rPr>
        <w:t>Answer:</w:t>
      </w:r>
      <w:r w:rsidRPr="00E90CF6">
        <w:rPr>
          <w:rFonts w:cs="Arial"/>
          <w:i/>
          <w:szCs w:val="20"/>
        </w:rPr>
        <w:t xml:space="preserve"> </w:t>
      </w:r>
      <w:r w:rsidR="009D1695">
        <w:rPr>
          <w:rFonts w:eastAsiaTheme="minorEastAsia" w:cs="Arial"/>
          <w:i/>
          <w:color w:val="000000"/>
          <w:kern w:val="24"/>
          <w:szCs w:val="20"/>
        </w:rPr>
        <w:t>No. MassHealth Members who enroll in the PCC Plan will have the same covered benefits as Members who enroll in an MCO or ACO.  PCC Plan Members will have higher co-pays. (</w:t>
      </w:r>
      <w:r w:rsidR="00642D7E">
        <w:rPr>
          <w:rFonts w:eastAsiaTheme="minorEastAsia" w:cs="Arial"/>
          <w:i/>
          <w:color w:val="000000"/>
          <w:kern w:val="24"/>
          <w:szCs w:val="20"/>
        </w:rPr>
        <w:t xml:space="preserve">Please </w:t>
      </w:r>
      <w:r w:rsidR="009D1695">
        <w:rPr>
          <w:rFonts w:eastAsiaTheme="minorEastAsia" w:cs="Arial"/>
          <w:i/>
          <w:color w:val="000000"/>
          <w:kern w:val="24"/>
          <w:szCs w:val="20"/>
        </w:rPr>
        <w:t xml:space="preserve">see </w:t>
      </w:r>
      <w:r w:rsidR="009D1695" w:rsidRPr="004718B3">
        <w:rPr>
          <w:rFonts w:eastAsiaTheme="minorEastAsia" w:cs="Arial"/>
          <w:i/>
          <w:color w:val="000000"/>
          <w:kern w:val="24"/>
          <w:szCs w:val="20"/>
        </w:rPr>
        <w:t>question</w:t>
      </w:r>
      <w:r w:rsidR="009D1695">
        <w:rPr>
          <w:rFonts w:eastAsiaTheme="minorEastAsia" w:cs="Arial"/>
          <w:i/>
          <w:color w:val="000000"/>
          <w:kern w:val="24"/>
          <w:szCs w:val="20"/>
        </w:rPr>
        <w:t xml:space="preserve"> </w:t>
      </w:r>
      <w:r w:rsidR="008F67D8" w:rsidRPr="00E40950">
        <w:rPr>
          <w:rFonts w:eastAsiaTheme="minorEastAsia" w:cs="Arial"/>
          <w:i/>
          <w:color w:val="000000"/>
          <w:kern w:val="24"/>
          <w:szCs w:val="20"/>
        </w:rPr>
        <w:t>1</w:t>
      </w:r>
      <w:r w:rsidR="008F67D8">
        <w:rPr>
          <w:rFonts w:eastAsiaTheme="minorEastAsia" w:cs="Arial"/>
          <w:i/>
          <w:color w:val="000000"/>
          <w:kern w:val="24"/>
          <w:szCs w:val="20"/>
        </w:rPr>
        <w:t>1</w:t>
      </w:r>
      <w:r w:rsidR="009D1695">
        <w:rPr>
          <w:rFonts w:eastAsiaTheme="minorEastAsia" w:cs="Arial"/>
          <w:i/>
          <w:color w:val="000000"/>
          <w:kern w:val="24"/>
          <w:szCs w:val="20"/>
        </w:rPr>
        <w:t>, above</w:t>
      </w:r>
      <w:r w:rsidR="00642D7E">
        <w:rPr>
          <w:rFonts w:eastAsiaTheme="minorEastAsia" w:cs="Arial"/>
          <w:i/>
          <w:color w:val="000000"/>
          <w:kern w:val="24"/>
          <w:szCs w:val="20"/>
        </w:rPr>
        <w:t>.</w:t>
      </w:r>
      <w:r w:rsidR="009D1695">
        <w:rPr>
          <w:rFonts w:eastAsiaTheme="minorEastAsia" w:cs="Arial"/>
          <w:i/>
          <w:color w:val="000000"/>
          <w:kern w:val="24"/>
          <w:szCs w:val="20"/>
        </w:rPr>
        <w:t xml:space="preserve">) Members in the PCC Plan can choose to </w:t>
      </w:r>
      <w:proofErr w:type="spellStart"/>
      <w:r w:rsidR="009D1695">
        <w:rPr>
          <w:rFonts w:eastAsiaTheme="minorEastAsia" w:cs="Arial"/>
          <w:i/>
          <w:color w:val="000000"/>
          <w:kern w:val="24"/>
          <w:szCs w:val="20"/>
        </w:rPr>
        <w:t>disenroll</w:t>
      </w:r>
      <w:proofErr w:type="spellEnd"/>
      <w:r w:rsidR="009D1695">
        <w:rPr>
          <w:rFonts w:eastAsiaTheme="minorEastAsia" w:cs="Arial"/>
          <w:i/>
          <w:color w:val="000000"/>
          <w:kern w:val="24"/>
          <w:szCs w:val="20"/>
        </w:rPr>
        <w:t xml:space="preserve"> </w:t>
      </w:r>
      <w:r w:rsidR="00642D7E">
        <w:rPr>
          <w:rFonts w:eastAsiaTheme="minorEastAsia" w:cs="Arial"/>
          <w:i/>
          <w:color w:val="000000"/>
          <w:kern w:val="24"/>
          <w:szCs w:val="20"/>
        </w:rPr>
        <w:t xml:space="preserve">from </w:t>
      </w:r>
      <w:r w:rsidR="009D1695">
        <w:rPr>
          <w:rFonts w:eastAsiaTheme="minorEastAsia" w:cs="Arial"/>
          <w:i/>
          <w:color w:val="000000"/>
          <w:kern w:val="24"/>
          <w:szCs w:val="20"/>
        </w:rPr>
        <w:t xml:space="preserve">the PCC Plan and enroll in an MCO or ACO at any time. </w:t>
      </w:r>
    </w:p>
    <w:p w:rsidR="00BE5B87" w:rsidRPr="00E90CF6" w:rsidRDefault="00BE5B87" w:rsidP="00BE5B87">
      <w:pPr>
        <w:pStyle w:val="ListParagraph"/>
        <w:rPr>
          <w:rFonts w:cs="Arial"/>
          <w:i/>
          <w:szCs w:val="20"/>
        </w:rPr>
      </w:pPr>
    </w:p>
    <w:p w:rsidR="00BE5B87" w:rsidRPr="00E90CF6" w:rsidRDefault="00902C75" w:rsidP="00BE5B87">
      <w:pPr>
        <w:pStyle w:val="ListParagraph"/>
        <w:numPr>
          <w:ilvl w:val="0"/>
          <w:numId w:val="1"/>
        </w:numPr>
        <w:rPr>
          <w:rFonts w:cs="Arial"/>
          <w:b/>
          <w:szCs w:val="20"/>
        </w:rPr>
      </w:pPr>
      <w:r>
        <w:rPr>
          <w:rFonts w:cs="Arial"/>
          <w:b/>
          <w:szCs w:val="20"/>
        </w:rPr>
        <w:t xml:space="preserve">Question: </w:t>
      </w:r>
      <w:r w:rsidR="00662264">
        <w:rPr>
          <w:rFonts w:cs="Arial"/>
          <w:b/>
          <w:szCs w:val="20"/>
        </w:rPr>
        <w:t>Does the</w:t>
      </w:r>
      <w:r w:rsidR="001D2D98">
        <w:rPr>
          <w:rFonts w:cs="Arial"/>
          <w:b/>
          <w:szCs w:val="20"/>
        </w:rPr>
        <w:t xml:space="preserve"> Waiver</w:t>
      </w:r>
      <w:r w:rsidR="009D1695">
        <w:rPr>
          <w:rFonts w:cs="Arial"/>
          <w:b/>
          <w:szCs w:val="20"/>
        </w:rPr>
        <w:t xml:space="preserve"> help ConnectorCare enrollees?</w:t>
      </w:r>
    </w:p>
    <w:p w:rsidR="00BE5B87" w:rsidRPr="00E90CF6" w:rsidRDefault="00BE5B87" w:rsidP="00BE5B87">
      <w:pPr>
        <w:pStyle w:val="ListParagraph"/>
        <w:rPr>
          <w:rFonts w:cs="Arial"/>
          <w:i/>
          <w:szCs w:val="20"/>
        </w:rPr>
      </w:pPr>
      <w:r w:rsidRPr="00E90CF6">
        <w:rPr>
          <w:rFonts w:cs="Arial"/>
          <w:szCs w:val="20"/>
        </w:rPr>
        <w:br/>
      </w:r>
      <w:r w:rsidRPr="00E90CF6">
        <w:rPr>
          <w:rFonts w:cs="Arial"/>
          <w:b/>
          <w:i/>
          <w:szCs w:val="20"/>
        </w:rPr>
        <w:t>Answer:</w:t>
      </w:r>
      <w:r w:rsidRPr="00E90CF6">
        <w:rPr>
          <w:rFonts w:cs="Arial"/>
          <w:i/>
          <w:szCs w:val="20"/>
        </w:rPr>
        <w:t xml:space="preserve"> </w:t>
      </w:r>
      <w:r w:rsidR="009D1695">
        <w:rPr>
          <w:rFonts w:cs="Arial"/>
          <w:i/>
          <w:szCs w:val="20"/>
        </w:rPr>
        <w:t>Yes.  CMS authorized expand</w:t>
      </w:r>
      <w:r w:rsidR="00B86E5E">
        <w:rPr>
          <w:rFonts w:cs="Arial"/>
          <w:i/>
          <w:szCs w:val="20"/>
        </w:rPr>
        <w:t>ed federal matching funds (FFP)</w:t>
      </w:r>
      <w:r w:rsidR="009D1695">
        <w:rPr>
          <w:rFonts w:cs="Arial"/>
          <w:i/>
          <w:szCs w:val="20"/>
        </w:rPr>
        <w:t xml:space="preserve"> for cost sharing and premium </w:t>
      </w:r>
      <w:r w:rsidR="007A3B37">
        <w:rPr>
          <w:rFonts w:cs="Arial"/>
          <w:i/>
          <w:szCs w:val="20"/>
        </w:rPr>
        <w:t xml:space="preserve">subsidies </w:t>
      </w:r>
      <w:r w:rsidR="007A3B37" w:rsidRPr="00E90CF6">
        <w:rPr>
          <w:rFonts w:cs="Arial"/>
          <w:i/>
          <w:szCs w:val="20"/>
        </w:rPr>
        <w:t>as</w:t>
      </w:r>
      <w:r w:rsidR="00B86E5E">
        <w:rPr>
          <w:rFonts w:cs="Arial"/>
          <w:i/>
          <w:szCs w:val="20"/>
        </w:rPr>
        <w:t xml:space="preserve"> well as</w:t>
      </w:r>
      <w:r w:rsidR="003D2948" w:rsidRPr="00E90CF6">
        <w:rPr>
          <w:rFonts w:cs="Arial"/>
          <w:i/>
          <w:szCs w:val="20"/>
        </w:rPr>
        <w:t xml:space="preserve"> gap coverage through the Health Safety Net for </w:t>
      </w:r>
      <w:r w:rsidR="00F523A0">
        <w:rPr>
          <w:rFonts w:cs="Arial"/>
          <w:i/>
          <w:szCs w:val="20"/>
        </w:rPr>
        <w:t>eligible individuals</w:t>
      </w:r>
      <w:r w:rsidR="003D2948" w:rsidRPr="00E90CF6">
        <w:rPr>
          <w:rFonts w:cs="Arial"/>
          <w:i/>
          <w:szCs w:val="20"/>
        </w:rPr>
        <w:t xml:space="preserve"> in the 100-day window between</w:t>
      </w:r>
      <w:r w:rsidR="00B86E5E">
        <w:rPr>
          <w:rFonts w:cs="Arial"/>
          <w:i/>
          <w:szCs w:val="20"/>
        </w:rPr>
        <w:t xml:space="preserve"> being determined</w:t>
      </w:r>
      <w:r w:rsidR="003D2948" w:rsidRPr="00E90CF6">
        <w:rPr>
          <w:rFonts w:cs="Arial"/>
          <w:i/>
          <w:szCs w:val="20"/>
        </w:rPr>
        <w:t xml:space="preserve"> </w:t>
      </w:r>
      <w:r w:rsidR="00B86E5E">
        <w:rPr>
          <w:rFonts w:cs="Arial"/>
          <w:i/>
          <w:szCs w:val="20"/>
        </w:rPr>
        <w:t>eligible for ConnectorCare and enrolling in a health plan.</w:t>
      </w:r>
      <w:r w:rsidR="007A3B37">
        <w:rPr>
          <w:rFonts w:cs="Arial"/>
          <w:i/>
          <w:szCs w:val="20"/>
        </w:rPr>
        <w:t xml:space="preserve"> </w:t>
      </w:r>
      <w:r w:rsidR="00B86E5E">
        <w:rPr>
          <w:rFonts w:cs="Arial"/>
          <w:i/>
          <w:szCs w:val="20"/>
        </w:rPr>
        <w:t xml:space="preserve">This expanded federal support helps the Commonwealth preserve ConnectorCare subsidies sustainably over the long term.  </w:t>
      </w:r>
      <w:r w:rsidR="003D2948" w:rsidRPr="00E90CF6">
        <w:rPr>
          <w:rFonts w:cs="Arial"/>
          <w:i/>
          <w:szCs w:val="20"/>
        </w:rPr>
        <w:t xml:space="preserve"> </w:t>
      </w:r>
    </w:p>
    <w:p w:rsidR="00D54FFD" w:rsidRPr="00E90CF6" w:rsidRDefault="004718B3" w:rsidP="00D54FFD">
      <w:pPr>
        <w:rPr>
          <w:rFonts w:cs="Arial"/>
          <w:b/>
          <w:szCs w:val="20"/>
          <w:u w:val="single"/>
        </w:rPr>
      </w:pPr>
      <w:r>
        <w:rPr>
          <w:rFonts w:cs="Arial"/>
          <w:b/>
          <w:szCs w:val="20"/>
          <w:u w:val="single"/>
        </w:rPr>
        <w:br/>
      </w:r>
      <w:r w:rsidR="00D54FFD" w:rsidRPr="00E90CF6">
        <w:rPr>
          <w:rFonts w:cs="Arial"/>
          <w:b/>
          <w:szCs w:val="20"/>
          <w:u w:val="single"/>
        </w:rPr>
        <w:t>ACOs/Delivery System</w:t>
      </w:r>
    </w:p>
    <w:p w:rsidR="00BE5B87" w:rsidRPr="00E90CF6" w:rsidRDefault="00902C75" w:rsidP="00BE5B87">
      <w:pPr>
        <w:pStyle w:val="ListParagraph"/>
        <w:numPr>
          <w:ilvl w:val="0"/>
          <w:numId w:val="1"/>
        </w:numPr>
        <w:rPr>
          <w:rFonts w:cs="Arial"/>
          <w:b/>
          <w:szCs w:val="20"/>
        </w:rPr>
      </w:pPr>
      <w:r>
        <w:rPr>
          <w:rFonts w:cs="Arial"/>
          <w:b/>
          <w:szCs w:val="20"/>
        </w:rPr>
        <w:t xml:space="preserve">Question: </w:t>
      </w:r>
      <w:r w:rsidR="00CA0808">
        <w:rPr>
          <w:rFonts w:cs="Arial"/>
          <w:b/>
          <w:szCs w:val="20"/>
        </w:rPr>
        <w:t>What are ACOs and how will they work?</w:t>
      </w:r>
    </w:p>
    <w:p w:rsidR="000E073B" w:rsidRPr="00E90CF6" w:rsidRDefault="00BE5B87" w:rsidP="000E073B">
      <w:pPr>
        <w:pStyle w:val="ListParagraph"/>
        <w:rPr>
          <w:rFonts w:cs="Arial"/>
          <w:i/>
          <w:szCs w:val="20"/>
        </w:rPr>
      </w:pPr>
      <w:r w:rsidRPr="00E90CF6">
        <w:rPr>
          <w:rFonts w:cs="Arial"/>
          <w:szCs w:val="20"/>
        </w:rPr>
        <w:br/>
      </w:r>
      <w:r w:rsidRPr="00E90CF6">
        <w:rPr>
          <w:rFonts w:cs="Arial"/>
          <w:b/>
          <w:i/>
          <w:szCs w:val="20"/>
        </w:rPr>
        <w:t>Answer:</w:t>
      </w:r>
      <w:r w:rsidRPr="00E90CF6">
        <w:rPr>
          <w:rFonts w:cs="Arial"/>
          <w:i/>
          <w:szCs w:val="20"/>
        </w:rPr>
        <w:t xml:space="preserve"> </w:t>
      </w:r>
      <w:r w:rsidR="000E073B" w:rsidRPr="00E90CF6">
        <w:rPr>
          <w:rFonts w:cs="Arial"/>
          <w:i/>
          <w:szCs w:val="20"/>
        </w:rPr>
        <w:t xml:space="preserve">MassHealth Accountable Care Organizations (ACOs) are partnerships formed by providers (and, in some cases, health plans), that are selected by EOHHS and certified by the </w:t>
      </w:r>
      <w:r w:rsidR="000E073B" w:rsidRPr="00E90CF6">
        <w:rPr>
          <w:rFonts w:cs="Arial"/>
          <w:i/>
          <w:szCs w:val="20"/>
        </w:rPr>
        <w:lastRenderedPageBreak/>
        <w:t>Health Policy Commission. MassHealth ACOs will contract with MassHealth and</w:t>
      </w:r>
      <w:r w:rsidR="00CA0808">
        <w:rPr>
          <w:rFonts w:cs="Arial"/>
          <w:i/>
          <w:szCs w:val="20"/>
        </w:rPr>
        <w:t>, in some circumstances,</w:t>
      </w:r>
      <w:r w:rsidR="000E073B" w:rsidRPr="00E90CF6">
        <w:rPr>
          <w:rFonts w:cs="Arial"/>
          <w:i/>
          <w:szCs w:val="20"/>
        </w:rPr>
        <w:t xml:space="preserve"> with the MassHealth MCOs</w:t>
      </w:r>
      <w:r w:rsidR="00CA0808">
        <w:rPr>
          <w:rFonts w:cs="Arial"/>
          <w:i/>
          <w:szCs w:val="20"/>
        </w:rPr>
        <w:t>,</w:t>
      </w:r>
      <w:r w:rsidR="000E073B" w:rsidRPr="00E90CF6">
        <w:rPr>
          <w:rFonts w:cs="Arial"/>
          <w:i/>
          <w:szCs w:val="20"/>
        </w:rPr>
        <w:t xml:space="preserve"> to take financial accountability for the cost and quality of care for defined member populations. MassHealth ACOs will be paid under payment models that reward high-value, rather than high-volume care. MassHealth ACOs will also be contractually responsible and financially incentivized for the coordination of care among providers; integration across domains of care (particularly physical health, behavioral health, long term services and supports, and social services); prevention of avoidable utilization (e.g., avoidable emergency department use</w:t>
      </w:r>
      <w:r w:rsidR="00CA0808">
        <w:rPr>
          <w:rFonts w:cs="Arial"/>
          <w:i/>
          <w:szCs w:val="20"/>
        </w:rPr>
        <w:t xml:space="preserve"> and</w:t>
      </w:r>
      <w:r w:rsidR="00CA0808" w:rsidRPr="00E90CF6">
        <w:rPr>
          <w:rFonts w:cs="Arial"/>
          <w:i/>
          <w:szCs w:val="20"/>
        </w:rPr>
        <w:t xml:space="preserve"> </w:t>
      </w:r>
      <w:r w:rsidR="000E073B" w:rsidRPr="00E90CF6">
        <w:rPr>
          <w:rFonts w:cs="Arial"/>
          <w:i/>
          <w:szCs w:val="20"/>
        </w:rPr>
        <w:t>hospital readmissions); clinical quality and member experience of care; and protection of member rights.</w:t>
      </w:r>
    </w:p>
    <w:p w:rsidR="000E073B" w:rsidRPr="00E90CF6" w:rsidRDefault="000E073B" w:rsidP="000E073B">
      <w:pPr>
        <w:pStyle w:val="ListParagraph"/>
        <w:rPr>
          <w:rFonts w:cs="Arial"/>
          <w:i/>
          <w:szCs w:val="20"/>
        </w:rPr>
      </w:pPr>
    </w:p>
    <w:p w:rsidR="007A3B37" w:rsidRDefault="00CA0808" w:rsidP="000E073B">
      <w:pPr>
        <w:pStyle w:val="ListParagraph"/>
        <w:rPr>
          <w:rFonts w:cs="Arial"/>
          <w:i/>
          <w:szCs w:val="20"/>
        </w:rPr>
      </w:pPr>
      <w:r w:rsidRPr="00E90CF6">
        <w:rPr>
          <w:rFonts w:cs="Arial"/>
          <w:i/>
          <w:szCs w:val="20"/>
        </w:rPr>
        <w:t xml:space="preserve">MassHealth will implement an ACO Pilot program starting in December 2016 to test certain components of the ACO reforms. </w:t>
      </w:r>
      <w:r w:rsidR="000E073B" w:rsidRPr="00E90CF6">
        <w:rPr>
          <w:rFonts w:cs="Arial"/>
          <w:i/>
          <w:szCs w:val="20"/>
        </w:rPr>
        <w:t xml:space="preserve">MassHealth will </w:t>
      </w:r>
      <w:r>
        <w:rPr>
          <w:rFonts w:cs="Arial"/>
          <w:i/>
          <w:szCs w:val="20"/>
        </w:rPr>
        <w:t xml:space="preserve">then </w:t>
      </w:r>
      <w:r w:rsidR="000E073B" w:rsidRPr="00E90CF6">
        <w:rPr>
          <w:rFonts w:cs="Arial"/>
          <w:i/>
          <w:szCs w:val="20"/>
        </w:rPr>
        <w:t xml:space="preserve">implement three </w:t>
      </w:r>
      <w:r>
        <w:rPr>
          <w:rFonts w:cs="Arial"/>
          <w:i/>
          <w:szCs w:val="20"/>
        </w:rPr>
        <w:t xml:space="preserve">full-scale </w:t>
      </w:r>
      <w:r w:rsidR="000E073B" w:rsidRPr="00E90CF6">
        <w:rPr>
          <w:rFonts w:cs="Arial"/>
          <w:i/>
          <w:szCs w:val="20"/>
        </w:rPr>
        <w:t>ACO models</w:t>
      </w:r>
      <w:r w:rsidRPr="00CA0808">
        <w:rPr>
          <w:rFonts w:cs="Arial"/>
          <w:i/>
          <w:szCs w:val="20"/>
        </w:rPr>
        <w:t xml:space="preserve"> </w:t>
      </w:r>
      <w:r w:rsidRPr="00E90CF6">
        <w:rPr>
          <w:rFonts w:cs="Arial"/>
          <w:i/>
          <w:szCs w:val="20"/>
        </w:rPr>
        <w:t>at the end of 2017</w:t>
      </w:r>
      <w:r w:rsidR="000E073B" w:rsidRPr="00E90CF6">
        <w:rPr>
          <w:rFonts w:cs="Arial"/>
          <w:i/>
          <w:szCs w:val="20"/>
        </w:rPr>
        <w:t>, providing a range of options for</w:t>
      </w:r>
      <w:r w:rsidR="00B86E5E">
        <w:rPr>
          <w:rFonts w:cs="Arial"/>
          <w:i/>
          <w:szCs w:val="20"/>
        </w:rPr>
        <w:t xml:space="preserve"> members to choose from</w:t>
      </w:r>
      <w:r w:rsidR="007A3B37">
        <w:rPr>
          <w:rFonts w:cs="Arial"/>
          <w:i/>
          <w:szCs w:val="20"/>
        </w:rPr>
        <w:t>.</w:t>
      </w:r>
    </w:p>
    <w:p w:rsidR="000E073B" w:rsidRPr="00E90CF6" w:rsidRDefault="000E073B" w:rsidP="000E073B">
      <w:pPr>
        <w:pStyle w:val="ListParagraph"/>
        <w:rPr>
          <w:rFonts w:cs="Arial"/>
          <w:i/>
          <w:szCs w:val="20"/>
        </w:rPr>
      </w:pPr>
      <w:r w:rsidRPr="00E90CF6">
        <w:rPr>
          <w:rFonts w:cs="Arial"/>
          <w:i/>
          <w:szCs w:val="20"/>
        </w:rPr>
        <w:t>The three ACO models are:</w:t>
      </w:r>
    </w:p>
    <w:p w:rsidR="000E073B" w:rsidRPr="00E90CF6" w:rsidRDefault="000E073B" w:rsidP="000E073B">
      <w:pPr>
        <w:pStyle w:val="ListParagraph"/>
        <w:numPr>
          <w:ilvl w:val="0"/>
          <w:numId w:val="15"/>
        </w:numPr>
        <w:rPr>
          <w:rFonts w:cs="Arial"/>
          <w:i/>
          <w:szCs w:val="20"/>
        </w:rPr>
      </w:pPr>
      <w:r w:rsidRPr="00E90CF6">
        <w:rPr>
          <w:rFonts w:cs="Arial"/>
          <w:i/>
          <w:szCs w:val="20"/>
        </w:rPr>
        <w:t>Accountable Care Partnership Plans (Partnership Plans)</w:t>
      </w:r>
      <w:r w:rsidR="00FD3F5E">
        <w:rPr>
          <w:rFonts w:cs="Arial"/>
          <w:i/>
          <w:szCs w:val="20"/>
        </w:rPr>
        <w:t xml:space="preserve"> – managed care organizations (MCOs), each with a closely and exclusively partnered ACO with which the MCO collaborates to provide vertically integrated, coordinated care under a global payment;</w:t>
      </w:r>
    </w:p>
    <w:p w:rsidR="000E073B" w:rsidRPr="00E90CF6" w:rsidRDefault="000E073B" w:rsidP="000E073B">
      <w:pPr>
        <w:pStyle w:val="ListParagraph"/>
        <w:numPr>
          <w:ilvl w:val="0"/>
          <w:numId w:val="15"/>
        </w:numPr>
        <w:rPr>
          <w:rFonts w:cs="Arial"/>
          <w:i/>
          <w:szCs w:val="20"/>
        </w:rPr>
      </w:pPr>
      <w:r w:rsidRPr="00E90CF6">
        <w:rPr>
          <w:rFonts w:cs="Arial"/>
          <w:i/>
          <w:szCs w:val="20"/>
        </w:rPr>
        <w:t>Primary Care ACOs</w:t>
      </w:r>
      <w:r w:rsidR="00FD3F5E">
        <w:rPr>
          <w:rFonts w:cs="Arial"/>
          <w:i/>
          <w:szCs w:val="20"/>
        </w:rPr>
        <w:t xml:space="preserve"> – provider-led ACOs that contract directly with </w:t>
      </w:r>
      <w:r w:rsidR="003D3CC7">
        <w:rPr>
          <w:rFonts w:cs="Arial"/>
          <w:i/>
          <w:szCs w:val="20"/>
        </w:rPr>
        <w:t>MassHealth to take financial accountability for a defined population of enrolled members through retrospective shared savings and risk, and potentially more advanced payment arrangements;</w:t>
      </w:r>
    </w:p>
    <w:p w:rsidR="000E073B" w:rsidRPr="00E90CF6" w:rsidRDefault="000E073B" w:rsidP="000E073B">
      <w:pPr>
        <w:pStyle w:val="ListParagraph"/>
        <w:numPr>
          <w:ilvl w:val="0"/>
          <w:numId w:val="15"/>
        </w:numPr>
        <w:rPr>
          <w:rFonts w:cs="Arial"/>
          <w:i/>
          <w:szCs w:val="20"/>
        </w:rPr>
      </w:pPr>
      <w:r w:rsidRPr="00E90CF6">
        <w:rPr>
          <w:rFonts w:cs="Arial"/>
          <w:i/>
          <w:szCs w:val="20"/>
        </w:rPr>
        <w:t>MCO-Administered ACOs</w:t>
      </w:r>
      <w:r w:rsidR="003D3CC7">
        <w:rPr>
          <w:rFonts w:cs="Arial"/>
          <w:i/>
          <w:szCs w:val="20"/>
        </w:rPr>
        <w:t xml:space="preserve"> – provider-led ACOs that contract directly with MCOs to take financial accountability for the MCO enrollees they serve through retrospective shared savings and risk</w:t>
      </w:r>
    </w:p>
    <w:p w:rsidR="001D2D98" w:rsidRDefault="001D2D98" w:rsidP="000E073B">
      <w:pPr>
        <w:pStyle w:val="ListParagraph"/>
        <w:rPr>
          <w:rFonts w:cs="Arial"/>
          <w:i/>
          <w:szCs w:val="20"/>
        </w:rPr>
      </w:pPr>
    </w:p>
    <w:p w:rsidR="00BE5B87" w:rsidRPr="00E90CF6" w:rsidRDefault="000E073B" w:rsidP="000E073B">
      <w:pPr>
        <w:pStyle w:val="ListParagraph"/>
        <w:rPr>
          <w:rFonts w:cs="Arial"/>
          <w:i/>
          <w:szCs w:val="20"/>
        </w:rPr>
      </w:pPr>
      <w:r w:rsidRPr="00E90CF6">
        <w:rPr>
          <w:rFonts w:cs="Arial"/>
          <w:i/>
          <w:szCs w:val="20"/>
        </w:rPr>
        <w:t xml:space="preserve">Additional detail on the ACO models can be found at </w:t>
      </w:r>
      <w:hyperlink r:id="rId8" w:history="1">
        <w:r w:rsidR="00BE1566" w:rsidRPr="00B10B67">
          <w:rPr>
            <w:rStyle w:val="Hyperlink"/>
          </w:rPr>
          <w:t>http://www.mass.gov/hhs/masshealth-innovations</w:t>
        </w:r>
      </w:hyperlink>
      <w:r w:rsidR="00BE1566">
        <w:t xml:space="preserve">. </w:t>
      </w:r>
      <w:r w:rsidR="00BE5B87" w:rsidRPr="00E90CF6">
        <w:rPr>
          <w:rFonts w:cs="Arial"/>
          <w:i/>
          <w:szCs w:val="20"/>
        </w:rPr>
        <w:br/>
      </w:r>
    </w:p>
    <w:p w:rsidR="00BE5B87" w:rsidRPr="00E90CF6" w:rsidRDefault="00902C75" w:rsidP="00BE5B87">
      <w:pPr>
        <w:pStyle w:val="ListParagraph"/>
        <w:numPr>
          <w:ilvl w:val="0"/>
          <w:numId w:val="1"/>
        </w:numPr>
        <w:rPr>
          <w:rFonts w:cs="Arial"/>
          <w:b/>
          <w:szCs w:val="20"/>
        </w:rPr>
      </w:pPr>
      <w:r>
        <w:rPr>
          <w:rFonts w:cs="Arial"/>
          <w:b/>
          <w:szCs w:val="20"/>
        </w:rPr>
        <w:t xml:space="preserve">Question: </w:t>
      </w:r>
      <w:r w:rsidR="00BE5B87" w:rsidRPr="00E90CF6">
        <w:rPr>
          <w:rFonts w:cs="Arial"/>
          <w:b/>
          <w:szCs w:val="20"/>
        </w:rPr>
        <w:t xml:space="preserve">What is </w:t>
      </w:r>
      <w:r w:rsidR="00CA0808">
        <w:rPr>
          <w:rFonts w:cs="Arial"/>
          <w:b/>
          <w:szCs w:val="20"/>
        </w:rPr>
        <w:t>MassHealth’s</w:t>
      </w:r>
      <w:r w:rsidR="00CA0808" w:rsidRPr="00E90CF6">
        <w:rPr>
          <w:rFonts w:cs="Arial"/>
          <w:b/>
          <w:szCs w:val="20"/>
        </w:rPr>
        <w:t xml:space="preserve"> </w:t>
      </w:r>
      <w:r w:rsidR="00BE5B87" w:rsidRPr="00E90CF6">
        <w:rPr>
          <w:rFonts w:cs="Arial"/>
          <w:b/>
          <w:szCs w:val="20"/>
        </w:rPr>
        <w:t>timeline</w:t>
      </w:r>
      <w:r w:rsidR="00CA0808">
        <w:rPr>
          <w:rFonts w:cs="Arial"/>
          <w:b/>
          <w:szCs w:val="20"/>
        </w:rPr>
        <w:t xml:space="preserve"> and </w:t>
      </w:r>
      <w:r w:rsidR="00BE5B87" w:rsidRPr="00E90CF6">
        <w:rPr>
          <w:rFonts w:cs="Arial"/>
          <w:b/>
          <w:szCs w:val="20"/>
        </w:rPr>
        <w:t>process for establishing ACOs?</w:t>
      </w:r>
    </w:p>
    <w:p w:rsidR="00BE5B87" w:rsidRPr="00E90CF6" w:rsidRDefault="00BE5B87" w:rsidP="00BE5B87">
      <w:pPr>
        <w:pStyle w:val="ListParagraph"/>
        <w:rPr>
          <w:rFonts w:cs="Arial"/>
          <w:i/>
          <w:szCs w:val="20"/>
        </w:rPr>
      </w:pPr>
      <w:r w:rsidRPr="00E90CF6">
        <w:rPr>
          <w:rFonts w:cs="Arial"/>
          <w:szCs w:val="20"/>
        </w:rPr>
        <w:br/>
      </w:r>
      <w:r w:rsidRPr="00E90CF6">
        <w:rPr>
          <w:rFonts w:cs="Arial"/>
          <w:b/>
          <w:i/>
          <w:szCs w:val="20"/>
        </w:rPr>
        <w:t>Answer:</w:t>
      </w:r>
      <w:r w:rsidRPr="00E90CF6">
        <w:rPr>
          <w:rFonts w:cs="Arial"/>
          <w:i/>
          <w:szCs w:val="20"/>
        </w:rPr>
        <w:t xml:space="preserve"> </w:t>
      </w:r>
      <w:r w:rsidR="000E073B" w:rsidRPr="00E90CF6">
        <w:rPr>
          <w:rFonts w:cs="Arial"/>
          <w:i/>
          <w:szCs w:val="20"/>
        </w:rPr>
        <w:t xml:space="preserve">MassHealth will select and contract with MassHealth ACOs through a competitive procurement process. The Request for Responses for Accountable Care Organizations was released </w:t>
      </w:r>
      <w:r w:rsidR="00A539DA">
        <w:rPr>
          <w:rFonts w:cs="Arial"/>
          <w:i/>
          <w:szCs w:val="20"/>
        </w:rPr>
        <w:t xml:space="preserve">on </w:t>
      </w:r>
      <w:hyperlink r:id="rId9" w:history="1">
        <w:r w:rsidR="00A539DA" w:rsidRPr="00A539DA">
          <w:rPr>
            <w:rStyle w:val="Hyperlink"/>
            <w:rFonts w:cs="Arial"/>
            <w:i/>
            <w:szCs w:val="20"/>
          </w:rPr>
          <w:t>COMMBUYS</w:t>
        </w:r>
      </w:hyperlink>
      <w:r w:rsidR="00A539DA">
        <w:rPr>
          <w:rFonts w:cs="Arial"/>
          <w:i/>
          <w:szCs w:val="20"/>
        </w:rPr>
        <w:t xml:space="preserve"> </w:t>
      </w:r>
      <w:r w:rsidR="000E073B" w:rsidRPr="00E90CF6">
        <w:rPr>
          <w:rFonts w:cs="Arial"/>
          <w:i/>
          <w:szCs w:val="20"/>
        </w:rPr>
        <w:t>in September 2016. MassHealth anticipates contracting with ACOs in the summer of 2017, and anticipates a full operational launch of the ACO program at the end of calendar year 2017.</w:t>
      </w:r>
      <w:r w:rsidRPr="00E90CF6">
        <w:rPr>
          <w:rFonts w:cs="Arial"/>
          <w:i/>
          <w:szCs w:val="20"/>
        </w:rPr>
        <w:br/>
      </w:r>
    </w:p>
    <w:p w:rsidR="00BE5B87" w:rsidRPr="00E90CF6" w:rsidRDefault="00902C75" w:rsidP="00BE5B87">
      <w:pPr>
        <w:pStyle w:val="ListParagraph"/>
        <w:numPr>
          <w:ilvl w:val="0"/>
          <w:numId w:val="1"/>
        </w:numPr>
        <w:rPr>
          <w:rFonts w:cs="Arial"/>
          <w:b/>
          <w:szCs w:val="20"/>
        </w:rPr>
      </w:pPr>
      <w:r>
        <w:rPr>
          <w:rFonts w:cs="Arial"/>
          <w:b/>
          <w:szCs w:val="20"/>
        </w:rPr>
        <w:t xml:space="preserve">Question: </w:t>
      </w:r>
      <w:r w:rsidR="00BE5B87" w:rsidRPr="00E90CF6">
        <w:rPr>
          <w:rFonts w:cs="Arial"/>
          <w:b/>
          <w:szCs w:val="20"/>
        </w:rPr>
        <w:t xml:space="preserve">Have any other states tried reforming with ACOs? </w:t>
      </w:r>
    </w:p>
    <w:p w:rsidR="000E073B" w:rsidRPr="00E90CF6" w:rsidRDefault="00BE5B87" w:rsidP="000E073B">
      <w:pPr>
        <w:pStyle w:val="ListParagraph"/>
        <w:rPr>
          <w:rFonts w:cs="Arial"/>
          <w:i/>
          <w:szCs w:val="20"/>
        </w:rPr>
      </w:pPr>
      <w:r w:rsidRPr="00E90CF6">
        <w:rPr>
          <w:rFonts w:cs="Arial"/>
          <w:szCs w:val="20"/>
        </w:rPr>
        <w:br/>
      </w:r>
      <w:r w:rsidRPr="00E90CF6">
        <w:rPr>
          <w:rFonts w:cs="Arial"/>
          <w:b/>
          <w:i/>
          <w:szCs w:val="20"/>
        </w:rPr>
        <w:t>Answer:</w:t>
      </w:r>
      <w:r w:rsidRPr="00E90CF6">
        <w:rPr>
          <w:rFonts w:cs="Arial"/>
          <w:i/>
          <w:szCs w:val="20"/>
        </w:rPr>
        <w:t xml:space="preserve"> </w:t>
      </w:r>
      <w:r w:rsidR="000E073B" w:rsidRPr="00E90CF6">
        <w:rPr>
          <w:rFonts w:cs="Arial"/>
          <w:i/>
          <w:szCs w:val="20"/>
        </w:rPr>
        <w:t xml:space="preserve">Yes. MassHealth’s ACO reform is the latest in a wave of Medicaid </w:t>
      </w:r>
      <w:proofErr w:type="gramStart"/>
      <w:r w:rsidR="000E073B" w:rsidRPr="00E90CF6">
        <w:rPr>
          <w:rFonts w:cs="Arial"/>
          <w:i/>
          <w:szCs w:val="20"/>
        </w:rPr>
        <w:t>accountable</w:t>
      </w:r>
      <w:proofErr w:type="gramEnd"/>
      <w:r w:rsidR="000E073B" w:rsidRPr="00E90CF6">
        <w:rPr>
          <w:rFonts w:cs="Arial"/>
          <w:i/>
          <w:szCs w:val="20"/>
        </w:rPr>
        <w:t xml:space="preserve"> care and value-based payment reforms across the country, including reforms in Oregon, Minnesota, New Jersey, New York, Colorado, and other states. </w:t>
      </w:r>
      <w:r w:rsidR="00CA0808">
        <w:rPr>
          <w:rFonts w:cs="Arial"/>
          <w:i/>
          <w:szCs w:val="20"/>
        </w:rPr>
        <w:t xml:space="preserve">Also, the </w:t>
      </w:r>
      <w:r w:rsidR="00B86E5E">
        <w:rPr>
          <w:rFonts w:cs="Arial"/>
          <w:i/>
          <w:szCs w:val="20"/>
        </w:rPr>
        <w:t>Medicare program</w:t>
      </w:r>
      <w:r w:rsidR="00CA0808">
        <w:rPr>
          <w:rFonts w:cs="Arial"/>
          <w:i/>
          <w:szCs w:val="20"/>
        </w:rPr>
        <w:t xml:space="preserve"> </w:t>
      </w:r>
      <w:r w:rsidR="000E073B" w:rsidRPr="00E90CF6">
        <w:rPr>
          <w:rFonts w:cs="Arial"/>
          <w:i/>
          <w:szCs w:val="20"/>
        </w:rPr>
        <w:t xml:space="preserve">has been running ACO programs for </w:t>
      </w:r>
      <w:r w:rsidR="00B86E5E">
        <w:rPr>
          <w:rFonts w:cs="Arial"/>
          <w:i/>
          <w:szCs w:val="20"/>
        </w:rPr>
        <w:t xml:space="preserve">a number of years. </w:t>
      </w:r>
      <w:r w:rsidR="00A539DA">
        <w:rPr>
          <w:rFonts w:cs="Arial"/>
          <w:i/>
          <w:szCs w:val="20"/>
        </w:rPr>
        <w:t>The first of several Medicare ACOs in Massachusetts was launched in 2012.</w:t>
      </w:r>
      <w:r w:rsidR="000E073B" w:rsidRPr="00E90CF6">
        <w:rPr>
          <w:rFonts w:cs="Arial"/>
          <w:i/>
          <w:szCs w:val="20"/>
        </w:rPr>
        <w:t xml:space="preserve"> Commercial payers in the state, like BlueCross BlueShield of Massachusetts, have implemented similar accountable care models, such as the Alternative Quality Contract. MassHealth’s ACO reforms draw heavily from learnings from these programs.</w:t>
      </w:r>
    </w:p>
    <w:p w:rsidR="000E073B" w:rsidRPr="00E90CF6" w:rsidRDefault="000E073B" w:rsidP="000E073B">
      <w:pPr>
        <w:pStyle w:val="ListParagraph"/>
        <w:rPr>
          <w:rFonts w:cs="Arial"/>
          <w:i/>
          <w:szCs w:val="20"/>
        </w:rPr>
      </w:pPr>
    </w:p>
    <w:p w:rsidR="00BE5B87" w:rsidRPr="00E90CF6" w:rsidRDefault="000E073B" w:rsidP="00BE5B87">
      <w:pPr>
        <w:pStyle w:val="ListParagraph"/>
        <w:rPr>
          <w:rFonts w:cs="Arial"/>
          <w:i/>
          <w:szCs w:val="20"/>
        </w:rPr>
      </w:pPr>
      <w:r w:rsidRPr="00E90CF6">
        <w:rPr>
          <w:rFonts w:cs="Arial"/>
          <w:i/>
          <w:szCs w:val="20"/>
        </w:rPr>
        <w:t xml:space="preserve">Additionally, the Center for Medicare and Medicaid Services (CMS), which is the federal regulatory and funding partner for MassHealth, is striving to increase the percentage of </w:t>
      </w:r>
      <w:proofErr w:type="gramStart"/>
      <w:r w:rsidRPr="00E90CF6">
        <w:rPr>
          <w:rFonts w:cs="Arial"/>
          <w:i/>
          <w:szCs w:val="20"/>
        </w:rPr>
        <w:lastRenderedPageBreak/>
        <w:t>accountable</w:t>
      </w:r>
      <w:proofErr w:type="gramEnd"/>
      <w:r w:rsidRPr="00E90CF6">
        <w:rPr>
          <w:rFonts w:cs="Arial"/>
          <w:i/>
          <w:szCs w:val="20"/>
        </w:rPr>
        <w:t xml:space="preserve"> care and value-based payment across its programs as a key component of its strategy. Massachusetts’ own healthcare cost control legislation, Chapter 224 of the Acts of 2012, included targets for the MassHealth agency to significantly expand the use of such payment models to improve the quality and efficiency of the program, and provided a legislative mandate for the state’s reform strategy.</w:t>
      </w:r>
      <w:r w:rsidR="00BE5B87" w:rsidRPr="00E90CF6">
        <w:rPr>
          <w:rFonts w:cs="Arial"/>
          <w:i/>
          <w:szCs w:val="20"/>
        </w:rPr>
        <w:br/>
      </w:r>
    </w:p>
    <w:p w:rsidR="00BE5B87" w:rsidRPr="00E90CF6" w:rsidRDefault="00BE5B87" w:rsidP="00BE5B87">
      <w:pPr>
        <w:pStyle w:val="ListParagraph"/>
        <w:numPr>
          <w:ilvl w:val="0"/>
          <w:numId w:val="1"/>
        </w:numPr>
        <w:rPr>
          <w:rFonts w:cs="Arial"/>
          <w:b/>
          <w:szCs w:val="20"/>
        </w:rPr>
      </w:pPr>
      <w:r w:rsidRPr="00E90CF6">
        <w:rPr>
          <w:rFonts w:cs="Arial"/>
          <w:b/>
          <w:szCs w:val="20"/>
        </w:rPr>
        <w:t xml:space="preserve">Question: </w:t>
      </w:r>
      <w:r w:rsidR="00CA0808">
        <w:rPr>
          <w:rFonts w:cs="Arial"/>
          <w:b/>
          <w:szCs w:val="20"/>
        </w:rPr>
        <w:t>Which MassHealth members are eligible to enroll in an ACO</w:t>
      </w:r>
      <w:r w:rsidR="00CA0808" w:rsidRPr="00E90CF6">
        <w:rPr>
          <w:rFonts w:cs="Arial"/>
          <w:b/>
          <w:szCs w:val="20"/>
        </w:rPr>
        <w:t>?</w:t>
      </w:r>
      <w:r w:rsidR="00CA0808">
        <w:rPr>
          <w:rFonts w:cs="Arial"/>
          <w:b/>
          <w:szCs w:val="20"/>
        </w:rPr>
        <w:t xml:space="preserve">  </w:t>
      </w:r>
      <w:r w:rsidR="009D0B90" w:rsidRPr="00E90CF6">
        <w:rPr>
          <w:rFonts w:cs="Arial"/>
          <w:b/>
          <w:szCs w:val="20"/>
        </w:rPr>
        <w:t xml:space="preserve">How will members know they are receiving care in ACOs? </w:t>
      </w:r>
    </w:p>
    <w:p w:rsidR="009D0B90" w:rsidRPr="00E90CF6" w:rsidRDefault="00BE5B87" w:rsidP="00117139">
      <w:pPr>
        <w:pStyle w:val="ListParagraph"/>
        <w:rPr>
          <w:rFonts w:cs="Arial"/>
          <w:i/>
          <w:szCs w:val="20"/>
        </w:rPr>
      </w:pPr>
      <w:r w:rsidRPr="00E90CF6">
        <w:rPr>
          <w:rFonts w:cs="Arial"/>
          <w:szCs w:val="20"/>
        </w:rPr>
        <w:br/>
      </w:r>
      <w:r w:rsidRPr="00E90CF6">
        <w:rPr>
          <w:rFonts w:cs="Arial"/>
          <w:b/>
          <w:i/>
          <w:szCs w:val="20"/>
        </w:rPr>
        <w:t>Answer:</w:t>
      </w:r>
      <w:r w:rsidRPr="00E90CF6">
        <w:rPr>
          <w:rFonts w:cs="Arial"/>
          <w:i/>
          <w:szCs w:val="20"/>
        </w:rPr>
        <w:t xml:space="preserve"> </w:t>
      </w:r>
      <w:r w:rsidR="000E073B" w:rsidRPr="00E90CF6">
        <w:rPr>
          <w:rFonts w:cs="Arial"/>
          <w:i/>
          <w:szCs w:val="20"/>
        </w:rPr>
        <w:t xml:space="preserve">MassHealth members who are managed care eligible will continue to be able to select their enrollment from among available options, as they do today. Upon the full implementation of the ACO reforms, these options will include the ability to enroll in certain ACOs. </w:t>
      </w:r>
      <w:r w:rsidR="003B1450">
        <w:rPr>
          <w:rFonts w:cs="Arial"/>
          <w:i/>
          <w:szCs w:val="20"/>
        </w:rPr>
        <w:t>M</w:t>
      </w:r>
      <w:r w:rsidR="003B1450" w:rsidRPr="00E90CF6">
        <w:rPr>
          <w:rFonts w:cs="Arial"/>
          <w:i/>
          <w:szCs w:val="20"/>
        </w:rPr>
        <w:t xml:space="preserve">embers who do not select an enrollment option </w:t>
      </w:r>
      <w:r w:rsidR="000E073B" w:rsidRPr="00E90CF6">
        <w:rPr>
          <w:rFonts w:cs="Arial"/>
          <w:i/>
          <w:szCs w:val="20"/>
        </w:rPr>
        <w:t xml:space="preserve">will </w:t>
      </w:r>
      <w:r w:rsidR="003B1450">
        <w:rPr>
          <w:rFonts w:cs="Arial"/>
          <w:i/>
          <w:szCs w:val="20"/>
        </w:rPr>
        <w:t xml:space="preserve">be </w:t>
      </w:r>
      <w:r w:rsidR="000E073B" w:rsidRPr="00E90CF6">
        <w:rPr>
          <w:rFonts w:cs="Arial"/>
          <w:i/>
          <w:szCs w:val="20"/>
        </w:rPr>
        <w:t>assign</w:t>
      </w:r>
      <w:r w:rsidR="003B1450">
        <w:rPr>
          <w:rFonts w:cs="Arial"/>
          <w:i/>
          <w:szCs w:val="20"/>
        </w:rPr>
        <w:t>ed</w:t>
      </w:r>
      <w:r w:rsidR="000E073B" w:rsidRPr="00E90CF6">
        <w:rPr>
          <w:rFonts w:cs="Arial"/>
          <w:i/>
          <w:szCs w:val="20"/>
        </w:rPr>
        <w:t xml:space="preserve"> to one of the available options, as happens today. MassHealth will notify eligible members of their available options, and will also notify members upon enrollment or assignment, as happens today. MassHealth members will </w:t>
      </w:r>
      <w:r w:rsidR="003B1450">
        <w:rPr>
          <w:rFonts w:cs="Arial"/>
          <w:i/>
          <w:szCs w:val="20"/>
        </w:rPr>
        <w:t xml:space="preserve">continue to </w:t>
      </w:r>
      <w:r w:rsidR="000E073B" w:rsidRPr="00E90CF6">
        <w:rPr>
          <w:rFonts w:cs="Arial"/>
          <w:i/>
          <w:szCs w:val="20"/>
        </w:rPr>
        <w:t>have non-ACO options, including the MassHealth PCC Plan and MassHealth MCOs.</w:t>
      </w:r>
      <w:r w:rsidRPr="00E90CF6">
        <w:rPr>
          <w:rFonts w:cs="Arial"/>
          <w:i/>
          <w:szCs w:val="20"/>
        </w:rPr>
        <w:br/>
      </w:r>
    </w:p>
    <w:p w:rsidR="008543E7" w:rsidRPr="00E90CF6" w:rsidRDefault="008543E7" w:rsidP="00BE5B87">
      <w:pPr>
        <w:pStyle w:val="ListParagraph"/>
        <w:numPr>
          <w:ilvl w:val="0"/>
          <w:numId w:val="1"/>
        </w:numPr>
        <w:rPr>
          <w:rFonts w:cs="Arial"/>
          <w:szCs w:val="20"/>
        </w:rPr>
      </w:pPr>
      <w:r w:rsidRPr="00E90CF6">
        <w:rPr>
          <w:rFonts w:cs="Arial"/>
          <w:b/>
          <w:szCs w:val="20"/>
        </w:rPr>
        <w:t xml:space="preserve">Question: </w:t>
      </w:r>
      <w:r w:rsidR="009D0B90" w:rsidRPr="00E90CF6">
        <w:rPr>
          <w:rFonts w:cs="Arial"/>
          <w:b/>
          <w:szCs w:val="20"/>
        </w:rPr>
        <w:t>What are Community Partners?  How will they work with ACOs and MCOs?</w:t>
      </w:r>
    </w:p>
    <w:p w:rsidR="000E073B" w:rsidRPr="00E90CF6" w:rsidRDefault="008543E7" w:rsidP="000E073B">
      <w:pPr>
        <w:ind w:left="720"/>
        <w:rPr>
          <w:rFonts w:cs="Arial"/>
          <w:i/>
          <w:szCs w:val="20"/>
        </w:rPr>
      </w:pPr>
      <w:r w:rsidRPr="00E90CF6">
        <w:rPr>
          <w:rFonts w:cs="Arial"/>
          <w:b/>
          <w:i/>
          <w:szCs w:val="20"/>
        </w:rPr>
        <w:t>Answer:</w:t>
      </w:r>
      <w:r w:rsidRPr="00E90CF6">
        <w:rPr>
          <w:rFonts w:cs="Arial"/>
          <w:i/>
          <w:szCs w:val="20"/>
        </w:rPr>
        <w:t xml:space="preserve"> </w:t>
      </w:r>
      <w:r w:rsidR="005149E5">
        <w:rPr>
          <w:rFonts w:cs="Arial"/>
          <w:i/>
          <w:szCs w:val="20"/>
        </w:rPr>
        <w:t>I</w:t>
      </w:r>
      <w:r w:rsidR="000E073B" w:rsidRPr="00E90CF6">
        <w:rPr>
          <w:rFonts w:cs="Arial"/>
          <w:i/>
          <w:szCs w:val="20"/>
        </w:rPr>
        <w:t xml:space="preserve">n order to better support members with </w:t>
      </w:r>
      <w:r w:rsidR="008255EF">
        <w:rPr>
          <w:rFonts w:cs="Arial"/>
          <w:i/>
          <w:szCs w:val="20"/>
        </w:rPr>
        <w:t>complex</w:t>
      </w:r>
      <w:r w:rsidR="000E073B" w:rsidRPr="00E90CF6">
        <w:rPr>
          <w:rFonts w:cs="Arial"/>
          <w:i/>
          <w:szCs w:val="20"/>
        </w:rPr>
        <w:t xml:space="preserve"> </w:t>
      </w:r>
      <w:r w:rsidR="000E073B" w:rsidRPr="005149E5">
        <w:rPr>
          <w:rFonts w:cs="Arial"/>
          <w:i/>
          <w:szCs w:val="20"/>
        </w:rPr>
        <w:t>behavioral health (BH)</w:t>
      </w:r>
      <w:r w:rsidR="000E073B" w:rsidRPr="00E90CF6">
        <w:rPr>
          <w:rFonts w:cs="Arial"/>
          <w:i/>
          <w:szCs w:val="20"/>
        </w:rPr>
        <w:t xml:space="preserve"> or LTSS needs and their families, MassHealth will </w:t>
      </w:r>
      <w:r w:rsidR="000105FB">
        <w:rPr>
          <w:rFonts w:cs="Arial"/>
          <w:i/>
          <w:szCs w:val="20"/>
        </w:rPr>
        <w:t>certify qualified</w:t>
      </w:r>
      <w:r w:rsidR="000E073B" w:rsidRPr="00E90CF6">
        <w:rPr>
          <w:rFonts w:cs="Arial"/>
          <w:i/>
          <w:szCs w:val="20"/>
        </w:rPr>
        <w:t xml:space="preserve"> Community Partners (CPs)</w:t>
      </w:r>
      <w:r w:rsidR="005149E5">
        <w:rPr>
          <w:rFonts w:cs="Arial"/>
          <w:i/>
          <w:szCs w:val="20"/>
        </w:rPr>
        <w:t>.</w:t>
      </w:r>
      <w:r w:rsidR="000E073B" w:rsidRPr="00E90CF6">
        <w:rPr>
          <w:rFonts w:cs="Arial"/>
          <w:i/>
          <w:szCs w:val="20"/>
        </w:rPr>
        <w:t xml:space="preserve"> </w:t>
      </w:r>
      <w:r w:rsidR="000E073B" w:rsidRPr="005149E5">
        <w:rPr>
          <w:rFonts w:cs="Arial"/>
          <w:i/>
          <w:szCs w:val="20"/>
        </w:rPr>
        <w:t xml:space="preserve">CPs </w:t>
      </w:r>
      <w:proofErr w:type="gramStart"/>
      <w:r w:rsidR="000E073B" w:rsidRPr="005149E5">
        <w:rPr>
          <w:rFonts w:cs="Arial"/>
          <w:i/>
          <w:szCs w:val="20"/>
        </w:rPr>
        <w:t>are</w:t>
      </w:r>
      <w:proofErr w:type="gramEnd"/>
      <w:r w:rsidR="000E073B" w:rsidRPr="00E90CF6">
        <w:rPr>
          <w:rFonts w:cs="Arial"/>
          <w:i/>
          <w:szCs w:val="20"/>
        </w:rPr>
        <w:t xml:space="preserve"> community-based entities </w:t>
      </w:r>
      <w:r w:rsidR="000E073B" w:rsidRPr="00E90CF6">
        <w:rPr>
          <w:rFonts w:cs="Arial"/>
          <w:bCs/>
          <w:i/>
          <w:szCs w:val="20"/>
        </w:rPr>
        <w:t xml:space="preserve">with experience in </w:t>
      </w:r>
      <w:r w:rsidR="000E073B" w:rsidRPr="005149E5">
        <w:rPr>
          <w:rFonts w:cs="Arial"/>
          <w:bCs/>
          <w:i/>
          <w:szCs w:val="20"/>
        </w:rPr>
        <w:t>BH</w:t>
      </w:r>
      <w:r w:rsidR="000E073B" w:rsidRPr="00E90CF6">
        <w:rPr>
          <w:rFonts w:cs="Arial"/>
          <w:bCs/>
          <w:i/>
          <w:szCs w:val="20"/>
        </w:rPr>
        <w:t xml:space="preserve"> and</w:t>
      </w:r>
      <w:r w:rsidR="008255EF">
        <w:rPr>
          <w:rFonts w:cs="Arial"/>
          <w:bCs/>
          <w:i/>
          <w:szCs w:val="20"/>
        </w:rPr>
        <w:t>/or</w:t>
      </w:r>
      <w:r w:rsidR="000E073B" w:rsidRPr="00E90CF6">
        <w:rPr>
          <w:rFonts w:cs="Arial"/>
          <w:bCs/>
          <w:i/>
          <w:szCs w:val="20"/>
        </w:rPr>
        <w:t xml:space="preserve"> LTSS, </w:t>
      </w:r>
      <w:r w:rsidR="000E073B" w:rsidRPr="005149E5">
        <w:rPr>
          <w:rFonts w:cs="Arial"/>
          <w:bCs/>
          <w:i/>
          <w:szCs w:val="20"/>
        </w:rPr>
        <w:t>and</w:t>
      </w:r>
      <w:r w:rsidR="000E073B" w:rsidRPr="005149E5">
        <w:rPr>
          <w:rFonts w:cs="Arial"/>
          <w:i/>
          <w:szCs w:val="20"/>
        </w:rPr>
        <w:t xml:space="preserve"> will</w:t>
      </w:r>
      <w:r w:rsidR="000E073B" w:rsidRPr="00E90CF6">
        <w:rPr>
          <w:rFonts w:cs="Arial"/>
          <w:i/>
          <w:szCs w:val="20"/>
        </w:rPr>
        <w:t xml:space="preserve"> </w:t>
      </w:r>
      <w:r w:rsidR="000E073B" w:rsidRPr="00E90CF6">
        <w:rPr>
          <w:rFonts w:cs="Arial"/>
          <w:bCs/>
          <w:i/>
          <w:szCs w:val="20"/>
        </w:rPr>
        <w:t>help members navigate the system of care</w:t>
      </w:r>
      <w:r w:rsidR="000E073B" w:rsidRPr="00E90CF6">
        <w:rPr>
          <w:rFonts w:cs="Arial"/>
          <w:i/>
          <w:szCs w:val="20"/>
        </w:rPr>
        <w:t>.</w:t>
      </w:r>
      <w:r w:rsidR="000E073B" w:rsidRPr="00E90CF6">
        <w:rPr>
          <w:rFonts w:cs="Arial"/>
          <w:bCs/>
          <w:i/>
          <w:szCs w:val="20"/>
        </w:rPr>
        <w:t xml:space="preserve"> </w:t>
      </w:r>
      <w:r w:rsidR="000E073B" w:rsidRPr="00E90CF6">
        <w:rPr>
          <w:rFonts w:cs="Arial"/>
          <w:i/>
          <w:szCs w:val="20"/>
        </w:rPr>
        <w:t xml:space="preserve">MCOs and ACOs will be required to partner with </w:t>
      </w:r>
      <w:r w:rsidR="000E073B" w:rsidRPr="00E90CF6">
        <w:rPr>
          <w:rFonts w:cs="Arial"/>
          <w:bCs/>
          <w:i/>
          <w:szCs w:val="20"/>
        </w:rPr>
        <w:t>CPs</w:t>
      </w:r>
      <w:r w:rsidR="005149E5">
        <w:rPr>
          <w:rFonts w:cs="Arial"/>
          <w:bCs/>
          <w:i/>
          <w:szCs w:val="20"/>
        </w:rPr>
        <w:t>.</w:t>
      </w:r>
      <w:r w:rsidR="000E073B" w:rsidRPr="00E90CF6">
        <w:rPr>
          <w:rFonts w:cs="Arial"/>
          <w:bCs/>
          <w:i/>
          <w:szCs w:val="20"/>
        </w:rPr>
        <w:t xml:space="preserve"> CPs </w:t>
      </w:r>
      <w:r w:rsidR="000E073B" w:rsidRPr="005149E5">
        <w:rPr>
          <w:rFonts w:cs="Arial"/>
          <w:bCs/>
          <w:i/>
          <w:szCs w:val="20"/>
        </w:rPr>
        <w:t>may be expected</w:t>
      </w:r>
      <w:r w:rsidR="000E073B" w:rsidRPr="00E90CF6">
        <w:rPr>
          <w:rFonts w:cs="Arial"/>
          <w:bCs/>
          <w:i/>
          <w:szCs w:val="20"/>
        </w:rPr>
        <w:t xml:space="preserve"> to contract with multiple MCOs and ACOs</w:t>
      </w:r>
      <w:r w:rsidR="000E073B" w:rsidRPr="00E90CF6">
        <w:rPr>
          <w:rFonts w:cs="Arial"/>
          <w:i/>
          <w:szCs w:val="20"/>
        </w:rPr>
        <w:t>.</w:t>
      </w:r>
    </w:p>
    <w:p w:rsidR="000E073B" w:rsidRPr="00E90CF6" w:rsidRDefault="000E073B" w:rsidP="000E073B">
      <w:pPr>
        <w:ind w:left="720"/>
        <w:rPr>
          <w:rFonts w:cs="Arial"/>
          <w:i/>
          <w:szCs w:val="20"/>
        </w:rPr>
      </w:pPr>
      <w:r w:rsidRPr="00E90CF6">
        <w:rPr>
          <w:rFonts w:cs="Arial"/>
          <w:bCs/>
          <w:i/>
          <w:szCs w:val="20"/>
        </w:rPr>
        <w:t xml:space="preserve">The objectives of CPs are to: </w:t>
      </w:r>
    </w:p>
    <w:p w:rsidR="000E073B" w:rsidRPr="00E90CF6" w:rsidRDefault="000E073B" w:rsidP="000E073B">
      <w:pPr>
        <w:pStyle w:val="ListParagraph"/>
        <w:numPr>
          <w:ilvl w:val="1"/>
          <w:numId w:val="12"/>
        </w:numPr>
        <w:rPr>
          <w:rFonts w:cs="Arial"/>
          <w:i/>
          <w:szCs w:val="20"/>
        </w:rPr>
      </w:pPr>
      <w:r w:rsidRPr="00E90CF6">
        <w:rPr>
          <w:rFonts w:cs="Arial"/>
          <w:i/>
          <w:szCs w:val="20"/>
        </w:rPr>
        <w:t>I</w:t>
      </w:r>
      <w:r w:rsidRPr="00E90CF6">
        <w:rPr>
          <w:rFonts w:cs="Arial"/>
          <w:bCs/>
          <w:i/>
          <w:szCs w:val="20"/>
        </w:rPr>
        <w:t xml:space="preserve">mprove member experience and quality of care </w:t>
      </w:r>
      <w:r w:rsidRPr="00E90CF6">
        <w:rPr>
          <w:rFonts w:cs="Arial"/>
          <w:i/>
          <w:szCs w:val="20"/>
        </w:rPr>
        <w:t>for members with BH and LTSS needs who are enrolled in MCOs and ACOs</w:t>
      </w:r>
    </w:p>
    <w:p w:rsidR="000E073B" w:rsidRPr="00E90CF6" w:rsidRDefault="000E073B" w:rsidP="000E073B">
      <w:pPr>
        <w:pStyle w:val="ListParagraph"/>
        <w:numPr>
          <w:ilvl w:val="1"/>
          <w:numId w:val="12"/>
        </w:numPr>
        <w:rPr>
          <w:rFonts w:cs="Arial"/>
          <w:i/>
          <w:szCs w:val="20"/>
        </w:rPr>
      </w:pPr>
      <w:r w:rsidRPr="00E90CF6">
        <w:rPr>
          <w:rFonts w:cs="Arial"/>
          <w:i/>
          <w:szCs w:val="20"/>
        </w:rPr>
        <w:t>Improve continuity of care for members with BH needs and ensure appropriate setting and level of care for members with LTSS needs</w:t>
      </w:r>
    </w:p>
    <w:p w:rsidR="000E073B" w:rsidRPr="00E90CF6" w:rsidRDefault="000E073B" w:rsidP="000E073B">
      <w:pPr>
        <w:pStyle w:val="ListParagraph"/>
        <w:numPr>
          <w:ilvl w:val="1"/>
          <w:numId w:val="12"/>
        </w:numPr>
        <w:rPr>
          <w:rFonts w:cs="Arial"/>
          <w:i/>
          <w:szCs w:val="20"/>
        </w:rPr>
      </w:pPr>
      <w:r w:rsidRPr="00E90CF6">
        <w:rPr>
          <w:rFonts w:cs="Arial"/>
          <w:i/>
          <w:szCs w:val="20"/>
        </w:rPr>
        <w:t xml:space="preserve">Create opportunity for ACOs and MCOs to </w:t>
      </w:r>
      <w:r w:rsidRPr="00E90CF6">
        <w:rPr>
          <w:rFonts w:cs="Arial"/>
          <w:bCs/>
          <w:i/>
          <w:szCs w:val="20"/>
        </w:rPr>
        <w:t xml:space="preserve">leverage the expertise and capabilities of existing community-based organizations </w:t>
      </w:r>
      <w:r w:rsidRPr="00E90CF6">
        <w:rPr>
          <w:rFonts w:cs="Arial"/>
          <w:i/>
          <w:szCs w:val="20"/>
        </w:rPr>
        <w:t>servicing populations with BH and LTSS needs</w:t>
      </w:r>
    </w:p>
    <w:p w:rsidR="000E073B" w:rsidRPr="00E90CF6" w:rsidRDefault="000E073B" w:rsidP="000E073B">
      <w:pPr>
        <w:pStyle w:val="ListParagraph"/>
        <w:numPr>
          <w:ilvl w:val="1"/>
          <w:numId w:val="12"/>
        </w:numPr>
        <w:rPr>
          <w:rFonts w:cs="Arial"/>
          <w:i/>
          <w:szCs w:val="20"/>
        </w:rPr>
      </w:pPr>
      <w:r w:rsidRPr="00E90CF6">
        <w:rPr>
          <w:rFonts w:cs="Arial"/>
          <w:bCs/>
          <w:i/>
          <w:szCs w:val="20"/>
        </w:rPr>
        <w:t xml:space="preserve">Invest in the continued development of BH and LTSS infrastructure </w:t>
      </w:r>
      <w:r w:rsidRPr="00E90CF6">
        <w:rPr>
          <w:rFonts w:cs="Arial"/>
          <w:i/>
          <w:szCs w:val="20"/>
        </w:rPr>
        <w:t xml:space="preserve">(e.g., technology, information systems) that is sustainable over time </w:t>
      </w:r>
    </w:p>
    <w:p w:rsidR="000E073B" w:rsidRPr="00E90CF6" w:rsidRDefault="000E073B" w:rsidP="000E073B">
      <w:pPr>
        <w:pStyle w:val="ListParagraph"/>
        <w:numPr>
          <w:ilvl w:val="1"/>
          <w:numId w:val="12"/>
        </w:numPr>
        <w:rPr>
          <w:rFonts w:cs="Arial"/>
          <w:i/>
          <w:szCs w:val="20"/>
        </w:rPr>
      </w:pPr>
      <w:r w:rsidRPr="00E90CF6">
        <w:rPr>
          <w:rFonts w:cs="Arial"/>
          <w:bCs/>
          <w:i/>
          <w:szCs w:val="20"/>
        </w:rPr>
        <w:t>Improve collaboration</w:t>
      </w:r>
      <w:r w:rsidRPr="00E90CF6">
        <w:rPr>
          <w:rFonts w:cs="Arial"/>
          <w:i/>
          <w:szCs w:val="20"/>
        </w:rPr>
        <w:t xml:space="preserve"> across MCOs and ACOs, CPs, community organizations addressing the social determinants of health, and the BH, LTSS, and physical health delivery systems in order to break down existing silos and </w:t>
      </w:r>
      <w:r w:rsidRPr="00E90CF6">
        <w:rPr>
          <w:rFonts w:cs="Arial"/>
          <w:bCs/>
          <w:i/>
          <w:szCs w:val="20"/>
        </w:rPr>
        <w:t xml:space="preserve">deliver integrated care </w:t>
      </w:r>
    </w:p>
    <w:p w:rsidR="000E073B" w:rsidRPr="00E90CF6" w:rsidRDefault="000E073B" w:rsidP="000E073B">
      <w:pPr>
        <w:pStyle w:val="ListParagraph"/>
        <w:numPr>
          <w:ilvl w:val="1"/>
          <w:numId w:val="12"/>
        </w:numPr>
        <w:rPr>
          <w:rFonts w:cs="Arial"/>
          <w:i/>
          <w:szCs w:val="20"/>
        </w:rPr>
      </w:pPr>
      <w:r w:rsidRPr="00E90CF6">
        <w:rPr>
          <w:rFonts w:cs="Arial"/>
          <w:bCs/>
          <w:i/>
          <w:szCs w:val="20"/>
        </w:rPr>
        <w:t>Avoid duplication</w:t>
      </w:r>
      <w:r w:rsidRPr="00E90CF6">
        <w:rPr>
          <w:rFonts w:cs="Arial"/>
          <w:i/>
          <w:szCs w:val="20"/>
        </w:rPr>
        <w:t xml:space="preserve"> of care coordination and care management resources</w:t>
      </w:r>
    </w:p>
    <w:p w:rsidR="0075432D" w:rsidRPr="002F7921" w:rsidRDefault="00E9258A" w:rsidP="002F7921">
      <w:pPr>
        <w:pStyle w:val="ListParagraph"/>
        <w:numPr>
          <w:ilvl w:val="1"/>
          <w:numId w:val="12"/>
        </w:numPr>
        <w:rPr>
          <w:rFonts w:cs="Arial"/>
          <w:i/>
          <w:szCs w:val="20"/>
        </w:rPr>
      </w:pPr>
      <w:r w:rsidRPr="00673535">
        <w:rPr>
          <w:rFonts w:cs="Arial"/>
          <w:bCs/>
          <w:i/>
          <w:szCs w:val="20"/>
        </w:rPr>
        <w:t xml:space="preserve">Support values </w:t>
      </w:r>
      <w:r w:rsidRPr="00673535">
        <w:rPr>
          <w:rFonts w:cs="Arial"/>
          <w:i/>
          <w:szCs w:val="20"/>
        </w:rPr>
        <w:t>of community-first and cultural competence, SAMHSA recovery principles and independent living</w:t>
      </w:r>
    </w:p>
    <w:p w:rsidR="0075432D" w:rsidRPr="00E90CF6" w:rsidRDefault="0075432D" w:rsidP="008543E7">
      <w:pPr>
        <w:pStyle w:val="ListParagraph"/>
        <w:rPr>
          <w:rFonts w:cs="Arial"/>
          <w:i/>
          <w:szCs w:val="20"/>
        </w:rPr>
      </w:pPr>
    </w:p>
    <w:p w:rsidR="0081546A" w:rsidRPr="005149E5" w:rsidRDefault="0081546A" w:rsidP="00BE5B87">
      <w:pPr>
        <w:pStyle w:val="ListParagraph"/>
        <w:numPr>
          <w:ilvl w:val="0"/>
          <w:numId w:val="1"/>
        </w:numPr>
        <w:rPr>
          <w:rFonts w:cs="Arial"/>
          <w:b/>
          <w:szCs w:val="20"/>
        </w:rPr>
      </w:pPr>
      <w:r w:rsidRPr="005149E5">
        <w:rPr>
          <w:rFonts w:cs="Arial"/>
          <w:b/>
          <w:szCs w:val="20"/>
        </w:rPr>
        <w:t xml:space="preserve">Question: </w:t>
      </w:r>
      <w:r w:rsidR="007F7ED4" w:rsidRPr="005149E5">
        <w:rPr>
          <w:rFonts w:cs="Arial"/>
          <w:b/>
          <w:szCs w:val="20"/>
        </w:rPr>
        <w:t xml:space="preserve">What are Flex Services and who can get access to them?  </w:t>
      </w:r>
    </w:p>
    <w:p w:rsidR="005149E5" w:rsidRDefault="0081546A" w:rsidP="005149E5">
      <w:pPr>
        <w:pStyle w:val="ListParagraph"/>
        <w:rPr>
          <w:i/>
          <w:iCs/>
        </w:rPr>
      </w:pPr>
      <w:r w:rsidRPr="00E90CF6">
        <w:rPr>
          <w:rFonts w:cs="Arial"/>
          <w:szCs w:val="20"/>
        </w:rPr>
        <w:br/>
      </w:r>
      <w:r w:rsidRPr="00E90CF6">
        <w:rPr>
          <w:rFonts w:cs="Arial"/>
          <w:b/>
          <w:i/>
          <w:szCs w:val="20"/>
        </w:rPr>
        <w:t>Answer:</w:t>
      </w:r>
      <w:r w:rsidRPr="00E90CF6">
        <w:rPr>
          <w:rFonts w:cs="Arial"/>
          <w:i/>
          <w:szCs w:val="20"/>
        </w:rPr>
        <w:t xml:space="preserve"> </w:t>
      </w:r>
      <w:r w:rsidR="005149E5">
        <w:rPr>
          <w:i/>
          <w:iCs/>
        </w:rPr>
        <w:t>A portion of DSRIP funds to ACOs will be dedicated to spending on “flexible services</w:t>
      </w:r>
      <w:r w:rsidR="008B0657">
        <w:rPr>
          <w:i/>
          <w:iCs/>
        </w:rPr>
        <w:t>,</w:t>
      </w:r>
      <w:r w:rsidR="005149E5">
        <w:rPr>
          <w:i/>
          <w:iCs/>
        </w:rPr>
        <w:t>” which are services that address health-related social needs and are not otherwise covered under MassHealth benefits.  A MassHealth ACO-attributed member can access flexible services if his or her care team recommends them as part of the member’s care plan.  For example, a member</w:t>
      </w:r>
      <w:r w:rsidR="006C5B8A">
        <w:rPr>
          <w:i/>
          <w:iCs/>
        </w:rPr>
        <w:t>’s care team could recommend that a member</w:t>
      </w:r>
      <w:r w:rsidR="005149E5">
        <w:rPr>
          <w:i/>
          <w:iCs/>
        </w:rPr>
        <w:t xml:space="preserve"> who is </w:t>
      </w:r>
      <w:r w:rsidR="000C0A8C">
        <w:rPr>
          <w:i/>
          <w:iCs/>
        </w:rPr>
        <w:t xml:space="preserve">moving </w:t>
      </w:r>
      <w:r w:rsidR="005149E5">
        <w:rPr>
          <w:i/>
          <w:iCs/>
        </w:rPr>
        <w:t xml:space="preserve">from an institutional setting into the </w:t>
      </w:r>
      <w:r w:rsidR="005149E5">
        <w:rPr>
          <w:i/>
          <w:iCs/>
        </w:rPr>
        <w:lastRenderedPageBreak/>
        <w:t xml:space="preserve">community </w:t>
      </w:r>
      <w:r w:rsidR="006C5B8A">
        <w:rPr>
          <w:i/>
          <w:iCs/>
        </w:rPr>
        <w:t>receive</w:t>
      </w:r>
      <w:r w:rsidR="005149E5">
        <w:rPr>
          <w:i/>
          <w:iCs/>
        </w:rPr>
        <w:t xml:space="preserve"> transition services that are paid for with flexible services funding, provided that the services align with the approved guidelines.</w:t>
      </w:r>
    </w:p>
    <w:p w:rsidR="005149E5" w:rsidRDefault="005149E5" w:rsidP="005149E5">
      <w:pPr>
        <w:pStyle w:val="ListParagraph"/>
        <w:rPr>
          <w:i/>
          <w:iCs/>
        </w:rPr>
      </w:pPr>
    </w:p>
    <w:p w:rsidR="005149E5" w:rsidRDefault="005149E5" w:rsidP="005149E5">
      <w:pPr>
        <w:pStyle w:val="ListParagraph"/>
        <w:rPr>
          <w:i/>
          <w:iCs/>
        </w:rPr>
      </w:pPr>
      <w:r>
        <w:rPr>
          <w:i/>
          <w:iCs/>
        </w:rPr>
        <w:t>MassHealth</w:t>
      </w:r>
      <w:r w:rsidR="007F4C24">
        <w:rPr>
          <w:i/>
          <w:iCs/>
        </w:rPr>
        <w:t>’s goal is</w:t>
      </w:r>
      <w:r>
        <w:rPr>
          <w:i/>
          <w:iCs/>
        </w:rPr>
        <w:t xml:space="preserve"> to establish a flexible services program that will allow ACOs to explore creative ways to deliver care that goes beyond the medical realm, but within the parameters of a program that has robust oversight and administrative expectations. </w:t>
      </w:r>
    </w:p>
    <w:p w:rsidR="001D2D98" w:rsidRDefault="001D2D98" w:rsidP="005149E5">
      <w:pPr>
        <w:pStyle w:val="ListParagraph"/>
        <w:rPr>
          <w:b/>
          <w:bCs/>
        </w:rPr>
      </w:pPr>
    </w:p>
    <w:p w:rsidR="0081546A" w:rsidRPr="00E90CF6" w:rsidRDefault="0081546A" w:rsidP="00BE5B87">
      <w:pPr>
        <w:pStyle w:val="ListParagraph"/>
        <w:numPr>
          <w:ilvl w:val="0"/>
          <w:numId w:val="1"/>
        </w:numPr>
        <w:rPr>
          <w:rFonts w:cs="Arial"/>
          <w:b/>
          <w:szCs w:val="20"/>
        </w:rPr>
      </w:pPr>
      <w:r w:rsidRPr="00E90CF6">
        <w:rPr>
          <w:rFonts w:cs="Arial"/>
          <w:b/>
          <w:szCs w:val="20"/>
        </w:rPr>
        <w:t xml:space="preserve">Question: </w:t>
      </w:r>
      <w:r w:rsidR="007F7ED4" w:rsidRPr="00E90CF6">
        <w:rPr>
          <w:rFonts w:cs="Arial"/>
          <w:b/>
          <w:szCs w:val="20"/>
        </w:rPr>
        <w:t xml:space="preserve">Will members have to get their long-term services and supports (LTSS) like </w:t>
      </w:r>
      <w:r w:rsidR="008B0657">
        <w:rPr>
          <w:rFonts w:cs="Arial"/>
          <w:b/>
          <w:szCs w:val="20"/>
        </w:rPr>
        <w:t>Adult Foster Care</w:t>
      </w:r>
      <w:r w:rsidR="008B0657" w:rsidRPr="00E90CF6">
        <w:rPr>
          <w:rFonts w:cs="Arial"/>
          <w:b/>
          <w:szCs w:val="20"/>
        </w:rPr>
        <w:t xml:space="preserve"> </w:t>
      </w:r>
      <w:r w:rsidR="007F7ED4" w:rsidRPr="00E90CF6">
        <w:rPr>
          <w:rFonts w:cs="Arial"/>
          <w:b/>
          <w:szCs w:val="20"/>
        </w:rPr>
        <w:t>or Adult Day Health through the ACO or MCO?  When will that begin?</w:t>
      </w:r>
    </w:p>
    <w:p w:rsidR="0081546A" w:rsidRDefault="0081546A" w:rsidP="0081546A">
      <w:pPr>
        <w:pStyle w:val="ListParagraph"/>
        <w:rPr>
          <w:rFonts w:cs="Arial"/>
          <w:i/>
          <w:szCs w:val="20"/>
        </w:rPr>
      </w:pPr>
      <w:r w:rsidRPr="00E90CF6">
        <w:rPr>
          <w:rFonts w:cs="Arial"/>
          <w:szCs w:val="20"/>
        </w:rPr>
        <w:br/>
      </w:r>
      <w:r w:rsidRPr="00E90CF6">
        <w:rPr>
          <w:rFonts w:cs="Arial"/>
          <w:b/>
          <w:i/>
          <w:szCs w:val="20"/>
        </w:rPr>
        <w:t>Answer:</w:t>
      </w:r>
      <w:r w:rsidRPr="00E90CF6">
        <w:rPr>
          <w:rFonts w:cs="Arial"/>
          <w:i/>
          <w:szCs w:val="20"/>
        </w:rPr>
        <w:t xml:space="preserve"> </w:t>
      </w:r>
      <w:r w:rsidR="000E073B" w:rsidRPr="00E90CF6">
        <w:rPr>
          <w:rFonts w:cs="Arial"/>
          <w:i/>
          <w:szCs w:val="20"/>
        </w:rPr>
        <w:t xml:space="preserve">Members who use LTSS will continue to have access to those services regardless of what delivery system they are enrolled in, including the PCC Plan, MassHealth ACOs, MCO program, </w:t>
      </w:r>
      <w:r w:rsidR="008B0657">
        <w:rPr>
          <w:rFonts w:cs="Arial"/>
          <w:i/>
          <w:szCs w:val="20"/>
        </w:rPr>
        <w:t>Senior Care Options (</w:t>
      </w:r>
      <w:r w:rsidR="000E073B" w:rsidRPr="00E90CF6">
        <w:rPr>
          <w:rFonts w:cs="Arial"/>
          <w:i/>
          <w:szCs w:val="20"/>
        </w:rPr>
        <w:t>SCO</w:t>
      </w:r>
      <w:r w:rsidR="008B0657">
        <w:rPr>
          <w:rFonts w:cs="Arial"/>
          <w:i/>
          <w:szCs w:val="20"/>
        </w:rPr>
        <w:t>)</w:t>
      </w:r>
      <w:r w:rsidR="000E073B" w:rsidRPr="00E90CF6">
        <w:rPr>
          <w:rFonts w:cs="Arial"/>
          <w:i/>
          <w:szCs w:val="20"/>
        </w:rPr>
        <w:t xml:space="preserve">, One Care, </w:t>
      </w:r>
      <w:r w:rsidR="008B0657">
        <w:rPr>
          <w:rFonts w:cs="Arial"/>
          <w:i/>
          <w:szCs w:val="20"/>
        </w:rPr>
        <w:t>Program of All-Inclusive Care for the Elderly (</w:t>
      </w:r>
      <w:r w:rsidR="000E073B" w:rsidRPr="00E90CF6">
        <w:rPr>
          <w:rFonts w:cs="Arial"/>
          <w:i/>
          <w:szCs w:val="20"/>
        </w:rPr>
        <w:t>PACE</w:t>
      </w:r>
      <w:r w:rsidR="008B0657">
        <w:rPr>
          <w:rFonts w:cs="Arial"/>
          <w:i/>
          <w:szCs w:val="20"/>
        </w:rPr>
        <w:t>)</w:t>
      </w:r>
      <w:r w:rsidR="000E073B" w:rsidRPr="00E90CF6">
        <w:rPr>
          <w:rFonts w:cs="Arial"/>
          <w:i/>
          <w:szCs w:val="20"/>
        </w:rPr>
        <w:t xml:space="preserve">, and fee-for-service (FFS). </w:t>
      </w:r>
      <w:r w:rsidR="000E073B" w:rsidRPr="00E90CF6">
        <w:rPr>
          <w:rFonts w:cs="Arial"/>
          <w:i/>
          <w:szCs w:val="20"/>
        </w:rPr>
        <w:br/>
      </w:r>
      <w:r w:rsidR="000E073B" w:rsidRPr="00E90CF6">
        <w:rPr>
          <w:rFonts w:cs="Arial"/>
          <w:i/>
          <w:szCs w:val="20"/>
        </w:rPr>
        <w:br/>
      </w:r>
      <w:r w:rsidR="000105FB">
        <w:rPr>
          <w:rFonts w:cs="Arial"/>
          <w:i/>
          <w:szCs w:val="20"/>
        </w:rPr>
        <w:t xml:space="preserve"> During the five year term of the </w:t>
      </w:r>
      <w:r w:rsidR="000D2A97">
        <w:rPr>
          <w:rFonts w:cs="Arial"/>
          <w:i/>
          <w:szCs w:val="20"/>
        </w:rPr>
        <w:t>Waiver</w:t>
      </w:r>
      <w:r w:rsidR="000105FB">
        <w:rPr>
          <w:rFonts w:cs="Arial"/>
          <w:i/>
          <w:szCs w:val="20"/>
        </w:rPr>
        <w:t>, but not prior to year three</w:t>
      </w:r>
      <w:r w:rsidR="000E073B" w:rsidRPr="00E90CF6">
        <w:rPr>
          <w:rFonts w:cs="Arial"/>
          <w:i/>
          <w:szCs w:val="20"/>
        </w:rPr>
        <w:t xml:space="preserve">, MassHealth will begin phasing </w:t>
      </w:r>
      <w:r w:rsidR="008B0657">
        <w:rPr>
          <w:rFonts w:cs="Arial"/>
          <w:i/>
          <w:szCs w:val="20"/>
        </w:rPr>
        <w:t xml:space="preserve">responsibility for LTSS </w:t>
      </w:r>
      <w:r w:rsidR="000E073B" w:rsidRPr="00E90CF6">
        <w:rPr>
          <w:rFonts w:cs="Arial"/>
          <w:i/>
          <w:szCs w:val="20"/>
        </w:rPr>
        <w:t>in</w:t>
      </w:r>
      <w:r w:rsidR="00827EB9">
        <w:rPr>
          <w:rFonts w:cs="Arial"/>
          <w:i/>
          <w:szCs w:val="20"/>
        </w:rPr>
        <w:t>to MCO and ACO contracts</w:t>
      </w:r>
      <w:r w:rsidR="000E073B" w:rsidRPr="00E90CF6">
        <w:rPr>
          <w:rFonts w:cs="Arial"/>
          <w:i/>
          <w:szCs w:val="20"/>
        </w:rPr>
        <w:t xml:space="preserve">. </w:t>
      </w:r>
      <w:r w:rsidR="0014337C">
        <w:rPr>
          <w:rFonts w:cs="Arial"/>
          <w:i/>
          <w:szCs w:val="20"/>
        </w:rPr>
        <w:t xml:space="preserve">Phased-in services will include State plan community- and facility-based LTSS, such as Adult Foster Care, Adult Day Health, and nursing facilities. </w:t>
      </w:r>
      <w:r w:rsidR="000E073B" w:rsidRPr="00E90CF6">
        <w:rPr>
          <w:rFonts w:cs="Arial"/>
          <w:i/>
          <w:szCs w:val="20"/>
        </w:rPr>
        <w:t>MassHealth will be working closely with stakeholders, including advocates and members</w:t>
      </w:r>
      <w:r w:rsidR="00D178E5">
        <w:rPr>
          <w:rFonts w:cs="Arial"/>
          <w:i/>
          <w:szCs w:val="20"/>
        </w:rPr>
        <w:t>,</w:t>
      </w:r>
      <w:r w:rsidR="000E073B" w:rsidRPr="00E90CF6">
        <w:rPr>
          <w:rFonts w:cs="Arial"/>
          <w:i/>
          <w:szCs w:val="20"/>
        </w:rPr>
        <w:t xml:space="preserve"> to plan and implement this transition. </w:t>
      </w:r>
    </w:p>
    <w:p w:rsidR="0014337C" w:rsidRPr="00E90CF6" w:rsidRDefault="0014337C" w:rsidP="0081546A">
      <w:pPr>
        <w:pStyle w:val="ListParagraph"/>
        <w:rPr>
          <w:rFonts w:cs="Arial"/>
          <w:color w:val="FF0000"/>
          <w:szCs w:val="20"/>
        </w:rPr>
      </w:pPr>
    </w:p>
    <w:p w:rsidR="008543E7" w:rsidRPr="00E90CF6" w:rsidRDefault="00902C75" w:rsidP="00BE5B87">
      <w:pPr>
        <w:pStyle w:val="ListParagraph"/>
        <w:numPr>
          <w:ilvl w:val="0"/>
          <w:numId w:val="1"/>
        </w:numPr>
        <w:rPr>
          <w:rFonts w:cs="Arial"/>
          <w:b/>
          <w:szCs w:val="20"/>
        </w:rPr>
      </w:pPr>
      <w:r>
        <w:rPr>
          <w:rFonts w:cs="Arial"/>
          <w:b/>
          <w:szCs w:val="20"/>
        </w:rPr>
        <w:t xml:space="preserve">Question: </w:t>
      </w:r>
      <w:r w:rsidR="008543E7" w:rsidRPr="00E90CF6">
        <w:rPr>
          <w:rFonts w:cs="Arial"/>
          <w:b/>
          <w:szCs w:val="20"/>
        </w:rPr>
        <w:t>How will MassHealth help members understand their choices and ensure members’ rights are protected?</w:t>
      </w:r>
    </w:p>
    <w:p w:rsidR="00827EB9" w:rsidRDefault="008543E7" w:rsidP="00FF0F6A">
      <w:pPr>
        <w:pStyle w:val="ListParagraph"/>
        <w:rPr>
          <w:rFonts w:cs="Arial"/>
          <w:i/>
          <w:szCs w:val="20"/>
        </w:rPr>
      </w:pPr>
      <w:r w:rsidRPr="00E90CF6">
        <w:rPr>
          <w:rFonts w:cs="Arial"/>
          <w:szCs w:val="20"/>
        </w:rPr>
        <w:br/>
      </w:r>
      <w:r w:rsidRPr="00E90CF6">
        <w:rPr>
          <w:rFonts w:cs="Arial"/>
          <w:b/>
          <w:i/>
          <w:szCs w:val="20"/>
        </w:rPr>
        <w:t>Answer:</w:t>
      </w:r>
      <w:r w:rsidRPr="00E90CF6">
        <w:rPr>
          <w:rFonts w:cs="Arial"/>
          <w:i/>
          <w:szCs w:val="20"/>
        </w:rPr>
        <w:t xml:space="preserve"> </w:t>
      </w:r>
      <w:r w:rsidR="00FF0F6A" w:rsidRPr="00E90CF6">
        <w:rPr>
          <w:rFonts w:cs="Arial"/>
          <w:i/>
          <w:szCs w:val="20"/>
        </w:rPr>
        <w:t>MassHealth understands that members and providers will need support in navigating</w:t>
      </w:r>
      <w:r w:rsidR="00827EB9">
        <w:rPr>
          <w:rFonts w:cs="Arial"/>
          <w:i/>
          <w:szCs w:val="20"/>
        </w:rPr>
        <w:t xml:space="preserve"> our new delivery models. </w:t>
      </w:r>
      <w:r w:rsidR="00D178E5">
        <w:rPr>
          <w:rFonts w:cs="Arial"/>
          <w:i/>
          <w:szCs w:val="20"/>
        </w:rPr>
        <w:t>MassHealth</w:t>
      </w:r>
      <w:r w:rsidR="00FF0F6A" w:rsidRPr="00E90CF6">
        <w:rPr>
          <w:rFonts w:cs="Arial"/>
          <w:i/>
          <w:szCs w:val="20"/>
        </w:rPr>
        <w:t xml:space="preserve"> will build up resources for these transitions. This will include new tools, customer service support, and outreach </w:t>
      </w:r>
      <w:r w:rsidR="004C75F9" w:rsidRPr="00E90CF6">
        <w:rPr>
          <w:rFonts w:cs="Arial"/>
          <w:i/>
          <w:szCs w:val="20"/>
        </w:rPr>
        <w:t xml:space="preserve">to help members identify </w:t>
      </w:r>
      <w:r w:rsidR="00D178E5">
        <w:rPr>
          <w:rFonts w:cs="Arial"/>
          <w:i/>
          <w:szCs w:val="20"/>
        </w:rPr>
        <w:t>the networks in which</w:t>
      </w:r>
      <w:r w:rsidR="004C75F9" w:rsidRPr="00E90CF6">
        <w:rPr>
          <w:rFonts w:cs="Arial"/>
          <w:i/>
          <w:szCs w:val="20"/>
        </w:rPr>
        <w:t xml:space="preserve"> their </w:t>
      </w:r>
      <w:r w:rsidR="00D178E5">
        <w:rPr>
          <w:rFonts w:cs="Arial"/>
          <w:i/>
          <w:szCs w:val="20"/>
        </w:rPr>
        <w:t>preferred</w:t>
      </w:r>
      <w:r w:rsidR="004C75F9" w:rsidRPr="00E90CF6">
        <w:rPr>
          <w:rFonts w:cs="Arial"/>
          <w:i/>
          <w:szCs w:val="20"/>
        </w:rPr>
        <w:t xml:space="preserve"> providers</w:t>
      </w:r>
      <w:r w:rsidR="00D178E5">
        <w:rPr>
          <w:rFonts w:cs="Arial"/>
          <w:i/>
          <w:szCs w:val="20"/>
        </w:rPr>
        <w:t xml:space="preserve"> participate</w:t>
      </w:r>
      <w:r w:rsidR="004C75F9" w:rsidRPr="00E90CF6">
        <w:rPr>
          <w:rFonts w:cs="Arial"/>
          <w:i/>
          <w:szCs w:val="20"/>
        </w:rPr>
        <w:t xml:space="preserve"> </w:t>
      </w:r>
      <w:r w:rsidR="00FF0F6A" w:rsidRPr="00E90CF6">
        <w:rPr>
          <w:rFonts w:cs="Arial"/>
          <w:i/>
          <w:szCs w:val="20"/>
        </w:rPr>
        <w:t>and what choices</w:t>
      </w:r>
      <w:r w:rsidR="00D178E5">
        <w:rPr>
          <w:rFonts w:cs="Arial"/>
          <w:i/>
          <w:szCs w:val="20"/>
        </w:rPr>
        <w:t xml:space="preserve"> the member has to access those networks</w:t>
      </w:r>
      <w:r w:rsidR="00FF0F6A" w:rsidRPr="00E90CF6">
        <w:rPr>
          <w:rFonts w:cs="Arial"/>
          <w:i/>
          <w:szCs w:val="20"/>
        </w:rPr>
        <w:t>. MassHealth is also planning communications for providers to ensure a smooth transition to the new delivery system.</w:t>
      </w:r>
      <w:r w:rsidR="004C75F9" w:rsidRPr="00E90CF6">
        <w:rPr>
          <w:rFonts w:cs="Arial"/>
          <w:i/>
          <w:szCs w:val="20"/>
        </w:rPr>
        <w:t xml:space="preserve">  </w:t>
      </w:r>
    </w:p>
    <w:p w:rsidR="00BE1566" w:rsidRDefault="00BE1566" w:rsidP="00FF0F6A">
      <w:pPr>
        <w:pStyle w:val="ListParagraph"/>
        <w:rPr>
          <w:rFonts w:cs="Arial"/>
          <w:i/>
          <w:szCs w:val="20"/>
        </w:rPr>
      </w:pPr>
    </w:p>
    <w:p w:rsidR="00BE1566" w:rsidRDefault="00BE1566" w:rsidP="00FF0F6A">
      <w:pPr>
        <w:pStyle w:val="ListParagraph"/>
        <w:rPr>
          <w:rFonts w:cs="Arial"/>
          <w:i/>
          <w:szCs w:val="20"/>
        </w:rPr>
      </w:pPr>
      <w:r w:rsidRPr="004C75F9">
        <w:rPr>
          <w:rFonts w:cs="Arial"/>
          <w:i/>
          <w:szCs w:val="20"/>
        </w:rPr>
        <w:t xml:space="preserve">Starting next year, </w:t>
      </w:r>
      <w:r>
        <w:rPr>
          <w:rFonts w:cs="Arial"/>
          <w:i/>
          <w:szCs w:val="20"/>
        </w:rPr>
        <w:t xml:space="preserve">MassHealth members in accountable and managed care plans, including ACOs, MCOs, One Care, PACE, and </w:t>
      </w:r>
      <w:r w:rsidR="008B0657">
        <w:rPr>
          <w:rFonts w:cs="Arial"/>
          <w:i/>
          <w:szCs w:val="20"/>
        </w:rPr>
        <w:t>SCO</w:t>
      </w:r>
      <w:r w:rsidRPr="004C75F9">
        <w:rPr>
          <w:rFonts w:cs="Arial"/>
          <w:i/>
          <w:szCs w:val="20"/>
        </w:rPr>
        <w:t xml:space="preserve"> will have access to an Ombudsman for help with accessibility issues, complaint resolution, and appeals. In addition, </w:t>
      </w:r>
      <w:r w:rsidR="006A2F41">
        <w:rPr>
          <w:rFonts w:cs="Arial"/>
          <w:i/>
          <w:szCs w:val="20"/>
        </w:rPr>
        <w:t xml:space="preserve">eligible </w:t>
      </w:r>
      <w:r>
        <w:rPr>
          <w:rFonts w:cs="Arial"/>
          <w:i/>
          <w:szCs w:val="20"/>
        </w:rPr>
        <w:t xml:space="preserve">ACO and MCO </w:t>
      </w:r>
      <w:r w:rsidRPr="004C75F9">
        <w:rPr>
          <w:rFonts w:cs="Arial"/>
          <w:i/>
          <w:szCs w:val="20"/>
        </w:rPr>
        <w:t>members with behavioral health or LTSS needs will have access to community-based expertise to support care coordination and community service options through Community Partners (</w:t>
      </w:r>
      <w:r w:rsidR="004718B3">
        <w:rPr>
          <w:rFonts w:cs="Arial"/>
          <w:i/>
          <w:szCs w:val="20"/>
        </w:rPr>
        <w:t xml:space="preserve">please </w:t>
      </w:r>
      <w:r w:rsidRPr="004C75F9">
        <w:rPr>
          <w:rFonts w:cs="Arial"/>
          <w:i/>
          <w:szCs w:val="20"/>
        </w:rPr>
        <w:t xml:space="preserve">see </w:t>
      </w:r>
      <w:r w:rsidR="004718B3">
        <w:rPr>
          <w:rFonts w:cs="Arial"/>
          <w:i/>
          <w:szCs w:val="20"/>
        </w:rPr>
        <w:t>q</w:t>
      </w:r>
      <w:r w:rsidR="007F4C24">
        <w:rPr>
          <w:rFonts w:cs="Arial"/>
          <w:i/>
          <w:szCs w:val="20"/>
        </w:rPr>
        <w:t>uestion</w:t>
      </w:r>
      <w:r w:rsidRPr="004C75F9">
        <w:rPr>
          <w:rFonts w:cs="Arial"/>
          <w:i/>
          <w:szCs w:val="20"/>
        </w:rPr>
        <w:t xml:space="preserve"> </w:t>
      </w:r>
      <w:r w:rsidR="008F67D8" w:rsidRPr="00E40950">
        <w:rPr>
          <w:rFonts w:cs="Arial"/>
          <w:i/>
          <w:szCs w:val="20"/>
        </w:rPr>
        <w:t>1</w:t>
      </w:r>
      <w:r w:rsidR="008F67D8">
        <w:rPr>
          <w:rFonts w:cs="Arial"/>
          <w:i/>
          <w:szCs w:val="20"/>
        </w:rPr>
        <w:t>8</w:t>
      </w:r>
      <w:r w:rsidR="004718B3" w:rsidRPr="004718B3">
        <w:rPr>
          <w:rFonts w:cs="Arial"/>
          <w:i/>
          <w:szCs w:val="20"/>
        </w:rPr>
        <w:t>, above</w:t>
      </w:r>
      <w:r w:rsidRPr="004718B3">
        <w:rPr>
          <w:rFonts w:cs="Arial"/>
          <w:i/>
          <w:szCs w:val="20"/>
        </w:rPr>
        <w:t>)</w:t>
      </w:r>
      <w:r w:rsidRPr="004C75F9">
        <w:rPr>
          <w:rFonts w:cs="Arial"/>
          <w:i/>
          <w:szCs w:val="20"/>
        </w:rPr>
        <w:t xml:space="preserve"> that will collaborate with their</w:t>
      </w:r>
      <w:r>
        <w:rPr>
          <w:rFonts w:cs="Arial"/>
          <w:i/>
          <w:szCs w:val="20"/>
        </w:rPr>
        <w:t xml:space="preserve"> ACO or</w:t>
      </w:r>
      <w:r w:rsidRPr="004C75F9">
        <w:rPr>
          <w:rFonts w:cs="Arial"/>
          <w:i/>
          <w:szCs w:val="20"/>
        </w:rPr>
        <w:t xml:space="preserve"> MCO.</w:t>
      </w:r>
    </w:p>
    <w:p w:rsidR="00827EB9" w:rsidRDefault="00827EB9" w:rsidP="00FF0F6A">
      <w:pPr>
        <w:pStyle w:val="ListParagraph"/>
        <w:rPr>
          <w:rFonts w:cs="Arial"/>
          <w:i/>
          <w:szCs w:val="20"/>
        </w:rPr>
      </w:pPr>
    </w:p>
    <w:p w:rsidR="00167D9D" w:rsidRPr="005149E5" w:rsidRDefault="008B0657" w:rsidP="005149E5">
      <w:pPr>
        <w:pStyle w:val="ListParagraph"/>
        <w:numPr>
          <w:ilvl w:val="0"/>
          <w:numId w:val="1"/>
        </w:numPr>
        <w:rPr>
          <w:rFonts w:cs="Arial"/>
          <w:i/>
          <w:szCs w:val="20"/>
        </w:rPr>
      </w:pPr>
      <w:r w:rsidRPr="00902C75">
        <w:rPr>
          <w:rFonts w:cs="Arial"/>
          <w:b/>
          <w:szCs w:val="20"/>
        </w:rPr>
        <w:t xml:space="preserve">Question: </w:t>
      </w:r>
      <w:r w:rsidR="00827EB9" w:rsidRPr="00902C75">
        <w:rPr>
          <w:rFonts w:cs="Arial"/>
          <w:b/>
          <w:szCs w:val="20"/>
        </w:rPr>
        <w:t>How can interested stakeholders weigh in as MassHealth rolls out this new Delivery System Reform</w:t>
      </w:r>
      <w:r w:rsidRPr="00902C75">
        <w:rPr>
          <w:rFonts w:cs="Arial"/>
          <w:b/>
          <w:szCs w:val="20"/>
        </w:rPr>
        <w:t>?</w:t>
      </w:r>
      <w:r w:rsidR="00FF0F6A" w:rsidRPr="005149E5">
        <w:rPr>
          <w:rFonts w:cs="Arial"/>
          <w:i/>
          <w:szCs w:val="20"/>
        </w:rPr>
        <w:br/>
      </w:r>
      <w:r w:rsidR="00FF0F6A" w:rsidRPr="005149E5">
        <w:rPr>
          <w:rFonts w:cs="Arial"/>
          <w:i/>
          <w:szCs w:val="20"/>
        </w:rPr>
        <w:br/>
        <w:t xml:space="preserve">MassHealth plans to </w:t>
      </w:r>
      <w:r w:rsidR="00827EB9">
        <w:rPr>
          <w:rFonts w:cs="Arial"/>
          <w:i/>
          <w:szCs w:val="20"/>
        </w:rPr>
        <w:t xml:space="preserve">post a notice of opportunity for stakeholders who would like to participate in </w:t>
      </w:r>
      <w:r w:rsidR="004C75F9" w:rsidRPr="005149E5">
        <w:rPr>
          <w:rFonts w:cs="Arial"/>
          <w:i/>
          <w:szCs w:val="20"/>
        </w:rPr>
        <w:t xml:space="preserve">a </w:t>
      </w:r>
      <w:r w:rsidR="004C75F9" w:rsidRPr="005149E5">
        <w:rPr>
          <w:rFonts w:cs="Arial"/>
          <w:bCs/>
          <w:i/>
          <w:szCs w:val="20"/>
        </w:rPr>
        <w:t>Delivery System Implementation Advisory Council</w:t>
      </w:r>
      <w:r w:rsidR="00FF0F6A" w:rsidRPr="005149E5">
        <w:rPr>
          <w:rFonts w:cs="Arial"/>
          <w:i/>
          <w:szCs w:val="20"/>
        </w:rPr>
        <w:t>. This Council will provide advice and input to MassHealth from a variety of provider and stakeholder perspectives as we add ACOs and update our delivery system.</w:t>
      </w:r>
      <w:r w:rsidR="00827EB9">
        <w:rPr>
          <w:rFonts w:cs="Arial"/>
          <w:i/>
          <w:szCs w:val="20"/>
        </w:rPr>
        <w:t xml:space="preserve"> More information about the selection process for this Advisory Council will be coming soon. </w:t>
      </w:r>
      <w:r w:rsidR="00FF0F6A" w:rsidRPr="005149E5">
        <w:rPr>
          <w:rFonts w:cs="Arial"/>
          <w:i/>
          <w:szCs w:val="20"/>
        </w:rPr>
        <w:t xml:space="preserve"> In addition, MassHealth plans to p</w:t>
      </w:r>
      <w:r w:rsidR="004C75F9" w:rsidRPr="005149E5">
        <w:rPr>
          <w:rFonts w:cs="Arial"/>
          <w:i/>
          <w:szCs w:val="20"/>
        </w:rPr>
        <w:t xml:space="preserve">rocure </w:t>
      </w:r>
      <w:r w:rsidR="004C75F9" w:rsidRPr="005149E5">
        <w:rPr>
          <w:rFonts w:cs="Arial"/>
          <w:bCs/>
          <w:i/>
          <w:szCs w:val="20"/>
        </w:rPr>
        <w:t>Ombudsman</w:t>
      </w:r>
      <w:r w:rsidR="004C75F9" w:rsidRPr="005149E5">
        <w:rPr>
          <w:rFonts w:cs="Arial"/>
          <w:i/>
          <w:szCs w:val="20"/>
        </w:rPr>
        <w:t xml:space="preserve"> supports for members in accountable and managed care products</w:t>
      </w:r>
      <w:r w:rsidR="00FF0F6A" w:rsidRPr="005149E5">
        <w:rPr>
          <w:rFonts w:cs="Arial"/>
          <w:i/>
          <w:szCs w:val="20"/>
        </w:rPr>
        <w:t xml:space="preserve">, including </w:t>
      </w:r>
      <w:r w:rsidR="004C75F9" w:rsidRPr="005149E5">
        <w:rPr>
          <w:rFonts w:cs="Arial"/>
          <w:i/>
          <w:szCs w:val="20"/>
        </w:rPr>
        <w:t>MCOs, ACOs</w:t>
      </w:r>
      <w:r w:rsidR="00FF0F6A" w:rsidRPr="005149E5">
        <w:rPr>
          <w:rFonts w:cs="Arial"/>
          <w:i/>
          <w:szCs w:val="20"/>
        </w:rPr>
        <w:t>, SCO, PACE, and One Care plans.</w:t>
      </w:r>
    </w:p>
    <w:p w:rsidR="00167D9D" w:rsidRDefault="00167D9D" w:rsidP="00FF0F6A">
      <w:pPr>
        <w:pStyle w:val="ListParagraph"/>
        <w:rPr>
          <w:rFonts w:cs="Arial"/>
          <w:i/>
          <w:szCs w:val="20"/>
        </w:rPr>
      </w:pPr>
    </w:p>
    <w:p w:rsidR="00A304B3" w:rsidRPr="00E90CF6" w:rsidRDefault="00A304B3" w:rsidP="00FF0F6A">
      <w:pPr>
        <w:pStyle w:val="ListParagraph"/>
        <w:rPr>
          <w:rFonts w:cs="Arial"/>
          <w:i/>
          <w:szCs w:val="20"/>
        </w:rPr>
      </w:pPr>
    </w:p>
    <w:p w:rsidR="009D0B90" w:rsidRPr="00E90CF6" w:rsidRDefault="009D0B90" w:rsidP="009D0B90">
      <w:pPr>
        <w:rPr>
          <w:rFonts w:cs="Arial"/>
          <w:b/>
          <w:szCs w:val="20"/>
          <w:u w:val="single"/>
        </w:rPr>
      </w:pPr>
      <w:r w:rsidRPr="00E90CF6">
        <w:rPr>
          <w:rFonts w:cs="Arial"/>
          <w:b/>
          <w:szCs w:val="20"/>
          <w:u w:val="single"/>
        </w:rPr>
        <w:t>Behavioral Health</w:t>
      </w:r>
    </w:p>
    <w:p w:rsidR="00E34D6A" w:rsidRPr="00E90CF6" w:rsidRDefault="00E34D6A" w:rsidP="009D0B90">
      <w:pPr>
        <w:pStyle w:val="ListParagraph"/>
        <w:numPr>
          <w:ilvl w:val="0"/>
          <w:numId w:val="1"/>
        </w:numPr>
        <w:rPr>
          <w:rFonts w:cs="Arial"/>
          <w:b/>
          <w:szCs w:val="20"/>
        </w:rPr>
      </w:pPr>
      <w:r w:rsidRPr="00E90CF6">
        <w:rPr>
          <w:rFonts w:cs="Arial"/>
          <w:b/>
          <w:szCs w:val="20"/>
        </w:rPr>
        <w:t xml:space="preserve">Question: </w:t>
      </w:r>
      <w:r w:rsidR="009D0B90" w:rsidRPr="00E90CF6">
        <w:rPr>
          <w:rFonts w:cs="Arial"/>
          <w:b/>
          <w:szCs w:val="20"/>
        </w:rPr>
        <w:t xml:space="preserve">How </w:t>
      </w:r>
      <w:r w:rsidR="00A312D9">
        <w:rPr>
          <w:rFonts w:cs="Arial"/>
          <w:b/>
          <w:szCs w:val="20"/>
        </w:rPr>
        <w:t>will the delivery of</w:t>
      </w:r>
      <w:r w:rsidR="009D0B90" w:rsidRPr="00E90CF6">
        <w:rPr>
          <w:rFonts w:cs="Arial"/>
          <w:b/>
          <w:szCs w:val="20"/>
        </w:rPr>
        <w:t xml:space="preserve"> Behavioral Health (BH) </w:t>
      </w:r>
      <w:r w:rsidR="00A312D9">
        <w:rPr>
          <w:rFonts w:cs="Arial"/>
          <w:b/>
          <w:szCs w:val="20"/>
        </w:rPr>
        <w:t xml:space="preserve">services </w:t>
      </w:r>
      <w:proofErr w:type="gramStart"/>
      <w:r w:rsidR="00A312D9">
        <w:rPr>
          <w:rFonts w:cs="Arial"/>
          <w:b/>
          <w:szCs w:val="20"/>
        </w:rPr>
        <w:t>be</w:t>
      </w:r>
      <w:proofErr w:type="gramEnd"/>
      <w:r w:rsidR="00A312D9">
        <w:rPr>
          <w:rFonts w:cs="Arial"/>
          <w:b/>
          <w:szCs w:val="20"/>
        </w:rPr>
        <w:t xml:space="preserve"> impacted by the </w:t>
      </w:r>
      <w:r w:rsidR="001D2D98">
        <w:rPr>
          <w:rFonts w:cs="Arial"/>
          <w:b/>
          <w:szCs w:val="20"/>
        </w:rPr>
        <w:t>Waiver</w:t>
      </w:r>
      <w:r w:rsidR="009D0B90" w:rsidRPr="00E90CF6">
        <w:rPr>
          <w:rFonts w:cs="Arial"/>
          <w:b/>
          <w:szCs w:val="20"/>
        </w:rPr>
        <w:t>?</w:t>
      </w:r>
    </w:p>
    <w:p w:rsidR="00E34D6A" w:rsidRPr="00E90CF6" w:rsidRDefault="00E34D6A" w:rsidP="00E34D6A">
      <w:pPr>
        <w:pStyle w:val="ListParagraph"/>
        <w:rPr>
          <w:rFonts w:cs="Arial"/>
          <w:i/>
          <w:szCs w:val="20"/>
        </w:rPr>
      </w:pPr>
      <w:r w:rsidRPr="00E90CF6">
        <w:rPr>
          <w:rFonts w:cs="Arial"/>
          <w:szCs w:val="20"/>
        </w:rPr>
        <w:br/>
      </w:r>
      <w:r w:rsidRPr="00E90CF6">
        <w:rPr>
          <w:rFonts w:cs="Arial"/>
          <w:b/>
          <w:i/>
          <w:szCs w:val="20"/>
        </w:rPr>
        <w:t>Answer:</w:t>
      </w:r>
      <w:r w:rsidRPr="00E90CF6">
        <w:rPr>
          <w:rFonts w:cs="Arial"/>
          <w:i/>
          <w:szCs w:val="20"/>
        </w:rPr>
        <w:t xml:space="preserve"> </w:t>
      </w:r>
      <w:r w:rsidR="00E90CF6" w:rsidRPr="00E90CF6">
        <w:rPr>
          <w:rFonts w:cs="Arial"/>
          <w:i/>
          <w:szCs w:val="20"/>
        </w:rPr>
        <w:t xml:space="preserve">A major focus of MassHealth’s restructuring approach and an explicit goal of this </w:t>
      </w:r>
      <w:r w:rsidR="001D2D98">
        <w:rPr>
          <w:rFonts w:cs="Arial"/>
          <w:i/>
          <w:szCs w:val="20"/>
        </w:rPr>
        <w:t xml:space="preserve">Waiver </w:t>
      </w:r>
      <w:r w:rsidR="00E90CF6" w:rsidRPr="00E90CF6">
        <w:rPr>
          <w:rFonts w:cs="Arial"/>
          <w:i/>
          <w:szCs w:val="20"/>
        </w:rPr>
        <w:t xml:space="preserve">is the integration of physical health and behavioral health for individuals with a range of behavioral health needs. This includes a focus on creating a system of behavioral health treatment that improves health outcomes, experience and coordination of care across a continuum of behavioral health services, reduces health disparities, and exemplifies recovery principles for children, youth, and adults with a range of mental health conditions and/or substance use disorders. A variety of strategies – including ACO approaches; the role of Behavioral Health Community Partners; contractual expectations for managed care plans, </w:t>
      </w:r>
      <w:r w:rsidR="00A312D9">
        <w:rPr>
          <w:rFonts w:cs="Arial"/>
          <w:i/>
          <w:szCs w:val="20"/>
        </w:rPr>
        <w:t>MassHealth’s behavioral health vendor</w:t>
      </w:r>
      <w:r w:rsidR="00E90CF6" w:rsidRPr="00E90CF6">
        <w:rPr>
          <w:rFonts w:cs="Arial"/>
          <w:i/>
          <w:szCs w:val="20"/>
        </w:rPr>
        <w:t>, and ACOs; and other payment model adjustments – will further this goal and will strengthen approaches already existing in the Commonwealth.</w:t>
      </w:r>
      <w:r w:rsidRPr="00E90CF6">
        <w:rPr>
          <w:rFonts w:cs="Arial"/>
          <w:i/>
          <w:szCs w:val="20"/>
        </w:rPr>
        <w:br/>
      </w:r>
    </w:p>
    <w:p w:rsidR="009D0B90" w:rsidRPr="00E90CF6" w:rsidRDefault="009D0B90" w:rsidP="009D0B90">
      <w:pPr>
        <w:pStyle w:val="ListParagraph"/>
        <w:numPr>
          <w:ilvl w:val="0"/>
          <w:numId w:val="1"/>
        </w:numPr>
        <w:rPr>
          <w:rFonts w:cs="Arial"/>
          <w:b/>
          <w:szCs w:val="20"/>
        </w:rPr>
      </w:pPr>
      <w:r w:rsidRPr="00E90CF6">
        <w:rPr>
          <w:rFonts w:cs="Arial"/>
          <w:b/>
          <w:szCs w:val="20"/>
        </w:rPr>
        <w:t xml:space="preserve">Question: </w:t>
      </w:r>
      <w:r w:rsidR="00A312D9">
        <w:rPr>
          <w:rFonts w:cs="Arial"/>
          <w:b/>
          <w:szCs w:val="20"/>
        </w:rPr>
        <w:t>What services is MassHealth adding to</w:t>
      </w:r>
      <w:r w:rsidRPr="00E90CF6">
        <w:rPr>
          <w:rFonts w:cs="Arial"/>
          <w:b/>
          <w:szCs w:val="20"/>
        </w:rPr>
        <w:t xml:space="preserve"> address the opioid crisis?</w:t>
      </w:r>
    </w:p>
    <w:p w:rsidR="009D0B90" w:rsidRPr="00BC1D0A" w:rsidRDefault="009D0B90" w:rsidP="004718B3">
      <w:pPr>
        <w:pStyle w:val="ListParagraph"/>
        <w:rPr>
          <w:i/>
        </w:rPr>
      </w:pPr>
      <w:r w:rsidRPr="00E90CF6">
        <w:rPr>
          <w:rFonts w:cs="Arial"/>
          <w:szCs w:val="20"/>
        </w:rPr>
        <w:br/>
      </w:r>
      <w:r w:rsidRPr="00BC1D0A">
        <w:rPr>
          <w:rFonts w:cs="Arial"/>
          <w:b/>
          <w:i/>
          <w:szCs w:val="20"/>
        </w:rPr>
        <w:t>Answer:</w:t>
      </w:r>
      <w:r w:rsidRPr="00BC1D0A">
        <w:rPr>
          <w:rFonts w:cs="Arial"/>
          <w:i/>
          <w:szCs w:val="20"/>
        </w:rPr>
        <w:t xml:space="preserve"> </w:t>
      </w:r>
      <w:r w:rsidR="00E90CF6" w:rsidRPr="00BC1D0A">
        <w:rPr>
          <w:i/>
        </w:rPr>
        <w:t>Under the</w:t>
      </w:r>
      <w:r w:rsidR="00FD3F5E" w:rsidRPr="00BC1D0A">
        <w:rPr>
          <w:i/>
        </w:rPr>
        <w:t xml:space="preserve"> </w:t>
      </w:r>
      <w:r w:rsidR="001D2D98">
        <w:rPr>
          <w:i/>
        </w:rPr>
        <w:t>Waiver</w:t>
      </w:r>
      <w:r w:rsidR="00A312D9" w:rsidRPr="00BC1D0A">
        <w:rPr>
          <w:i/>
        </w:rPr>
        <w:t>,</w:t>
      </w:r>
      <w:r w:rsidR="00E90CF6" w:rsidRPr="00BC1D0A">
        <w:rPr>
          <w:i/>
        </w:rPr>
        <w:t xml:space="preserve"> MassHealth </w:t>
      </w:r>
      <w:r w:rsidR="00A312D9" w:rsidRPr="00BC1D0A">
        <w:rPr>
          <w:i/>
        </w:rPr>
        <w:t xml:space="preserve">has expanded </w:t>
      </w:r>
      <w:r w:rsidR="000105FB" w:rsidRPr="00BC1D0A">
        <w:rPr>
          <w:i/>
        </w:rPr>
        <w:t>substance use disorder treatment services</w:t>
      </w:r>
      <w:r w:rsidR="00E90CF6" w:rsidRPr="00BC1D0A">
        <w:rPr>
          <w:i/>
        </w:rPr>
        <w:t xml:space="preserve"> to include </w:t>
      </w:r>
      <w:r w:rsidR="00A312D9" w:rsidRPr="00BC1D0A">
        <w:rPr>
          <w:i/>
        </w:rPr>
        <w:t xml:space="preserve">a </w:t>
      </w:r>
      <w:r w:rsidR="00E90CF6" w:rsidRPr="00BC1D0A">
        <w:rPr>
          <w:i/>
        </w:rPr>
        <w:t xml:space="preserve">full continuum of medically necessary 24-hour community-based rehabilitation services. MassHealth will use new </w:t>
      </w:r>
      <w:r w:rsidR="00A312D9" w:rsidRPr="00BC1D0A">
        <w:rPr>
          <w:i/>
        </w:rPr>
        <w:t xml:space="preserve">federal </w:t>
      </w:r>
      <w:r w:rsidR="00E90CF6" w:rsidRPr="00BC1D0A">
        <w:rPr>
          <w:i/>
        </w:rPr>
        <w:t xml:space="preserve">funds generated under the </w:t>
      </w:r>
      <w:r w:rsidR="009954B0" w:rsidRPr="00BC1D0A">
        <w:rPr>
          <w:i/>
        </w:rPr>
        <w:t xml:space="preserve">Waiver </w:t>
      </w:r>
      <w:r w:rsidR="00E90CF6" w:rsidRPr="00BC1D0A">
        <w:rPr>
          <w:i/>
        </w:rPr>
        <w:t xml:space="preserve">to expand the state’s capacity of </w:t>
      </w:r>
      <w:r w:rsidR="00A312D9" w:rsidRPr="00BC1D0A">
        <w:rPr>
          <w:i/>
        </w:rPr>
        <w:t>24-hour rehabilitation</w:t>
      </w:r>
      <w:r w:rsidR="00E90CF6" w:rsidRPr="00BC1D0A">
        <w:rPr>
          <w:i/>
        </w:rPr>
        <w:t xml:space="preserve"> service programs and</w:t>
      </w:r>
      <w:r w:rsidR="000105FB" w:rsidRPr="00BC1D0A">
        <w:rPr>
          <w:i/>
        </w:rPr>
        <w:t xml:space="preserve"> to</w:t>
      </w:r>
      <w:r w:rsidR="00E90CF6" w:rsidRPr="00BC1D0A">
        <w:rPr>
          <w:i/>
        </w:rPr>
        <w:t xml:space="preserve"> fund care coordination and recovery services to </w:t>
      </w:r>
      <w:r w:rsidR="00A312D9" w:rsidRPr="00BC1D0A">
        <w:rPr>
          <w:i/>
        </w:rPr>
        <w:t xml:space="preserve">members </w:t>
      </w:r>
      <w:r w:rsidR="00E90CF6" w:rsidRPr="00BC1D0A">
        <w:rPr>
          <w:i/>
        </w:rPr>
        <w:t xml:space="preserve">with significant </w:t>
      </w:r>
      <w:r w:rsidR="00A312D9" w:rsidRPr="00BC1D0A">
        <w:rPr>
          <w:i/>
        </w:rPr>
        <w:t>substance use disorders</w:t>
      </w:r>
      <w:r w:rsidR="00E90CF6" w:rsidRPr="00BC1D0A">
        <w:rPr>
          <w:i/>
        </w:rPr>
        <w:t>.</w:t>
      </w:r>
      <w:r w:rsidRPr="00BC1D0A">
        <w:rPr>
          <w:i/>
        </w:rPr>
        <w:br/>
      </w:r>
    </w:p>
    <w:p w:rsidR="009D0B90" w:rsidRPr="00E90CF6" w:rsidRDefault="009D0B90" w:rsidP="009D0B90">
      <w:pPr>
        <w:pStyle w:val="ListParagraph"/>
        <w:numPr>
          <w:ilvl w:val="0"/>
          <w:numId w:val="1"/>
        </w:numPr>
        <w:rPr>
          <w:rFonts w:cs="Arial"/>
          <w:b/>
          <w:szCs w:val="20"/>
        </w:rPr>
      </w:pPr>
      <w:r w:rsidRPr="00E90CF6">
        <w:rPr>
          <w:rFonts w:cs="Arial"/>
          <w:b/>
          <w:szCs w:val="20"/>
        </w:rPr>
        <w:t xml:space="preserve">Question: Will </w:t>
      </w:r>
      <w:r w:rsidR="007F4C24">
        <w:rPr>
          <w:rFonts w:cs="Arial"/>
          <w:b/>
          <w:szCs w:val="20"/>
        </w:rPr>
        <w:t xml:space="preserve">the </w:t>
      </w:r>
      <w:r w:rsidR="00D81E83">
        <w:rPr>
          <w:rFonts w:cs="Arial"/>
          <w:b/>
          <w:szCs w:val="20"/>
        </w:rPr>
        <w:t>Massachusetts Behavioral Health Partnership (</w:t>
      </w:r>
      <w:r w:rsidRPr="00E90CF6">
        <w:rPr>
          <w:rFonts w:cs="Arial"/>
          <w:b/>
          <w:szCs w:val="20"/>
        </w:rPr>
        <w:t>MBHP</w:t>
      </w:r>
      <w:r w:rsidR="00D81E83">
        <w:rPr>
          <w:rFonts w:cs="Arial"/>
          <w:b/>
          <w:szCs w:val="20"/>
        </w:rPr>
        <w:t>)</w:t>
      </w:r>
      <w:r w:rsidRPr="00E90CF6">
        <w:rPr>
          <w:rFonts w:cs="Arial"/>
          <w:b/>
          <w:szCs w:val="20"/>
        </w:rPr>
        <w:t xml:space="preserve"> still provide behavioral health care to MassHealth members</w:t>
      </w:r>
      <w:r w:rsidR="00A312D9">
        <w:rPr>
          <w:rFonts w:cs="Arial"/>
          <w:b/>
          <w:szCs w:val="20"/>
        </w:rPr>
        <w:t xml:space="preserve"> in the PCC Plan</w:t>
      </w:r>
      <w:r w:rsidRPr="00E90CF6">
        <w:rPr>
          <w:rFonts w:cs="Arial"/>
          <w:b/>
          <w:szCs w:val="20"/>
        </w:rPr>
        <w:t>?</w:t>
      </w:r>
    </w:p>
    <w:p w:rsidR="00432A61" w:rsidRPr="00E90CF6" w:rsidRDefault="009D0B90" w:rsidP="00135A31">
      <w:pPr>
        <w:pStyle w:val="ListParagraph"/>
        <w:rPr>
          <w:rFonts w:cs="Arial"/>
          <w:szCs w:val="20"/>
        </w:rPr>
      </w:pPr>
      <w:r w:rsidRPr="00E90CF6">
        <w:rPr>
          <w:rFonts w:cs="Arial"/>
          <w:szCs w:val="20"/>
        </w:rPr>
        <w:br/>
      </w:r>
      <w:r w:rsidRPr="00E90CF6">
        <w:rPr>
          <w:rFonts w:cs="Arial"/>
          <w:b/>
          <w:i/>
          <w:szCs w:val="20"/>
        </w:rPr>
        <w:t>Answer:</w:t>
      </w:r>
      <w:r w:rsidRPr="00E90CF6">
        <w:rPr>
          <w:rFonts w:cs="Arial"/>
          <w:i/>
          <w:szCs w:val="20"/>
        </w:rPr>
        <w:t xml:space="preserve"> </w:t>
      </w:r>
      <w:r w:rsidR="00D81E83">
        <w:rPr>
          <w:rFonts w:cs="Arial"/>
          <w:i/>
          <w:szCs w:val="20"/>
        </w:rPr>
        <w:t xml:space="preserve">Members enrolled in </w:t>
      </w:r>
      <w:r w:rsidR="007F4C24">
        <w:rPr>
          <w:rFonts w:cs="Arial"/>
          <w:i/>
          <w:szCs w:val="20"/>
        </w:rPr>
        <w:t xml:space="preserve">a Primary Care ACO or in the </w:t>
      </w:r>
      <w:r w:rsidR="00D81E83">
        <w:rPr>
          <w:rFonts w:cs="Arial"/>
          <w:i/>
          <w:szCs w:val="20"/>
        </w:rPr>
        <w:t>PCC Plan, including those enrolled in an ACO Pilot, will continue to receive behavioral health services through the MassHealth BH vendor, which is currently MBHP.</w:t>
      </w:r>
    </w:p>
    <w:sectPr w:rsidR="00432A61" w:rsidRPr="00E90CF6" w:rsidSect="00E9258A">
      <w:footerReference w:type="default" r:id="rId10"/>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3D26E5D" w15:done="0"/>
  <w15:commentEx w15:paraId="1AE0D6EE" w15:done="0"/>
  <w15:commentEx w15:paraId="6DAEC57E" w15:done="0"/>
  <w15:commentEx w15:paraId="2BD4AA9A" w15:done="0"/>
  <w15:commentEx w15:paraId="132B7230" w15:done="0"/>
  <w15:commentEx w15:paraId="504FC428" w15:done="0"/>
  <w15:commentEx w15:paraId="45DEC11F" w15:done="0"/>
  <w15:commentEx w15:paraId="1F2503E8" w15:done="0"/>
  <w15:commentEx w15:paraId="6A1398CC" w15:done="0"/>
  <w15:commentEx w15:paraId="1DB09C12" w15:done="0"/>
  <w15:commentEx w15:paraId="1B602DE4" w15:done="0"/>
  <w15:commentEx w15:paraId="04DD8558" w15:done="0"/>
  <w15:commentEx w15:paraId="4151411C" w15:done="0"/>
  <w15:commentEx w15:paraId="653B953A" w15:done="0"/>
  <w15:commentEx w15:paraId="39D8CBE8" w15:done="0"/>
  <w15:commentEx w15:paraId="4BBF2301" w15:done="0"/>
  <w15:commentEx w15:paraId="21C12F49" w15:done="0"/>
  <w15:commentEx w15:paraId="344FC6AD" w15:done="0"/>
  <w15:commentEx w15:paraId="77282B20" w15:done="0"/>
  <w15:commentEx w15:paraId="5B0B65BB" w15:done="0"/>
  <w15:commentEx w15:paraId="5F4AA18E" w15:done="0"/>
  <w15:commentEx w15:paraId="6A1E09A8" w15:done="0"/>
  <w15:commentEx w15:paraId="4D24B0A2" w15:done="0"/>
  <w15:commentEx w15:paraId="45F5EB03" w15:done="0"/>
  <w15:commentEx w15:paraId="13990DD9" w15:done="0"/>
  <w15:commentEx w15:paraId="71B4ECE2" w15:done="0"/>
  <w15:commentEx w15:paraId="488D5A4E" w15:done="0"/>
  <w15:commentEx w15:paraId="44F09D00" w15:done="0"/>
  <w15:commentEx w15:paraId="5DC3EF6D" w15:done="0"/>
  <w15:commentEx w15:paraId="40C50E0D" w15:done="0"/>
  <w15:commentEx w15:paraId="62B8E050" w15:done="0"/>
  <w15:commentEx w15:paraId="698243DD" w15:done="0"/>
  <w15:commentEx w15:paraId="44BD76D2" w15:done="0"/>
  <w15:commentEx w15:paraId="45725737" w15:done="0"/>
  <w15:commentEx w15:paraId="4E88C254" w15:done="0"/>
  <w15:commentEx w15:paraId="5DFF15C8" w15:done="0"/>
  <w15:commentEx w15:paraId="6F93F930" w15:done="0"/>
  <w15:commentEx w15:paraId="1ACB9D20" w15:done="0"/>
  <w15:commentEx w15:paraId="1057A3AD" w15:done="0"/>
  <w15:commentEx w15:paraId="0D2EEF87" w15:done="0"/>
  <w15:commentEx w15:paraId="2D587EBA" w15:done="0"/>
  <w15:commentEx w15:paraId="370279B7" w15:done="0"/>
  <w15:commentEx w15:paraId="0C848240" w15:done="0"/>
  <w15:commentEx w15:paraId="52859236" w15:done="0"/>
  <w15:commentEx w15:paraId="69470DF6" w15:done="0"/>
  <w15:commentEx w15:paraId="65EF893B" w15:done="0"/>
  <w15:commentEx w15:paraId="317087BB" w15:done="0"/>
  <w15:commentEx w15:paraId="4513EEF8" w15:done="0"/>
  <w15:commentEx w15:paraId="28C3785C" w15:done="0"/>
  <w15:commentEx w15:paraId="6DED3A36" w15:done="0"/>
  <w15:commentEx w15:paraId="47FBC103" w15:done="0"/>
  <w15:commentEx w15:paraId="40706F65" w15:done="0"/>
  <w15:commentEx w15:paraId="20285913" w15:done="0"/>
  <w15:commentEx w15:paraId="46EDDE3B" w15:done="0"/>
  <w15:commentEx w15:paraId="2E735D5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598" w:rsidRDefault="009B5598" w:rsidP="0081546A">
      <w:pPr>
        <w:spacing w:after="0" w:line="240" w:lineRule="auto"/>
      </w:pPr>
      <w:r>
        <w:separator/>
      </w:r>
    </w:p>
  </w:endnote>
  <w:endnote w:type="continuationSeparator" w:id="0">
    <w:p w:rsidR="009B5598" w:rsidRDefault="009B5598" w:rsidP="00815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2965132"/>
      <w:docPartObj>
        <w:docPartGallery w:val="Page Numbers (Bottom of Page)"/>
        <w:docPartUnique/>
      </w:docPartObj>
    </w:sdtPr>
    <w:sdtEndPr>
      <w:rPr>
        <w:noProof/>
      </w:rPr>
    </w:sdtEndPr>
    <w:sdtContent>
      <w:p w:rsidR="00D35950" w:rsidRDefault="00132873">
        <w:pPr>
          <w:pStyle w:val="Footer"/>
          <w:jc w:val="right"/>
        </w:pPr>
        <w:r>
          <w:fldChar w:fldCharType="begin"/>
        </w:r>
        <w:r>
          <w:instrText xml:space="preserve"> PAGE   \* MERGEFORMAT </w:instrText>
        </w:r>
        <w:r>
          <w:fldChar w:fldCharType="separate"/>
        </w:r>
        <w:r w:rsidR="00EA12B6">
          <w:rPr>
            <w:noProof/>
          </w:rPr>
          <w:t>8</w:t>
        </w:r>
        <w:r>
          <w:rPr>
            <w:noProof/>
          </w:rPr>
          <w:fldChar w:fldCharType="end"/>
        </w:r>
      </w:p>
    </w:sdtContent>
  </w:sdt>
  <w:p w:rsidR="00D35950" w:rsidRDefault="00D359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598" w:rsidRDefault="009B5598" w:rsidP="0081546A">
      <w:pPr>
        <w:spacing w:after="0" w:line="240" w:lineRule="auto"/>
      </w:pPr>
      <w:r>
        <w:separator/>
      </w:r>
    </w:p>
  </w:footnote>
  <w:footnote w:type="continuationSeparator" w:id="0">
    <w:p w:rsidR="009B5598" w:rsidRDefault="009B5598" w:rsidP="008154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13FDC"/>
    <w:multiLevelType w:val="hybridMultilevel"/>
    <w:tmpl w:val="2C365A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E103600"/>
    <w:multiLevelType w:val="hybridMultilevel"/>
    <w:tmpl w:val="C0CA8CBA"/>
    <w:lvl w:ilvl="0" w:tplc="2FD8CB28">
      <w:start w:val="1"/>
      <w:numFmt w:val="bullet"/>
      <w:lvlText w:val="•"/>
      <w:lvlJc w:val="left"/>
      <w:pPr>
        <w:tabs>
          <w:tab w:val="num" w:pos="720"/>
        </w:tabs>
        <w:ind w:left="720" w:hanging="360"/>
      </w:pPr>
      <w:rPr>
        <w:rFonts w:ascii="Arial" w:hAnsi="Arial" w:hint="default"/>
      </w:rPr>
    </w:lvl>
    <w:lvl w:ilvl="1" w:tplc="5A8C30C0">
      <w:start w:val="1"/>
      <w:numFmt w:val="bullet"/>
      <w:lvlText w:val="•"/>
      <w:lvlJc w:val="left"/>
      <w:pPr>
        <w:tabs>
          <w:tab w:val="num" w:pos="1440"/>
        </w:tabs>
        <w:ind w:left="1440" w:hanging="360"/>
      </w:pPr>
      <w:rPr>
        <w:rFonts w:ascii="Arial" w:hAnsi="Arial" w:hint="default"/>
      </w:rPr>
    </w:lvl>
    <w:lvl w:ilvl="2" w:tplc="BE706FC6" w:tentative="1">
      <w:start w:val="1"/>
      <w:numFmt w:val="bullet"/>
      <w:lvlText w:val="•"/>
      <w:lvlJc w:val="left"/>
      <w:pPr>
        <w:tabs>
          <w:tab w:val="num" w:pos="2160"/>
        </w:tabs>
        <w:ind w:left="2160" w:hanging="360"/>
      </w:pPr>
      <w:rPr>
        <w:rFonts w:ascii="Arial" w:hAnsi="Arial" w:hint="default"/>
      </w:rPr>
    </w:lvl>
    <w:lvl w:ilvl="3" w:tplc="91D4EAE4" w:tentative="1">
      <w:start w:val="1"/>
      <w:numFmt w:val="bullet"/>
      <w:lvlText w:val="•"/>
      <w:lvlJc w:val="left"/>
      <w:pPr>
        <w:tabs>
          <w:tab w:val="num" w:pos="2880"/>
        </w:tabs>
        <w:ind w:left="2880" w:hanging="360"/>
      </w:pPr>
      <w:rPr>
        <w:rFonts w:ascii="Arial" w:hAnsi="Arial" w:hint="default"/>
      </w:rPr>
    </w:lvl>
    <w:lvl w:ilvl="4" w:tplc="AEC06792" w:tentative="1">
      <w:start w:val="1"/>
      <w:numFmt w:val="bullet"/>
      <w:lvlText w:val="•"/>
      <w:lvlJc w:val="left"/>
      <w:pPr>
        <w:tabs>
          <w:tab w:val="num" w:pos="3600"/>
        </w:tabs>
        <w:ind w:left="3600" w:hanging="360"/>
      </w:pPr>
      <w:rPr>
        <w:rFonts w:ascii="Arial" w:hAnsi="Arial" w:hint="default"/>
      </w:rPr>
    </w:lvl>
    <w:lvl w:ilvl="5" w:tplc="B1B61D86" w:tentative="1">
      <w:start w:val="1"/>
      <w:numFmt w:val="bullet"/>
      <w:lvlText w:val="•"/>
      <w:lvlJc w:val="left"/>
      <w:pPr>
        <w:tabs>
          <w:tab w:val="num" w:pos="4320"/>
        </w:tabs>
        <w:ind w:left="4320" w:hanging="360"/>
      </w:pPr>
      <w:rPr>
        <w:rFonts w:ascii="Arial" w:hAnsi="Arial" w:hint="default"/>
      </w:rPr>
    </w:lvl>
    <w:lvl w:ilvl="6" w:tplc="E7681364" w:tentative="1">
      <w:start w:val="1"/>
      <w:numFmt w:val="bullet"/>
      <w:lvlText w:val="•"/>
      <w:lvlJc w:val="left"/>
      <w:pPr>
        <w:tabs>
          <w:tab w:val="num" w:pos="5040"/>
        </w:tabs>
        <w:ind w:left="5040" w:hanging="360"/>
      </w:pPr>
      <w:rPr>
        <w:rFonts w:ascii="Arial" w:hAnsi="Arial" w:hint="default"/>
      </w:rPr>
    </w:lvl>
    <w:lvl w:ilvl="7" w:tplc="4FA273B6" w:tentative="1">
      <w:start w:val="1"/>
      <w:numFmt w:val="bullet"/>
      <w:lvlText w:val="•"/>
      <w:lvlJc w:val="left"/>
      <w:pPr>
        <w:tabs>
          <w:tab w:val="num" w:pos="5760"/>
        </w:tabs>
        <w:ind w:left="5760" w:hanging="360"/>
      </w:pPr>
      <w:rPr>
        <w:rFonts w:ascii="Arial" w:hAnsi="Arial" w:hint="default"/>
      </w:rPr>
    </w:lvl>
    <w:lvl w:ilvl="8" w:tplc="73C84938" w:tentative="1">
      <w:start w:val="1"/>
      <w:numFmt w:val="bullet"/>
      <w:lvlText w:val="•"/>
      <w:lvlJc w:val="left"/>
      <w:pPr>
        <w:tabs>
          <w:tab w:val="num" w:pos="6480"/>
        </w:tabs>
        <w:ind w:left="6480" w:hanging="360"/>
      </w:pPr>
      <w:rPr>
        <w:rFonts w:ascii="Arial" w:hAnsi="Arial" w:hint="default"/>
      </w:rPr>
    </w:lvl>
  </w:abstractNum>
  <w:abstractNum w:abstractNumId="2">
    <w:nsid w:val="16877202"/>
    <w:multiLevelType w:val="hybridMultilevel"/>
    <w:tmpl w:val="17186A62"/>
    <w:lvl w:ilvl="0" w:tplc="913AE4FA">
      <w:start w:val="1"/>
      <w:numFmt w:val="bullet"/>
      <w:lvlText w:val="•"/>
      <w:lvlJc w:val="left"/>
      <w:pPr>
        <w:tabs>
          <w:tab w:val="num" w:pos="720"/>
        </w:tabs>
        <w:ind w:left="720" w:hanging="360"/>
      </w:pPr>
      <w:rPr>
        <w:rFonts w:ascii="Arial" w:hAnsi="Arial" w:hint="default"/>
      </w:rPr>
    </w:lvl>
    <w:lvl w:ilvl="1" w:tplc="078E24AA">
      <w:start w:val="1"/>
      <w:numFmt w:val="bullet"/>
      <w:lvlText w:val="•"/>
      <w:lvlJc w:val="left"/>
      <w:pPr>
        <w:tabs>
          <w:tab w:val="num" w:pos="1440"/>
        </w:tabs>
        <w:ind w:left="1440" w:hanging="360"/>
      </w:pPr>
      <w:rPr>
        <w:rFonts w:ascii="Arial" w:hAnsi="Arial" w:hint="default"/>
      </w:rPr>
    </w:lvl>
    <w:lvl w:ilvl="2" w:tplc="D96CC760" w:tentative="1">
      <w:start w:val="1"/>
      <w:numFmt w:val="bullet"/>
      <w:lvlText w:val="•"/>
      <w:lvlJc w:val="left"/>
      <w:pPr>
        <w:tabs>
          <w:tab w:val="num" w:pos="2160"/>
        </w:tabs>
        <w:ind w:left="2160" w:hanging="360"/>
      </w:pPr>
      <w:rPr>
        <w:rFonts w:ascii="Arial" w:hAnsi="Arial" w:hint="default"/>
      </w:rPr>
    </w:lvl>
    <w:lvl w:ilvl="3" w:tplc="22BAC0D6" w:tentative="1">
      <w:start w:val="1"/>
      <w:numFmt w:val="bullet"/>
      <w:lvlText w:val="•"/>
      <w:lvlJc w:val="left"/>
      <w:pPr>
        <w:tabs>
          <w:tab w:val="num" w:pos="2880"/>
        </w:tabs>
        <w:ind w:left="2880" w:hanging="360"/>
      </w:pPr>
      <w:rPr>
        <w:rFonts w:ascii="Arial" w:hAnsi="Arial" w:hint="default"/>
      </w:rPr>
    </w:lvl>
    <w:lvl w:ilvl="4" w:tplc="6ED6A200" w:tentative="1">
      <w:start w:val="1"/>
      <w:numFmt w:val="bullet"/>
      <w:lvlText w:val="•"/>
      <w:lvlJc w:val="left"/>
      <w:pPr>
        <w:tabs>
          <w:tab w:val="num" w:pos="3600"/>
        </w:tabs>
        <w:ind w:left="3600" w:hanging="360"/>
      </w:pPr>
      <w:rPr>
        <w:rFonts w:ascii="Arial" w:hAnsi="Arial" w:hint="default"/>
      </w:rPr>
    </w:lvl>
    <w:lvl w:ilvl="5" w:tplc="61B00456" w:tentative="1">
      <w:start w:val="1"/>
      <w:numFmt w:val="bullet"/>
      <w:lvlText w:val="•"/>
      <w:lvlJc w:val="left"/>
      <w:pPr>
        <w:tabs>
          <w:tab w:val="num" w:pos="4320"/>
        </w:tabs>
        <w:ind w:left="4320" w:hanging="360"/>
      </w:pPr>
      <w:rPr>
        <w:rFonts w:ascii="Arial" w:hAnsi="Arial" w:hint="default"/>
      </w:rPr>
    </w:lvl>
    <w:lvl w:ilvl="6" w:tplc="9B84A466" w:tentative="1">
      <w:start w:val="1"/>
      <w:numFmt w:val="bullet"/>
      <w:lvlText w:val="•"/>
      <w:lvlJc w:val="left"/>
      <w:pPr>
        <w:tabs>
          <w:tab w:val="num" w:pos="5040"/>
        </w:tabs>
        <w:ind w:left="5040" w:hanging="360"/>
      </w:pPr>
      <w:rPr>
        <w:rFonts w:ascii="Arial" w:hAnsi="Arial" w:hint="default"/>
      </w:rPr>
    </w:lvl>
    <w:lvl w:ilvl="7" w:tplc="48484F00" w:tentative="1">
      <w:start w:val="1"/>
      <w:numFmt w:val="bullet"/>
      <w:lvlText w:val="•"/>
      <w:lvlJc w:val="left"/>
      <w:pPr>
        <w:tabs>
          <w:tab w:val="num" w:pos="5760"/>
        </w:tabs>
        <w:ind w:left="5760" w:hanging="360"/>
      </w:pPr>
      <w:rPr>
        <w:rFonts w:ascii="Arial" w:hAnsi="Arial" w:hint="default"/>
      </w:rPr>
    </w:lvl>
    <w:lvl w:ilvl="8" w:tplc="03D08FC4" w:tentative="1">
      <w:start w:val="1"/>
      <w:numFmt w:val="bullet"/>
      <w:lvlText w:val="•"/>
      <w:lvlJc w:val="left"/>
      <w:pPr>
        <w:tabs>
          <w:tab w:val="num" w:pos="6480"/>
        </w:tabs>
        <w:ind w:left="6480" w:hanging="360"/>
      </w:pPr>
      <w:rPr>
        <w:rFonts w:ascii="Arial" w:hAnsi="Arial" w:hint="default"/>
      </w:rPr>
    </w:lvl>
  </w:abstractNum>
  <w:abstractNum w:abstractNumId="3">
    <w:nsid w:val="170D0C6D"/>
    <w:multiLevelType w:val="hybridMultilevel"/>
    <w:tmpl w:val="8C66A5BE"/>
    <w:lvl w:ilvl="0" w:tplc="D50224B8">
      <w:start w:val="1"/>
      <w:numFmt w:val="decimal"/>
      <w:lvlText w:val="%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AD6CE4"/>
    <w:multiLevelType w:val="hybridMultilevel"/>
    <w:tmpl w:val="851AA168"/>
    <w:lvl w:ilvl="0" w:tplc="B9B6238E">
      <w:start w:val="1"/>
      <w:numFmt w:val="bullet"/>
      <w:lvlText w:val="•"/>
      <w:lvlJc w:val="left"/>
      <w:pPr>
        <w:tabs>
          <w:tab w:val="num" w:pos="720"/>
        </w:tabs>
        <w:ind w:left="720" w:hanging="360"/>
      </w:pPr>
      <w:rPr>
        <w:rFonts w:ascii="Arial" w:hAnsi="Arial" w:hint="default"/>
      </w:rPr>
    </w:lvl>
    <w:lvl w:ilvl="1" w:tplc="4EE283AE">
      <w:start w:val="1"/>
      <w:numFmt w:val="bullet"/>
      <w:lvlText w:val="•"/>
      <w:lvlJc w:val="left"/>
      <w:pPr>
        <w:tabs>
          <w:tab w:val="num" w:pos="1440"/>
        </w:tabs>
        <w:ind w:left="1440" w:hanging="360"/>
      </w:pPr>
      <w:rPr>
        <w:rFonts w:ascii="Arial" w:hAnsi="Arial" w:hint="default"/>
      </w:rPr>
    </w:lvl>
    <w:lvl w:ilvl="2" w:tplc="125CD77A">
      <w:numFmt w:val="bullet"/>
      <w:lvlText w:val="•"/>
      <w:lvlJc w:val="left"/>
      <w:pPr>
        <w:tabs>
          <w:tab w:val="num" w:pos="2160"/>
        </w:tabs>
        <w:ind w:left="2160" w:hanging="360"/>
      </w:pPr>
      <w:rPr>
        <w:rFonts w:ascii="Arial" w:hAnsi="Arial" w:hint="default"/>
      </w:rPr>
    </w:lvl>
    <w:lvl w:ilvl="3" w:tplc="204EA114" w:tentative="1">
      <w:start w:val="1"/>
      <w:numFmt w:val="bullet"/>
      <w:lvlText w:val="•"/>
      <w:lvlJc w:val="left"/>
      <w:pPr>
        <w:tabs>
          <w:tab w:val="num" w:pos="2880"/>
        </w:tabs>
        <w:ind w:left="2880" w:hanging="360"/>
      </w:pPr>
      <w:rPr>
        <w:rFonts w:ascii="Arial" w:hAnsi="Arial" w:hint="default"/>
      </w:rPr>
    </w:lvl>
    <w:lvl w:ilvl="4" w:tplc="052CCD94" w:tentative="1">
      <w:start w:val="1"/>
      <w:numFmt w:val="bullet"/>
      <w:lvlText w:val="•"/>
      <w:lvlJc w:val="left"/>
      <w:pPr>
        <w:tabs>
          <w:tab w:val="num" w:pos="3600"/>
        </w:tabs>
        <w:ind w:left="3600" w:hanging="360"/>
      </w:pPr>
      <w:rPr>
        <w:rFonts w:ascii="Arial" w:hAnsi="Arial" w:hint="default"/>
      </w:rPr>
    </w:lvl>
    <w:lvl w:ilvl="5" w:tplc="1F6CF28E" w:tentative="1">
      <w:start w:val="1"/>
      <w:numFmt w:val="bullet"/>
      <w:lvlText w:val="•"/>
      <w:lvlJc w:val="left"/>
      <w:pPr>
        <w:tabs>
          <w:tab w:val="num" w:pos="4320"/>
        </w:tabs>
        <w:ind w:left="4320" w:hanging="360"/>
      </w:pPr>
      <w:rPr>
        <w:rFonts w:ascii="Arial" w:hAnsi="Arial" w:hint="default"/>
      </w:rPr>
    </w:lvl>
    <w:lvl w:ilvl="6" w:tplc="C03670C0" w:tentative="1">
      <w:start w:val="1"/>
      <w:numFmt w:val="bullet"/>
      <w:lvlText w:val="•"/>
      <w:lvlJc w:val="left"/>
      <w:pPr>
        <w:tabs>
          <w:tab w:val="num" w:pos="5040"/>
        </w:tabs>
        <w:ind w:left="5040" w:hanging="360"/>
      </w:pPr>
      <w:rPr>
        <w:rFonts w:ascii="Arial" w:hAnsi="Arial" w:hint="default"/>
      </w:rPr>
    </w:lvl>
    <w:lvl w:ilvl="7" w:tplc="EF8A33C8" w:tentative="1">
      <w:start w:val="1"/>
      <w:numFmt w:val="bullet"/>
      <w:lvlText w:val="•"/>
      <w:lvlJc w:val="left"/>
      <w:pPr>
        <w:tabs>
          <w:tab w:val="num" w:pos="5760"/>
        </w:tabs>
        <w:ind w:left="5760" w:hanging="360"/>
      </w:pPr>
      <w:rPr>
        <w:rFonts w:ascii="Arial" w:hAnsi="Arial" w:hint="default"/>
      </w:rPr>
    </w:lvl>
    <w:lvl w:ilvl="8" w:tplc="E896775A" w:tentative="1">
      <w:start w:val="1"/>
      <w:numFmt w:val="bullet"/>
      <w:lvlText w:val="•"/>
      <w:lvlJc w:val="left"/>
      <w:pPr>
        <w:tabs>
          <w:tab w:val="num" w:pos="6480"/>
        </w:tabs>
        <w:ind w:left="6480" w:hanging="360"/>
      </w:pPr>
      <w:rPr>
        <w:rFonts w:ascii="Arial" w:hAnsi="Arial" w:hint="default"/>
      </w:rPr>
    </w:lvl>
  </w:abstractNum>
  <w:abstractNum w:abstractNumId="5">
    <w:nsid w:val="2270539A"/>
    <w:multiLevelType w:val="hybridMultilevel"/>
    <w:tmpl w:val="E8F6DF74"/>
    <w:lvl w:ilvl="0" w:tplc="E6225656">
      <w:start w:val="1"/>
      <w:numFmt w:val="decimal"/>
      <w:lvlText w:val="%1."/>
      <w:lvlJc w:val="left"/>
      <w:pPr>
        <w:tabs>
          <w:tab w:val="num" w:pos="720"/>
        </w:tabs>
        <w:ind w:left="720" w:hanging="360"/>
      </w:pPr>
    </w:lvl>
    <w:lvl w:ilvl="1" w:tplc="A28AF186" w:tentative="1">
      <w:start w:val="1"/>
      <w:numFmt w:val="decimal"/>
      <w:lvlText w:val="%2."/>
      <w:lvlJc w:val="left"/>
      <w:pPr>
        <w:tabs>
          <w:tab w:val="num" w:pos="1440"/>
        </w:tabs>
        <w:ind w:left="1440" w:hanging="360"/>
      </w:pPr>
    </w:lvl>
    <w:lvl w:ilvl="2" w:tplc="37FE6128" w:tentative="1">
      <w:start w:val="1"/>
      <w:numFmt w:val="decimal"/>
      <w:lvlText w:val="%3."/>
      <w:lvlJc w:val="left"/>
      <w:pPr>
        <w:tabs>
          <w:tab w:val="num" w:pos="2160"/>
        </w:tabs>
        <w:ind w:left="2160" w:hanging="360"/>
      </w:pPr>
    </w:lvl>
    <w:lvl w:ilvl="3" w:tplc="9934EC30" w:tentative="1">
      <w:start w:val="1"/>
      <w:numFmt w:val="decimal"/>
      <w:lvlText w:val="%4."/>
      <w:lvlJc w:val="left"/>
      <w:pPr>
        <w:tabs>
          <w:tab w:val="num" w:pos="2880"/>
        </w:tabs>
        <w:ind w:left="2880" w:hanging="360"/>
      </w:pPr>
    </w:lvl>
    <w:lvl w:ilvl="4" w:tplc="B3F41738" w:tentative="1">
      <w:start w:val="1"/>
      <w:numFmt w:val="decimal"/>
      <w:lvlText w:val="%5."/>
      <w:lvlJc w:val="left"/>
      <w:pPr>
        <w:tabs>
          <w:tab w:val="num" w:pos="3600"/>
        </w:tabs>
        <w:ind w:left="3600" w:hanging="360"/>
      </w:pPr>
    </w:lvl>
    <w:lvl w:ilvl="5" w:tplc="46EC3EC0" w:tentative="1">
      <w:start w:val="1"/>
      <w:numFmt w:val="decimal"/>
      <w:lvlText w:val="%6."/>
      <w:lvlJc w:val="left"/>
      <w:pPr>
        <w:tabs>
          <w:tab w:val="num" w:pos="4320"/>
        </w:tabs>
        <w:ind w:left="4320" w:hanging="360"/>
      </w:pPr>
    </w:lvl>
    <w:lvl w:ilvl="6" w:tplc="A552BC06" w:tentative="1">
      <w:start w:val="1"/>
      <w:numFmt w:val="decimal"/>
      <w:lvlText w:val="%7."/>
      <w:lvlJc w:val="left"/>
      <w:pPr>
        <w:tabs>
          <w:tab w:val="num" w:pos="5040"/>
        </w:tabs>
        <w:ind w:left="5040" w:hanging="360"/>
      </w:pPr>
    </w:lvl>
    <w:lvl w:ilvl="7" w:tplc="CA64E1D2" w:tentative="1">
      <w:start w:val="1"/>
      <w:numFmt w:val="decimal"/>
      <w:lvlText w:val="%8."/>
      <w:lvlJc w:val="left"/>
      <w:pPr>
        <w:tabs>
          <w:tab w:val="num" w:pos="5760"/>
        </w:tabs>
        <w:ind w:left="5760" w:hanging="360"/>
      </w:pPr>
    </w:lvl>
    <w:lvl w:ilvl="8" w:tplc="B4165A8A" w:tentative="1">
      <w:start w:val="1"/>
      <w:numFmt w:val="decimal"/>
      <w:lvlText w:val="%9."/>
      <w:lvlJc w:val="left"/>
      <w:pPr>
        <w:tabs>
          <w:tab w:val="num" w:pos="6480"/>
        </w:tabs>
        <w:ind w:left="6480" w:hanging="360"/>
      </w:pPr>
    </w:lvl>
  </w:abstractNum>
  <w:abstractNum w:abstractNumId="6">
    <w:nsid w:val="259278F9"/>
    <w:multiLevelType w:val="hybridMultilevel"/>
    <w:tmpl w:val="87E01E24"/>
    <w:lvl w:ilvl="0" w:tplc="B8541FF2">
      <w:start w:val="1"/>
      <w:numFmt w:val="bullet"/>
      <w:lvlText w:val="•"/>
      <w:lvlJc w:val="left"/>
      <w:pPr>
        <w:tabs>
          <w:tab w:val="num" w:pos="720"/>
        </w:tabs>
        <w:ind w:left="720" w:hanging="360"/>
      </w:pPr>
      <w:rPr>
        <w:rFonts w:ascii="Arial" w:hAnsi="Arial" w:hint="default"/>
      </w:rPr>
    </w:lvl>
    <w:lvl w:ilvl="1" w:tplc="C97C1E6A" w:tentative="1">
      <w:start w:val="1"/>
      <w:numFmt w:val="bullet"/>
      <w:lvlText w:val="•"/>
      <w:lvlJc w:val="left"/>
      <w:pPr>
        <w:tabs>
          <w:tab w:val="num" w:pos="1440"/>
        </w:tabs>
        <w:ind w:left="1440" w:hanging="360"/>
      </w:pPr>
      <w:rPr>
        <w:rFonts w:ascii="Arial" w:hAnsi="Arial" w:hint="default"/>
      </w:rPr>
    </w:lvl>
    <w:lvl w:ilvl="2" w:tplc="4E4AE04C" w:tentative="1">
      <w:start w:val="1"/>
      <w:numFmt w:val="bullet"/>
      <w:lvlText w:val="•"/>
      <w:lvlJc w:val="left"/>
      <w:pPr>
        <w:tabs>
          <w:tab w:val="num" w:pos="2160"/>
        </w:tabs>
        <w:ind w:left="2160" w:hanging="360"/>
      </w:pPr>
      <w:rPr>
        <w:rFonts w:ascii="Arial" w:hAnsi="Arial" w:hint="default"/>
      </w:rPr>
    </w:lvl>
    <w:lvl w:ilvl="3" w:tplc="67967DC6" w:tentative="1">
      <w:start w:val="1"/>
      <w:numFmt w:val="bullet"/>
      <w:lvlText w:val="•"/>
      <w:lvlJc w:val="left"/>
      <w:pPr>
        <w:tabs>
          <w:tab w:val="num" w:pos="2880"/>
        </w:tabs>
        <w:ind w:left="2880" w:hanging="360"/>
      </w:pPr>
      <w:rPr>
        <w:rFonts w:ascii="Arial" w:hAnsi="Arial" w:hint="default"/>
      </w:rPr>
    </w:lvl>
    <w:lvl w:ilvl="4" w:tplc="B4FA68DE" w:tentative="1">
      <w:start w:val="1"/>
      <w:numFmt w:val="bullet"/>
      <w:lvlText w:val="•"/>
      <w:lvlJc w:val="left"/>
      <w:pPr>
        <w:tabs>
          <w:tab w:val="num" w:pos="3600"/>
        </w:tabs>
        <w:ind w:left="3600" w:hanging="360"/>
      </w:pPr>
      <w:rPr>
        <w:rFonts w:ascii="Arial" w:hAnsi="Arial" w:hint="default"/>
      </w:rPr>
    </w:lvl>
    <w:lvl w:ilvl="5" w:tplc="6BF0783A" w:tentative="1">
      <w:start w:val="1"/>
      <w:numFmt w:val="bullet"/>
      <w:lvlText w:val="•"/>
      <w:lvlJc w:val="left"/>
      <w:pPr>
        <w:tabs>
          <w:tab w:val="num" w:pos="4320"/>
        </w:tabs>
        <w:ind w:left="4320" w:hanging="360"/>
      </w:pPr>
      <w:rPr>
        <w:rFonts w:ascii="Arial" w:hAnsi="Arial" w:hint="default"/>
      </w:rPr>
    </w:lvl>
    <w:lvl w:ilvl="6" w:tplc="AE267A54" w:tentative="1">
      <w:start w:val="1"/>
      <w:numFmt w:val="bullet"/>
      <w:lvlText w:val="•"/>
      <w:lvlJc w:val="left"/>
      <w:pPr>
        <w:tabs>
          <w:tab w:val="num" w:pos="5040"/>
        </w:tabs>
        <w:ind w:left="5040" w:hanging="360"/>
      </w:pPr>
      <w:rPr>
        <w:rFonts w:ascii="Arial" w:hAnsi="Arial" w:hint="default"/>
      </w:rPr>
    </w:lvl>
    <w:lvl w:ilvl="7" w:tplc="58120A84" w:tentative="1">
      <w:start w:val="1"/>
      <w:numFmt w:val="bullet"/>
      <w:lvlText w:val="•"/>
      <w:lvlJc w:val="left"/>
      <w:pPr>
        <w:tabs>
          <w:tab w:val="num" w:pos="5760"/>
        </w:tabs>
        <w:ind w:left="5760" w:hanging="360"/>
      </w:pPr>
      <w:rPr>
        <w:rFonts w:ascii="Arial" w:hAnsi="Arial" w:hint="default"/>
      </w:rPr>
    </w:lvl>
    <w:lvl w:ilvl="8" w:tplc="A5E61CF6" w:tentative="1">
      <w:start w:val="1"/>
      <w:numFmt w:val="bullet"/>
      <w:lvlText w:val="•"/>
      <w:lvlJc w:val="left"/>
      <w:pPr>
        <w:tabs>
          <w:tab w:val="num" w:pos="6480"/>
        </w:tabs>
        <w:ind w:left="6480" w:hanging="360"/>
      </w:pPr>
      <w:rPr>
        <w:rFonts w:ascii="Arial" w:hAnsi="Arial" w:hint="default"/>
      </w:rPr>
    </w:lvl>
  </w:abstractNum>
  <w:abstractNum w:abstractNumId="7">
    <w:nsid w:val="3A4C296A"/>
    <w:multiLevelType w:val="hybridMultilevel"/>
    <w:tmpl w:val="E900351C"/>
    <w:lvl w:ilvl="0" w:tplc="E03E2850">
      <w:start w:val="1"/>
      <w:numFmt w:val="bullet"/>
      <w:lvlText w:val="•"/>
      <w:lvlJc w:val="left"/>
      <w:pPr>
        <w:tabs>
          <w:tab w:val="num" w:pos="720"/>
        </w:tabs>
        <w:ind w:left="720" w:hanging="360"/>
      </w:pPr>
      <w:rPr>
        <w:rFonts w:ascii="Arial" w:hAnsi="Arial" w:hint="default"/>
      </w:rPr>
    </w:lvl>
    <w:lvl w:ilvl="1" w:tplc="132AA3D4">
      <w:start w:val="1"/>
      <w:numFmt w:val="bullet"/>
      <w:lvlText w:val="•"/>
      <w:lvlJc w:val="left"/>
      <w:pPr>
        <w:tabs>
          <w:tab w:val="num" w:pos="1440"/>
        </w:tabs>
        <w:ind w:left="1440" w:hanging="360"/>
      </w:pPr>
      <w:rPr>
        <w:rFonts w:ascii="Arial" w:hAnsi="Arial" w:hint="default"/>
      </w:rPr>
    </w:lvl>
    <w:lvl w:ilvl="2" w:tplc="650AA554" w:tentative="1">
      <w:start w:val="1"/>
      <w:numFmt w:val="bullet"/>
      <w:lvlText w:val="•"/>
      <w:lvlJc w:val="left"/>
      <w:pPr>
        <w:tabs>
          <w:tab w:val="num" w:pos="2160"/>
        </w:tabs>
        <w:ind w:left="2160" w:hanging="360"/>
      </w:pPr>
      <w:rPr>
        <w:rFonts w:ascii="Arial" w:hAnsi="Arial" w:hint="default"/>
      </w:rPr>
    </w:lvl>
    <w:lvl w:ilvl="3" w:tplc="03FC48AE" w:tentative="1">
      <w:start w:val="1"/>
      <w:numFmt w:val="bullet"/>
      <w:lvlText w:val="•"/>
      <w:lvlJc w:val="left"/>
      <w:pPr>
        <w:tabs>
          <w:tab w:val="num" w:pos="2880"/>
        </w:tabs>
        <w:ind w:left="2880" w:hanging="360"/>
      </w:pPr>
      <w:rPr>
        <w:rFonts w:ascii="Arial" w:hAnsi="Arial" w:hint="default"/>
      </w:rPr>
    </w:lvl>
    <w:lvl w:ilvl="4" w:tplc="AFA4CF8A" w:tentative="1">
      <w:start w:val="1"/>
      <w:numFmt w:val="bullet"/>
      <w:lvlText w:val="•"/>
      <w:lvlJc w:val="left"/>
      <w:pPr>
        <w:tabs>
          <w:tab w:val="num" w:pos="3600"/>
        </w:tabs>
        <w:ind w:left="3600" w:hanging="360"/>
      </w:pPr>
      <w:rPr>
        <w:rFonts w:ascii="Arial" w:hAnsi="Arial" w:hint="default"/>
      </w:rPr>
    </w:lvl>
    <w:lvl w:ilvl="5" w:tplc="80F6EBC8" w:tentative="1">
      <w:start w:val="1"/>
      <w:numFmt w:val="bullet"/>
      <w:lvlText w:val="•"/>
      <w:lvlJc w:val="left"/>
      <w:pPr>
        <w:tabs>
          <w:tab w:val="num" w:pos="4320"/>
        </w:tabs>
        <w:ind w:left="4320" w:hanging="360"/>
      </w:pPr>
      <w:rPr>
        <w:rFonts w:ascii="Arial" w:hAnsi="Arial" w:hint="default"/>
      </w:rPr>
    </w:lvl>
    <w:lvl w:ilvl="6" w:tplc="1C2E9422" w:tentative="1">
      <w:start w:val="1"/>
      <w:numFmt w:val="bullet"/>
      <w:lvlText w:val="•"/>
      <w:lvlJc w:val="left"/>
      <w:pPr>
        <w:tabs>
          <w:tab w:val="num" w:pos="5040"/>
        </w:tabs>
        <w:ind w:left="5040" w:hanging="360"/>
      </w:pPr>
      <w:rPr>
        <w:rFonts w:ascii="Arial" w:hAnsi="Arial" w:hint="default"/>
      </w:rPr>
    </w:lvl>
    <w:lvl w:ilvl="7" w:tplc="53F437AC" w:tentative="1">
      <w:start w:val="1"/>
      <w:numFmt w:val="bullet"/>
      <w:lvlText w:val="•"/>
      <w:lvlJc w:val="left"/>
      <w:pPr>
        <w:tabs>
          <w:tab w:val="num" w:pos="5760"/>
        </w:tabs>
        <w:ind w:left="5760" w:hanging="360"/>
      </w:pPr>
      <w:rPr>
        <w:rFonts w:ascii="Arial" w:hAnsi="Arial" w:hint="default"/>
      </w:rPr>
    </w:lvl>
    <w:lvl w:ilvl="8" w:tplc="37425546" w:tentative="1">
      <w:start w:val="1"/>
      <w:numFmt w:val="bullet"/>
      <w:lvlText w:val="•"/>
      <w:lvlJc w:val="left"/>
      <w:pPr>
        <w:tabs>
          <w:tab w:val="num" w:pos="6480"/>
        </w:tabs>
        <w:ind w:left="6480" w:hanging="360"/>
      </w:pPr>
      <w:rPr>
        <w:rFonts w:ascii="Arial" w:hAnsi="Arial" w:hint="default"/>
      </w:rPr>
    </w:lvl>
  </w:abstractNum>
  <w:abstractNum w:abstractNumId="8">
    <w:nsid w:val="447203A8"/>
    <w:multiLevelType w:val="hybridMultilevel"/>
    <w:tmpl w:val="9FC039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9E6457"/>
    <w:multiLevelType w:val="hybridMultilevel"/>
    <w:tmpl w:val="36EA3E24"/>
    <w:lvl w:ilvl="0" w:tplc="C14AEB56">
      <w:start w:val="1"/>
      <w:numFmt w:val="bullet"/>
      <w:lvlText w:val="•"/>
      <w:lvlJc w:val="left"/>
      <w:pPr>
        <w:tabs>
          <w:tab w:val="num" w:pos="720"/>
        </w:tabs>
        <w:ind w:left="720" w:hanging="360"/>
      </w:pPr>
      <w:rPr>
        <w:rFonts w:ascii="Arial" w:hAnsi="Arial" w:hint="default"/>
      </w:rPr>
    </w:lvl>
    <w:lvl w:ilvl="1" w:tplc="D906782E">
      <w:start w:val="1"/>
      <w:numFmt w:val="bullet"/>
      <w:lvlText w:val="•"/>
      <w:lvlJc w:val="left"/>
      <w:pPr>
        <w:tabs>
          <w:tab w:val="num" w:pos="1440"/>
        </w:tabs>
        <w:ind w:left="1440" w:hanging="360"/>
      </w:pPr>
      <w:rPr>
        <w:rFonts w:ascii="Arial" w:hAnsi="Arial" w:hint="default"/>
      </w:rPr>
    </w:lvl>
    <w:lvl w:ilvl="2" w:tplc="0A00E2E4">
      <w:start w:val="1"/>
      <w:numFmt w:val="bullet"/>
      <w:lvlText w:val="•"/>
      <w:lvlJc w:val="left"/>
      <w:pPr>
        <w:tabs>
          <w:tab w:val="num" w:pos="2160"/>
        </w:tabs>
        <w:ind w:left="2160" w:hanging="360"/>
      </w:pPr>
      <w:rPr>
        <w:rFonts w:ascii="Arial" w:hAnsi="Arial" w:hint="default"/>
      </w:rPr>
    </w:lvl>
    <w:lvl w:ilvl="3" w:tplc="C896D682" w:tentative="1">
      <w:start w:val="1"/>
      <w:numFmt w:val="bullet"/>
      <w:lvlText w:val="•"/>
      <w:lvlJc w:val="left"/>
      <w:pPr>
        <w:tabs>
          <w:tab w:val="num" w:pos="2880"/>
        </w:tabs>
        <w:ind w:left="2880" w:hanging="360"/>
      </w:pPr>
      <w:rPr>
        <w:rFonts w:ascii="Arial" w:hAnsi="Arial" w:hint="default"/>
      </w:rPr>
    </w:lvl>
    <w:lvl w:ilvl="4" w:tplc="B36249F0" w:tentative="1">
      <w:start w:val="1"/>
      <w:numFmt w:val="bullet"/>
      <w:lvlText w:val="•"/>
      <w:lvlJc w:val="left"/>
      <w:pPr>
        <w:tabs>
          <w:tab w:val="num" w:pos="3600"/>
        </w:tabs>
        <w:ind w:left="3600" w:hanging="360"/>
      </w:pPr>
      <w:rPr>
        <w:rFonts w:ascii="Arial" w:hAnsi="Arial" w:hint="default"/>
      </w:rPr>
    </w:lvl>
    <w:lvl w:ilvl="5" w:tplc="FEAEF81E" w:tentative="1">
      <w:start w:val="1"/>
      <w:numFmt w:val="bullet"/>
      <w:lvlText w:val="•"/>
      <w:lvlJc w:val="left"/>
      <w:pPr>
        <w:tabs>
          <w:tab w:val="num" w:pos="4320"/>
        </w:tabs>
        <w:ind w:left="4320" w:hanging="360"/>
      </w:pPr>
      <w:rPr>
        <w:rFonts w:ascii="Arial" w:hAnsi="Arial" w:hint="default"/>
      </w:rPr>
    </w:lvl>
    <w:lvl w:ilvl="6" w:tplc="4796BEF8" w:tentative="1">
      <w:start w:val="1"/>
      <w:numFmt w:val="bullet"/>
      <w:lvlText w:val="•"/>
      <w:lvlJc w:val="left"/>
      <w:pPr>
        <w:tabs>
          <w:tab w:val="num" w:pos="5040"/>
        </w:tabs>
        <w:ind w:left="5040" w:hanging="360"/>
      </w:pPr>
      <w:rPr>
        <w:rFonts w:ascii="Arial" w:hAnsi="Arial" w:hint="default"/>
      </w:rPr>
    </w:lvl>
    <w:lvl w:ilvl="7" w:tplc="C676566E" w:tentative="1">
      <w:start w:val="1"/>
      <w:numFmt w:val="bullet"/>
      <w:lvlText w:val="•"/>
      <w:lvlJc w:val="left"/>
      <w:pPr>
        <w:tabs>
          <w:tab w:val="num" w:pos="5760"/>
        </w:tabs>
        <w:ind w:left="5760" w:hanging="360"/>
      </w:pPr>
      <w:rPr>
        <w:rFonts w:ascii="Arial" w:hAnsi="Arial" w:hint="default"/>
      </w:rPr>
    </w:lvl>
    <w:lvl w:ilvl="8" w:tplc="2EAE42E6" w:tentative="1">
      <w:start w:val="1"/>
      <w:numFmt w:val="bullet"/>
      <w:lvlText w:val="•"/>
      <w:lvlJc w:val="left"/>
      <w:pPr>
        <w:tabs>
          <w:tab w:val="num" w:pos="6480"/>
        </w:tabs>
        <w:ind w:left="6480" w:hanging="360"/>
      </w:pPr>
      <w:rPr>
        <w:rFonts w:ascii="Arial" w:hAnsi="Arial" w:hint="default"/>
      </w:rPr>
    </w:lvl>
  </w:abstractNum>
  <w:abstractNum w:abstractNumId="10">
    <w:nsid w:val="4C801018"/>
    <w:multiLevelType w:val="hybridMultilevel"/>
    <w:tmpl w:val="4FF039FC"/>
    <w:lvl w:ilvl="0" w:tplc="CEFAF4B6">
      <w:start w:val="1"/>
      <w:numFmt w:val="bullet"/>
      <w:lvlText w:val="•"/>
      <w:lvlJc w:val="left"/>
      <w:pPr>
        <w:tabs>
          <w:tab w:val="num" w:pos="720"/>
        </w:tabs>
        <w:ind w:left="720" w:hanging="360"/>
      </w:pPr>
      <w:rPr>
        <w:rFonts w:ascii="Arial" w:hAnsi="Arial" w:hint="default"/>
      </w:rPr>
    </w:lvl>
    <w:lvl w:ilvl="1" w:tplc="80D60690">
      <w:start w:val="1"/>
      <w:numFmt w:val="bullet"/>
      <w:lvlText w:val="•"/>
      <w:lvlJc w:val="left"/>
      <w:pPr>
        <w:tabs>
          <w:tab w:val="num" w:pos="1440"/>
        </w:tabs>
        <w:ind w:left="1440" w:hanging="360"/>
      </w:pPr>
      <w:rPr>
        <w:rFonts w:ascii="Arial" w:hAnsi="Arial" w:hint="default"/>
      </w:rPr>
    </w:lvl>
    <w:lvl w:ilvl="2" w:tplc="40CAF0BE" w:tentative="1">
      <w:start w:val="1"/>
      <w:numFmt w:val="bullet"/>
      <w:lvlText w:val="•"/>
      <w:lvlJc w:val="left"/>
      <w:pPr>
        <w:tabs>
          <w:tab w:val="num" w:pos="2160"/>
        </w:tabs>
        <w:ind w:left="2160" w:hanging="360"/>
      </w:pPr>
      <w:rPr>
        <w:rFonts w:ascii="Arial" w:hAnsi="Arial" w:hint="default"/>
      </w:rPr>
    </w:lvl>
    <w:lvl w:ilvl="3" w:tplc="4BFEC9EC" w:tentative="1">
      <w:start w:val="1"/>
      <w:numFmt w:val="bullet"/>
      <w:lvlText w:val="•"/>
      <w:lvlJc w:val="left"/>
      <w:pPr>
        <w:tabs>
          <w:tab w:val="num" w:pos="2880"/>
        </w:tabs>
        <w:ind w:left="2880" w:hanging="360"/>
      </w:pPr>
      <w:rPr>
        <w:rFonts w:ascii="Arial" w:hAnsi="Arial" w:hint="default"/>
      </w:rPr>
    </w:lvl>
    <w:lvl w:ilvl="4" w:tplc="FE943EC8" w:tentative="1">
      <w:start w:val="1"/>
      <w:numFmt w:val="bullet"/>
      <w:lvlText w:val="•"/>
      <w:lvlJc w:val="left"/>
      <w:pPr>
        <w:tabs>
          <w:tab w:val="num" w:pos="3600"/>
        </w:tabs>
        <w:ind w:left="3600" w:hanging="360"/>
      </w:pPr>
      <w:rPr>
        <w:rFonts w:ascii="Arial" w:hAnsi="Arial" w:hint="default"/>
      </w:rPr>
    </w:lvl>
    <w:lvl w:ilvl="5" w:tplc="EE5CDEAA" w:tentative="1">
      <w:start w:val="1"/>
      <w:numFmt w:val="bullet"/>
      <w:lvlText w:val="•"/>
      <w:lvlJc w:val="left"/>
      <w:pPr>
        <w:tabs>
          <w:tab w:val="num" w:pos="4320"/>
        </w:tabs>
        <w:ind w:left="4320" w:hanging="360"/>
      </w:pPr>
      <w:rPr>
        <w:rFonts w:ascii="Arial" w:hAnsi="Arial" w:hint="default"/>
      </w:rPr>
    </w:lvl>
    <w:lvl w:ilvl="6" w:tplc="B48867EA" w:tentative="1">
      <w:start w:val="1"/>
      <w:numFmt w:val="bullet"/>
      <w:lvlText w:val="•"/>
      <w:lvlJc w:val="left"/>
      <w:pPr>
        <w:tabs>
          <w:tab w:val="num" w:pos="5040"/>
        </w:tabs>
        <w:ind w:left="5040" w:hanging="360"/>
      </w:pPr>
      <w:rPr>
        <w:rFonts w:ascii="Arial" w:hAnsi="Arial" w:hint="default"/>
      </w:rPr>
    </w:lvl>
    <w:lvl w:ilvl="7" w:tplc="03AC561A" w:tentative="1">
      <w:start w:val="1"/>
      <w:numFmt w:val="bullet"/>
      <w:lvlText w:val="•"/>
      <w:lvlJc w:val="left"/>
      <w:pPr>
        <w:tabs>
          <w:tab w:val="num" w:pos="5760"/>
        </w:tabs>
        <w:ind w:left="5760" w:hanging="360"/>
      </w:pPr>
      <w:rPr>
        <w:rFonts w:ascii="Arial" w:hAnsi="Arial" w:hint="default"/>
      </w:rPr>
    </w:lvl>
    <w:lvl w:ilvl="8" w:tplc="746E06B2" w:tentative="1">
      <w:start w:val="1"/>
      <w:numFmt w:val="bullet"/>
      <w:lvlText w:val="•"/>
      <w:lvlJc w:val="left"/>
      <w:pPr>
        <w:tabs>
          <w:tab w:val="num" w:pos="6480"/>
        </w:tabs>
        <w:ind w:left="6480" w:hanging="360"/>
      </w:pPr>
      <w:rPr>
        <w:rFonts w:ascii="Arial" w:hAnsi="Arial" w:hint="default"/>
      </w:rPr>
    </w:lvl>
  </w:abstractNum>
  <w:abstractNum w:abstractNumId="11">
    <w:nsid w:val="63701974"/>
    <w:multiLevelType w:val="hybridMultilevel"/>
    <w:tmpl w:val="74DCC114"/>
    <w:lvl w:ilvl="0" w:tplc="8CCE65EA">
      <w:start w:val="1"/>
      <w:numFmt w:val="bullet"/>
      <w:lvlText w:val="•"/>
      <w:lvlJc w:val="left"/>
      <w:pPr>
        <w:tabs>
          <w:tab w:val="num" w:pos="720"/>
        </w:tabs>
        <w:ind w:left="720" w:hanging="360"/>
      </w:pPr>
      <w:rPr>
        <w:rFonts w:ascii="Arial" w:hAnsi="Arial" w:hint="default"/>
      </w:rPr>
    </w:lvl>
    <w:lvl w:ilvl="1" w:tplc="17AC83B0">
      <w:numFmt w:val="bullet"/>
      <w:lvlText w:val="•"/>
      <w:lvlJc w:val="left"/>
      <w:pPr>
        <w:tabs>
          <w:tab w:val="num" w:pos="1440"/>
        </w:tabs>
        <w:ind w:left="1440" w:hanging="360"/>
      </w:pPr>
      <w:rPr>
        <w:rFonts w:ascii="Arial" w:hAnsi="Arial" w:hint="default"/>
      </w:rPr>
    </w:lvl>
    <w:lvl w:ilvl="2" w:tplc="8AFC68D0" w:tentative="1">
      <w:start w:val="1"/>
      <w:numFmt w:val="bullet"/>
      <w:lvlText w:val="•"/>
      <w:lvlJc w:val="left"/>
      <w:pPr>
        <w:tabs>
          <w:tab w:val="num" w:pos="2160"/>
        </w:tabs>
        <w:ind w:left="2160" w:hanging="360"/>
      </w:pPr>
      <w:rPr>
        <w:rFonts w:ascii="Arial" w:hAnsi="Arial" w:hint="default"/>
      </w:rPr>
    </w:lvl>
    <w:lvl w:ilvl="3" w:tplc="8284A7EC" w:tentative="1">
      <w:start w:val="1"/>
      <w:numFmt w:val="bullet"/>
      <w:lvlText w:val="•"/>
      <w:lvlJc w:val="left"/>
      <w:pPr>
        <w:tabs>
          <w:tab w:val="num" w:pos="2880"/>
        </w:tabs>
        <w:ind w:left="2880" w:hanging="360"/>
      </w:pPr>
      <w:rPr>
        <w:rFonts w:ascii="Arial" w:hAnsi="Arial" w:hint="default"/>
      </w:rPr>
    </w:lvl>
    <w:lvl w:ilvl="4" w:tplc="B01C94B4" w:tentative="1">
      <w:start w:val="1"/>
      <w:numFmt w:val="bullet"/>
      <w:lvlText w:val="•"/>
      <w:lvlJc w:val="left"/>
      <w:pPr>
        <w:tabs>
          <w:tab w:val="num" w:pos="3600"/>
        </w:tabs>
        <w:ind w:left="3600" w:hanging="360"/>
      </w:pPr>
      <w:rPr>
        <w:rFonts w:ascii="Arial" w:hAnsi="Arial" w:hint="default"/>
      </w:rPr>
    </w:lvl>
    <w:lvl w:ilvl="5" w:tplc="3A4001AC" w:tentative="1">
      <w:start w:val="1"/>
      <w:numFmt w:val="bullet"/>
      <w:lvlText w:val="•"/>
      <w:lvlJc w:val="left"/>
      <w:pPr>
        <w:tabs>
          <w:tab w:val="num" w:pos="4320"/>
        </w:tabs>
        <w:ind w:left="4320" w:hanging="360"/>
      </w:pPr>
      <w:rPr>
        <w:rFonts w:ascii="Arial" w:hAnsi="Arial" w:hint="default"/>
      </w:rPr>
    </w:lvl>
    <w:lvl w:ilvl="6" w:tplc="63449ED4" w:tentative="1">
      <w:start w:val="1"/>
      <w:numFmt w:val="bullet"/>
      <w:lvlText w:val="•"/>
      <w:lvlJc w:val="left"/>
      <w:pPr>
        <w:tabs>
          <w:tab w:val="num" w:pos="5040"/>
        </w:tabs>
        <w:ind w:left="5040" w:hanging="360"/>
      </w:pPr>
      <w:rPr>
        <w:rFonts w:ascii="Arial" w:hAnsi="Arial" w:hint="default"/>
      </w:rPr>
    </w:lvl>
    <w:lvl w:ilvl="7" w:tplc="AF20DD22" w:tentative="1">
      <w:start w:val="1"/>
      <w:numFmt w:val="bullet"/>
      <w:lvlText w:val="•"/>
      <w:lvlJc w:val="left"/>
      <w:pPr>
        <w:tabs>
          <w:tab w:val="num" w:pos="5760"/>
        </w:tabs>
        <w:ind w:left="5760" w:hanging="360"/>
      </w:pPr>
      <w:rPr>
        <w:rFonts w:ascii="Arial" w:hAnsi="Arial" w:hint="default"/>
      </w:rPr>
    </w:lvl>
    <w:lvl w:ilvl="8" w:tplc="FFA29C34" w:tentative="1">
      <w:start w:val="1"/>
      <w:numFmt w:val="bullet"/>
      <w:lvlText w:val="•"/>
      <w:lvlJc w:val="left"/>
      <w:pPr>
        <w:tabs>
          <w:tab w:val="num" w:pos="6480"/>
        </w:tabs>
        <w:ind w:left="6480" w:hanging="360"/>
      </w:pPr>
      <w:rPr>
        <w:rFonts w:ascii="Arial" w:hAnsi="Arial" w:hint="default"/>
      </w:rPr>
    </w:lvl>
  </w:abstractNum>
  <w:abstractNum w:abstractNumId="12">
    <w:nsid w:val="64EE454B"/>
    <w:multiLevelType w:val="hybridMultilevel"/>
    <w:tmpl w:val="44889F72"/>
    <w:lvl w:ilvl="0" w:tplc="7C844704">
      <w:start w:val="1"/>
      <w:numFmt w:val="bullet"/>
      <w:lvlText w:val="•"/>
      <w:lvlJc w:val="left"/>
      <w:pPr>
        <w:tabs>
          <w:tab w:val="num" w:pos="720"/>
        </w:tabs>
        <w:ind w:left="720" w:hanging="360"/>
      </w:pPr>
      <w:rPr>
        <w:rFonts w:ascii="Arial" w:hAnsi="Arial" w:hint="default"/>
      </w:rPr>
    </w:lvl>
    <w:lvl w:ilvl="1" w:tplc="C8C49420">
      <w:start w:val="1"/>
      <w:numFmt w:val="bullet"/>
      <w:lvlText w:val="•"/>
      <w:lvlJc w:val="left"/>
      <w:pPr>
        <w:tabs>
          <w:tab w:val="num" w:pos="1440"/>
        </w:tabs>
        <w:ind w:left="1440" w:hanging="360"/>
      </w:pPr>
      <w:rPr>
        <w:rFonts w:ascii="Arial" w:hAnsi="Arial" w:hint="default"/>
      </w:rPr>
    </w:lvl>
    <w:lvl w:ilvl="2" w:tplc="3A866FEA" w:tentative="1">
      <w:start w:val="1"/>
      <w:numFmt w:val="bullet"/>
      <w:lvlText w:val="•"/>
      <w:lvlJc w:val="left"/>
      <w:pPr>
        <w:tabs>
          <w:tab w:val="num" w:pos="2160"/>
        </w:tabs>
        <w:ind w:left="2160" w:hanging="360"/>
      </w:pPr>
      <w:rPr>
        <w:rFonts w:ascii="Arial" w:hAnsi="Arial" w:hint="default"/>
      </w:rPr>
    </w:lvl>
    <w:lvl w:ilvl="3" w:tplc="079E7CD6" w:tentative="1">
      <w:start w:val="1"/>
      <w:numFmt w:val="bullet"/>
      <w:lvlText w:val="•"/>
      <w:lvlJc w:val="left"/>
      <w:pPr>
        <w:tabs>
          <w:tab w:val="num" w:pos="2880"/>
        </w:tabs>
        <w:ind w:left="2880" w:hanging="360"/>
      </w:pPr>
      <w:rPr>
        <w:rFonts w:ascii="Arial" w:hAnsi="Arial" w:hint="default"/>
      </w:rPr>
    </w:lvl>
    <w:lvl w:ilvl="4" w:tplc="84DC733E" w:tentative="1">
      <w:start w:val="1"/>
      <w:numFmt w:val="bullet"/>
      <w:lvlText w:val="•"/>
      <w:lvlJc w:val="left"/>
      <w:pPr>
        <w:tabs>
          <w:tab w:val="num" w:pos="3600"/>
        </w:tabs>
        <w:ind w:left="3600" w:hanging="360"/>
      </w:pPr>
      <w:rPr>
        <w:rFonts w:ascii="Arial" w:hAnsi="Arial" w:hint="default"/>
      </w:rPr>
    </w:lvl>
    <w:lvl w:ilvl="5" w:tplc="A8C07570" w:tentative="1">
      <w:start w:val="1"/>
      <w:numFmt w:val="bullet"/>
      <w:lvlText w:val="•"/>
      <w:lvlJc w:val="left"/>
      <w:pPr>
        <w:tabs>
          <w:tab w:val="num" w:pos="4320"/>
        </w:tabs>
        <w:ind w:left="4320" w:hanging="360"/>
      </w:pPr>
      <w:rPr>
        <w:rFonts w:ascii="Arial" w:hAnsi="Arial" w:hint="default"/>
      </w:rPr>
    </w:lvl>
    <w:lvl w:ilvl="6" w:tplc="AE7EC608" w:tentative="1">
      <w:start w:val="1"/>
      <w:numFmt w:val="bullet"/>
      <w:lvlText w:val="•"/>
      <w:lvlJc w:val="left"/>
      <w:pPr>
        <w:tabs>
          <w:tab w:val="num" w:pos="5040"/>
        </w:tabs>
        <w:ind w:left="5040" w:hanging="360"/>
      </w:pPr>
      <w:rPr>
        <w:rFonts w:ascii="Arial" w:hAnsi="Arial" w:hint="default"/>
      </w:rPr>
    </w:lvl>
    <w:lvl w:ilvl="7" w:tplc="93362400" w:tentative="1">
      <w:start w:val="1"/>
      <w:numFmt w:val="bullet"/>
      <w:lvlText w:val="•"/>
      <w:lvlJc w:val="left"/>
      <w:pPr>
        <w:tabs>
          <w:tab w:val="num" w:pos="5760"/>
        </w:tabs>
        <w:ind w:left="5760" w:hanging="360"/>
      </w:pPr>
      <w:rPr>
        <w:rFonts w:ascii="Arial" w:hAnsi="Arial" w:hint="default"/>
      </w:rPr>
    </w:lvl>
    <w:lvl w:ilvl="8" w:tplc="5A90C29E" w:tentative="1">
      <w:start w:val="1"/>
      <w:numFmt w:val="bullet"/>
      <w:lvlText w:val="•"/>
      <w:lvlJc w:val="left"/>
      <w:pPr>
        <w:tabs>
          <w:tab w:val="num" w:pos="6480"/>
        </w:tabs>
        <w:ind w:left="6480" w:hanging="360"/>
      </w:pPr>
      <w:rPr>
        <w:rFonts w:ascii="Arial" w:hAnsi="Arial" w:hint="default"/>
      </w:rPr>
    </w:lvl>
  </w:abstractNum>
  <w:abstractNum w:abstractNumId="13">
    <w:nsid w:val="77555441"/>
    <w:multiLevelType w:val="hybridMultilevel"/>
    <w:tmpl w:val="A4D29BE6"/>
    <w:lvl w:ilvl="0" w:tplc="0409000F">
      <w:start w:val="1"/>
      <w:numFmt w:val="decimal"/>
      <w:lvlText w:val="%1."/>
      <w:lvlJc w:val="left"/>
      <w:pPr>
        <w:ind w:left="765" w:hanging="360"/>
      </w:p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start w:val="1"/>
      <w:numFmt w:val="decimal"/>
      <w:lvlText w:val="%4."/>
      <w:lvlJc w:val="left"/>
      <w:pPr>
        <w:ind w:left="2925" w:hanging="360"/>
      </w:pPr>
    </w:lvl>
    <w:lvl w:ilvl="4" w:tplc="04090019">
      <w:start w:val="1"/>
      <w:numFmt w:val="lowerLetter"/>
      <w:lvlText w:val="%5."/>
      <w:lvlJc w:val="left"/>
      <w:pPr>
        <w:ind w:left="3645" w:hanging="360"/>
      </w:pPr>
    </w:lvl>
    <w:lvl w:ilvl="5" w:tplc="0409001B">
      <w:start w:val="1"/>
      <w:numFmt w:val="lowerRoman"/>
      <w:lvlText w:val="%6."/>
      <w:lvlJc w:val="right"/>
      <w:pPr>
        <w:ind w:left="4365" w:hanging="180"/>
      </w:pPr>
    </w:lvl>
    <w:lvl w:ilvl="6" w:tplc="0409000F">
      <w:start w:val="1"/>
      <w:numFmt w:val="decimal"/>
      <w:lvlText w:val="%7."/>
      <w:lvlJc w:val="left"/>
      <w:pPr>
        <w:ind w:left="5085" w:hanging="360"/>
      </w:pPr>
    </w:lvl>
    <w:lvl w:ilvl="7" w:tplc="04090019">
      <w:start w:val="1"/>
      <w:numFmt w:val="lowerLetter"/>
      <w:lvlText w:val="%8."/>
      <w:lvlJc w:val="left"/>
      <w:pPr>
        <w:ind w:left="5805" w:hanging="360"/>
      </w:pPr>
    </w:lvl>
    <w:lvl w:ilvl="8" w:tplc="0409001B">
      <w:start w:val="1"/>
      <w:numFmt w:val="lowerRoman"/>
      <w:lvlText w:val="%9."/>
      <w:lvlJc w:val="right"/>
      <w:pPr>
        <w:ind w:left="6525" w:hanging="180"/>
      </w:pPr>
    </w:lvl>
  </w:abstractNum>
  <w:abstractNum w:abstractNumId="14">
    <w:nsid w:val="7E6F4CDF"/>
    <w:multiLevelType w:val="hybridMultilevel"/>
    <w:tmpl w:val="573890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4"/>
  </w:num>
  <w:num w:numId="5">
    <w:abstractNumId w:val="6"/>
  </w:num>
  <w:num w:numId="6">
    <w:abstractNumId w:val="5"/>
  </w:num>
  <w:num w:numId="7">
    <w:abstractNumId w:val="10"/>
  </w:num>
  <w:num w:numId="8">
    <w:abstractNumId w:val="2"/>
  </w:num>
  <w:num w:numId="9">
    <w:abstractNumId w:val="1"/>
  </w:num>
  <w:num w:numId="10">
    <w:abstractNumId w:val="11"/>
  </w:num>
  <w:num w:numId="11">
    <w:abstractNumId w:val="12"/>
  </w:num>
  <w:num w:numId="12">
    <w:abstractNumId w:val="9"/>
  </w:num>
  <w:num w:numId="13">
    <w:abstractNumId w:val="7"/>
  </w:num>
  <w:num w:numId="14">
    <w:abstractNumId w:val="4"/>
  </w:num>
  <w:num w:numId="1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bert Boyle">
    <w15:presenceInfo w15:providerId="Windows Live" w15:userId="6ca937cce41c76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D94"/>
    <w:rsid w:val="000105FB"/>
    <w:rsid w:val="00027607"/>
    <w:rsid w:val="00035242"/>
    <w:rsid w:val="00041C8F"/>
    <w:rsid w:val="00081922"/>
    <w:rsid w:val="000847CF"/>
    <w:rsid w:val="000B7BA9"/>
    <w:rsid w:val="000C0A8C"/>
    <w:rsid w:val="000D2A97"/>
    <w:rsid w:val="000E073B"/>
    <w:rsid w:val="000F5058"/>
    <w:rsid w:val="00117139"/>
    <w:rsid w:val="00132873"/>
    <w:rsid w:val="0013552A"/>
    <w:rsid w:val="00135A31"/>
    <w:rsid w:val="0014337C"/>
    <w:rsid w:val="00160216"/>
    <w:rsid w:val="001611A3"/>
    <w:rsid w:val="001669F2"/>
    <w:rsid w:val="00167D9D"/>
    <w:rsid w:val="00193CFC"/>
    <w:rsid w:val="001A71AB"/>
    <w:rsid w:val="001C27A8"/>
    <w:rsid w:val="001D2D98"/>
    <w:rsid w:val="001E7165"/>
    <w:rsid w:val="00202FCF"/>
    <w:rsid w:val="002239EC"/>
    <w:rsid w:val="0029195A"/>
    <w:rsid w:val="002C2DA6"/>
    <w:rsid w:val="002C48B3"/>
    <w:rsid w:val="002C5F91"/>
    <w:rsid w:val="002D7383"/>
    <w:rsid w:val="002E6311"/>
    <w:rsid w:val="002F7921"/>
    <w:rsid w:val="00320E56"/>
    <w:rsid w:val="0035400E"/>
    <w:rsid w:val="00365C8A"/>
    <w:rsid w:val="00373F50"/>
    <w:rsid w:val="003B1450"/>
    <w:rsid w:val="003D2948"/>
    <w:rsid w:val="003D3CC7"/>
    <w:rsid w:val="00405D1C"/>
    <w:rsid w:val="00422B65"/>
    <w:rsid w:val="00432A61"/>
    <w:rsid w:val="00436716"/>
    <w:rsid w:val="0044153B"/>
    <w:rsid w:val="00441B2B"/>
    <w:rsid w:val="004428A1"/>
    <w:rsid w:val="004431DB"/>
    <w:rsid w:val="00451A01"/>
    <w:rsid w:val="004718B3"/>
    <w:rsid w:val="00483138"/>
    <w:rsid w:val="004A5597"/>
    <w:rsid w:val="004B6D4A"/>
    <w:rsid w:val="004C75F9"/>
    <w:rsid w:val="005149E5"/>
    <w:rsid w:val="00515E16"/>
    <w:rsid w:val="00536006"/>
    <w:rsid w:val="00546188"/>
    <w:rsid w:val="00560677"/>
    <w:rsid w:val="0058044B"/>
    <w:rsid w:val="005A15B8"/>
    <w:rsid w:val="005A5608"/>
    <w:rsid w:val="005B7136"/>
    <w:rsid w:val="005E07C3"/>
    <w:rsid w:val="005E16A7"/>
    <w:rsid w:val="005F1B20"/>
    <w:rsid w:val="005F3FE6"/>
    <w:rsid w:val="005F5076"/>
    <w:rsid w:val="00610DBA"/>
    <w:rsid w:val="00615B70"/>
    <w:rsid w:val="00623B51"/>
    <w:rsid w:val="006307DF"/>
    <w:rsid w:val="00642D7E"/>
    <w:rsid w:val="00650EF1"/>
    <w:rsid w:val="0065379C"/>
    <w:rsid w:val="00662264"/>
    <w:rsid w:val="00670495"/>
    <w:rsid w:val="00673535"/>
    <w:rsid w:val="00677FFC"/>
    <w:rsid w:val="006A2F41"/>
    <w:rsid w:val="006A70D8"/>
    <w:rsid w:val="006B41AD"/>
    <w:rsid w:val="006C4493"/>
    <w:rsid w:val="006C5B8A"/>
    <w:rsid w:val="006E022B"/>
    <w:rsid w:val="00700A68"/>
    <w:rsid w:val="0070717D"/>
    <w:rsid w:val="00715E1C"/>
    <w:rsid w:val="0075432D"/>
    <w:rsid w:val="00787ED7"/>
    <w:rsid w:val="00792DD1"/>
    <w:rsid w:val="007A3B37"/>
    <w:rsid w:val="007D58B0"/>
    <w:rsid w:val="007D755A"/>
    <w:rsid w:val="007E4FEE"/>
    <w:rsid w:val="007F4C24"/>
    <w:rsid w:val="007F5998"/>
    <w:rsid w:val="007F7ED4"/>
    <w:rsid w:val="0081546A"/>
    <w:rsid w:val="008255EF"/>
    <w:rsid w:val="00827EB9"/>
    <w:rsid w:val="0083487D"/>
    <w:rsid w:val="00851E73"/>
    <w:rsid w:val="008543E7"/>
    <w:rsid w:val="00864EFE"/>
    <w:rsid w:val="00870B69"/>
    <w:rsid w:val="008A7D94"/>
    <w:rsid w:val="008B0657"/>
    <w:rsid w:val="008B69E5"/>
    <w:rsid w:val="008E07F8"/>
    <w:rsid w:val="008F67D8"/>
    <w:rsid w:val="00902C75"/>
    <w:rsid w:val="00914918"/>
    <w:rsid w:val="009375DA"/>
    <w:rsid w:val="00941868"/>
    <w:rsid w:val="00981436"/>
    <w:rsid w:val="009954B0"/>
    <w:rsid w:val="00996056"/>
    <w:rsid w:val="009B5598"/>
    <w:rsid w:val="009D0B90"/>
    <w:rsid w:val="009D1695"/>
    <w:rsid w:val="00A0173D"/>
    <w:rsid w:val="00A05458"/>
    <w:rsid w:val="00A304B3"/>
    <w:rsid w:val="00A312D9"/>
    <w:rsid w:val="00A539DA"/>
    <w:rsid w:val="00A65732"/>
    <w:rsid w:val="00A76E3B"/>
    <w:rsid w:val="00AA55D3"/>
    <w:rsid w:val="00AB47CC"/>
    <w:rsid w:val="00AB49D7"/>
    <w:rsid w:val="00AC0B34"/>
    <w:rsid w:val="00B01F5C"/>
    <w:rsid w:val="00B125B2"/>
    <w:rsid w:val="00B1384F"/>
    <w:rsid w:val="00B804FD"/>
    <w:rsid w:val="00B86E5E"/>
    <w:rsid w:val="00BA5565"/>
    <w:rsid w:val="00BA5F44"/>
    <w:rsid w:val="00BB3F62"/>
    <w:rsid w:val="00BC1D0A"/>
    <w:rsid w:val="00BE1566"/>
    <w:rsid w:val="00BE5B87"/>
    <w:rsid w:val="00BF72F5"/>
    <w:rsid w:val="00C440D4"/>
    <w:rsid w:val="00C61846"/>
    <w:rsid w:val="00C62CD8"/>
    <w:rsid w:val="00C645E8"/>
    <w:rsid w:val="00C82295"/>
    <w:rsid w:val="00CA0808"/>
    <w:rsid w:val="00CB5A60"/>
    <w:rsid w:val="00CB7583"/>
    <w:rsid w:val="00CC3A6D"/>
    <w:rsid w:val="00CC7A67"/>
    <w:rsid w:val="00CD629F"/>
    <w:rsid w:val="00CF09D4"/>
    <w:rsid w:val="00D11822"/>
    <w:rsid w:val="00D178E5"/>
    <w:rsid w:val="00D22F0B"/>
    <w:rsid w:val="00D315E4"/>
    <w:rsid w:val="00D35950"/>
    <w:rsid w:val="00D54FFD"/>
    <w:rsid w:val="00D81E83"/>
    <w:rsid w:val="00DA6310"/>
    <w:rsid w:val="00E03CFC"/>
    <w:rsid w:val="00E34D6A"/>
    <w:rsid w:val="00E40950"/>
    <w:rsid w:val="00E51735"/>
    <w:rsid w:val="00E51CF1"/>
    <w:rsid w:val="00E54419"/>
    <w:rsid w:val="00E63068"/>
    <w:rsid w:val="00E90CF6"/>
    <w:rsid w:val="00E90F4C"/>
    <w:rsid w:val="00E9258A"/>
    <w:rsid w:val="00EA12B6"/>
    <w:rsid w:val="00EB3DED"/>
    <w:rsid w:val="00ED07BE"/>
    <w:rsid w:val="00ED480C"/>
    <w:rsid w:val="00F072D1"/>
    <w:rsid w:val="00F2261F"/>
    <w:rsid w:val="00F236B9"/>
    <w:rsid w:val="00F3688F"/>
    <w:rsid w:val="00F40D59"/>
    <w:rsid w:val="00F523A0"/>
    <w:rsid w:val="00F62396"/>
    <w:rsid w:val="00F81948"/>
    <w:rsid w:val="00F8255D"/>
    <w:rsid w:val="00F85633"/>
    <w:rsid w:val="00FD3F5E"/>
    <w:rsid w:val="00FE15AA"/>
    <w:rsid w:val="00FE421B"/>
    <w:rsid w:val="00FE59B6"/>
    <w:rsid w:val="00FF0F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2A61"/>
    <w:pPr>
      <w:ind w:left="720"/>
      <w:contextualSpacing/>
    </w:pPr>
  </w:style>
  <w:style w:type="paragraph" w:styleId="Header">
    <w:name w:val="header"/>
    <w:basedOn w:val="Normal"/>
    <w:link w:val="HeaderChar"/>
    <w:uiPriority w:val="99"/>
    <w:unhideWhenUsed/>
    <w:rsid w:val="008154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546A"/>
  </w:style>
  <w:style w:type="paragraph" w:styleId="Footer">
    <w:name w:val="footer"/>
    <w:basedOn w:val="Normal"/>
    <w:link w:val="FooterChar"/>
    <w:uiPriority w:val="99"/>
    <w:unhideWhenUsed/>
    <w:rsid w:val="008154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546A"/>
  </w:style>
  <w:style w:type="paragraph" w:styleId="BalloonText">
    <w:name w:val="Balloon Text"/>
    <w:basedOn w:val="Normal"/>
    <w:link w:val="BalloonTextChar"/>
    <w:uiPriority w:val="99"/>
    <w:semiHidden/>
    <w:unhideWhenUsed/>
    <w:rsid w:val="004B6D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6D4A"/>
    <w:rPr>
      <w:rFonts w:ascii="Tahoma" w:hAnsi="Tahoma" w:cs="Tahoma"/>
      <w:sz w:val="16"/>
      <w:szCs w:val="16"/>
    </w:rPr>
  </w:style>
  <w:style w:type="character" w:styleId="CommentReference">
    <w:name w:val="annotation reference"/>
    <w:basedOn w:val="DefaultParagraphFont"/>
    <w:uiPriority w:val="99"/>
    <w:semiHidden/>
    <w:unhideWhenUsed/>
    <w:rsid w:val="001E7165"/>
    <w:rPr>
      <w:sz w:val="16"/>
      <w:szCs w:val="16"/>
    </w:rPr>
  </w:style>
  <w:style w:type="paragraph" w:styleId="CommentText">
    <w:name w:val="annotation text"/>
    <w:basedOn w:val="Normal"/>
    <w:link w:val="CommentTextChar"/>
    <w:uiPriority w:val="99"/>
    <w:semiHidden/>
    <w:unhideWhenUsed/>
    <w:rsid w:val="001E7165"/>
    <w:pPr>
      <w:spacing w:line="240" w:lineRule="auto"/>
    </w:pPr>
    <w:rPr>
      <w:szCs w:val="20"/>
    </w:rPr>
  </w:style>
  <w:style w:type="character" w:customStyle="1" w:styleId="CommentTextChar">
    <w:name w:val="Comment Text Char"/>
    <w:basedOn w:val="DefaultParagraphFont"/>
    <w:link w:val="CommentText"/>
    <w:uiPriority w:val="99"/>
    <w:semiHidden/>
    <w:rsid w:val="001E7165"/>
    <w:rPr>
      <w:szCs w:val="20"/>
    </w:rPr>
  </w:style>
  <w:style w:type="paragraph" w:styleId="CommentSubject">
    <w:name w:val="annotation subject"/>
    <w:basedOn w:val="CommentText"/>
    <w:next w:val="CommentText"/>
    <w:link w:val="CommentSubjectChar"/>
    <w:uiPriority w:val="99"/>
    <w:semiHidden/>
    <w:unhideWhenUsed/>
    <w:rsid w:val="001E7165"/>
    <w:rPr>
      <w:b/>
      <w:bCs/>
    </w:rPr>
  </w:style>
  <w:style w:type="character" w:customStyle="1" w:styleId="CommentSubjectChar">
    <w:name w:val="Comment Subject Char"/>
    <w:basedOn w:val="CommentTextChar"/>
    <w:link w:val="CommentSubject"/>
    <w:uiPriority w:val="99"/>
    <w:semiHidden/>
    <w:rsid w:val="001E7165"/>
    <w:rPr>
      <w:b/>
      <w:bCs/>
      <w:szCs w:val="20"/>
    </w:rPr>
  </w:style>
  <w:style w:type="character" w:styleId="Hyperlink">
    <w:name w:val="Hyperlink"/>
    <w:basedOn w:val="DefaultParagraphFont"/>
    <w:uiPriority w:val="99"/>
    <w:unhideWhenUsed/>
    <w:rsid w:val="00CC3A6D"/>
    <w:rPr>
      <w:color w:val="0000FF"/>
      <w:u w:val="single"/>
    </w:rPr>
  </w:style>
  <w:style w:type="paragraph" w:styleId="Revision">
    <w:name w:val="Revision"/>
    <w:hidden/>
    <w:uiPriority w:val="99"/>
    <w:semiHidden/>
    <w:rsid w:val="00FE421B"/>
    <w:pPr>
      <w:spacing w:after="0" w:line="240" w:lineRule="auto"/>
    </w:pPr>
  </w:style>
  <w:style w:type="table" w:styleId="TableGrid">
    <w:name w:val="Table Grid"/>
    <w:basedOn w:val="TableNormal"/>
    <w:uiPriority w:val="59"/>
    <w:rsid w:val="00615B70"/>
    <w:pPr>
      <w:widowControl w:val="0"/>
      <w:spacing w:after="0" w:line="240" w:lineRule="auto"/>
    </w:pPr>
    <w:rPr>
      <w:rFonts w:ascii="Courier" w:eastAsia="Times New Roman" w:hAnsi="Courier"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539D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2A61"/>
    <w:pPr>
      <w:ind w:left="720"/>
      <w:contextualSpacing/>
    </w:pPr>
  </w:style>
  <w:style w:type="paragraph" w:styleId="Header">
    <w:name w:val="header"/>
    <w:basedOn w:val="Normal"/>
    <w:link w:val="HeaderChar"/>
    <w:uiPriority w:val="99"/>
    <w:unhideWhenUsed/>
    <w:rsid w:val="008154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546A"/>
  </w:style>
  <w:style w:type="paragraph" w:styleId="Footer">
    <w:name w:val="footer"/>
    <w:basedOn w:val="Normal"/>
    <w:link w:val="FooterChar"/>
    <w:uiPriority w:val="99"/>
    <w:unhideWhenUsed/>
    <w:rsid w:val="008154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546A"/>
  </w:style>
  <w:style w:type="paragraph" w:styleId="BalloonText">
    <w:name w:val="Balloon Text"/>
    <w:basedOn w:val="Normal"/>
    <w:link w:val="BalloonTextChar"/>
    <w:uiPriority w:val="99"/>
    <w:semiHidden/>
    <w:unhideWhenUsed/>
    <w:rsid w:val="004B6D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6D4A"/>
    <w:rPr>
      <w:rFonts w:ascii="Tahoma" w:hAnsi="Tahoma" w:cs="Tahoma"/>
      <w:sz w:val="16"/>
      <w:szCs w:val="16"/>
    </w:rPr>
  </w:style>
  <w:style w:type="character" w:styleId="CommentReference">
    <w:name w:val="annotation reference"/>
    <w:basedOn w:val="DefaultParagraphFont"/>
    <w:uiPriority w:val="99"/>
    <w:semiHidden/>
    <w:unhideWhenUsed/>
    <w:rsid w:val="001E7165"/>
    <w:rPr>
      <w:sz w:val="16"/>
      <w:szCs w:val="16"/>
    </w:rPr>
  </w:style>
  <w:style w:type="paragraph" w:styleId="CommentText">
    <w:name w:val="annotation text"/>
    <w:basedOn w:val="Normal"/>
    <w:link w:val="CommentTextChar"/>
    <w:uiPriority w:val="99"/>
    <w:semiHidden/>
    <w:unhideWhenUsed/>
    <w:rsid w:val="001E7165"/>
    <w:pPr>
      <w:spacing w:line="240" w:lineRule="auto"/>
    </w:pPr>
    <w:rPr>
      <w:szCs w:val="20"/>
    </w:rPr>
  </w:style>
  <w:style w:type="character" w:customStyle="1" w:styleId="CommentTextChar">
    <w:name w:val="Comment Text Char"/>
    <w:basedOn w:val="DefaultParagraphFont"/>
    <w:link w:val="CommentText"/>
    <w:uiPriority w:val="99"/>
    <w:semiHidden/>
    <w:rsid w:val="001E7165"/>
    <w:rPr>
      <w:szCs w:val="20"/>
    </w:rPr>
  </w:style>
  <w:style w:type="paragraph" w:styleId="CommentSubject">
    <w:name w:val="annotation subject"/>
    <w:basedOn w:val="CommentText"/>
    <w:next w:val="CommentText"/>
    <w:link w:val="CommentSubjectChar"/>
    <w:uiPriority w:val="99"/>
    <w:semiHidden/>
    <w:unhideWhenUsed/>
    <w:rsid w:val="001E7165"/>
    <w:rPr>
      <w:b/>
      <w:bCs/>
    </w:rPr>
  </w:style>
  <w:style w:type="character" w:customStyle="1" w:styleId="CommentSubjectChar">
    <w:name w:val="Comment Subject Char"/>
    <w:basedOn w:val="CommentTextChar"/>
    <w:link w:val="CommentSubject"/>
    <w:uiPriority w:val="99"/>
    <w:semiHidden/>
    <w:rsid w:val="001E7165"/>
    <w:rPr>
      <w:b/>
      <w:bCs/>
      <w:szCs w:val="20"/>
    </w:rPr>
  </w:style>
  <w:style w:type="character" w:styleId="Hyperlink">
    <w:name w:val="Hyperlink"/>
    <w:basedOn w:val="DefaultParagraphFont"/>
    <w:uiPriority w:val="99"/>
    <w:unhideWhenUsed/>
    <w:rsid w:val="00CC3A6D"/>
    <w:rPr>
      <w:color w:val="0000FF"/>
      <w:u w:val="single"/>
    </w:rPr>
  </w:style>
  <w:style w:type="paragraph" w:styleId="Revision">
    <w:name w:val="Revision"/>
    <w:hidden/>
    <w:uiPriority w:val="99"/>
    <w:semiHidden/>
    <w:rsid w:val="00FE421B"/>
    <w:pPr>
      <w:spacing w:after="0" w:line="240" w:lineRule="auto"/>
    </w:pPr>
  </w:style>
  <w:style w:type="table" w:styleId="TableGrid">
    <w:name w:val="Table Grid"/>
    <w:basedOn w:val="TableNormal"/>
    <w:uiPriority w:val="59"/>
    <w:rsid w:val="00615B70"/>
    <w:pPr>
      <w:widowControl w:val="0"/>
      <w:spacing w:after="0" w:line="240" w:lineRule="auto"/>
    </w:pPr>
    <w:rPr>
      <w:rFonts w:ascii="Courier" w:eastAsia="Times New Roman" w:hAnsi="Courier"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539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075250">
      <w:bodyDiv w:val="1"/>
      <w:marLeft w:val="0"/>
      <w:marRight w:val="0"/>
      <w:marTop w:val="0"/>
      <w:marBottom w:val="0"/>
      <w:divBdr>
        <w:top w:val="none" w:sz="0" w:space="0" w:color="auto"/>
        <w:left w:val="none" w:sz="0" w:space="0" w:color="auto"/>
        <w:bottom w:val="none" w:sz="0" w:space="0" w:color="auto"/>
        <w:right w:val="none" w:sz="0" w:space="0" w:color="auto"/>
      </w:divBdr>
    </w:div>
    <w:div w:id="159930371">
      <w:bodyDiv w:val="1"/>
      <w:marLeft w:val="0"/>
      <w:marRight w:val="0"/>
      <w:marTop w:val="0"/>
      <w:marBottom w:val="0"/>
      <w:divBdr>
        <w:top w:val="none" w:sz="0" w:space="0" w:color="auto"/>
        <w:left w:val="none" w:sz="0" w:space="0" w:color="auto"/>
        <w:bottom w:val="none" w:sz="0" w:space="0" w:color="auto"/>
        <w:right w:val="none" w:sz="0" w:space="0" w:color="auto"/>
      </w:divBdr>
    </w:div>
    <w:div w:id="395903969">
      <w:bodyDiv w:val="1"/>
      <w:marLeft w:val="0"/>
      <w:marRight w:val="0"/>
      <w:marTop w:val="0"/>
      <w:marBottom w:val="0"/>
      <w:divBdr>
        <w:top w:val="none" w:sz="0" w:space="0" w:color="auto"/>
        <w:left w:val="none" w:sz="0" w:space="0" w:color="auto"/>
        <w:bottom w:val="none" w:sz="0" w:space="0" w:color="auto"/>
        <w:right w:val="none" w:sz="0" w:space="0" w:color="auto"/>
      </w:divBdr>
    </w:div>
    <w:div w:id="421030137">
      <w:bodyDiv w:val="1"/>
      <w:marLeft w:val="0"/>
      <w:marRight w:val="0"/>
      <w:marTop w:val="0"/>
      <w:marBottom w:val="0"/>
      <w:divBdr>
        <w:top w:val="none" w:sz="0" w:space="0" w:color="auto"/>
        <w:left w:val="none" w:sz="0" w:space="0" w:color="auto"/>
        <w:bottom w:val="none" w:sz="0" w:space="0" w:color="auto"/>
        <w:right w:val="none" w:sz="0" w:space="0" w:color="auto"/>
      </w:divBdr>
      <w:divsChild>
        <w:div w:id="721825382">
          <w:marLeft w:val="1166"/>
          <w:marRight w:val="0"/>
          <w:marTop w:val="0"/>
          <w:marBottom w:val="0"/>
          <w:divBdr>
            <w:top w:val="none" w:sz="0" w:space="0" w:color="auto"/>
            <w:left w:val="none" w:sz="0" w:space="0" w:color="auto"/>
            <w:bottom w:val="none" w:sz="0" w:space="0" w:color="auto"/>
            <w:right w:val="none" w:sz="0" w:space="0" w:color="auto"/>
          </w:divBdr>
        </w:div>
        <w:div w:id="1085223081">
          <w:marLeft w:val="1166"/>
          <w:marRight w:val="0"/>
          <w:marTop w:val="0"/>
          <w:marBottom w:val="0"/>
          <w:divBdr>
            <w:top w:val="none" w:sz="0" w:space="0" w:color="auto"/>
            <w:left w:val="none" w:sz="0" w:space="0" w:color="auto"/>
            <w:bottom w:val="none" w:sz="0" w:space="0" w:color="auto"/>
            <w:right w:val="none" w:sz="0" w:space="0" w:color="auto"/>
          </w:divBdr>
        </w:div>
        <w:div w:id="551886071">
          <w:marLeft w:val="1166"/>
          <w:marRight w:val="0"/>
          <w:marTop w:val="0"/>
          <w:marBottom w:val="0"/>
          <w:divBdr>
            <w:top w:val="none" w:sz="0" w:space="0" w:color="auto"/>
            <w:left w:val="none" w:sz="0" w:space="0" w:color="auto"/>
            <w:bottom w:val="none" w:sz="0" w:space="0" w:color="auto"/>
            <w:right w:val="none" w:sz="0" w:space="0" w:color="auto"/>
          </w:divBdr>
        </w:div>
        <w:div w:id="1481849312">
          <w:marLeft w:val="1166"/>
          <w:marRight w:val="0"/>
          <w:marTop w:val="0"/>
          <w:marBottom w:val="0"/>
          <w:divBdr>
            <w:top w:val="none" w:sz="0" w:space="0" w:color="auto"/>
            <w:left w:val="none" w:sz="0" w:space="0" w:color="auto"/>
            <w:bottom w:val="none" w:sz="0" w:space="0" w:color="auto"/>
            <w:right w:val="none" w:sz="0" w:space="0" w:color="auto"/>
          </w:divBdr>
        </w:div>
        <w:div w:id="1053457551">
          <w:marLeft w:val="1166"/>
          <w:marRight w:val="0"/>
          <w:marTop w:val="0"/>
          <w:marBottom w:val="0"/>
          <w:divBdr>
            <w:top w:val="none" w:sz="0" w:space="0" w:color="auto"/>
            <w:left w:val="none" w:sz="0" w:space="0" w:color="auto"/>
            <w:bottom w:val="none" w:sz="0" w:space="0" w:color="auto"/>
            <w:right w:val="none" w:sz="0" w:space="0" w:color="auto"/>
          </w:divBdr>
        </w:div>
        <w:div w:id="1588535145">
          <w:marLeft w:val="1166"/>
          <w:marRight w:val="0"/>
          <w:marTop w:val="0"/>
          <w:marBottom w:val="0"/>
          <w:divBdr>
            <w:top w:val="none" w:sz="0" w:space="0" w:color="auto"/>
            <w:left w:val="none" w:sz="0" w:space="0" w:color="auto"/>
            <w:bottom w:val="none" w:sz="0" w:space="0" w:color="auto"/>
            <w:right w:val="none" w:sz="0" w:space="0" w:color="auto"/>
          </w:divBdr>
        </w:div>
      </w:divsChild>
    </w:div>
    <w:div w:id="581531154">
      <w:bodyDiv w:val="1"/>
      <w:marLeft w:val="0"/>
      <w:marRight w:val="0"/>
      <w:marTop w:val="0"/>
      <w:marBottom w:val="0"/>
      <w:divBdr>
        <w:top w:val="none" w:sz="0" w:space="0" w:color="auto"/>
        <w:left w:val="none" w:sz="0" w:space="0" w:color="auto"/>
        <w:bottom w:val="none" w:sz="0" w:space="0" w:color="auto"/>
        <w:right w:val="none" w:sz="0" w:space="0" w:color="auto"/>
      </w:divBdr>
    </w:div>
    <w:div w:id="699090059">
      <w:bodyDiv w:val="1"/>
      <w:marLeft w:val="0"/>
      <w:marRight w:val="0"/>
      <w:marTop w:val="0"/>
      <w:marBottom w:val="0"/>
      <w:divBdr>
        <w:top w:val="none" w:sz="0" w:space="0" w:color="auto"/>
        <w:left w:val="none" w:sz="0" w:space="0" w:color="auto"/>
        <w:bottom w:val="none" w:sz="0" w:space="0" w:color="auto"/>
        <w:right w:val="none" w:sz="0" w:space="0" w:color="auto"/>
      </w:divBdr>
      <w:divsChild>
        <w:div w:id="40598681">
          <w:marLeft w:val="446"/>
          <w:marRight w:val="0"/>
          <w:marTop w:val="0"/>
          <w:marBottom w:val="0"/>
          <w:divBdr>
            <w:top w:val="none" w:sz="0" w:space="0" w:color="auto"/>
            <w:left w:val="none" w:sz="0" w:space="0" w:color="auto"/>
            <w:bottom w:val="none" w:sz="0" w:space="0" w:color="auto"/>
            <w:right w:val="none" w:sz="0" w:space="0" w:color="auto"/>
          </w:divBdr>
        </w:div>
        <w:div w:id="623466604">
          <w:marLeft w:val="1166"/>
          <w:marRight w:val="0"/>
          <w:marTop w:val="0"/>
          <w:marBottom w:val="0"/>
          <w:divBdr>
            <w:top w:val="none" w:sz="0" w:space="0" w:color="auto"/>
            <w:left w:val="none" w:sz="0" w:space="0" w:color="auto"/>
            <w:bottom w:val="none" w:sz="0" w:space="0" w:color="auto"/>
            <w:right w:val="none" w:sz="0" w:space="0" w:color="auto"/>
          </w:divBdr>
        </w:div>
        <w:div w:id="1406562256">
          <w:marLeft w:val="1166"/>
          <w:marRight w:val="0"/>
          <w:marTop w:val="0"/>
          <w:marBottom w:val="0"/>
          <w:divBdr>
            <w:top w:val="none" w:sz="0" w:space="0" w:color="auto"/>
            <w:left w:val="none" w:sz="0" w:space="0" w:color="auto"/>
            <w:bottom w:val="none" w:sz="0" w:space="0" w:color="auto"/>
            <w:right w:val="none" w:sz="0" w:space="0" w:color="auto"/>
          </w:divBdr>
        </w:div>
        <w:div w:id="1712144442">
          <w:marLeft w:val="446"/>
          <w:marRight w:val="0"/>
          <w:marTop w:val="0"/>
          <w:marBottom w:val="0"/>
          <w:divBdr>
            <w:top w:val="none" w:sz="0" w:space="0" w:color="auto"/>
            <w:left w:val="none" w:sz="0" w:space="0" w:color="auto"/>
            <w:bottom w:val="none" w:sz="0" w:space="0" w:color="auto"/>
            <w:right w:val="none" w:sz="0" w:space="0" w:color="auto"/>
          </w:divBdr>
        </w:div>
        <w:div w:id="366418721">
          <w:marLeft w:val="1166"/>
          <w:marRight w:val="0"/>
          <w:marTop w:val="0"/>
          <w:marBottom w:val="0"/>
          <w:divBdr>
            <w:top w:val="none" w:sz="0" w:space="0" w:color="auto"/>
            <w:left w:val="none" w:sz="0" w:space="0" w:color="auto"/>
            <w:bottom w:val="none" w:sz="0" w:space="0" w:color="auto"/>
            <w:right w:val="none" w:sz="0" w:space="0" w:color="auto"/>
          </w:divBdr>
        </w:div>
        <w:div w:id="1925068658">
          <w:marLeft w:val="1166"/>
          <w:marRight w:val="0"/>
          <w:marTop w:val="0"/>
          <w:marBottom w:val="0"/>
          <w:divBdr>
            <w:top w:val="none" w:sz="0" w:space="0" w:color="auto"/>
            <w:left w:val="none" w:sz="0" w:space="0" w:color="auto"/>
            <w:bottom w:val="none" w:sz="0" w:space="0" w:color="auto"/>
            <w:right w:val="none" w:sz="0" w:space="0" w:color="auto"/>
          </w:divBdr>
        </w:div>
        <w:div w:id="1203832510">
          <w:marLeft w:val="1166"/>
          <w:marRight w:val="0"/>
          <w:marTop w:val="0"/>
          <w:marBottom w:val="0"/>
          <w:divBdr>
            <w:top w:val="none" w:sz="0" w:space="0" w:color="auto"/>
            <w:left w:val="none" w:sz="0" w:space="0" w:color="auto"/>
            <w:bottom w:val="none" w:sz="0" w:space="0" w:color="auto"/>
            <w:right w:val="none" w:sz="0" w:space="0" w:color="auto"/>
          </w:divBdr>
        </w:div>
        <w:div w:id="472984938">
          <w:marLeft w:val="446"/>
          <w:marRight w:val="0"/>
          <w:marTop w:val="0"/>
          <w:marBottom w:val="0"/>
          <w:divBdr>
            <w:top w:val="none" w:sz="0" w:space="0" w:color="auto"/>
            <w:left w:val="none" w:sz="0" w:space="0" w:color="auto"/>
            <w:bottom w:val="none" w:sz="0" w:space="0" w:color="auto"/>
            <w:right w:val="none" w:sz="0" w:space="0" w:color="auto"/>
          </w:divBdr>
        </w:div>
        <w:div w:id="1938368103">
          <w:marLeft w:val="1166"/>
          <w:marRight w:val="0"/>
          <w:marTop w:val="0"/>
          <w:marBottom w:val="0"/>
          <w:divBdr>
            <w:top w:val="none" w:sz="0" w:space="0" w:color="auto"/>
            <w:left w:val="none" w:sz="0" w:space="0" w:color="auto"/>
            <w:bottom w:val="none" w:sz="0" w:space="0" w:color="auto"/>
            <w:right w:val="none" w:sz="0" w:space="0" w:color="auto"/>
          </w:divBdr>
        </w:div>
        <w:div w:id="1623726438">
          <w:marLeft w:val="1166"/>
          <w:marRight w:val="0"/>
          <w:marTop w:val="0"/>
          <w:marBottom w:val="0"/>
          <w:divBdr>
            <w:top w:val="none" w:sz="0" w:space="0" w:color="auto"/>
            <w:left w:val="none" w:sz="0" w:space="0" w:color="auto"/>
            <w:bottom w:val="none" w:sz="0" w:space="0" w:color="auto"/>
            <w:right w:val="none" w:sz="0" w:space="0" w:color="auto"/>
          </w:divBdr>
        </w:div>
        <w:div w:id="1011756610">
          <w:marLeft w:val="1166"/>
          <w:marRight w:val="0"/>
          <w:marTop w:val="0"/>
          <w:marBottom w:val="0"/>
          <w:divBdr>
            <w:top w:val="none" w:sz="0" w:space="0" w:color="auto"/>
            <w:left w:val="none" w:sz="0" w:space="0" w:color="auto"/>
            <w:bottom w:val="none" w:sz="0" w:space="0" w:color="auto"/>
            <w:right w:val="none" w:sz="0" w:space="0" w:color="auto"/>
          </w:divBdr>
        </w:div>
        <w:div w:id="973677392">
          <w:marLeft w:val="1166"/>
          <w:marRight w:val="0"/>
          <w:marTop w:val="0"/>
          <w:marBottom w:val="0"/>
          <w:divBdr>
            <w:top w:val="none" w:sz="0" w:space="0" w:color="auto"/>
            <w:left w:val="none" w:sz="0" w:space="0" w:color="auto"/>
            <w:bottom w:val="none" w:sz="0" w:space="0" w:color="auto"/>
            <w:right w:val="none" w:sz="0" w:space="0" w:color="auto"/>
          </w:divBdr>
        </w:div>
        <w:div w:id="1347101064">
          <w:marLeft w:val="1166"/>
          <w:marRight w:val="0"/>
          <w:marTop w:val="0"/>
          <w:marBottom w:val="0"/>
          <w:divBdr>
            <w:top w:val="none" w:sz="0" w:space="0" w:color="auto"/>
            <w:left w:val="none" w:sz="0" w:space="0" w:color="auto"/>
            <w:bottom w:val="none" w:sz="0" w:space="0" w:color="auto"/>
            <w:right w:val="none" w:sz="0" w:space="0" w:color="auto"/>
          </w:divBdr>
        </w:div>
        <w:div w:id="40792713">
          <w:marLeft w:val="1166"/>
          <w:marRight w:val="0"/>
          <w:marTop w:val="0"/>
          <w:marBottom w:val="0"/>
          <w:divBdr>
            <w:top w:val="none" w:sz="0" w:space="0" w:color="auto"/>
            <w:left w:val="none" w:sz="0" w:space="0" w:color="auto"/>
            <w:bottom w:val="none" w:sz="0" w:space="0" w:color="auto"/>
            <w:right w:val="none" w:sz="0" w:space="0" w:color="auto"/>
          </w:divBdr>
        </w:div>
      </w:divsChild>
    </w:div>
    <w:div w:id="807865247">
      <w:bodyDiv w:val="1"/>
      <w:marLeft w:val="0"/>
      <w:marRight w:val="0"/>
      <w:marTop w:val="0"/>
      <w:marBottom w:val="0"/>
      <w:divBdr>
        <w:top w:val="none" w:sz="0" w:space="0" w:color="auto"/>
        <w:left w:val="none" w:sz="0" w:space="0" w:color="auto"/>
        <w:bottom w:val="none" w:sz="0" w:space="0" w:color="auto"/>
        <w:right w:val="none" w:sz="0" w:space="0" w:color="auto"/>
      </w:divBdr>
    </w:div>
    <w:div w:id="1003169297">
      <w:bodyDiv w:val="1"/>
      <w:marLeft w:val="0"/>
      <w:marRight w:val="0"/>
      <w:marTop w:val="0"/>
      <w:marBottom w:val="0"/>
      <w:divBdr>
        <w:top w:val="none" w:sz="0" w:space="0" w:color="auto"/>
        <w:left w:val="none" w:sz="0" w:space="0" w:color="auto"/>
        <w:bottom w:val="none" w:sz="0" w:space="0" w:color="auto"/>
        <w:right w:val="none" w:sz="0" w:space="0" w:color="auto"/>
      </w:divBdr>
      <w:divsChild>
        <w:div w:id="1909655388">
          <w:marLeft w:val="1166"/>
          <w:marRight w:val="0"/>
          <w:marTop w:val="0"/>
          <w:marBottom w:val="120"/>
          <w:divBdr>
            <w:top w:val="none" w:sz="0" w:space="0" w:color="auto"/>
            <w:left w:val="none" w:sz="0" w:space="0" w:color="auto"/>
            <w:bottom w:val="none" w:sz="0" w:space="0" w:color="auto"/>
            <w:right w:val="none" w:sz="0" w:space="0" w:color="auto"/>
          </w:divBdr>
        </w:div>
        <w:div w:id="20475533">
          <w:marLeft w:val="1166"/>
          <w:marRight w:val="0"/>
          <w:marTop w:val="0"/>
          <w:marBottom w:val="120"/>
          <w:divBdr>
            <w:top w:val="none" w:sz="0" w:space="0" w:color="auto"/>
            <w:left w:val="none" w:sz="0" w:space="0" w:color="auto"/>
            <w:bottom w:val="none" w:sz="0" w:space="0" w:color="auto"/>
            <w:right w:val="none" w:sz="0" w:space="0" w:color="auto"/>
          </w:divBdr>
        </w:div>
      </w:divsChild>
    </w:div>
    <w:div w:id="1362515767">
      <w:bodyDiv w:val="1"/>
      <w:marLeft w:val="0"/>
      <w:marRight w:val="0"/>
      <w:marTop w:val="0"/>
      <w:marBottom w:val="0"/>
      <w:divBdr>
        <w:top w:val="none" w:sz="0" w:space="0" w:color="auto"/>
        <w:left w:val="none" w:sz="0" w:space="0" w:color="auto"/>
        <w:bottom w:val="none" w:sz="0" w:space="0" w:color="auto"/>
        <w:right w:val="none" w:sz="0" w:space="0" w:color="auto"/>
      </w:divBdr>
    </w:div>
    <w:div w:id="1563325373">
      <w:bodyDiv w:val="1"/>
      <w:marLeft w:val="0"/>
      <w:marRight w:val="0"/>
      <w:marTop w:val="0"/>
      <w:marBottom w:val="0"/>
      <w:divBdr>
        <w:top w:val="none" w:sz="0" w:space="0" w:color="auto"/>
        <w:left w:val="none" w:sz="0" w:space="0" w:color="auto"/>
        <w:bottom w:val="none" w:sz="0" w:space="0" w:color="auto"/>
        <w:right w:val="none" w:sz="0" w:space="0" w:color="auto"/>
      </w:divBdr>
      <w:divsChild>
        <w:div w:id="696780487">
          <w:marLeft w:val="547"/>
          <w:marRight w:val="0"/>
          <w:marTop w:val="0"/>
          <w:marBottom w:val="0"/>
          <w:divBdr>
            <w:top w:val="none" w:sz="0" w:space="0" w:color="auto"/>
            <w:left w:val="none" w:sz="0" w:space="0" w:color="auto"/>
            <w:bottom w:val="none" w:sz="0" w:space="0" w:color="auto"/>
            <w:right w:val="none" w:sz="0" w:space="0" w:color="auto"/>
          </w:divBdr>
        </w:div>
        <w:div w:id="725304334">
          <w:marLeft w:val="547"/>
          <w:marRight w:val="0"/>
          <w:marTop w:val="0"/>
          <w:marBottom w:val="0"/>
          <w:divBdr>
            <w:top w:val="none" w:sz="0" w:space="0" w:color="auto"/>
            <w:left w:val="none" w:sz="0" w:space="0" w:color="auto"/>
            <w:bottom w:val="none" w:sz="0" w:space="0" w:color="auto"/>
            <w:right w:val="none" w:sz="0" w:space="0" w:color="auto"/>
          </w:divBdr>
        </w:div>
      </w:divsChild>
    </w:div>
    <w:div w:id="1661150718">
      <w:bodyDiv w:val="1"/>
      <w:marLeft w:val="0"/>
      <w:marRight w:val="0"/>
      <w:marTop w:val="0"/>
      <w:marBottom w:val="0"/>
      <w:divBdr>
        <w:top w:val="none" w:sz="0" w:space="0" w:color="auto"/>
        <w:left w:val="none" w:sz="0" w:space="0" w:color="auto"/>
        <w:bottom w:val="none" w:sz="0" w:space="0" w:color="auto"/>
        <w:right w:val="none" w:sz="0" w:space="0" w:color="auto"/>
      </w:divBdr>
    </w:div>
    <w:div w:id="1689943535">
      <w:bodyDiv w:val="1"/>
      <w:marLeft w:val="0"/>
      <w:marRight w:val="0"/>
      <w:marTop w:val="0"/>
      <w:marBottom w:val="0"/>
      <w:divBdr>
        <w:top w:val="none" w:sz="0" w:space="0" w:color="auto"/>
        <w:left w:val="none" w:sz="0" w:space="0" w:color="auto"/>
        <w:bottom w:val="none" w:sz="0" w:space="0" w:color="auto"/>
        <w:right w:val="none" w:sz="0" w:space="0" w:color="auto"/>
      </w:divBdr>
      <w:divsChild>
        <w:div w:id="1017846842">
          <w:marLeft w:val="1166"/>
          <w:marRight w:val="0"/>
          <w:marTop w:val="0"/>
          <w:marBottom w:val="0"/>
          <w:divBdr>
            <w:top w:val="none" w:sz="0" w:space="0" w:color="auto"/>
            <w:left w:val="none" w:sz="0" w:space="0" w:color="auto"/>
            <w:bottom w:val="none" w:sz="0" w:space="0" w:color="auto"/>
            <w:right w:val="none" w:sz="0" w:space="0" w:color="auto"/>
          </w:divBdr>
        </w:div>
        <w:div w:id="449931442">
          <w:marLeft w:val="1166"/>
          <w:marRight w:val="0"/>
          <w:marTop w:val="0"/>
          <w:marBottom w:val="0"/>
          <w:divBdr>
            <w:top w:val="none" w:sz="0" w:space="0" w:color="auto"/>
            <w:left w:val="none" w:sz="0" w:space="0" w:color="auto"/>
            <w:bottom w:val="none" w:sz="0" w:space="0" w:color="auto"/>
            <w:right w:val="none" w:sz="0" w:space="0" w:color="auto"/>
          </w:divBdr>
        </w:div>
        <w:div w:id="536898119">
          <w:marLeft w:val="1166"/>
          <w:marRight w:val="0"/>
          <w:marTop w:val="0"/>
          <w:marBottom w:val="0"/>
          <w:divBdr>
            <w:top w:val="none" w:sz="0" w:space="0" w:color="auto"/>
            <w:left w:val="none" w:sz="0" w:space="0" w:color="auto"/>
            <w:bottom w:val="none" w:sz="0" w:space="0" w:color="auto"/>
            <w:right w:val="none" w:sz="0" w:space="0" w:color="auto"/>
          </w:divBdr>
        </w:div>
        <w:div w:id="2137094875">
          <w:marLeft w:val="1166"/>
          <w:marRight w:val="0"/>
          <w:marTop w:val="0"/>
          <w:marBottom w:val="0"/>
          <w:divBdr>
            <w:top w:val="none" w:sz="0" w:space="0" w:color="auto"/>
            <w:left w:val="none" w:sz="0" w:space="0" w:color="auto"/>
            <w:bottom w:val="none" w:sz="0" w:space="0" w:color="auto"/>
            <w:right w:val="none" w:sz="0" w:space="0" w:color="auto"/>
          </w:divBdr>
        </w:div>
        <w:div w:id="1074281114">
          <w:marLeft w:val="1166"/>
          <w:marRight w:val="0"/>
          <w:marTop w:val="0"/>
          <w:marBottom w:val="0"/>
          <w:divBdr>
            <w:top w:val="none" w:sz="0" w:space="0" w:color="auto"/>
            <w:left w:val="none" w:sz="0" w:space="0" w:color="auto"/>
            <w:bottom w:val="none" w:sz="0" w:space="0" w:color="auto"/>
            <w:right w:val="none" w:sz="0" w:space="0" w:color="auto"/>
          </w:divBdr>
        </w:div>
        <w:div w:id="229115869">
          <w:marLeft w:val="1166"/>
          <w:marRight w:val="0"/>
          <w:marTop w:val="0"/>
          <w:marBottom w:val="0"/>
          <w:divBdr>
            <w:top w:val="none" w:sz="0" w:space="0" w:color="auto"/>
            <w:left w:val="none" w:sz="0" w:space="0" w:color="auto"/>
            <w:bottom w:val="none" w:sz="0" w:space="0" w:color="auto"/>
            <w:right w:val="none" w:sz="0" w:space="0" w:color="auto"/>
          </w:divBdr>
        </w:div>
        <w:div w:id="1036732633">
          <w:marLeft w:val="1166"/>
          <w:marRight w:val="0"/>
          <w:marTop w:val="0"/>
          <w:marBottom w:val="0"/>
          <w:divBdr>
            <w:top w:val="none" w:sz="0" w:space="0" w:color="auto"/>
            <w:left w:val="none" w:sz="0" w:space="0" w:color="auto"/>
            <w:bottom w:val="none" w:sz="0" w:space="0" w:color="auto"/>
            <w:right w:val="none" w:sz="0" w:space="0" w:color="auto"/>
          </w:divBdr>
        </w:div>
        <w:div w:id="998342354">
          <w:marLeft w:val="1166"/>
          <w:marRight w:val="0"/>
          <w:marTop w:val="0"/>
          <w:marBottom w:val="0"/>
          <w:divBdr>
            <w:top w:val="none" w:sz="0" w:space="0" w:color="auto"/>
            <w:left w:val="none" w:sz="0" w:space="0" w:color="auto"/>
            <w:bottom w:val="none" w:sz="0" w:space="0" w:color="auto"/>
            <w:right w:val="none" w:sz="0" w:space="0" w:color="auto"/>
          </w:divBdr>
        </w:div>
      </w:divsChild>
    </w:div>
    <w:div w:id="1811704917">
      <w:bodyDiv w:val="1"/>
      <w:marLeft w:val="0"/>
      <w:marRight w:val="0"/>
      <w:marTop w:val="0"/>
      <w:marBottom w:val="0"/>
      <w:divBdr>
        <w:top w:val="none" w:sz="0" w:space="0" w:color="auto"/>
        <w:left w:val="none" w:sz="0" w:space="0" w:color="auto"/>
        <w:bottom w:val="none" w:sz="0" w:space="0" w:color="auto"/>
        <w:right w:val="none" w:sz="0" w:space="0" w:color="auto"/>
      </w:divBdr>
    </w:div>
    <w:div w:id="1821117774">
      <w:bodyDiv w:val="1"/>
      <w:marLeft w:val="0"/>
      <w:marRight w:val="0"/>
      <w:marTop w:val="0"/>
      <w:marBottom w:val="0"/>
      <w:divBdr>
        <w:top w:val="none" w:sz="0" w:space="0" w:color="auto"/>
        <w:left w:val="none" w:sz="0" w:space="0" w:color="auto"/>
        <w:bottom w:val="none" w:sz="0" w:space="0" w:color="auto"/>
        <w:right w:val="none" w:sz="0" w:space="0" w:color="auto"/>
      </w:divBdr>
      <w:divsChild>
        <w:div w:id="1666738464">
          <w:marLeft w:val="720"/>
          <w:marRight w:val="0"/>
          <w:marTop w:val="168"/>
          <w:marBottom w:val="0"/>
          <w:divBdr>
            <w:top w:val="none" w:sz="0" w:space="0" w:color="auto"/>
            <w:left w:val="none" w:sz="0" w:space="0" w:color="auto"/>
            <w:bottom w:val="none" w:sz="0" w:space="0" w:color="auto"/>
            <w:right w:val="none" w:sz="0" w:space="0" w:color="auto"/>
          </w:divBdr>
        </w:div>
        <w:div w:id="1580403862">
          <w:marLeft w:val="720"/>
          <w:marRight w:val="0"/>
          <w:marTop w:val="168"/>
          <w:marBottom w:val="0"/>
          <w:divBdr>
            <w:top w:val="none" w:sz="0" w:space="0" w:color="auto"/>
            <w:left w:val="none" w:sz="0" w:space="0" w:color="auto"/>
            <w:bottom w:val="none" w:sz="0" w:space="0" w:color="auto"/>
            <w:right w:val="none" w:sz="0" w:space="0" w:color="auto"/>
          </w:divBdr>
        </w:div>
      </w:divsChild>
    </w:div>
    <w:div w:id="1911694987">
      <w:bodyDiv w:val="1"/>
      <w:marLeft w:val="0"/>
      <w:marRight w:val="0"/>
      <w:marTop w:val="0"/>
      <w:marBottom w:val="0"/>
      <w:divBdr>
        <w:top w:val="none" w:sz="0" w:space="0" w:color="auto"/>
        <w:left w:val="none" w:sz="0" w:space="0" w:color="auto"/>
        <w:bottom w:val="none" w:sz="0" w:space="0" w:color="auto"/>
        <w:right w:val="none" w:sz="0" w:space="0" w:color="auto"/>
      </w:divBdr>
      <w:divsChild>
        <w:div w:id="564410912">
          <w:marLeft w:val="677"/>
          <w:marRight w:val="0"/>
          <w:marTop w:val="168"/>
          <w:marBottom w:val="0"/>
          <w:divBdr>
            <w:top w:val="none" w:sz="0" w:space="0" w:color="auto"/>
            <w:left w:val="none" w:sz="0" w:space="0" w:color="auto"/>
            <w:bottom w:val="none" w:sz="0" w:space="0" w:color="auto"/>
            <w:right w:val="none" w:sz="0" w:space="0" w:color="auto"/>
          </w:divBdr>
        </w:div>
        <w:div w:id="1221555571">
          <w:marLeft w:val="677"/>
          <w:marRight w:val="0"/>
          <w:marTop w:val="168"/>
          <w:marBottom w:val="0"/>
          <w:divBdr>
            <w:top w:val="none" w:sz="0" w:space="0" w:color="auto"/>
            <w:left w:val="none" w:sz="0" w:space="0" w:color="auto"/>
            <w:bottom w:val="none" w:sz="0" w:space="0" w:color="auto"/>
            <w:right w:val="none" w:sz="0" w:space="0" w:color="auto"/>
          </w:divBdr>
        </w:div>
        <w:div w:id="669604279">
          <w:marLeft w:val="1440"/>
          <w:marRight w:val="0"/>
          <w:marTop w:val="168"/>
          <w:marBottom w:val="0"/>
          <w:divBdr>
            <w:top w:val="none" w:sz="0" w:space="0" w:color="auto"/>
            <w:left w:val="none" w:sz="0" w:space="0" w:color="auto"/>
            <w:bottom w:val="none" w:sz="0" w:space="0" w:color="auto"/>
            <w:right w:val="none" w:sz="0" w:space="0" w:color="auto"/>
          </w:divBdr>
        </w:div>
        <w:div w:id="1784230995">
          <w:marLeft w:val="1440"/>
          <w:marRight w:val="0"/>
          <w:marTop w:val="168"/>
          <w:marBottom w:val="0"/>
          <w:divBdr>
            <w:top w:val="none" w:sz="0" w:space="0" w:color="auto"/>
            <w:left w:val="none" w:sz="0" w:space="0" w:color="auto"/>
            <w:bottom w:val="none" w:sz="0" w:space="0" w:color="auto"/>
            <w:right w:val="none" w:sz="0" w:space="0" w:color="auto"/>
          </w:divBdr>
        </w:div>
        <w:div w:id="866259989">
          <w:marLeft w:val="1440"/>
          <w:marRight w:val="0"/>
          <w:marTop w:val="168"/>
          <w:marBottom w:val="0"/>
          <w:divBdr>
            <w:top w:val="none" w:sz="0" w:space="0" w:color="auto"/>
            <w:left w:val="none" w:sz="0" w:space="0" w:color="auto"/>
            <w:bottom w:val="none" w:sz="0" w:space="0" w:color="auto"/>
            <w:right w:val="none" w:sz="0" w:space="0" w:color="auto"/>
          </w:divBdr>
        </w:div>
        <w:div w:id="304119739">
          <w:marLeft w:val="1440"/>
          <w:marRight w:val="0"/>
          <w:marTop w:val="168"/>
          <w:marBottom w:val="0"/>
          <w:divBdr>
            <w:top w:val="none" w:sz="0" w:space="0" w:color="auto"/>
            <w:left w:val="none" w:sz="0" w:space="0" w:color="auto"/>
            <w:bottom w:val="none" w:sz="0" w:space="0" w:color="auto"/>
            <w:right w:val="none" w:sz="0" w:space="0" w:color="auto"/>
          </w:divBdr>
        </w:div>
        <w:div w:id="2114009355">
          <w:marLeft w:val="1440"/>
          <w:marRight w:val="0"/>
          <w:marTop w:val="168"/>
          <w:marBottom w:val="0"/>
          <w:divBdr>
            <w:top w:val="none" w:sz="0" w:space="0" w:color="auto"/>
            <w:left w:val="none" w:sz="0" w:space="0" w:color="auto"/>
            <w:bottom w:val="none" w:sz="0" w:space="0" w:color="auto"/>
            <w:right w:val="none" w:sz="0" w:space="0" w:color="auto"/>
          </w:divBdr>
        </w:div>
      </w:divsChild>
    </w:div>
    <w:div w:id="1932541325">
      <w:bodyDiv w:val="1"/>
      <w:marLeft w:val="0"/>
      <w:marRight w:val="0"/>
      <w:marTop w:val="0"/>
      <w:marBottom w:val="0"/>
      <w:divBdr>
        <w:top w:val="none" w:sz="0" w:space="0" w:color="auto"/>
        <w:left w:val="none" w:sz="0" w:space="0" w:color="auto"/>
        <w:bottom w:val="none" w:sz="0" w:space="0" w:color="auto"/>
        <w:right w:val="none" w:sz="0" w:space="0" w:color="auto"/>
      </w:divBdr>
      <w:divsChild>
        <w:div w:id="488906106">
          <w:marLeft w:val="720"/>
          <w:marRight w:val="0"/>
          <w:marTop w:val="134"/>
          <w:marBottom w:val="0"/>
          <w:divBdr>
            <w:top w:val="none" w:sz="0" w:space="0" w:color="auto"/>
            <w:left w:val="none" w:sz="0" w:space="0" w:color="auto"/>
            <w:bottom w:val="none" w:sz="0" w:space="0" w:color="auto"/>
            <w:right w:val="none" w:sz="0" w:space="0" w:color="auto"/>
          </w:divBdr>
        </w:div>
      </w:divsChild>
    </w:div>
    <w:div w:id="1961917499">
      <w:bodyDiv w:val="1"/>
      <w:marLeft w:val="0"/>
      <w:marRight w:val="0"/>
      <w:marTop w:val="0"/>
      <w:marBottom w:val="0"/>
      <w:divBdr>
        <w:top w:val="none" w:sz="0" w:space="0" w:color="auto"/>
        <w:left w:val="none" w:sz="0" w:space="0" w:color="auto"/>
        <w:bottom w:val="none" w:sz="0" w:space="0" w:color="auto"/>
        <w:right w:val="none" w:sz="0" w:space="0" w:color="auto"/>
      </w:divBdr>
    </w:div>
    <w:div w:id="2043431271">
      <w:bodyDiv w:val="1"/>
      <w:marLeft w:val="0"/>
      <w:marRight w:val="0"/>
      <w:marTop w:val="0"/>
      <w:marBottom w:val="0"/>
      <w:divBdr>
        <w:top w:val="none" w:sz="0" w:space="0" w:color="auto"/>
        <w:left w:val="none" w:sz="0" w:space="0" w:color="auto"/>
        <w:bottom w:val="none" w:sz="0" w:space="0" w:color="auto"/>
        <w:right w:val="none" w:sz="0" w:space="0" w:color="auto"/>
      </w:divBdr>
      <w:divsChild>
        <w:div w:id="1808431916">
          <w:marLeft w:val="446"/>
          <w:marRight w:val="0"/>
          <w:marTop w:val="0"/>
          <w:marBottom w:val="0"/>
          <w:divBdr>
            <w:top w:val="none" w:sz="0" w:space="0" w:color="auto"/>
            <w:left w:val="none" w:sz="0" w:space="0" w:color="auto"/>
            <w:bottom w:val="none" w:sz="0" w:space="0" w:color="auto"/>
            <w:right w:val="none" w:sz="0" w:space="0" w:color="auto"/>
          </w:divBdr>
        </w:div>
      </w:divsChild>
    </w:div>
    <w:div w:id="2061053420">
      <w:bodyDiv w:val="1"/>
      <w:marLeft w:val="0"/>
      <w:marRight w:val="0"/>
      <w:marTop w:val="0"/>
      <w:marBottom w:val="0"/>
      <w:divBdr>
        <w:top w:val="none" w:sz="0" w:space="0" w:color="auto"/>
        <w:left w:val="none" w:sz="0" w:space="0" w:color="auto"/>
        <w:bottom w:val="none" w:sz="0" w:space="0" w:color="auto"/>
        <w:right w:val="none" w:sz="0" w:space="0" w:color="auto"/>
      </w:divBdr>
    </w:div>
    <w:div w:id="208063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oter" Target="footer1.xml"/>
  <Relationship Id="rId11" Type="http://schemas.openxmlformats.org/officeDocument/2006/relationships/fontTable" Target="fontTable.xml"/>
  <Relationship Id="rId12" Type="http://schemas.openxmlformats.org/officeDocument/2006/relationships/theme" Target="theme/theme1.xml"/>
  <Relationship Id="rId14" Type="http://schemas.microsoft.com/office/2011/relationships/people" Target="people.xml"/>
  <Relationship Id="rId15" Type="http://schemas.microsoft.com/office/2011/relationships/commentsExtended" Target="commentsExtended.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Mode="External" Target="http://www.mass.gov/hhs/masshealth-innovations"/>
  <Relationship Id="rId9" Type="http://schemas.openxmlformats.org/officeDocument/2006/relationships/hyperlink" TargetMode="External" Target="https://www.commbuys.com/bso/"/>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3095</Words>
  <Characters>20618</Characters>
  <Application>Microsoft Office Word</Application>
  <DocSecurity>0</DocSecurity>
  <Lines>557</Lines>
  <Paragraphs>431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23282</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2016-11-09T14:32:00Z</dcterms:created>
  <dc:creator>Corri Altman Moore</dc:creator>
  <lastModifiedBy/>
  <lastPrinted>2016-11-08T14:51:00Z</lastPrinted>
  <dcterms:modified xsi:type="dcterms:W3CDTF">2016-11-09T18:56:00Z</dcterms:modified>
  <revision>4</revision>
</coreProperties>
</file>