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E50" w:rsidRPr="002B4640" w:rsidRDefault="007E5E50" w:rsidP="00D06C3C">
      <w:pPr>
        <w:pStyle w:val="Heading1"/>
        <w:spacing w:before="0"/>
        <w:rPr>
          <w:sz w:val="40"/>
        </w:rPr>
      </w:pPr>
      <w:bookmarkStart w:id="0" w:name="_GoBack"/>
      <w:bookmarkEnd w:id="0"/>
      <w:r w:rsidRPr="002B4640">
        <w:rPr>
          <w:sz w:val="40"/>
        </w:rPr>
        <w:t>The MassHealth Waiver</w:t>
      </w:r>
    </w:p>
    <w:p w:rsidR="007E5E50" w:rsidRPr="007E5E50" w:rsidRDefault="007E5E50" w:rsidP="007E5E50">
      <w:pPr>
        <w:pStyle w:val="Subtitle"/>
      </w:pPr>
      <w:r>
        <w:t xml:space="preserve">Amendment and Extension, 2017-2022 </w:t>
      </w:r>
    </w:p>
    <w:p w:rsidR="005E1303" w:rsidRDefault="006F688E" w:rsidP="006F688E">
      <w:pPr>
        <w:pStyle w:val="Heading1"/>
      </w:pPr>
      <w:r>
        <w:t>1. Summary</w:t>
      </w:r>
    </w:p>
    <w:p w:rsidR="006F688E" w:rsidRDefault="006F688E" w:rsidP="006F688E">
      <w:r>
        <w:t xml:space="preserve">MassHealth </w:t>
      </w:r>
      <w:r w:rsidR="00A444C1">
        <w:t>(</w:t>
      </w:r>
      <w:r>
        <w:t>Massachusetts’ Medicaid and Children’s Health Insurance</w:t>
      </w:r>
      <w:r w:rsidR="00255EE6">
        <w:t xml:space="preserve"> (CHIP)</w:t>
      </w:r>
      <w:r>
        <w:t xml:space="preserve"> programs</w:t>
      </w:r>
      <w:r w:rsidR="00A444C1">
        <w:t>)</w:t>
      </w:r>
      <w:r>
        <w:t xml:space="preserve"> is </w:t>
      </w:r>
      <w:r w:rsidR="003370F7">
        <w:t xml:space="preserve">implementing </w:t>
      </w:r>
      <w:r>
        <w:t xml:space="preserve">the most significant changes </w:t>
      </w:r>
      <w:r w:rsidR="00F45E83">
        <w:t xml:space="preserve">to payment and health care delivery practices </w:t>
      </w:r>
      <w:r w:rsidR="00273B2D">
        <w:t>in 20 years</w:t>
      </w:r>
      <w:r w:rsidR="00F45E83">
        <w:t>.</w:t>
      </w:r>
      <w:r w:rsidR="00273B2D">
        <w:t xml:space="preserve"> On November 4, 2016, Massachusetts </w:t>
      </w:r>
      <w:r w:rsidR="00037649">
        <w:t xml:space="preserve">received federal approval of its request for an </w:t>
      </w:r>
      <w:r w:rsidR="00273B2D">
        <w:t xml:space="preserve">amendment and extension of the 1115 </w:t>
      </w:r>
      <w:r w:rsidR="00287282">
        <w:t>Demonstration Waiver</w:t>
      </w:r>
      <w:r w:rsidR="00273B2D">
        <w:t xml:space="preserve">. </w:t>
      </w:r>
      <w:r w:rsidR="00E878D1">
        <w:t xml:space="preserve">Medicaid 1115 Demonstration Waivers allow states to </w:t>
      </w:r>
      <w:r w:rsidR="00DD75EA">
        <w:t>“</w:t>
      </w:r>
      <w:r w:rsidR="00E878D1" w:rsidRPr="00E878D1">
        <w:t>waive</w:t>
      </w:r>
      <w:r w:rsidR="00DD75EA">
        <w:t>”</w:t>
      </w:r>
      <w:r w:rsidR="00E878D1" w:rsidRPr="00E878D1">
        <w:t xml:space="preserve"> certain provisions of the Medicaid law </w:t>
      </w:r>
      <w:r w:rsidR="00E878D1">
        <w:t>and receive</w:t>
      </w:r>
      <w:r w:rsidR="00E878D1" w:rsidRPr="00E878D1">
        <w:t xml:space="preserve"> additional flexibility to design and improve their programs. </w:t>
      </w:r>
      <w:r w:rsidR="00255EE6">
        <w:t>Waivers may provide</w:t>
      </w:r>
      <w:r w:rsidR="00DD75EA">
        <w:t xml:space="preserve"> federal authority for states to expand eligibility to individuals who are not otherwise eligible for Medicaid or CHIP, offer services that are not typically covered by Medicaid, and use innovative service delivery systems that improve care, increase efficiency, and reduce costs. The</w:t>
      </w:r>
      <w:r w:rsidR="00273B2D">
        <w:t xml:space="preserve"> </w:t>
      </w:r>
      <w:r w:rsidR="00255EE6">
        <w:t xml:space="preserve">Massachusetts </w:t>
      </w:r>
      <w:r w:rsidR="00E878D1">
        <w:t xml:space="preserve">Waiver </w:t>
      </w:r>
      <w:r w:rsidR="00DD75EA">
        <w:t xml:space="preserve">amendment and </w:t>
      </w:r>
      <w:r w:rsidR="00273B2D">
        <w:t>extension</w:t>
      </w:r>
      <w:r w:rsidR="003370F7">
        <w:t xml:space="preserve"> authority </w:t>
      </w:r>
      <w:r w:rsidR="00DD75EA">
        <w:t>begins now and goes through June 30, 2022. Provisions in the</w:t>
      </w:r>
      <w:r w:rsidR="00155426">
        <w:t xml:space="preserve"> </w:t>
      </w:r>
      <w:r w:rsidR="00512980">
        <w:t>amendmen</w:t>
      </w:r>
      <w:r w:rsidR="00DD75EA">
        <w:t>t</w:t>
      </w:r>
      <w:r w:rsidR="00037649">
        <w:t xml:space="preserve"> take effect immediately, while</w:t>
      </w:r>
      <w:r w:rsidR="00642FC2">
        <w:t xml:space="preserve"> those in the Extension will begin in FY18.</w:t>
      </w:r>
    </w:p>
    <w:p w:rsidR="004F1F09" w:rsidRDefault="00512980" w:rsidP="00512980">
      <w:pPr>
        <w:spacing w:after="0"/>
      </w:pPr>
      <w:r>
        <w:t xml:space="preserve">MassHealth covers 1.9 million Massachusetts residents and is </w:t>
      </w:r>
      <w:r w:rsidR="00642FC2">
        <w:t xml:space="preserve">vital </w:t>
      </w:r>
      <w:r>
        <w:t>to maintaining the Commonw</w:t>
      </w:r>
      <w:r w:rsidR="00037649">
        <w:t xml:space="preserve">ealth’s overall level of health insurance </w:t>
      </w:r>
      <w:r>
        <w:t xml:space="preserve">coverage, </w:t>
      </w:r>
      <w:r w:rsidR="00642FC2">
        <w:t>currently</w:t>
      </w:r>
      <w:r>
        <w:t xml:space="preserve"> the highest in the nation. While </w:t>
      </w:r>
      <w:r w:rsidR="00642FC2">
        <w:t xml:space="preserve">providing essential health coverage </w:t>
      </w:r>
      <w:r>
        <w:t>for an increasing number of</w:t>
      </w:r>
      <w:r w:rsidR="00642FC2">
        <w:t xml:space="preserve"> Massachusetts residents</w:t>
      </w:r>
      <w:r>
        <w:t xml:space="preserve">, MassHealth’s spending has </w:t>
      </w:r>
      <w:r w:rsidR="00642FC2">
        <w:t>been growing</w:t>
      </w:r>
      <w:r>
        <w:t xml:space="preserve"> unsustainably and is projected to be more than 40 percent of Massachusetts’ budget this year. MassHealth must fundamentally alter </w:t>
      </w:r>
      <w:r w:rsidR="00F45E83">
        <w:t>this</w:t>
      </w:r>
      <w:r>
        <w:t xml:space="preserve"> course in order to ensure the long-term sustainability of the program. MassHealth’s basic structure </w:t>
      </w:r>
      <w:r w:rsidR="00037649">
        <w:t>is</w:t>
      </w:r>
      <w:r>
        <w:t xml:space="preserve"> a predominantly fee-for-service paym</w:t>
      </w:r>
      <w:r w:rsidR="00642FC2">
        <w:t xml:space="preserve">ent model </w:t>
      </w:r>
      <w:r w:rsidR="00037649">
        <w:t xml:space="preserve">that </w:t>
      </w:r>
      <w:r w:rsidR="00642FC2">
        <w:t xml:space="preserve">leads to care that is too </w:t>
      </w:r>
      <w:r>
        <w:t xml:space="preserve">often fragmented and uncoordinated. </w:t>
      </w:r>
    </w:p>
    <w:p w:rsidR="004F1F09" w:rsidRDefault="004F1F09" w:rsidP="00512980">
      <w:pPr>
        <w:spacing w:after="0"/>
      </w:pPr>
    </w:p>
    <w:p w:rsidR="004F1F09" w:rsidRDefault="004F1F09" w:rsidP="00512980">
      <w:pPr>
        <w:spacing w:after="0"/>
      </w:pPr>
      <w:r>
        <w:t xml:space="preserve">Under the Waiver, </w:t>
      </w:r>
      <w:r w:rsidRPr="004F1F09">
        <w:t xml:space="preserve">Massachusetts will move forward with the implementation of a statewide </w:t>
      </w:r>
      <w:r>
        <w:t>Accountable Care Organization (</w:t>
      </w:r>
      <w:r w:rsidRPr="004F1F09">
        <w:t>ACO</w:t>
      </w:r>
      <w:r>
        <w:t>)</w:t>
      </w:r>
      <w:r w:rsidRPr="004F1F09">
        <w:t xml:space="preserve"> program, centered around three ACO models in which Massachusetts providers can choose to participate. Massachusetts' ACO models aim to improve integration of care, coordination among providers and the member experience of care, while reducing the rate of growth in the cost of care and in avoidable utilization, and while maintaining clinical quality and access. The new ACO options will be available for MassHealth beneficiaries who are currently required to enroll in either the MassHealth Primary Care Clinician plan or a MCO, currently nearly 1.3 million members out of</w:t>
      </w:r>
      <w:r>
        <w:t xml:space="preserve"> </w:t>
      </w:r>
      <w:r w:rsidRPr="004F1F09">
        <w:t>MassHealth's total population.</w:t>
      </w:r>
      <w:r>
        <w:t xml:space="preserve"> Massachusetts ACO model will</w:t>
      </w:r>
      <w:r w:rsidRPr="004F1F09">
        <w:t xml:space="preserve"> hold ACOs financially accountable for cost</w:t>
      </w:r>
      <w:r>
        <w:t xml:space="preserve">, quality, </w:t>
      </w:r>
      <w:r w:rsidRPr="004F1F09">
        <w:t>and member experience.</w:t>
      </w:r>
      <w:r>
        <w:t xml:space="preserve"> </w:t>
      </w:r>
    </w:p>
    <w:p w:rsidR="004F1F09" w:rsidRDefault="004F1F09" w:rsidP="00512980">
      <w:pPr>
        <w:spacing w:after="0"/>
      </w:pPr>
    </w:p>
    <w:p w:rsidR="004F1F09" w:rsidRDefault="004F1F09" w:rsidP="00512980">
      <w:pPr>
        <w:spacing w:after="0"/>
      </w:pPr>
      <w:r w:rsidRPr="004F1F09">
        <w:t xml:space="preserve">Massachusetts' three ACO models have different characteristics to accommodate variation among providers within the Massachusetts delivery system: (1) Accountable Care Partnership Plans are managed care organizations (MCOs), each with a closely and exclusively partnered ACO with which the MCO collaborates to provide vertically integrated, coordinated care under a global payment; (2) Primary Care ACOs are provider-led ACOs that contract directly with Massachusetts' Medicaid agency as Primary Care Case Management entities to take financial accountability for a defined population of enrolled </w:t>
      </w:r>
      <w:r w:rsidRPr="004F1F09">
        <w:lastRenderedPageBreak/>
        <w:t xml:space="preserve">members through retrospective shared savings and risk, and potentially more advanced payment arrangements; (3) MCO-administered ACOs are provider-led ACOs that contract directly with Massachusetts' Medicaid MCO contractors to take financial accountability for the MCO enrollees they serve through retrospective shared savings and risk. </w:t>
      </w:r>
      <w:r w:rsidR="00972DDE">
        <w:t>The Waiver allows</w:t>
      </w:r>
      <w:r w:rsidRPr="004F1F09">
        <w:t xml:space="preserve"> Massachusetts to contract with ACOs through these three models and to pay ACOs using upside and downside risk arrangements.</w:t>
      </w:r>
      <w:r w:rsidR="00972DDE">
        <w:t xml:space="preserve"> The Waiver also authorizes MassHealth to launch an ACO pilot in December 2016, to begin the transition to value-based and accountable care. </w:t>
      </w:r>
    </w:p>
    <w:p w:rsidR="004F1F09" w:rsidRDefault="004F1F09" w:rsidP="00512980">
      <w:pPr>
        <w:spacing w:after="0"/>
      </w:pPr>
    </w:p>
    <w:p w:rsidR="004F1F09" w:rsidRDefault="004F1F09" w:rsidP="00512980">
      <w:pPr>
        <w:spacing w:after="0"/>
      </w:pPr>
      <w:r w:rsidRPr="004F1F09">
        <w:t>All MassHealth ACOs will be required to form linkages to state-certified Community Partners of Behavioral Health and LTSS. These community partners will be empowered to support ACOs with care coordination and management for members with complex be</w:t>
      </w:r>
      <w:r>
        <w:t xml:space="preserve">havioral health and LTSS needs </w:t>
      </w:r>
      <w:r w:rsidRPr="004F1F09">
        <w:t>and will be integral parts of a more integrated, member-centered Massachusetts delivery system.</w:t>
      </w:r>
      <w:r>
        <w:t xml:space="preserve"> ACOs will also </w:t>
      </w:r>
      <w:r w:rsidRPr="004F1F09">
        <w:t>be able to invest in certain approved community services that address health-related social needs and are not otherwise covered under Massachusetts' Medicaid benefit.</w:t>
      </w:r>
    </w:p>
    <w:p w:rsidR="004F1F09" w:rsidRDefault="004F1F09" w:rsidP="00512980">
      <w:pPr>
        <w:spacing w:after="0"/>
      </w:pPr>
    </w:p>
    <w:p w:rsidR="004F1F09" w:rsidRDefault="004F1F09" w:rsidP="00512980">
      <w:pPr>
        <w:spacing w:after="0"/>
      </w:pPr>
      <w:r w:rsidRPr="004F1F09">
        <w:t xml:space="preserve">This </w:t>
      </w:r>
      <w:r>
        <w:t>Waiver</w:t>
      </w:r>
      <w:r w:rsidRPr="004F1F09">
        <w:t xml:space="preserve"> incorporates a Delivery System Reform Incentive Payment (DSRIP) program that supports the development of ACOs throughout the state. DSRIP funds will help providers transition towards new care delivery models, improve beneficiary care and experience, and strengthen provider capacity. </w:t>
      </w:r>
      <w:r>
        <w:t>The Waiver allows for a one-time federal investment of</w:t>
      </w:r>
      <w:r w:rsidRPr="004F1F09">
        <w:t xml:space="preserve"> $1.8 billion over five years for the MassHealth DSRIP program</w:t>
      </w:r>
      <w:r>
        <w:t>, which is partially at risk and based on performance on a number of metrics</w:t>
      </w:r>
      <w:r w:rsidRPr="004F1F09">
        <w:t>.</w:t>
      </w:r>
      <w:r>
        <w:t xml:space="preserve"> </w:t>
      </w:r>
      <w:r>
        <w:rPr>
          <w:w w:val="105"/>
        </w:rPr>
        <w:t xml:space="preserve">Massachusetts will use DSRIP funds to support several key reform initiatives, including </w:t>
      </w:r>
      <w:r w:rsidRPr="004F1F09">
        <w:rPr>
          <w:w w:val="105"/>
        </w:rPr>
        <w:t>care coordination and infrastructure co</w:t>
      </w:r>
      <w:r>
        <w:rPr>
          <w:w w:val="105"/>
        </w:rPr>
        <w:t xml:space="preserve">sts needed to transition to ACOS, support for </w:t>
      </w:r>
      <w:r w:rsidRPr="004F1F09">
        <w:rPr>
          <w:w w:val="105"/>
        </w:rPr>
        <w:t>Behavioral Health and LTSS Community Partners for development of infrastructure and implementation of care coordination</w:t>
      </w:r>
      <w:r>
        <w:rPr>
          <w:w w:val="105"/>
        </w:rPr>
        <w:t>, and specific state-wide initiatives intended to support ACO development.</w:t>
      </w:r>
    </w:p>
    <w:p w:rsidR="004F1F09" w:rsidRDefault="004F1F09" w:rsidP="00512980">
      <w:pPr>
        <w:spacing w:after="0"/>
      </w:pPr>
    </w:p>
    <w:p w:rsidR="00C04AA2" w:rsidRDefault="00592EAC" w:rsidP="00512980">
      <w:pPr>
        <w:spacing w:after="0"/>
      </w:pPr>
      <w:r>
        <w:t xml:space="preserve">Another key component </w:t>
      </w:r>
      <w:r w:rsidR="00C04AA2">
        <w:t xml:space="preserve">of the newly approved </w:t>
      </w:r>
      <w:r>
        <w:t>Waiver</w:t>
      </w:r>
      <w:r w:rsidR="00C04AA2">
        <w:t xml:space="preserve"> addresses the state’s opioid addiction epidemic</w:t>
      </w:r>
      <w:r w:rsidR="00BC420A">
        <w:t xml:space="preserve"> with expanded services</w:t>
      </w:r>
      <w:r>
        <w:t xml:space="preserve"> for MassHealth members with substance use disorders</w:t>
      </w:r>
      <w:r w:rsidR="004F1F09">
        <w:t xml:space="preserve"> (SUD)</w:t>
      </w:r>
      <w:r w:rsidR="00BC420A">
        <w:t>.</w:t>
      </w:r>
      <w:r w:rsidR="004F1F09">
        <w:t xml:space="preserve"> </w:t>
      </w:r>
      <w:r w:rsidR="004F1F09" w:rsidRPr="004F1F09">
        <w:t>Massachusetts will implement a more comprehensive array of outpatient, residential inpatient</w:t>
      </w:r>
      <w:r w:rsidR="004F1F09">
        <w:t>,</w:t>
      </w:r>
      <w:r w:rsidR="004F1F09" w:rsidRPr="004F1F09">
        <w:t xml:space="preserve"> and community SUD services to promote tr</w:t>
      </w:r>
      <w:r w:rsidR="004F1F09">
        <w:t>eatment and recovery. All full-benefit MassHealth m</w:t>
      </w:r>
      <w:r w:rsidR="004F1F09" w:rsidRPr="004F1F09">
        <w:t>embers will be eligible to receive these expanded SUD services regardless of the delivery system through which they receive care.</w:t>
      </w:r>
    </w:p>
    <w:p w:rsidR="00C04AA2" w:rsidRDefault="00C04AA2" w:rsidP="00512980">
      <w:pPr>
        <w:spacing w:after="0"/>
      </w:pPr>
    </w:p>
    <w:p w:rsidR="00972DDE" w:rsidRDefault="00C04AA2" w:rsidP="00972DDE">
      <w:pPr>
        <w:spacing w:after="0"/>
      </w:pPr>
      <w:r>
        <w:t xml:space="preserve">The new </w:t>
      </w:r>
      <w:r w:rsidR="00287282">
        <w:t xml:space="preserve">Waiver </w:t>
      </w:r>
      <w:r>
        <w:t>agreement averts the loss of $1 billion a year in federal funds</w:t>
      </w:r>
      <w:r w:rsidR="00BC420A">
        <w:t>. It authorizes</w:t>
      </w:r>
      <w:r w:rsidR="00155426">
        <w:t xml:space="preserve"> $52.4 billion</w:t>
      </w:r>
      <w:r w:rsidR="00BC420A">
        <w:t xml:space="preserve"> in spending over five years</w:t>
      </w:r>
      <w:r w:rsidR="00155426">
        <w:t>, which will generate $29.2 billion in federal revenue</w:t>
      </w:r>
      <w:r w:rsidR="008747F4">
        <w:t xml:space="preserve"> and represents 60 percent of MassHealth’s funding authorization</w:t>
      </w:r>
      <w:r w:rsidR="00155426">
        <w:t xml:space="preserve">. </w:t>
      </w:r>
      <w:r w:rsidR="00972DDE" w:rsidRPr="00972DDE">
        <w:t xml:space="preserve">Under the </w:t>
      </w:r>
      <w:r w:rsidR="00972DDE">
        <w:t>Waiver</w:t>
      </w:r>
      <w:r w:rsidR="00972DDE" w:rsidRPr="00972DDE">
        <w:t xml:space="preserve">, </w:t>
      </w:r>
      <w:r w:rsidR="00972DDE">
        <w:t>MassHealth</w:t>
      </w:r>
      <w:r w:rsidR="00972DDE" w:rsidRPr="00972DDE">
        <w:t xml:space="preserve"> will restructure its safety net care pool (SNCP) funding,</w:t>
      </w:r>
      <w:r w:rsidR="00972DDE">
        <w:t xml:space="preserve"> which totals $8 billion over five years.</w:t>
      </w:r>
      <w:r w:rsidR="00972DDE" w:rsidRPr="00972DDE">
        <w:t xml:space="preserve"> </w:t>
      </w:r>
      <w:r w:rsidR="00155426">
        <w:t xml:space="preserve"> </w:t>
      </w:r>
      <w:r w:rsidR="00972DDE">
        <w:t xml:space="preserve">This </w:t>
      </w:r>
      <w:r w:rsidR="00155426">
        <w:t>includes</w:t>
      </w:r>
      <w:r w:rsidR="00BC420A">
        <w:t xml:space="preserve"> </w:t>
      </w:r>
      <w:r w:rsidR="00155426">
        <w:t>$1.8 billion</w:t>
      </w:r>
      <w:r w:rsidR="0031254B">
        <w:t xml:space="preserve"> </w:t>
      </w:r>
      <w:r w:rsidR="00FC5580">
        <w:t>in</w:t>
      </w:r>
      <w:r w:rsidR="0031254B">
        <w:t xml:space="preserve"> Delivery System Reform In</w:t>
      </w:r>
      <w:r w:rsidR="00FC5580">
        <w:t>centive Program (DSRIP) funding</w:t>
      </w:r>
      <w:r w:rsidR="00972DDE">
        <w:t>, $1.3 billion for subsidies to assist consumers in obtaining affordable coverage on the Massachusetts Health Connector, and $4.8 billion for uncompensated care by safety net providers, including</w:t>
      </w:r>
      <w:r w:rsidR="00E73CCE">
        <w:t xml:space="preserve"> through the Health Safety Net,</w:t>
      </w:r>
      <w:r w:rsidR="00972DDE">
        <w:t xml:space="preserve"> for non-state, public hospital incentive programs,</w:t>
      </w:r>
      <w:r w:rsidR="00A30EC9">
        <w:t xml:space="preserve"> and supplemental payments to an expanded</w:t>
      </w:r>
      <w:r w:rsidR="00972DDE">
        <w:t xml:space="preserve"> number of safety net </w:t>
      </w:r>
      <w:r w:rsidR="00A30EC9">
        <w:t>hospitals</w:t>
      </w:r>
      <w:r w:rsidR="00E73CCE">
        <w:t>, which</w:t>
      </w:r>
      <w:r w:rsidR="00972DDE">
        <w:t xml:space="preserve"> </w:t>
      </w:r>
      <w:r w:rsidR="00A30EC9">
        <w:t xml:space="preserve">grew </w:t>
      </w:r>
      <w:r w:rsidR="00972DDE">
        <w:t>from seven to fifteen.</w:t>
      </w:r>
    </w:p>
    <w:p w:rsidR="00C04AA2" w:rsidRDefault="00972DDE" w:rsidP="00972DDE">
      <w:pPr>
        <w:spacing w:after="0"/>
      </w:pPr>
      <w:r>
        <w:t xml:space="preserve"> </w:t>
      </w:r>
    </w:p>
    <w:p w:rsidR="00BC420A" w:rsidRDefault="00BC420A" w:rsidP="00512980">
      <w:pPr>
        <w:spacing w:after="0"/>
      </w:pPr>
    </w:p>
    <w:p w:rsidR="00512980" w:rsidRDefault="008152FD" w:rsidP="006F688E">
      <w:r>
        <w:lastRenderedPageBreak/>
        <w:t>T</w:t>
      </w:r>
      <w:r w:rsidR="006B034D">
        <w:t xml:space="preserve">he new </w:t>
      </w:r>
      <w:r>
        <w:t xml:space="preserve">Waiver </w:t>
      </w:r>
      <w:r w:rsidR="000F5DD6">
        <w:t xml:space="preserve">extension identifies five </w:t>
      </w:r>
      <w:r w:rsidR="006B034D">
        <w:t xml:space="preserve">explicit goals: </w:t>
      </w:r>
    </w:p>
    <w:p w:rsidR="006B034D" w:rsidRDefault="006B034D" w:rsidP="006B034D">
      <w:pPr>
        <w:pStyle w:val="ListParagraph"/>
        <w:numPr>
          <w:ilvl w:val="0"/>
          <w:numId w:val="1"/>
        </w:numPr>
        <w:ind w:left="360"/>
        <w:rPr>
          <w:b/>
          <w:bCs/>
        </w:rPr>
      </w:pPr>
      <w:r w:rsidRPr="006B034D">
        <w:rPr>
          <w:b/>
          <w:bCs/>
        </w:rPr>
        <w:t>Enact payment and delivery system reforms that promote integrated, coordinated care; and hold providers accountable for the</w:t>
      </w:r>
      <w:r>
        <w:rPr>
          <w:b/>
          <w:bCs/>
        </w:rPr>
        <w:t xml:space="preserve"> quality and total cost of care</w:t>
      </w:r>
    </w:p>
    <w:p w:rsidR="006B034D" w:rsidRPr="006B034D" w:rsidRDefault="006B034D" w:rsidP="006B034D">
      <w:pPr>
        <w:ind w:left="360"/>
        <w:rPr>
          <w:bCs/>
        </w:rPr>
      </w:pPr>
      <w:r>
        <w:rPr>
          <w:bCs/>
        </w:rPr>
        <w:t>MassHealth will implement three ACO models</w:t>
      </w:r>
      <w:r w:rsidR="00B93030">
        <w:rPr>
          <w:bCs/>
        </w:rPr>
        <w:t>, reflecting</w:t>
      </w:r>
      <w:r>
        <w:rPr>
          <w:bCs/>
        </w:rPr>
        <w:t xml:space="preserve"> </w:t>
      </w:r>
      <w:r w:rsidR="00B93030">
        <w:rPr>
          <w:bCs/>
        </w:rPr>
        <w:t xml:space="preserve">the range of provider capabilities and the Massachusetts health care market, </w:t>
      </w:r>
      <w:r>
        <w:rPr>
          <w:bCs/>
        </w:rPr>
        <w:t xml:space="preserve">to make provider-led organizations accountable for the cost and quality of care. </w:t>
      </w:r>
    </w:p>
    <w:p w:rsidR="006B034D" w:rsidRDefault="006B034D" w:rsidP="006B034D">
      <w:pPr>
        <w:pStyle w:val="ListParagraph"/>
        <w:numPr>
          <w:ilvl w:val="0"/>
          <w:numId w:val="1"/>
        </w:numPr>
        <w:ind w:left="360"/>
        <w:rPr>
          <w:b/>
          <w:bCs/>
        </w:rPr>
      </w:pPr>
      <w:r w:rsidRPr="006B034D">
        <w:rPr>
          <w:b/>
          <w:bCs/>
        </w:rPr>
        <w:t>Improve integration of physical</w:t>
      </w:r>
      <w:r w:rsidR="0052210C">
        <w:rPr>
          <w:b/>
          <w:bCs/>
        </w:rPr>
        <w:t xml:space="preserve"> health</w:t>
      </w:r>
      <w:r w:rsidRPr="006B034D">
        <w:rPr>
          <w:b/>
          <w:bCs/>
        </w:rPr>
        <w:t>, be</w:t>
      </w:r>
      <w:r>
        <w:rPr>
          <w:b/>
          <w:bCs/>
        </w:rPr>
        <w:t>havioral</w:t>
      </w:r>
      <w:r w:rsidR="0052210C">
        <w:rPr>
          <w:b/>
          <w:bCs/>
        </w:rPr>
        <w:t xml:space="preserve"> health</w:t>
      </w:r>
      <w:r w:rsidR="007D1A67">
        <w:rPr>
          <w:b/>
          <w:bCs/>
        </w:rPr>
        <w:t>,</w:t>
      </w:r>
      <w:r>
        <w:rPr>
          <w:b/>
          <w:bCs/>
        </w:rPr>
        <w:t xml:space="preserve"> </w:t>
      </w:r>
      <w:r w:rsidR="007702DF">
        <w:rPr>
          <w:b/>
          <w:bCs/>
        </w:rPr>
        <w:t>LTSS, and health-related social needs</w:t>
      </w:r>
    </w:p>
    <w:p w:rsidR="006B034D" w:rsidRPr="006B034D" w:rsidRDefault="006B034D" w:rsidP="006B034D">
      <w:pPr>
        <w:ind w:left="360"/>
        <w:rPr>
          <w:bCs/>
        </w:rPr>
      </w:pPr>
      <w:r>
        <w:rPr>
          <w:bCs/>
        </w:rPr>
        <w:t>ACOs</w:t>
      </w:r>
      <w:r w:rsidR="00481815">
        <w:rPr>
          <w:bCs/>
        </w:rPr>
        <w:t>,</w:t>
      </w:r>
      <w:r>
        <w:rPr>
          <w:bCs/>
        </w:rPr>
        <w:t xml:space="preserve"> community-based providers of behavioral health care</w:t>
      </w:r>
      <w:r w:rsidR="00481815">
        <w:rPr>
          <w:bCs/>
        </w:rPr>
        <w:t>,</w:t>
      </w:r>
      <w:r>
        <w:rPr>
          <w:bCs/>
        </w:rPr>
        <w:t xml:space="preserve"> and LTSS </w:t>
      </w:r>
      <w:r w:rsidR="007D1A67">
        <w:rPr>
          <w:bCs/>
        </w:rPr>
        <w:t xml:space="preserve">organizations </w:t>
      </w:r>
      <w:r>
        <w:rPr>
          <w:bCs/>
        </w:rPr>
        <w:t>will be eligible to receive funding to impr</w:t>
      </w:r>
      <w:r w:rsidR="00725009">
        <w:rPr>
          <w:bCs/>
        </w:rPr>
        <w:t>ove integ</w:t>
      </w:r>
      <w:r w:rsidR="00592EAC">
        <w:rPr>
          <w:bCs/>
        </w:rPr>
        <w:t xml:space="preserve">ration of care and outcomes for eligible </w:t>
      </w:r>
      <w:r w:rsidR="00725009">
        <w:rPr>
          <w:bCs/>
        </w:rPr>
        <w:t xml:space="preserve">members </w:t>
      </w:r>
      <w:r w:rsidR="0052210C">
        <w:rPr>
          <w:bCs/>
        </w:rPr>
        <w:t>with complex behavioral health, LTSS, and health-related social needs.</w:t>
      </w:r>
    </w:p>
    <w:p w:rsidR="006B034D" w:rsidRPr="00725009" w:rsidRDefault="006B034D" w:rsidP="006B034D">
      <w:pPr>
        <w:pStyle w:val="ListParagraph"/>
        <w:numPr>
          <w:ilvl w:val="0"/>
          <w:numId w:val="1"/>
        </w:numPr>
        <w:ind w:left="360"/>
        <w:rPr>
          <w:b/>
          <w:bCs/>
        </w:rPr>
      </w:pPr>
      <w:r w:rsidRPr="006B034D">
        <w:rPr>
          <w:b/>
          <w:bCs/>
        </w:rPr>
        <w:t>M</w:t>
      </w:r>
      <w:r w:rsidR="00725009">
        <w:rPr>
          <w:b/>
          <w:bCs/>
        </w:rPr>
        <w:t>aintain near-universal coverage</w:t>
      </w:r>
    </w:p>
    <w:p w:rsidR="00725009" w:rsidRPr="00725009" w:rsidRDefault="00725009" w:rsidP="00725009">
      <w:pPr>
        <w:ind w:left="360"/>
        <w:rPr>
          <w:bCs/>
        </w:rPr>
      </w:pPr>
      <w:r>
        <w:rPr>
          <w:bCs/>
        </w:rPr>
        <w:t xml:space="preserve">Massachusetts </w:t>
      </w:r>
      <w:r w:rsidR="00592EAC">
        <w:rPr>
          <w:bCs/>
        </w:rPr>
        <w:t xml:space="preserve">currently </w:t>
      </w:r>
      <w:r>
        <w:rPr>
          <w:bCs/>
        </w:rPr>
        <w:t>has the highest rate of insured residents of any state in the country – over 97 percent.</w:t>
      </w:r>
    </w:p>
    <w:p w:rsidR="006B034D" w:rsidRDefault="006B034D" w:rsidP="006B034D">
      <w:pPr>
        <w:pStyle w:val="ListParagraph"/>
        <w:numPr>
          <w:ilvl w:val="0"/>
          <w:numId w:val="1"/>
        </w:numPr>
        <w:ind w:left="360"/>
        <w:rPr>
          <w:b/>
          <w:bCs/>
        </w:rPr>
      </w:pPr>
      <w:r w:rsidRPr="006B034D">
        <w:rPr>
          <w:b/>
          <w:bCs/>
        </w:rPr>
        <w:t>Sustainably support safety net providers to ensure continued access to care for Medicaid and low-income uninsured individuals</w:t>
      </w:r>
    </w:p>
    <w:p w:rsidR="00725009" w:rsidRPr="00725009" w:rsidRDefault="00725009" w:rsidP="00725009">
      <w:pPr>
        <w:ind w:left="360"/>
        <w:rPr>
          <w:bCs/>
        </w:rPr>
      </w:pPr>
      <w:r>
        <w:rPr>
          <w:bCs/>
        </w:rPr>
        <w:t xml:space="preserve">The </w:t>
      </w:r>
      <w:r w:rsidR="00C0077F">
        <w:rPr>
          <w:bCs/>
        </w:rPr>
        <w:t xml:space="preserve">Waiver </w:t>
      </w:r>
      <w:r w:rsidR="00783F08">
        <w:rPr>
          <w:bCs/>
        </w:rPr>
        <w:t xml:space="preserve">provides expanded, sustainable funding for uncompensated care provided throughout the Commonwealth, including the Health Safety Net Trust Fund as well as Department of Public Health and Department of Mental Health hospitals. Furthermore, the agreement </w:t>
      </w:r>
      <w:r>
        <w:rPr>
          <w:bCs/>
        </w:rPr>
        <w:t>expands</w:t>
      </w:r>
      <w:r w:rsidR="00783F08">
        <w:rPr>
          <w:bCs/>
        </w:rPr>
        <w:t xml:space="preserve"> funding for </w:t>
      </w:r>
      <w:r w:rsidR="00DA378B">
        <w:rPr>
          <w:bCs/>
        </w:rPr>
        <w:t>fifteen</w:t>
      </w:r>
      <w:r w:rsidR="00783F08">
        <w:rPr>
          <w:bCs/>
        </w:rPr>
        <w:t xml:space="preserve"> </w:t>
      </w:r>
      <w:r>
        <w:rPr>
          <w:bCs/>
        </w:rPr>
        <w:t>safety net hospitals</w:t>
      </w:r>
      <w:r w:rsidR="0021003B">
        <w:rPr>
          <w:bCs/>
        </w:rPr>
        <w:t xml:space="preserve"> for payments to support ongoing and necessary operational support.</w:t>
      </w:r>
    </w:p>
    <w:p w:rsidR="006B034D" w:rsidRPr="0021003B" w:rsidRDefault="006B034D" w:rsidP="006B034D">
      <w:pPr>
        <w:pStyle w:val="ListParagraph"/>
        <w:numPr>
          <w:ilvl w:val="0"/>
          <w:numId w:val="1"/>
        </w:numPr>
        <w:ind w:left="360"/>
      </w:pPr>
      <w:r w:rsidRPr="006B034D">
        <w:rPr>
          <w:b/>
          <w:bCs/>
        </w:rPr>
        <w:t xml:space="preserve">Address the opioid addiction crisis by expanding access to a broad spectrum of recovery-oriented </w:t>
      </w:r>
      <w:r w:rsidR="0021003B">
        <w:rPr>
          <w:b/>
          <w:bCs/>
        </w:rPr>
        <w:t>substance use disorder (SUD) services</w:t>
      </w:r>
    </w:p>
    <w:p w:rsidR="0021003B" w:rsidRDefault="0021003B" w:rsidP="0021003B">
      <w:pPr>
        <w:ind w:left="360"/>
      </w:pPr>
      <w:r>
        <w:t xml:space="preserve">The </w:t>
      </w:r>
      <w:r w:rsidR="00605982">
        <w:t xml:space="preserve">Waiver </w:t>
      </w:r>
      <w:r>
        <w:t xml:space="preserve">expands capacity for </w:t>
      </w:r>
      <w:r w:rsidR="00592EAC">
        <w:t xml:space="preserve">24-hour </w:t>
      </w:r>
      <w:r>
        <w:t>community-based rehabilitation services and makes available care management and recovery support services for members with SUD</w:t>
      </w:r>
      <w:r w:rsidR="00592EAC">
        <w:t>, including opioid addiction</w:t>
      </w:r>
      <w:r>
        <w:t>.</w:t>
      </w:r>
    </w:p>
    <w:p w:rsidR="009C5D1E" w:rsidRDefault="009C5D1E" w:rsidP="009C5D1E">
      <w:r>
        <w:t xml:space="preserve">Details of the </w:t>
      </w:r>
      <w:r w:rsidR="00C0077F">
        <w:t xml:space="preserve">Waiver </w:t>
      </w:r>
      <w:r>
        <w:t>are described in the remainder of this summary.</w:t>
      </w:r>
    </w:p>
    <w:p w:rsidR="00306CD5" w:rsidRDefault="00B93030" w:rsidP="00306CD5">
      <w:pPr>
        <w:pStyle w:val="Heading1"/>
      </w:pPr>
      <w:r>
        <w:t xml:space="preserve">2. ACO Models and </w:t>
      </w:r>
      <w:r w:rsidR="00306CD5">
        <w:t>Delivery System Reform</w:t>
      </w:r>
    </w:p>
    <w:p w:rsidR="00E330BC" w:rsidRPr="003B3CFF" w:rsidRDefault="00E330BC" w:rsidP="00E330BC">
      <w:pPr>
        <w:rPr>
          <w:sz w:val="24"/>
          <w:szCs w:val="24"/>
        </w:rPr>
      </w:pPr>
      <w:r w:rsidRPr="003B3CFF">
        <w:t xml:space="preserve">This </w:t>
      </w:r>
      <w:r w:rsidR="00C0077F">
        <w:t>W</w:t>
      </w:r>
      <w:r w:rsidR="00C0077F" w:rsidRPr="003B3CFF">
        <w:t xml:space="preserve">aiver </w:t>
      </w:r>
      <w:r w:rsidR="00481815">
        <w:t>supports</w:t>
      </w:r>
      <w:r w:rsidRPr="003B3CFF">
        <w:t xml:space="preserve"> Massachusetts</w:t>
      </w:r>
      <w:r w:rsidR="00481815">
        <w:t>’</w:t>
      </w:r>
      <w:r w:rsidRPr="003B3CFF">
        <w:t xml:space="preserve"> </w:t>
      </w:r>
      <w:r w:rsidR="00481815">
        <w:t>planned shift</w:t>
      </w:r>
      <w:r w:rsidRPr="003B3CFF">
        <w:t xml:space="preserve"> from its current </w:t>
      </w:r>
      <w:r w:rsidR="00C07298">
        <w:t xml:space="preserve">predominantly </w:t>
      </w:r>
      <w:r w:rsidRPr="003B3CFF">
        <w:t>fee-</w:t>
      </w:r>
      <w:r w:rsidR="00481815">
        <w:t>for-service</w:t>
      </w:r>
      <w:r w:rsidR="00481815" w:rsidRPr="003B3CFF">
        <w:t xml:space="preserve"> </w:t>
      </w:r>
      <w:r w:rsidRPr="003B3CFF">
        <w:t xml:space="preserve">model to </w:t>
      </w:r>
      <w:r w:rsidR="00037649">
        <w:t>a scaled</w:t>
      </w:r>
      <w:r w:rsidR="00481815">
        <w:t xml:space="preserve"> implementation of value-based payment</w:t>
      </w:r>
      <w:r w:rsidR="008747F4">
        <w:t>s</w:t>
      </w:r>
      <w:r w:rsidR="00481815">
        <w:t xml:space="preserve"> through</w:t>
      </w:r>
      <w:r w:rsidRPr="003B3CFF">
        <w:t xml:space="preserve"> Accountable Car</w:t>
      </w:r>
      <w:r>
        <w:t>e</w:t>
      </w:r>
      <w:r w:rsidRPr="003B3CFF">
        <w:t xml:space="preserve"> Organizations (ACO)</w:t>
      </w:r>
      <w:r>
        <w:t xml:space="preserve">. </w:t>
      </w:r>
      <w:r w:rsidRPr="00FC4C1F">
        <w:t xml:space="preserve">ACOs are provider-led organizations that are accountable for the cost and quality of care </w:t>
      </w:r>
      <w:r w:rsidR="008747F4">
        <w:t xml:space="preserve">they deliver to their members. </w:t>
      </w:r>
      <w:r>
        <w:t>They</w:t>
      </w:r>
      <w:r w:rsidRPr="003B3CFF">
        <w:t xml:space="preserve"> will work in partnership with community-based organizations to better integrate care for behavioral health, long-term services and supports, and health-related social needs. </w:t>
      </w:r>
      <w:r w:rsidRPr="003B3CFF">
        <w:rPr>
          <w:sz w:val="24"/>
          <w:szCs w:val="24"/>
        </w:rPr>
        <w:t xml:space="preserve">  </w:t>
      </w:r>
    </w:p>
    <w:p w:rsidR="00E330BC" w:rsidRPr="003B3CFF" w:rsidRDefault="00E330BC" w:rsidP="00E330BC">
      <w:pPr>
        <w:pStyle w:val="Heading2"/>
      </w:pPr>
      <w:r w:rsidRPr="003B3CFF">
        <w:t>ACO Models</w:t>
      </w:r>
    </w:p>
    <w:p w:rsidR="00E330BC" w:rsidRDefault="00E330BC" w:rsidP="00E330BC">
      <w:r w:rsidRPr="003B3CFF">
        <w:t xml:space="preserve">The ACO program is not a one size fits all approach. </w:t>
      </w:r>
      <w:r>
        <w:t xml:space="preserve">Three </w:t>
      </w:r>
      <w:r w:rsidRPr="003B3CFF">
        <w:t>ACO models</w:t>
      </w:r>
      <w:r>
        <w:t xml:space="preserve"> will accommodate the variation among Massachusetts providers</w:t>
      </w:r>
      <w:r w:rsidR="00C07298">
        <w:t xml:space="preserve"> and assure more choices for members</w:t>
      </w:r>
      <w:r>
        <w:t xml:space="preserve">. </w:t>
      </w:r>
      <w:r w:rsidR="00037649">
        <w:t>The three models are: (A</w:t>
      </w:r>
      <w:r w:rsidRPr="003B3CFF">
        <w:t>) Accou</w:t>
      </w:r>
      <w:r w:rsidR="00037649">
        <w:t>ntable Care Partnership Plan; (B</w:t>
      </w:r>
      <w:r w:rsidRPr="003B3CFF">
        <w:t>)</w:t>
      </w:r>
      <w:r w:rsidR="00037649">
        <w:t xml:space="preserve"> Primary Care ACO; and (C</w:t>
      </w:r>
      <w:r w:rsidRPr="003B3CFF">
        <w:t>) MCO-Administered ACO.</w:t>
      </w:r>
      <w:r w:rsidR="00481815">
        <w:t xml:space="preserve"> Additional details on each ACO model are provided below.</w:t>
      </w:r>
    </w:p>
    <w:p w:rsidR="00E330BC" w:rsidRPr="003B3CFF" w:rsidRDefault="00E330BC" w:rsidP="00E330BC">
      <w:r w:rsidRPr="003B3CFF">
        <w:lastRenderedPageBreak/>
        <w:t xml:space="preserve">ACOs’ financial accountability for cost will initially include covered physical health, behavioral health, and pharmacy services; Massachusetts </w:t>
      </w:r>
      <w:r w:rsidR="003C1852">
        <w:t>intends to</w:t>
      </w:r>
      <w:r w:rsidRPr="003B3CFF">
        <w:t xml:space="preserve"> introduce financial accountability for covered LTSS </w:t>
      </w:r>
      <w:r>
        <w:t>i</w:t>
      </w:r>
      <w:r w:rsidRPr="003B3CFF">
        <w:t xml:space="preserve">n or about </w:t>
      </w:r>
      <w:r>
        <w:t>y</w:t>
      </w:r>
      <w:r w:rsidR="008747F4">
        <w:t xml:space="preserve">ear 3 of the </w:t>
      </w:r>
      <w:r w:rsidR="00605982">
        <w:t xml:space="preserve">Waiver </w:t>
      </w:r>
      <w:r>
        <w:t>extension</w:t>
      </w:r>
      <w:r w:rsidRPr="003B3CFF">
        <w:t>.</w:t>
      </w:r>
    </w:p>
    <w:p w:rsidR="00E330BC" w:rsidRDefault="00037649" w:rsidP="00E330BC">
      <w:r>
        <w:rPr>
          <w:rStyle w:val="Heading3Char"/>
        </w:rPr>
        <w:t>A</w:t>
      </w:r>
      <w:r w:rsidR="00E330BC">
        <w:rPr>
          <w:rStyle w:val="Heading3Char"/>
        </w:rPr>
        <w:t xml:space="preserve">. </w:t>
      </w:r>
      <w:r w:rsidR="00E330BC" w:rsidRPr="00535C8D">
        <w:rPr>
          <w:rStyle w:val="Heading3Char"/>
        </w:rPr>
        <w:t>Accountable Care Partnership Plan (“Partnership Plan”)</w:t>
      </w:r>
      <w:r w:rsidR="00E330BC" w:rsidRPr="003B3CFF">
        <w:t xml:space="preserve"> – </w:t>
      </w:r>
      <w:r w:rsidR="00E330BC" w:rsidRPr="00CF0A76">
        <w:t>Accountable Care Partnership Plans are managed care organizations (MCOs)</w:t>
      </w:r>
      <w:r w:rsidR="00451D54">
        <w:t xml:space="preserve"> </w:t>
      </w:r>
      <w:r w:rsidR="00E330BC" w:rsidRPr="00CF0A76">
        <w:t xml:space="preserve">closely and exclusively partnered </w:t>
      </w:r>
      <w:r w:rsidR="00451D54">
        <w:t xml:space="preserve">with an </w:t>
      </w:r>
      <w:r w:rsidR="00E330BC" w:rsidRPr="00CF0A76">
        <w:t>ACO to provide integrated, coordinated care</w:t>
      </w:r>
      <w:r w:rsidR="00E330BC">
        <w:t xml:space="preserve">. MassHealth will pay Partnership Plans a monthly per-member payment that covers all </w:t>
      </w:r>
      <w:r w:rsidR="00C0077F">
        <w:t xml:space="preserve">included </w:t>
      </w:r>
      <w:r w:rsidR="00E330BC">
        <w:t xml:space="preserve">services; the </w:t>
      </w:r>
      <w:r w:rsidR="00C07298">
        <w:t xml:space="preserve">Partnership </w:t>
      </w:r>
      <w:r w:rsidR="00E330BC">
        <w:t xml:space="preserve">Plan is </w:t>
      </w:r>
      <w:r w:rsidR="00E330BC" w:rsidRPr="003B3CFF">
        <w:t xml:space="preserve">at risk for losses beyond </w:t>
      </w:r>
      <w:r w:rsidR="00E330BC">
        <w:t>this payment</w:t>
      </w:r>
      <w:r w:rsidR="00E330BC" w:rsidRPr="003B3CFF">
        <w:t xml:space="preserve"> rate</w:t>
      </w:r>
      <w:r w:rsidR="00E330BC">
        <w:t>, a</w:t>
      </w:r>
      <w:r w:rsidR="00E330BC" w:rsidRPr="003B3CFF">
        <w:t xml:space="preserve">nd </w:t>
      </w:r>
      <w:r w:rsidR="00481815">
        <w:t>eligible for</w:t>
      </w:r>
      <w:r w:rsidR="00E330BC">
        <w:t xml:space="preserve"> </w:t>
      </w:r>
      <w:r w:rsidR="00E330BC" w:rsidRPr="003B3CFF">
        <w:t>savings</w:t>
      </w:r>
      <w:r w:rsidR="00DA378B">
        <w:t xml:space="preserve"> if</w:t>
      </w:r>
      <w:r w:rsidR="00481815">
        <w:t xml:space="preserve"> cos</w:t>
      </w:r>
      <w:r w:rsidR="008747F4">
        <w:t xml:space="preserve">ts are lower than the </w:t>
      </w:r>
      <w:r w:rsidR="00481815">
        <w:t>payment</w:t>
      </w:r>
      <w:r w:rsidR="00E330BC" w:rsidRPr="003B3CFF">
        <w:t>.</w:t>
      </w:r>
      <w:r w:rsidR="00E330BC">
        <w:t xml:space="preserve"> </w:t>
      </w:r>
      <w:r w:rsidR="00E330BC" w:rsidRPr="003B3CFF">
        <w:t xml:space="preserve">Each Partnership Plan has an exclusive group of primary care providers (PCPs) and all members enrolled in a Partnership Plan receive primary care from these PCPs.    </w:t>
      </w:r>
    </w:p>
    <w:p w:rsidR="00E330BC" w:rsidRPr="003B3CFF" w:rsidRDefault="00E330BC" w:rsidP="00E330BC">
      <w:pPr>
        <w:rPr>
          <w:b/>
        </w:rPr>
      </w:pPr>
      <w:r w:rsidRPr="003B3CFF">
        <w:t xml:space="preserve">The Partnership Plan must meet </w:t>
      </w:r>
      <w:r w:rsidR="00C07298">
        <w:t xml:space="preserve">state and federal </w:t>
      </w:r>
      <w:r w:rsidRPr="003B3CFF">
        <w:t xml:space="preserve">requirements </w:t>
      </w:r>
      <w:r>
        <w:t>to be an</w:t>
      </w:r>
      <w:r w:rsidRPr="003B3CFF">
        <w:t xml:space="preserve"> MCO, including </w:t>
      </w:r>
      <w:r w:rsidR="00C07298">
        <w:t xml:space="preserve">state insurance licensure, </w:t>
      </w:r>
      <w:r w:rsidR="008747F4">
        <w:t xml:space="preserve">capital reserves, </w:t>
      </w:r>
      <w:r w:rsidRPr="003B3CFF">
        <w:t>and other financial considerations. Partnership Plans must also meet the requirements for ACOs, including provider-led governance and Commonwealth of Massachusetts Health Policy Commission (HPC) certification. Because the Partnership Plan is an MCO, it will perform the administrative functions that MassHealth MCOs perform (e.g., paying claims, maintaining the provider netw</w:t>
      </w:r>
      <w:r w:rsidR="008747F4">
        <w:t>ork, prior authorization, etc.)</w:t>
      </w:r>
      <w:r w:rsidRPr="003B3CFF">
        <w:t xml:space="preserve"> The Partnership Plan will communicate directly with </w:t>
      </w:r>
      <w:r>
        <w:t>m</w:t>
      </w:r>
      <w:r w:rsidRPr="003B3CFF">
        <w:t xml:space="preserve">embers </w:t>
      </w:r>
      <w:r w:rsidR="00C07298">
        <w:t xml:space="preserve">regarding </w:t>
      </w:r>
      <w:r w:rsidRPr="003B3CFF">
        <w:t>what it offers and how to access services. Partnership Plans will define their service areas, wit</w:t>
      </w:r>
      <w:r w:rsidR="00C07298">
        <w:t>h MassHealth approval, and will need to meet MassHealth’s network adequacy standards</w:t>
      </w:r>
      <w:r w:rsidRPr="003B3CFF">
        <w:t xml:space="preserve">.    </w:t>
      </w:r>
    </w:p>
    <w:p w:rsidR="00E330BC" w:rsidRPr="003B3CFF" w:rsidRDefault="00037649" w:rsidP="00E330BC">
      <w:r>
        <w:rPr>
          <w:rStyle w:val="Heading3Char"/>
        </w:rPr>
        <w:t>B</w:t>
      </w:r>
      <w:r w:rsidR="00E330BC">
        <w:rPr>
          <w:rStyle w:val="Heading3Char"/>
        </w:rPr>
        <w:t xml:space="preserve">. </w:t>
      </w:r>
      <w:r w:rsidR="00E330BC" w:rsidRPr="00535C8D">
        <w:rPr>
          <w:rStyle w:val="Heading3Char"/>
        </w:rPr>
        <w:t>Primary Care ACO –</w:t>
      </w:r>
      <w:r w:rsidR="00E330BC" w:rsidRPr="003B3CFF">
        <w:rPr>
          <w:color w:val="000000" w:themeColor="text1"/>
        </w:rPr>
        <w:t xml:space="preserve"> </w:t>
      </w:r>
      <w:r w:rsidR="00E330BC" w:rsidRPr="00CF0A76">
        <w:t xml:space="preserve">Primary Care ACOs contract directly with </w:t>
      </w:r>
      <w:r w:rsidR="00E330BC">
        <w:t>MassHealth</w:t>
      </w:r>
      <w:r w:rsidR="00E330BC" w:rsidRPr="00CF0A76">
        <w:t xml:space="preserve"> as Primary Care Case Management (PCCM) entities</w:t>
      </w:r>
      <w:r w:rsidR="00E330BC">
        <w:t xml:space="preserve">. </w:t>
      </w:r>
      <w:r w:rsidR="00E330BC">
        <w:rPr>
          <w:color w:val="000000" w:themeColor="text1"/>
        </w:rPr>
        <w:t>Each Primary Care ACO has</w:t>
      </w:r>
      <w:r w:rsidR="00E330BC" w:rsidRPr="003B3CFF">
        <w:rPr>
          <w:color w:val="000000" w:themeColor="text1"/>
        </w:rPr>
        <w:t xml:space="preserve"> an exclusive group of participating </w:t>
      </w:r>
      <w:r w:rsidR="00481815">
        <w:rPr>
          <w:color w:val="000000" w:themeColor="text1"/>
        </w:rPr>
        <w:t>PCPs</w:t>
      </w:r>
      <w:r w:rsidR="00E330BC" w:rsidRPr="003B3CFF">
        <w:rPr>
          <w:color w:val="000000" w:themeColor="text1"/>
        </w:rPr>
        <w:t xml:space="preserve">, and all </w:t>
      </w:r>
      <w:r w:rsidR="00E330BC">
        <w:rPr>
          <w:color w:val="000000" w:themeColor="text1"/>
        </w:rPr>
        <w:t>m</w:t>
      </w:r>
      <w:r w:rsidR="00E330BC" w:rsidRPr="003B3CFF">
        <w:rPr>
          <w:color w:val="000000" w:themeColor="text1"/>
        </w:rPr>
        <w:t>embers enrolled in a Primary Care ACO receive primary care from these PC</w:t>
      </w:r>
      <w:r w:rsidR="00481815">
        <w:rPr>
          <w:color w:val="000000" w:themeColor="text1"/>
        </w:rPr>
        <w:t>P</w:t>
      </w:r>
      <w:r w:rsidR="00E330BC" w:rsidRPr="003B3CFF">
        <w:rPr>
          <w:color w:val="000000" w:themeColor="text1"/>
        </w:rPr>
        <w:t xml:space="preserve">s. Unlike Partnership Plans, Primary Care ACOs are not paid a </w:t>
      </w:r>
      <w:r w:rsidR="00451D54">
        <w:rPr>
          <w:color w:val="000000" w:themeColor="text1"/>
        </w:rPr>
        <w:t xml:space="preserve">per-member </w:t>
      </w:r>
      <w:r w:rsidR="008E7E92">
        <w:rPr>
          <w:color w:val="000000" w:themeColor="text1"/>
        </w:rPr>
        <w:t xml:space="preserve">per-month </w:t>
      </w:r>
      <w:r w:rsidR="00E330BC" w:rsidRPr="003B3CFF">
        <w:rPr>
          <w:color w:val="000000" w:themeColor="text1"/>
        </w:rPr>
        <w:t xml:space="preserve">capitation </w:t>
      </w:r>
      <w:r w:rsidR="008E7E92">
        <w:rPr>
          <w:color w:val="000000" w:themeColor="text1"/>
        </w:rPr>
        <w:t xml:space="preserve">rate </w:t>
      </w:r>
      <w:r w:rsidR="00E330BC" w:rsidRPr="003B3CFF">
        <w:rPr>
          <w:color w:val="000000" w:themeColor="text1"/>
        </w:rPr>
        <w:t xml:space="preserve">to provide services. Instead, their </w:t>
      </w:r>
      <w:r w:rsidR="00E330BC">
        <w:rPr>
          <w:color w:val="000000" w:themeColor="text1"/>
        </w:rPr>
        <w:t>m</w:t>
      </w:r>
      <w:r w:rsidR="00E330BC" w:rsidRPr="003B3CFF">
        <w:rPr>
          <w:color w:val="000000" w:themeColor="text1"/>
        </w:rPr>
        <w:t xml:space="preserve">embers receive health care </w:t>
      </w:r>
      <w:r w:rsidR="00E330BC">
        <w:rPr>
          <w:color w:val="000000" w:themeColor="text1"/>
        </w:rPr>
        <w:t xml:space="preserve">(other than behavioral health) </w:t>
      </w:r>
      <w:r w:rsidR="00E330BC" w:rsidRPr="003B3CFF">
        <w:rPr>
          <w:color w:val="000000" w:themeColor="text1"/>
        </w:rPr>
        <w:t>from MassHealth’s fee-for-service network, which is paid directly through MassHealth</w:t>
      </w:r>
      <w:r w:rsidR="00C0077F">
        <w:rPr>
          <w:color w:val="000000" w:themeColor="text1"/>
        </w:rPr>
        <w:t>’s</w:t>
      </w:r>
      <w:r w:rsidR="00E330BC" w:rsidRPr="003B3CFF">
        <w:rPr>
          <w:color w:val="000000" w:themeColor="text1"/>
        </w:rPr>
        <w:t xml:space="preserve"> claims system. </w:t>
      </w:r>
      <w:r w:rsidR="00E330BC">
        <w:rPr>
          <w:color w:val="000000" w:themeColor="text1"/>
        </w:rPr>
        <w:t xml:space="preserve">Members </w:t>
      </w:r>
      <w:r w:rsidR="00C0077F">
        <w:rPr>
          <w:color w:val="000000" w:themeColor="text1"/>
        </w:rPr>
        <w:t xml:space="preserve">in </w:t>
      </w:r>
      <w:r w:rsidR="00E330BC" w:rsidRPr="003B3CFF">
        <w:rPr>
          <w:color w:val="000000" w:themeColor="text1"/>
        </w:rPr>
        <w:t xml:space="preserve">Primary Care ACOs are also automatically enrolled in MassHealth’s </w:t>
      </w:r>
      <w:r w:rsidR="00E330BC">
        <w:rPr>
          <w:color w:val="000000" w:themeColor="text1"/>
        </w:rPr>
        <w:t xml:space="preserve">managed </w:t>
      </w:r>
      <w:r w:rsidR="00E330BC" w:rsidRPr="003B3CFF">
        <w:rPr>
          <w:color w:val="000000" w:themeColor="text1"/>
        </w:rPr>
        <w:t>behavioral health vendor</w:t>
      </w:r>
      <w:r w:rsidR="00E330BC">
        <w:rPr>
          <w:color w:val="000000" w:themeColor="text1"/>
        </w:rPr>
        <w:t xml:space="preserve"> (currently the Massachusetts Behavioral Health Partnership)</w:t>
      </w:r>
      <w:r w:rsidR="00481815">
        <w:rPr>
          <w:color w:val="000000" w:themeColor="text1"/>
        </w:rPr>
        <w:t xml:space="preserve"> for </w:t>
      </w:r>
      <w:r w:rsidR="0031254B">
        <w:rPr>
          <w:color w:val="000000" w:themeColor="text1"/>
        </w:rPr>
        <w:t>behavioral health coverage</w:t>
      </w:r>
      <w:r w:rsidR="00E330BC" w:rsidRPr="003B3CFF">
        <w:rPr>
          <w:color w:val="000000" w:themeColor="text1"/>
        </w:rPr>
        <w:t xml:space="preserve">. The Primary Care ACO is accountable through </w:t>
      </w:r>
      <w:r w:rsidR="00E330BC">
        <w:rPr>
          <w:color w:val="000000" w:themeColor="text1"/>
        </w:rPr>
        <w:t xml:space="preserve">retrospective </w:t>
      </w:r>
      <w:r w:rsidR="00E330BC" w:rsidRPr="003B3CFF">
        <w:rPr>
          <w:color w:val="000000" w:themeColor="text1"/>
        </w:rPr>
        <w:t xml:space="preserve">shared savings and losses payments based on </w:t>
      </w:r>
      <w:r w:rsidR="0031254B">
        <w:rPr>
          <w:color w:val="000000" w:themeColor="text1"/>
        </w:rPr>
        <w:t>cost</w:t>
      </w:r>
      <w:r w:rsidR="00E330BC" w:rsidRPr="003B3CFF">
        <w:rPr>
          <w:color w:val="000000" w:themeColor="text1"/>
        </w:rPr>
        <w:t xml:space="preserve"> and quality performance for </w:t>
      </w:r>
      <w:r w:rsidR="00E330BC">
        <w:rPr>
          <w:color w:val="000000" w:themeColor="text1"/>
        </w:rPr>
        <w:t>its members</w:t>
      </w:r>
      <w:r w:rsidR="00E330BC" w:rsidRPr="003B3CFF">
        <w:rPr>
          <w:color w:val="000000" w:themeColor="text1"/>
        </w:rPr>
        <w:t>.</w:t>
      </w:r>
    </w:p>
    <w:p w:rsidR="00E330BC" w:rsidRDefault="00037649" w:rsidP="00E330BC">
      <w:pPr>
        <w:rPr>
          <w:color w:val="000000" w:themeColor="text1"/>
        </w:rPr>
      </w:pPr>
      <w:r>
        <w:rPr>
          <w:rStyle w:val="Heading3Char"/>
        </w:rPr>
        <w:t>C</w:t>
      </w:r>
      <w:r w:rsidR="00E330BC">
        <w:rPr>
          <w:rStyle w:val="Heading3Char"/>
        </w:rPr>
        <w:t xml:space="preserve">. </w:t>
      </w:r>
      <w:r w:rsidR="00E330BC" w:rsidRPr="00535C8D">
        <w:rPr>
          <w:rStyle w:val="Heading3Char"/>
        </w:rPr>
        <w:t>MCO-Administered ACO –</w:t>
      </w:r>
      <w:r w:rsidR="00E330BC" w:rsidRPr="003B3CFF">
        <w:rPr>
          <w:color w:val="000000" w:themeColor="text1"/>
        </w:rPr>
        <w:t xml:space="preserve"> </w:t>
      </w:r>
      <w:r w:rsidR="00E330BC" w:rsidRPr="00CF0A76">
        <w:t xml:space="preserve">MCO-Administered </w:t>
      </w:r>
      <w:r w:rsidR="00E330BC">
        <w:t xml:space="preserve">ACOs </w:t>
      </w:r>
      <w:r w:rsidR="00E330BC" w:rsidRPr="00CF0A76">
        <w:t>contract with</w:t>
      </w:r>
      <w:r w:rsidR="00E330BC">
        <w:t xml:space="preserve"> one or more of</w:t>
      </w:r>
      <w:r w:rsidR="00E330BC" w:rsidRPr="00CF0A76">
        <w:t xml:space="preserve"> </w:t>
      </w:r>
      <w:r w:rsidR="00451D54">
        <w:t>MassHealth’s</w:t>
      </w:r>
      <w:r w:rsidR="00E330BC" w:rsidRPr="00CF0A76">
        <w:t xml:space="preserve"> MCO</w:t>
      </w:r>
      <w:r w:rsidR="00E330BC">
        <w:t>s. An</w:t>
      </w:r>
      <w:r w:rsidR="00E330BC" w:rsidRPr="003B3CFF">
        <w:rPr>
          <w:color w:val="000000" w:themeColor="text1"/>
        </w:rPr>
        <w:t xml:space="preserve"> MCO may contract with multiple MCO-Administered ACOs </w:t>
      </w:r>
      <w:r w:rsidR="00E330BC">
        <w:rPr>
          <w:color w:val="000000" w:themeColor="text1"/>
        </w:rPr>
        <w:t>to be</w:t>
      </w:r>
      <w:r w:rsidR="00E330BC" w:rsidRPr="003B3CFF">
        <w:rPr>
          <w:color w:val="000000" w:themeColor="text1"/>
        </w:rPr>
        <w:t xml:space="preserve"> part of its </w:t>
      </w:r>
      <w:r w:rsidR="00E330BC">
        <w:rPr>
          <w:color w:val="000000" w:themeColor="text1"/>
        </w:rPr>
        <w:t xml:space="preserve">provider </w:t>
      </w:r>
      <w:r w:rsidR="00E330BC" w:rsidRPr="003B3CFF">
        <w:rPr>
          <w:color w:val="000000" w:themeColor="text1"/>
        </w:rPr>
        <w:t xml:space="preserve">network. Each MCO-Administered ACO has an exclusive group of participating PCPs. Members who enroll in an MCO </w:t>
      </w:r>
      <w:r w:rsidR="00E330BC">
        <w:rPr>
          <w:color w:val="000000" w:themeColor="text1"/>
        </w:rPr>
        <w:t xml:space="preserve">may </w:t>
      </w:r>
      <w:r w:rsidR="00E330BC" w:rsidRPr="003B3CFF">
        <w:rPr>
          <w:color w:val="000000" w:themeColor="text1"/>
        </w:rPr>
        <w:t xml:space="preserve">be attributed to </w:t>
      </w:r>
      <w:r w:rsidR="0031254B">
        <w:rPr>
          <w:color w:val="000000" w:themeColor="text1"/>
        </w:rPr>
        <w:t xml:space="preserve">an MCO-Administered ACO </w:t>
      </w:r>
      <w:r w:rsidR="00E330BC">
        <w:rPr>
          <w:color w:val="000000" w:themeColor="text1"/>
        </w:rPr>
        <w:t xml:space="preserve">based on </w:t>
      </w:r>
      <w:r w:rsidR="0031254B">
        <w:rPr>
          <w:color w:val="000000" w:themeColor="text1"/>
        </w:rPr>
        <w:t>the members’ PCP assignments</w:t>
      </w:r>
      <w:r w:rsidR="00E330BC" w:rsidRPr="003B3CFF">
        <w:rPr>
          <w:color w:val="000000" w:themeColor="text1"/>
        </w:rPr>
        <w:t xml:space="preserve">. </w:t>
      </w:r>
      <w:r w:rsidR="008E7E92">
        <w:rPr>
          <w:color w:val="000000" w:themeColor="text1"/>
        </w:rPr>
        <w:t>Members enrolled in an MCO-Administered ACO receive primary care from a participating PCP and the rest of their health care through</w:t>
      </w:r>
      <w:r w:rsidR="008747F4">
        <w:rPr>
          <w:color w:val="000000" w:themeColor="text1"/>
        </w:rPr>
        <w:t xml:space="preserve"> the MCO’s network. </w:t>
      </w:r>
      <w:r w:rsidR="008E7E92">
        <w:rPr>
          <w:color w:val="000000" w:themeColor="text1"/>
        </w:rPr>
        <w:t>The MCO pays providers for the care delivered to members enroll</w:t>
      </w:r>
      <w:r w:rsidR="008747F4">
        <w:rPr>
          <w:color w:val="000000" w:themeColor="text1"/>
        </w:rPr>
        <w:t xml:space="preserve">ed in an MCO-Administered ACO. </w:t>
      </w:r>
      <w:r w:rsidR="00E330BC" w:rsidRPr="003B3CFF">
        <w:rPr>
          <w:color w:val="000000" w:themeColor="text1"/>
        </w:rPr>
        <w:t xml:space="preserve">MCO-Administered ACOs are accountable to their MCOs through </w:t>
      </w:r>
      <w:r w:rsidR="00E330BC">
        <w:rPr>
          <w:color w:val="000000" w:themeColor="text1"/>
        </w:rPr>
        <w:t xml:space="preserve">retrospective </w:t>
      </w:r>
      <w:r w:rsidR="00E330BC" w:rsidRPr="003B3CFF">
        <w:rPr>
          <w:color w:val="000000" w:themeColor="text1"/>
        </w:rPr>
        <w:t xml:space="preserve">shared savings and losses payments. MassHealth must </w:t>
      </w:r>
      <w:r w:rsidR="00451D54">
        <w:rPr>
          <w:color w:val="000000" w:themeColor="text1"/>
        </w:rPr>
        <w:t xml:space="preserve">approve </w:t>
      </w:r>
      <w:r w:rsidR="00E330BC" w:rsidRPr="003B3CFF">
        <w:rPr>
          <w:color w:val="000000" w:themeColor="text1"/>
        </w:rPr>
        <w:t xml:space="preserve">financial arrangements and the associated requirements in the contracts between an MCO-Administered ACO and MCOs.  </w:t>
      </w:r>
    </w:p>
    <w:p w:rsidR="00E330BC" w:rsidRPr="00535C8D" w:rsidRDefault="008E7E92" w:rsidP="00E330BC">
      <w:r>
        <w:lastRenderedPageBreak/>
        <w:t xml:space="preserve">In addition to capitation or </w:t>
      </w:r>
      <w:r w:rsidR="00E330BC" w:rsidRPr="003B3CFF">
        <w:t xml:space="preserve">shared risk payments, ACOs </w:t>
      </w:r>
      <w:r w:rsidR="00E330BC">
        <w:t xml:space="preserve">in all three models </w:t>
      </w:r>
      <w:r w:rsidR="00E330BC" w:rsidRPr="003B3CFF">
        <w:t xml:space="preserve">will be </w:t>
      </w:r>
      <w:r w:rsidR="00E330BC">
        <w:t>eligible to receive</w:t>
      </w:r>
      <w:r w:rsidR="00E330BC" w:rsidRPr="003B3CFF">
        <w:t xml:space="preserve"> DSRIP funds</w:t>
      </w:r>
      <w:r w:rsidR="00E330BC">
        <w:t xml:space="preserve"> for five years. DSRIP is </w:t>
      </w:r>
      <w:r w:rsidR="00E330BC" w:rsidRPr="00535C8D">
        <w:t>described in further detail below</w:t>
      </w:r>
      <w:r w:rsidR="00E330BC" w:rsidRPr="003B3CFF">
        <w:t>.</w:t>
      </w:r>
    </w:p>
    <w:p w:rsidR="00E330BC" w:rsidRPr="004C3D0C" w:rsidRDefault="00E330BC" w:rsidP="00E330BC">
      <w:pPr>
        <w:pStyle w:val="Heading2"/>
      </w:pPr>
      <w:r w:rsidRPr="004C3D0C">
        <w:t>ACO</w:t>
      </w:r>
      <w:r>
        <w:t xml:space="preserve"> </w:t>
      </w:r>
      <w:r w:rsidRPr="004C3D0C">
        <w:t>Pilot</w:t>
      </w:r>
    </w:p>
    <w:p w:rsidR="00E330BC" w:rsidRDefault="00E330BC" w:rsidP="00E330BC">
      <w:pPr>
        <w:rPr>
          <w:i/>
          <w:sz w:val="24"/>
          <w:szCs w:val="24"/>
        </w:rPr>
      </w:pPr>
      <w:r w:rsidRPr="004C3D0C">
        <w:t>Under the amendment</w:t>
      </w:r>
      <w:r>
        <w:t xml:space="preserve"> to the current </w:t>
      </w:r>
      <w:r w:rsidR="00C0077F">
        <w:t>Waiver</w:t>
      </w:r>
      <w:r w:rsidRPr="004C3D0C">
        <w:t>,</w:t>
      </w:r>
      <w:r w:rsidR="008747F4">
        <w:t xml:space="preserve"> Massachusetts will implement an </w:t>
      </w:r>
      <w:r w:rsidR="008E7E92">
        <w:t>ACO Pilot</w:t>
      </w:r>
      <w:r w:rsidRPr="004C3D0C">
        <w:t xml:space="preserve"> program with six ACOs </w:t>
      </w:r>
      <w:r>
        <w:t>beginning</w:t>
      </w:r>
      <w:r w:rsidRPr="004C3D0C">
        <w:t xml:space="preserve"> in December 2016. The ACO Pilot will allow MassHealth to begin the trans</w:t>
      </w:r>
      <w:r w:rsidR="008747F4">
        <w:t xml:space="preserve">ition towards accountable care. </w:t>
      </w:r>
      <w:r w:rsidRPr="004C3D0C">
        <w:t xml:space="preserve">Pilot ACOs are provider-led entities, such as a health system or group of health care providers, </w:t>
      </w:r>
      <w:r w:rsidR="00451D54">
        <w:t>which</w:t>
      </w:r>
      <w:r w:rsidRPr="004C3D0C">
        <w:t xml:space="preserve"> contract </w:t>
      </w:r>
      <w:r>
        <w:t xml:space="preserve">directly </w:t>
      </w:r>
      <w:r w:rsidRPr="004C3D0C">
        <w:t>with MassHealth to provide care coordination and management</w:t>
      </w:r>
      <w:r>
        <w:t xml:space="preserve"> to MassHealth members in the Primary Care Clinician (PCC) Plan</w:t>
      </w:r>
      <w:r w:rsidRPr="004C3D0C">
        <w:t xml:space="preserve">. Pilot ACOs will have financial accountability for </w:t>
      </w:r>
      <w:r w:rsidR="0031254B">
        <w:t xml:space="preserve">the cost and quality of health services for </w:t>
      </w:r>
      <w:r>
        <w:t xml:space="preserve">their </w:t>
      </w:r>
      <w:r w:rsidRPr="004C3D0C">
        <w:t xml:space="preserve">attributed members. </w:t>
      </w:r>
    </w:p>
    <w:p w:rsidR="00E330BC" w:rsidRPr="00535C8D" w:rsidRDefault="00E330BC" w:rsidP="00E330BC">
      <w:pPr>
        <w:pStyle w:val="Heading2"/>
      </w:pPr>
      <w:r w:rsidRPr="00535C8D">
        <w:t>ACO Integration / Delivery System changes</w:t>
      </w:r>
    </w:p>
    <w:p w:rsidR="00E330BC" w:rsidRPr="004C3D0C" w:rsidRDefault="00E330BC" w:rsidP="00E330BC">
      <w:pPr>
        <w:rPr>
          <w:sz w:val="24"/>
          <w:szCs w:val="24"/>
        </w:rPr>
      </w:pPr>
      <w:r w:rsidRPr="004C3D0C">
        <w:t xml:space="preserve">Integration of social services and community-based expertise is central to Massachusetts’ </w:t>
      </w:r>
      <w:r w:rsidR="003C1852">
        <w:t>delivery system</w:t>
      </w:r>
      <w:r w:rsidRPr="004C3D0C">
        <w:t xml:space="preserve"> reform. ACOs will be required to assess members’ social service needs, to create linkages to social services organizations, and to incorporate social determinants of health into care planning. ACOs will also be able to </w:t>
      </w:r>
      <w:r w:rsidR="0031254B">
        <w:t>fund</w:t>
      </w:r>
      <w:r w:rsidRPr="004C3D0C">
        <w:t xml:space="preserve"> certain approved services (“flex</w:t>
      </w:r>
      <w:r w:rsidR="0031254B">
        <w:t>ible</w:t>
      </w:r>
      <w:r w:rsidRPr="004C3D0C">
        <w:t xml:space="preserve"> services”) that address health-related social needs and are not otherwise covered under Massachusetts’ Medicaid benefit.  </w:t>
      </w:r>
    </w:p>
    <w:p w:rsidR="00E330BC" w:rsidRPr="004C3D0C" w:rsidRDefault="00E330BC" w:rsidP="00E330BC">
      <w:r w:rsidRPr="004C3D0C">
        <w:t xml:space="preserve">All MassHealth ACOs will be required to form linkages to state-certified Community Partners </w:t>
      </w:r>
      <w:r>
        <w:t>for</w:t>
      </w:r>
      <w:r w:rsidRPr="004C3D0C">
        <w:t xml:space="preserve"> </w:t>
      </w:r>
      <w:r>
        <w:t>b</w:t>
      </w:r>
      <w:r w:rsidRPr="004C3D0C">
        <w:t xml:space="preserve">ehavioral </w:t>
      </w:r>
      <w:r>
        <w:t>h</w:t>
      </w:r>
      <w:r w:rsidRPr="004C3D0C">
        <w:t xml:space="preserve">ealth and LTSS. These Community Partners will support ACOs with care coordination </w:t>
      </w:r>
      <w:r w:rsidR="008E7E92">
        <w:t xml:space="preserve">and management for eligible </w:t>
      </w:r>
      <w:r w:rsidRPr="004C3D0C">
        <w:t xml:space="preserve">members with complex behavioral health and LTSS needs. Community Partners will serve as resources to MassHealth MCOs </w:t>
      </w:r>
      <w:r>
        <w:t xml:space="preserve">as well, </w:t>
      </w:r>
      <w:r w:rsidRPr="004C3D0C">
        <w:t xml:space="preserve">and will be </w:t>
      </w:r>
      <w:r>
        <w:t>a key</w:t>
      </w:r>
      <w:r w:rsidRPr="004C3D0C">
        <w:t xml:space="preserve"> part of a more integrated, member-centered Massachusetts delivery system. Community Partners are described in further detail below. </w:t>
      </w:r>
    </w:p>
    <w:p w:rsidR="00E330BC" w:rsidRPr="003B3CFF" w:rsidRDefault="00E330BC" w:rsidP="00E330BC">
      <w:pPr>
        <w:pStyle w:val="Heading2"/>
      </w:pPr>
      <w:r w:rsidRPr="003B3CFF">
        <w:t>Community Partners</w:t>
      </w:r>
    </w:p>
    <w:p w:rsidR="00E330BC" w:rsidRPr="00BD7474" w:rsidRDefault="00E330BC" w:rsidP="00E330BC">
      <w:r w:rsidRPr="00BD7474">
        <w:t xml:space="preserve">Community Partners (CPs) are community-based organizations that offer </w:t>
      </w:r>
      <w:r>
        <w:t xml:space="preserve">ACO and MCO </w:t>
      </w:r>
      <w:r w:rsidRPr="00BD7474">
        <w:t>members linkages and support to community resources that facilitate a coordinat</w:t>
      </w:r>
      <w:r>
        <w:t xml:space="preserve">ed, holistic approach to care. </w:t>
      </w:r>
      <w:r w:rsidRPr="00BD7474">
        <w:t xml:space="preserve">MassHealth will certify </w:t>
      </w:r>
      <w:r>
        <w:t xml:space="preserve">Behavioral Health </w:t>
      </w:r>
      <w:r w:rsidR="00901341">
        <w:t xml:space="preserve">(BH) </w:t>
      </w:r>
      <w:r>
        <w:t xml:space="preserve">CPs and LTSS CPs </w:t>
      </w:r>
      <w:r w:rsidRPr="00BD7474">
        <w:t xml:space="preserve">to support integrated care delivery approaches for </w:t>
      </w:r>
      <w:r w:rsidR="008E7E92">
        <w:t xml:space="preserve">eligible </w:t>
      </w:r>
      <w:r w:rsidRPr="00BD7474">
        <w:t>members with complex BH and LTSS nee</w:t>
      </w:r>
      <w:r>
        <w:t xml:space="preserve">ds. Certified CPs will be eligible for DSRIP funding. </w:t>
      </w:r>
    </w:p>
    <w:p w:rsidR="00E330BC" w:rsidRPr="00BD7474" w:rsidRDefault="00E330BC" w:rsidP="00E330BC">
      <w:r w:rsidRPr="00BD7474">
        <w:t xml:space="preserve">BH CPs </w:t>
      </w:r>
      <w:r w:rsidR="00901341">
        <w:t xml:space="preserve">will </w:t>
      </w:r>
      <w:r w:rsidR="0031254B">
        <w:t>improve integration and management of care</w:t>
      </w:r>
      <w:r w:rsidRPr="00BD7474">
        <w:t xml:space="preserve"> for members (adults and children) with serious mental illness (SMI), serious emotional disturbance (SED), o</w:t>
      </w:r>
      <w:r w:rsidR="00E62FA3">
        <w:t xml:space="preserve">r substance use disorder (SUD). BH CPs must either be a Community Service Agency (CSA) for the Children’s Behavioral Health Initiative (CBHI) or have agreements with local CSAs for serving children. A BH CP may provide person-centered care management, assessments, and care coordination.  </w:t>
      </w:r>
    </w:p>
    <w:p w:rsidR="00E330BC" w:rsidRDefault="00E330BC" w:rsidP="00E330BC">
      <w:r w:rsidRPr="00BD7474">
        <w:t xml:space="preserve">LTSS CPs </w:t>
      </w:r>
      <w:r w:rsidR="0031254B">
        <w:t>will similarly</w:t>
      </w:r>
      <w:r w:rsidRPr="00BD7474">
        <w:t xml:space="preserve"> support members with LTSS needs</w:t>
      </w:r>
      <w:r w:rsidR="00901341">
        <w:t>,</w:t>
      </w:r>
      <w:r w:rsidRPr="00BD7474">
        <w:t xml:space="preserve"> including </w:t>
      </w:r>
      <w:r w:rsidR="00901341">
        <w:t xml:space="preserve">individuals with </w:t>
      </w:r>
      <w:r w:rsidRPr="00BD7474">
        <w:t xml:space="preserve">physical disabilities, acquired or traumatic brain injury, </w:t>
      </w:r>
      <w:r w:rsidR="00901341">
        <w:t xml:space="preserve">or </w:t>
      </w:r>
      <w:r w:rsidRPr="00BD7474">
        <w:t>intellectual or devel</w:t>
      </w:r>
      <w:r w:rsidR="00E62FA3">
        <w:t xml:space="preserve">opmental disabilities (ID/DD). </w:t>
      </w:r>
      <w:r>
        <w:t xml:space="preserve">An LTSS CP may conduct LTSS assessments and provide counseling on available options, </w:t>
      </w:r>
      <w:r w:rsidRPr="00BD7474">
        <w:t>person-centered care management, care plan support</w:t>
      </w:r>
      <w:r>
        <w:t>,</w:t>
      </w:r>
      <w:r w:rsidRPr="00BD7474">
        <w:t xml:space="preserve"> and care coordination activities</w:t>
      </w:r>
      <w:r>
        <w:t>.</w:t>
      </w:r>
    </w:p>
    <w:p w:rsidR="00E330BC" w:rsidRDefault="00E330BC" w:rsidP="00E330BC">
      <w:r w:rsidRPr="001560D7">
        <w:lastRenderedPageBreak/>
        <w:t>MassHealth will define the criteria by which members will be eligible for CP</w:t>
      </w:r>
      <w:r>
        <w:t xml:space="preserve"> services</w:t>
      </w:r>
      <w:r w:rsidRPr="001560D7">
        <w:t xml:space="preserve">. </w:t>
      </w:r>
      <w:r w:rsidR="008E7E92">
        <w:t xml:space="preserve">The </w:t>
      </w:r>
      <w:r w:rsidRPr="001560D7">
        <w:t xml:space="preserve">CPs </w:t>
      </w:r>
      <w:r>
        <w:t>and</w:t>
      </w:r>
      <w:r w:rsidRPr="001560D7">
        <w:t xml:space="preserve"> ACOs </w:t>
      </w:r>
      <w:r w:rsidR="008E7E92">
        <w:t>will</w:t>
      </w:r>
      <w:r w:rsidRPr="001560D7">
        <w:t xml:space="preserve"> facilitate outreach to the member</w:t>
      </w:r>
      <w:r w:rsidR="00EE5F41">
        <w:t>,</w:t>
      </w:r>
      <w:r w:rsidRPr="001560D7">
        <w:t xml:space="preserve"> and </w:t>
      </w:r>
      <w:r w:rsidR="00EE5F41">
        <w:t>will define criteria and processes</w:t>
      </w:r>
      <w:r w:rsidRPr="001560D7">
        <w:t xml:space="preserve"> for participation in a CP. </w:t>
      </w:r>
    </w:p>
    <w:p w:rsidR="00037649" w:rsidRDefault="00037649" w:rsidP="00037649">
      <w:pPr>
        <w:pStyle w:val="Heading2"/>
      </w:pPr>
      <w:r w:rsidRPr="0043300C">
        <w:t>Member Protections</w:t>
      </w:r>
    </w:p>
    <w:p w:rsidR="00037649" w:rsidRPr="00037649" w:rsidRDefault="00037649" w:rsidP="00E330BC">
      <w:r w:rsidRPr="004C3D0C">
        <w:t>Current policies and procedures for member protections will remain in place for the PCC Plan and the MCOs, including existing appeals and grievance procedures. Members in ACO</w:t>
      </w:r>
      <w:r>
        <w:t>s</w:t>
      </w:r>
      <w:r w:rsidRPr="004C3D0C">
        <w:t xml:space="preserve"> also will have access to ACO-specific grievance processes</w:t>
      </w:r>
      <w:r>
        <w:t xml:space="preserve"> and MassHealth’s Fair Hearings appeals process.  Starting next year, MassHealth members in ACOs and MCOs will also have access to</w:t>
      </w:r>
      <w:r w:rsidRPr="004C3D0C">
        <w:t xml:space="preserve"> an external ombudsman. MassHealth will ensure that members have adequate access and choice in networks, and will continue to require that MCOs and ACOs (as appropriate according to the model type) have provider networks that comply with all applicable managed care rules.</w:t>
      </w:r>
    </w:p>
    <w:p w:rsidR="00E330BC" w:rsidRPr="003B3CFF" w:rsidRDefault="00037649" w:rsidP="00E330BC">
      <w:pPr>
        <w:pStyle w:val="Heading2"/>
      </w:pPr>
      <w:r w:rsidRPr="003B3CFF">
        <w:t>Delivery System Reform Incentive Program</w:t>
      </w:r>
      <w:r>
        <w:t xml:space="preserve"> (DSRIP)</w:t>
      </w:r>
      <w:r w:rsidR="00E330BC" w:rsidRPr="003B3CFF">
        <w:t xml:space="preserve"> Funding</w:t>
      </w:r>
    </w:p>
    <w:p w:rsidR="00E330BC" w:rsidRPr="003B3CFF" w:rsidRDefault="00E330BC" w:rsidP="00E330BC">
      <w:r w:rsidRPr="003B3CFF">
        <w:t xml:space="preserve">The new </w:t>
      </w:r>
      <w:r w:rsidR="00605982">
        <w:t>W</w:t>
      </w:r>
      <w:r w:rsidR="00605982" w:rsidRPr="003B3CFF">
        <w:t xml:space="preserve">aiver </w:t>
      </w:r>
      <w:r w:rsidRPr="003B3CFF">
        <w:t xml:space="preserve">authorizes $1.8 billion over five years </w:t>
      </w:r>
      <w:r>
        <w:t>for</w:t>
      </w:r>
      <w:r w:rsidRPr="003B3CFF">
        <w:t xml:space="preserve"> new Delivery System Reform Ince</w:t>
      </w:r>
      <w:r w:rsidR="00E62FA3">
        <w:t xml:space="preserve">ntive Program (DSRIP) funding. </w:t>
      </w:r>
      <w:r>
        <w:t>DSRIP</w:t>
      </w:r>
      <w:r w:rsidRPr="003B3CFF">
        <w:t xml:space="preserve"> will support </w:t>
      </w:r>
      <w:r w:rsidR="00C67742">
        <w:t>MassHealth’s</w:t>
      </w:r>
      <w:r w:rsidR="00C67742" w:rsidRPr="003B3CFF">
        <w:t xml:space="preserve"> </w:t>
      </w:r>
      <w:r w:rsidRPr="003B3CFF">
        <w:t xml:space="preserve">transition to accountable care models, </w:t>
      </w:r>
      <w:r w:rsidR="00C67742">
        <w:t xml:space="preserve">fund </w:t>
      </w:r>
      <w:r w:rsidRPr="003B3CFF">
        <w:t>invest</w:t>
      </w:r>
      <w:r w:rsidR="00C67742">
        <w:t>ment</w:t>
      </w:r>
      <w:r w:rsidRPr="003B3CFF">
        <w:t xml:space="preserve"> in </w:t>
      </w:r>
      <w:r>
        <w:t>CPs,</w:t>
      </w:r>
      <w:r w:rsidR="0052210C">
        <w:t xml:space="preserve"> </w:t>
      </w:r>
      <w:r w:rsidR="00C67742">
        <w:t>support funding for</w:t>
      </w:r>
      <w:r w:rsidRPr="003B3CFF">
        <w:t xml:space="preserve"> innovative ways </w:t>
      </w:r>
      <w:r>
        <w:t>to</w:t>
      </w:r>
      <w:r w:rsidRPr="003B3CFF">
        <w:t xml:space="preserve"> address social determinants of health</w:t>
      </w:r>
      <w:r w:rsidR="0052210C">
        <w:t xml:space="preserve">, and support statewide investments that will be critical to achieving overall DSRIP goals. </w:t>
      </w:r>
      <w:r w:rsidRPr="003B3CFF">
        <w:t>DSRIP funding is a one-time federal investment that will end after t</w:t>
      </w:r>
      <w:r w:rsidR="00E62FA3">
        <w:t xml:space="preserve">he five year extension period. </w:t>
      </w:r>
      <w:r w:rsidRPr="003B3CFF">
        <w:t xml:space="preserve">Over the course of the five years, DSRIP funding will phase down as programs </w:t>
      </w:r>
      <w:r>
        <w:t>become</w:t>
      </w:r>
      <w:r w:rsidRPr="003B3CFF">
        <w:t xml:space="preserve"> sustainable </w:t>
      </w:r>
      <w:r>
        <w:t>and reliance on the</w:t>
      </w:r>
      <w:r w:rsidRPr="003B3CFF">
        <w:t xml:space="preserve"> payments</w:t>
      </w:r>
      <w:r>
        <w:t xml:space="preserve"> declines</w:t>
      </w:r>
      <w:r w:rsidRPr="003B3CFF">
        <w:t>.</w:t>
      </w:r>
      <w:r w:rsidR="0052210C">
        <w:t xml:space="preserve"> </w:t>
      </w:r>
      <w:r>
        <w:t>DSRIP funding starts at the beginning of St</w:t>
      </w:r>
      <w:r w:rsidR="0052210C">
        <w:t>ate Fiscal Year 2018</w:t>
      </w:r>
      <w:r>
        <w:t xml:space="preserve">, making </w:t>
      </w:r>
      <w:r w:rsidR="008E7E92">
        <w:t>DSRIP payments</w:t>
      </w:r>
      <w:r>
        <w:t xml:space="preserve"> available in preparation for implementation of </w:t>
      </w:r>
      <w:r w:rsidR="0052210C">
        <w:t xml:space="preserve">the full-scale </w:t>
      </w:r>
      <w:r>
        <w:t xml:space="preserve">ACOs and Community Partners in December 2017.  </w:t>
      </w:r>
    </w:p>
    <w:p w:rsidR="00E330BC" w:rsidRPr="003B3CFF" w:rsidRDefault="00E330BC" w:rsidP="00E330BC">
      <w:r w:rsidRPr="003B3CFF">
        <w:t>There are three key streams of funding within DSRIP:</w:t>
      </w:r>
    </w:p>
    <w:p w:rsidR="00E330BC" w:rsidRPr="003B3CFF" w:rsidRDefault="00E330BC" w:rsidP="00E330BC">
      <w:pPr>
        <w:pStyle w:val="ListParagraph"/>
        <w:numPr>
          <w:ilvl w:val="0"/>
          <w:numId w:val="2"/>
        </w:numPr>
        <w:spacing w:after="200" w:line="276" w:lineRule="auto"/>
        <w:contextualSpacing/>
      </w:pPr>
      <w:r w:rsidRPr="003E36D7">
        <w:rPr>
          <w:i/>
        </w:rPr>
        <w:t>ACO Support</w:t>
      </w:r>
      <w:r w:rsidR="00E62FA3">
        <w:t xml:space="preserve">. </w:t>
      </w:r>
      <w:r w:rsidRPr="003B3CFF">
        <w:t>Over $1 billion of the DSRIP funds over five years will be available to MassHealth ACOs to support implementation and ongoing costs of transitioning to the ac</w:t>
      </w:r>
      <w:r w:rsidR="0029644D">
        <w:t xml:space="preserve">countable care </w:t>
      </w:r>
      <w:r w:rsidR="0052210C">
        <w:t xml:space="preserve">models, such as infrastructure and care coordination activities. </w:t>
      </w:r>
      <w:r w:rsidR="0029644D">
        <w:t xml:space="preserve">ACOs are also able to </w:t>
      </w:r>
      <w:r w:rsidRPr="003B3CFF">
        <w:t xml:space="preserve">spend some of these funds on </w:t>
      </w:r>
      <w:r w:rsidR="00C67742">
        <w:t>“</w:t>
      </w:r>
      <w:r w:rsidRPr="003B3CFF">
        <w:t>flexible services</w:t>
      </w:r>
      <w:r w:rsidR="00C67742">
        <w:t>,”</w:t>
      </w:r>
      <w:r w:rsidRPr="003B3CFF">
        <w:t xml:space="preserve"> such as supports to help individuals transition from institutional care to the community, supports for victims of violence, accessibility modifications, and other items that help address social determinants of health. The funding </w:t>
      </w:r>
      <w:r w:rsidR="0052210C">
        <w:t xml:space="preserve">for ACO supports also includes “glide path” funding to help certain </w:t>
      </w:r>
      <w:r w:rsidR="0052210C" w:rsidRPr="003B3CFF">
        <w:t>safety net hospital</w:t>
      </w:r>
      <w:r w:rsidR="0052210C">
        <w:t>s</w:t>
      </w:r>
      <w:r w:rsidR="0052210C" w:rsidRPr="003B3CFF">
        <w:t xml:space="preserve"> </w:t>
      </w:r>
      <w:r w:rsidR="0052210C">
        <w:t xml:space="preserve">transition to reduced supplemental payments, some of whom were </w:t>
      </w:r>
      <w:r w:rsidR="0052210C" w:rsidRPr="003B3CFF">
        <w:t>previously eligible for the Delivery System Transformation Initiative (DSTI) program.</w:t>
      </w:r>
    </w:p>
    <w:p w:rsidR="00E330BC" w:rsidRPr="003B3CFF" w:rsidRDefault="00E330BC" w:rsidP="00E330BC">
      <w:pPr>
        <w:pStyle w:val="ListParagraph"/>
        <w:rPr>
          <w:sz w:val="24"/>
          <w:szCs w:val="24"/>
        </w:rPr>
      </w:pPr>
    </w:p>
    <w:p w:rsidR="00E330BC" w:rsidRPr="00535C8D" w:rsidRDefault="00E62FA3" w:rsidP="00E330BC">
      <w:pPr>
        <w:pStyle w:val="ListParagraph"/>
        <w:numPr>
          <w:ilvl w:val="0"/>
          <w:numId w:val="2"/>
        </w:numPr>
        <w:spacing w:after="200" w:line="276" w:lineRule="auto"/>
        <w:contextualSpacing/>
        <w:rPr>
          <w:i/>
        </w:rPr>
      </w:pPr>
      <w:r>
        <w:rPr>
          <w:i/>
        </w:rPr>
        <w:t>Community Partner Support.</w:t>
      </w:r>
      <w:r w:rsidR="00E330BC" w:rsidRPr="00535C8D">
        <w:rPr>
          <w:i/>
        </w:rPr>
        <w:t xml:space="preserve"> </w:t>
      </w:r>
      <w:r w:rsidR="00E330BC" w:rsidRPr="00535C8D">
        <w:t xml:space="preserve">Nearly $550 million over five years will be dedicated to </w:t>
      </w:r>
      <w:r w:rsidR="00451D54">
        <w:t>B</w:t>
      </w:r>
      <w:r w:rsidR="00E330BC" w:rsidRPr="00535C8D">
        <w:t xml:space="preserve">ehavioral </w:t>
      </w:r>
      <w:r w:rsidR="00451D54">
        <w:t>H</w:t>
      </w:r>
      <w:r w:rsidR="00E330BC" w:rsidRPr="00535C8D">
        <w:t>ealt</w:t>
      </w:r>
      <w:r>
        <w:t xml:space="preserve">h and LTSS Community Partners. </w:t>
      </w:r>
      <w:r w:rsidR="00E330BC">
        <w:t>CPs</w:t>
      </w:r>
      <w:r w:rsidR="00E330BC" w:rsidRPr="00535C8D">
        <w:t xml:space="preserve"> may use</w:t>
      </w:r>
      <w:r w:rsidR="00E330BC">
        <w:t xml:space="preserve"> funds</w:t>
      </w:r>
      <w:r w:rsidR="00E330BC" w:rsidRPr="00535C8D">
        <w:t xml:space="preserve"> to promote person-centered care management, provide assessments, coordinate care, and </w:t>
      </w:r>
      <w:r w:rsidR="00451D54">
        <w:t xml:space="preserve">for </w:t>
      </w:r>
      <w:r w:rsidR="00E330BC" w:rsidRPr="00535C8D">
        <w:t xml:space="preserve">other activities that promote integration between physical health, behavioral health, and LTSS-related needs. </w:t>
      </w:r>
      <w:r w:rsidR="00E330BC">
        <w:t>CPs</w:t>
      </w:r>
      <w:r w:rsidR="00E330BC" w:rsidRPr="00535C8D">
        <w:t xml:space="preserve"> may also use</w:t>
      </w:r>
      <w:r w:rsidR="00E330BC">
        <w:t xml:space="preserve"> DSRIP funds</w:t>
      </w:r>
      <w:r w:rsidR="00E330BC" w:rsidRPr="00535C8D">
        <w:t xml:space="preserve"> for infrastructure and capacity building.</w:t>
      </w:r>
    </w:p>
    <w:p w:rsidR="00E330BC" w:rsidRPr="003B3CFF" w:rsidRDefault="00E330BC" w:rsidP="00E330BC">
      <w:pPr>
        <w:pStyle w:val="ListParagraph"/>
        <w:rPr>
          <w:i/>
          <w:sz w:val="24"/>
          <w:szCs w:val="24"/>
        </w:rPr>
      </w:pPr>
    </w:p>
    <w:p w:rsidR="00E330BC" w:rsidRPr="00535C8D" w:rsidRDefault="00E330BC" w:rsidP="00E330BC">
      <w:pPr>
        <w:pStyle w:val="ListParagraph"/>
        <w:numPr>
          <w:ilvl w:val="0"/>
          <w:numId w:val="2"/>
        </w:numPr>
        <w:spacing w:after="200" w:line="276" w:lineRule="auto"/>
        <w:contextualSpacing/>
        <w:rPr>
          <w:i/>
        </w:rPr>
      </w:pPr>
      <w:r w:rsidRPr="00535C8D">
        <w:rPr>
          <w:i/>
        </w:rPr>
        <w:t xml:space="preserve">Statewide Investments. </w:t>
      </w:r>
      <w:r w:rsidRPr="00535C8D">
        <w:t xml:space="preserve">Over $100 million of DSRIP funds over the five year period will be set aside for specific statewide initiatives intended to support </w:t>
      </w:r>
      <w:r w:rsidR="0052210C">
        <w:t>overall DSRIP goals</w:t>
      </w:r>
      <w:r w:rsidRPr="00535C8D">
        <w:t xml:space="preserve">. These </w:t>
      </w:r>
      <w:r w:rsidRPr="00535C8D">
        <w:lastRenderedPageBreak/>
        <w:t xml:space="preserve">investments include funding to support primary care providers employed at community health centers, support to providers for </w:t>
      </w:r>
      <w:r>
        <w:t>transitioning away from fee-for-service payments</w:t>
      </w:r>
      <w:r w:rsidRPr="00535C8D">
        <w:t xml:space="preserve">, investments to reduce the boarding of members with SUD or mental illness </w:t>
      </w:r>
      <w:r w:rsidR="0052210C">
        <w:t xml:space="preserve">in emergency departments, and </w:t>
      </w:r>
      <w:r w:rsidRPr="00535C8D">
        <w:t xml:space="preserve">support </w:t>
      </w:r>
      <w:r w:rsidR="0052210C">
        <w:t xml:space="preserve">of </w:t>
      </w:r>
      <w:r w:rsidRPr="00535C8D">
        <w:t xml:space="preserve">investments </w:t>
      </w:r>
      <w:r w:rsidR="0052210C">
        <w:t>to improve</w:t>
      </w:r>
      <w:r w:rsidRPr="00535C8D">
        <w:t xml:space="preserve"> accessibility to medical care for people with disabilities.</w:t>
      </w:r>
    </w:p>
    <w:p w:rsidR="00E330BC" w:rsidRPr="003B3CFF" w:rsidRDefault="00E330BC" w:rsidP="00E330BC">
      <w:r w:rsidRPr="003B3CFF">
        <w:t xml:space="preserve">A small amount of the DSRIP funding will be used by the Commonwealth to </w:t>
      </w:r>
      <w:r w:rsidR="00C67742">
        <w:t xml:space="preserve">administer </w:t>
      </w:r>
      <w:r w:rsidRPr="003B3CFF">
        <w:t xml:space="preserve">the DSRIP program and </w:t>
      </w:r>
      <w:r w:rsidR="00C67742">
        <w:t xml:space="preserve">for </w:t>
      </w:r>
      <w:r w:rsidRPr="003B3CFF">
        <w:t>other necessary operational supports.</w:t>
      </w:r>
    </w:p>
    <w:p w:rsidR="00306CD5" w:rsidRDefault="00E330BC" w:rsidP="00E330BC">
      <w:r w:rsidRPr="003B3CFF">
        <w:t>DSRIP funds will be partially at-risk based on statewide and provider perfo</w:t>
      </w:r>
      <w:r w:rsidR="00E62FA3">
        <w:t xml:space="preserve">rmance on several key metrics. </w:t>
      </w:r>
      <w:r w:rsidRPr="003B3CFF">
        <w:t>Approximately $120 million of the state’s total expenditure authority for DSRIP funding will be at</w:t>
      </w:r>
      <w:r>
        <w:t>-</w:t>
      </w:r>
      <w:r w:rsidRPr="003B3CFF">
        <w:t xml:space="preserve">risk over the five year period. </w:t>
      </w:r>
      <w:r>
        <w:t>S</w:t>
      </w:r>
      <w:r w:rsidRPr="003B3CFF">
        <w:t xml:space="preserve">tatewide performance </w:t>
      </w:r>
      <w:r>
        <w:t>will be measured i</w:t>
      </w:r>
      <w:r w:rsidRPr="003B3CFF">
        <w:t>n three domains: adoption of ACOs or alternative payment methods, reduction in statewide spending growth, and ACO qualit</w:t>
      </w:r>
      <w:r w:rsidR="00E62FA3">
        <w:t xml:space="preserve">y and utilization performance. </w:t>
      </w:r>
      <w:r w:rsidRPr="003B3CFF">
        <w:t xml:space="preserve">A portion of DSRIP funds received by </w:t>
      </w:r>
      <w:r w:rsidR="00A9084A">
        <w:t xml:space="preserve">each </w:t>
      </w:r>
      <w:r w:rsidRPr="003B3CFF">
        <w:t xml:space="preserve">ACO and CP will also be </w:t>
      </w:r>
      <w:r w:rsidR="00A9084A">
        <w:t>at risk based on the ACO’s or CP’s</w:t>
      </w:r>
      <w:r>
        <w:t xml:space="preserve"> performance</w:t>
      </w:r>
      <w:r w:rsidR="00E62FA3">
        <w:t xml:space="preserve">. </w:t>
      </w:r>
      <w:r w:rsidRPr="003B3CFF">
        <w:t xml:space="preserve">ACO </w:t>
      </w:r>
      <w:r>
        <w:t>performance will be</w:t>
      </w:r>
      <w:r w:rsidRPr="003B3CFF">
        <w:t xml:space="preserve"> </w:t>
      </w:r>
      <w:r>
        <w:t xml:space="preserve">assessed </w:t>
      </w:r>
      <w:r w:rsidRPr="003B3CFF">
        <w:t>based on the total cost of care and quality performance</w:t>
      </w:r>
      <w:r>
        <w:t xml:space="preserve">; </w:t>
      </w:r>
      <w:r w:rsidRPr="003B3CFF">
        <w:t xml:space="preserve">CP </w:t>
      </w:r>
      <w:r>
        <w:t>performance</w:t>
      </w:r>
      <w:r w:rsidRPr="003B3CFF">
        <w:t xml:space="preserve"> will be </w:t>
      </w:r>
      <w:r>
        <w:t>assessed</w:t>
      </w:r>
      <w:r w:rsidRPr="003B3CFF">
        <w:t xml:space="preserve"> based on quality performance, care integration, and efficiency metrics.</w:t>
      </w:r>
    </w:p>
    <w:p w:rsidR="00306CD5" w:rsidRDefault="00306CD5" w:rsidP="00306CD5">
      <w:pPr>
        <w:pStyle w:val="Heading1"/>
      </w:pPr>
      <w:r>
        <w:t xml:space="preserve">3. </w:t>
      </w:r>
      <w:r w:rsidR="00037649">
        <w:t xml:space="preserve">Substance Use Disorder (SUD) </w:t>
      </w:r>
      <w:r w:rsidR="009016C5">
        <w:t xml:space="preserve">Treatment </w:t>
      </w:r>
      <w:r>
        <w:t>Expansion</w:t>
      </w:r>
    </w:p>
    <w:p w:rsidR="009016C5" w:rsidRDefault="009016C5" w:rsidP="009016C5">
      <w:r>
        <w:t xml:space="preserve">Massachusetts faces an opioid epidemic that claimed </w:t>
      </w:r>
      <w:r w:rsidR="00330C38" w:rsidRPr="00330C38">
        <w:t>1,574</w:t>
      </w:r>
      <w:r w:rsidR="00330C38">
        <w:t xml:space="preserve"> </w:t>
      </w:r>
      <w:r>
        <w:t xml:space="preserve">lives due to overdose in 2015, </w:t>
      </w:r>
      <w:r w:rsidR="00330C38">
        <w:t>a 52</w:t>
      </w:r>
      <w:r w:rsidRPr="00B328D8">
        <w:t xml:space="preserve"> percent increase over 2014. Data from the first </w:t>
      </w:r>
      <w:r w:rsidR="00330C38">
        <w:t>three</w:t>
      </w:r>
      <w:r w:rsidRPr="00B328D8">
        <w:t xml:space="preserve"> quarters of 2016 suggest that </w:t>
      </w:r>
      <w:r w:rsidR="00623B7E">
        <w:t>the Commonwealth</w:t>
      </w:r>
      <w:r w:rsidRPr="00B328D8">
        <w:t xml:space="preserve"> will see an increase in deaths again in 2016. An analysis by the Commonwealth’s Center for Health Information and Analysis (CHIA) of the individuals who were determined to have died from an overdose in Massachusetts in 2014 found that approximately 75 percent were enrolled in MassHealth, </w:t>
      </w:r>
      <w:r w:rsidR="008E7E92">
        <w:t>indicating that MassHealth has an</w:t>
      </w:r>
      <w:r w:rsidRPr="00B328D8">
        <w:t xml:space="preserve"> </w:t>
      </w:r>
      <w:r w:rsidR="008E7E92">
        <w:t>opportunity to play an important role in</w:t>
      </w:r>
      <w:r w:rsidR="008E7E92" w:rsidRPr="00B328D8">
        <w:t xml:space="preserve"> </w:t>
      </w:r>
      <w:r w:rsidR="008E7E92">
        <w:t>ensuring</w:t>
      </w:r>
      <w:r w:rsidRPr="00B328D8">
        <w:t xml:space="preserve"> that treatment services are available to address the opioid epidemic.</w:t>
      </w:r>
    </w:p>
    <w:p w:rsidR="009016C5" w:rsidRDefault="009016C5" w:rsidP="009016C5">
      <w:r>
        <w:t xml:space="preserve">While Massachusetts provides a substantial array of SUD treatment services today, it plans to improve </w:t>
      </w:r>
      <w:r w:rsidR="00623B7E">
        <w:t>the</w:t>
      </w:r>
      <w:r>
        <w:t xml:space="preserve"> system’s capacity to fully stabilize individuals in acute treatment services and ensure a transition to the most appropriate level of care through greater availability of step-down services.</w:t>
      </w:r>
    </w:p>
    <w:p w:rsidR="009016C5" w:rsidRDefault="00BC7684" w:rsidP="009016C5">
      <w:r>
        <w:t xml:space="preserve">Under the leadership of </w:t>
      </w:r>
      <w:r w:rsidR="002F3946">
        <w:t>the Executive Office of Health and Human Services</w:t>
      </w:r>
      <w:r>
        <w:t xml:space="preserve">, </w:t>
      </w:r>
      <w:r w:rsidR="009016C5">
        <w:t>MassHealth, the Department of Public Health</w:t>
      </w:r>
      <w:r w:rsidR="00451D54">
        <w:t xml:space="preserve"> (DPH)</w:t>
      </w:r>
      <w:r w:rsidR="008E7E92">
        <w:t>,</w:t>
      </w:r>
      <w:r w:rsidR="009016C5">
        <w:t xml:space="preserve"> and other agencies are working together to increase capacity. In concert with expanded MassHealth services, DPH is adding over 400 beds over the next few </w:t>
      </w:r>
      <w:r w:rsidR="0029644D">
        <w:t xml:space="preserve">years to various SUD services. In addition, </w:t>
      </w:r>
      <w:r w:rsidR="009016C5">
        <w:t xml:space="preserve">MassHealth is adopting a standardized American Society of Addiction Medicine (ASAM) assessment across all providers, enabling providers to identify members who need services.  </w:t>
      </w:r>
    </w:p>
    <w:p w:rsidR="009016C5" w:rsidRDefault="009016C5" w:rsidP="009016C5">
      <w:r w:rsidRPr="00802E2D">
        <w:t xml:space="preserve">Under the </w:t>
      </w:r>
      <w:r w:rsidR="00684D92">
        <w:t>Waiver</w:t>
      </w:r>
      <w:r>
        <w:t>,</w:t>
      </w:r>
      <w:r w:rsidRPr="00802E2D">
        <w:t xml:space="preserve"> the MassHealth </w:t>
      </w:r>
      <w:r>
        <w:t xml:space="preserve">SUD </w:t>
      </w:r>
      <w:r w:rsidRPr="00802E2D">
        <w:t xml:space="preserve">benefit will be expanded to include the full continuum of medically necessary 24-hour community-based rehabilitation services. MassHealth will use new </w:t>
      </w:r>
      <w:r>
        <w:t>f</w:t>
      </w:r>
      <w:r w:rsidRPr="00802E2D">
        <w:t xml:space="preserve">ederal funds generated under the </w:t>
      </w:r>
      <w:r w:rsidR="00605982">
        <w:t>W</w:t>
      </w:r>
      <w:r w:rsidR="00605982" w:rsidRPr="00802E2D">
        <w:t xml:space="preserve">aiver </w:t>
      </w:r>
      <w:r w:rsidRPr="00802E2D">
        <w:t xml:space="preserve">to expand the state’s capacity of residential rehabilitation service programs and fund care coordination and recovery services to </w:t>
      </w:r>
      <w:r w:rsidR="00684D92">
        <w:t>m</w:t>
      </w:r>
      <w:r w:rsidR="00684D92" w:rsidRPr="00802E2D">
        <w:t xml:space="preserve">embers </w:t>
      </w:r>
      <w:r w:rsidRPr="00802E2D">
        <w:t xml:space="preserve">with significant SUD.  </w:t>
      </w:r>
    </w:p>
    <w:p w:rsidR="00306CD5" w:rsidRDefault="00306CD5" w:rsidP="00306CD5">
      <w:pPr>
        <w:pStyle w:val="Heading1"/>
      </w:pPr>
      <w:r>
        <w:lastRenderedPageBreak/>
        <w:t>4. Safety Net Care Pool</w:t>
      </w:r>
    </w:p>
    <w:p w:rsidR="00DE7BA8" w:rsidRDefault="00DE7BA8" w:rsidP="00DE7BA8">
      <w:pPr>
        <w:rPr>
          <w:rFonts w:ascii="Calibri" w:hAnsi="Calibri" w:cs="Times New Roman"/>
        </w:rPr>
      </w:pPr>
      <w:r w:rsidRPr="004E4661">
        <w:t>The Safety Net Care Pool (SNCP) was established effective July 1, 2005 for the purpose of reducing the rate of uninsurance in the Commonwealth while providing residual provider funding for unco</w:t>
      </w:r>
      <w:r>
        <w:t>mpensated care</w:t>
      </w:r>
      <w:r w:rsidRPr="004E4661">
        <w:t xml:space="preserve"> and care for Medicaid</w:t>
      </w:r>
      <w:r>
        <w:t xml:space="preserve">-eligible and </w:t>
      </w:r>
      <w:r w:rsidRPr="004E4661">
        <w:t>low-income uninsured individuals</w:t>
      </w:r>
      <w:r w:rsidR="00E62FA3">
        <w:t xml:space="preserve">. </w:t>
      </w:r>
      <w:r w:rsidRPr="004E4661">
        <w:t xml:space="preserve">As the Commonwealth has achieved significant progress in increasing access to health coverage, the SNCP has evolved to support </w:t>
      </w:r>
      <w:r>
        <w:t xml:space="preserve">health </w:t>
      </w:r>
      <w:r w:rsidRPr="004E4661">
        <w:t>system transformation and infrastructure expenditures, both aimed at improving health care delivery and thereby improving access to effective, quality care.</w:t>
      </w:r>
      <w:r w:rsidR="00E62FA3">
        <w:t xml:space="preserve"> </w:t>
      </w:r>
      <w:r>
        <w:t xml:space="preserve">This new </w:t>
      </w:r>
      <w:r w:rsidR="00605982">
        <w:t xml:space="preserve">Waiver </w:t>
      </w:r>
      <w:r>
        <w:t>agreement renews the federal and state commitment to the safety net by authorizing</w:t>
      </w:r>
      <w:r w:rsidRPr="00370713">
        <w:rPr>
          <w:rFonts w:ascii="Calibri" w:hAnsi="Calibri" w:cs="Times New Roman"/>
        </w:rPr>
        <w:t xml:space="preserve"> nearly $</w:t>
      </w:r>
      <w:r w:rsidR="00783F08">
        <w:rPr>
          <w:rFonts w:ascii="Calibri" w:hAnsi="Calibri" w:cs="Times New Roman"/>
        </w:rPr>
        <w:t>8</w:t>
      </w:r>
      <w:r w:rsidR="00783F08" w:rsidRPr="00370713">
        <w:rPr>
          <w:rFonts w:ascii="Calibri" w:hAnsi="Calibri" w:cs="Times New Roman"/>
        </w:rPr>
        <w:t xml:space="preserve"> </w:t>
      </w:r>
      <w:r w:rsidRPr="00370713">
        <w:rPr>
          <w:rFonts w:ascii="Calibri" w:hAnsi="Calibri" w:cs="Times New Roman"/>
        </w:rPr>
        <w:t>billion of</w:t>
      </w:r>
      <w:r>
        <w:rPr>
          <w:rFonts w:ascii="Calibri" w:hAnsi="Calibri" w:cs="Times New Roman"/>
        </w:rPr>
        <w:t xml:space="preserve"> SNCP</w:t>
      </w:r>
      <w:r w:rsidRPr="00370713">
        <w:rPr>
          <w:rFonts w:ascii="Calibri" w:hAnsi="Calibri" w:cs="Times New Roman"/>
        </w:rPr>
        <w:t xml:space="preserve"> payments over</w:t>
      </w:r>
      <w:r>
        <w:rPr>
          <w:rFonts w:ascii="Calibri" w:hAnsi="Calibri" w:cs="Times New Roman"/>
        </w:rPr>
        <w:t xml:space="preserve"> the next five</w:t>
      </w:r>
      <w:r w:rsidRPr="00370713">
        <w:rPr>
          <w:rFonts w:ascii="Calibri" w:hAnsi="Calibri" w:cs="Times New Roman"/>
          <w:sz w:val="20"/>
        </w:rPr>
        <w:t xml:space="preserve"> </w:t>
      </w:r>
      <w:r w:rsidRPr="00370713">
        <w:rPr>
          <w:rFonts w:ascii="Calibri" w:hAnsi="Calibri" w:cs="Times New Roman"/>
        </w:rPr>
        <w:t>years</w:t>
      </w:r>
      <w:r w:rsidR="003420D0">
        <w:rPr>
          <w:rFonts w:ascii="Calibri" w:hAnsi="Calibri" w:cs="Times New Roman"/>
        </w:rPr>
        <w:t xml:space="preserve">. </w:t>
      </w:r>
      <w:r>
        <w:rPr>
          <w:rFonts w:ascii="Calibri" w:hAnsi="Calibri" w:cs="Times New Roman"/>
        </w:rPr>
        <w:t>The new SNCP includes funding for</w:t>
      </w:r>
      <w:r w:rsidR="00E7260B" w:rsidRPr="00E7260B">
        <w:t xml:space="preserve"> </w:t>
      </w:r>
      <w:r w:rsidR="00E7260B">
        <w:t>$1.8 billion in Delivery System Reform Incentive Program (DSRIP) funding, $1.3 billion for subsidies to assist consumers in obtaining affordable coverage on the Massachusetts Health Connector, and $4.8 billion for uncompensated care by safety net providers, including through the Health Safety Net, and for non-state, public hospital incentive programs</w:t>
      </w:r>
      <w:r w:rsidR="00B25334">
        <w:t xml:space="preserve">. Under the new Waiver, </w:t>
      </w:r>
      <w:r w:rsidR="00E7260B">
        <w:t>the</w:t>
      </w:r>
      <w:r w:rsidR="00B25334">
        <w:t xml:space="preserve"> number of safety net providers expands </w:t>
      </w:r>
      <w:r w:rsidR="00E7260B">
        <w:t>from seven to fifteen</w:t>
      </w:r>
      <w:r w:rsidR="00B25334">
        <w:t xml:space="preserve"> in the SNCP</w:t>
      </w:r>
      <w:r w:rsidR="00E7260B">
        <w:t>.</w:t>
      </w:r>
    </w:p>
    <w:p w:rsidR="00DE7BA8" w:rsidRPr="00E37DE1" w:rsidRDefault="00DE7BA8" w:rsidP="00DE7BA8">
      <w:pPr>
        <w:spacing w:after="0"/>
        <w:ind w:left="-90"/>
        <w:rPr>
          <w:rFonts w:ascii="Calibri" w:hAnsi="Calibri" w:cs="Times New Roman"/>
          <w:b/>
        </w:rPr>
      </w:pPr>
      <w:r w:rsidRPr="00E37DE1">
        <w:rPr>
          <w:rFonts w:ascii="Calibri" w:hAnsi="Calibri" w:cs="Times New Roman"/>
          <w:b/>
        </w:rPr>
        <w:t>Safety Net Care Pool</w:t>
      </w:r>
      <w:r w:rsidR="00783F08">
        <w:rPr>
          <w:rFonts w:ascii="Calibri" w:hAnsi="Calibri" w:cs="Times New Roman"/>
          <w:b/>
        </w:rPr>
        <w:t>: Authorized funding amounts</w:t>
      </w:r>
    </w:p>
    <w:tbl>
      <w:tblPr>
        <w:tblStyle w:val="ColorfulList-Accent1"/>
        <w:tblW w:w="9696" w:type="dxa"/>
        <w:tblLook w:val="04A0" w:firstRow="1" w:lastRow="0" w:firstColumn="1" w:lastColumn="0" w:noHBand="0" w:noVBand="1"/>
      </w:tblPr>
      <w:tblGrid>
        <w:gridCol w:w="2796"/>
        <w:gridCol w:w="3821"/>
        <w:gridCol w:w="1401"/>
        <w:gridCol w:w="1678"/>
      </w:tblGrid>
      <w:tr w:rsidR="00DE7BA8" w:rsidRPr="005A155C" w:rsidTr="00227366">
        <w:trPr>
          <w:cnfStyle w:val="100000000000" w:firstRow="1" w:lastRow="0" w:firstColumn="0" w:lastColumn="0" w:oddVBand="0" w:evenVBand="0" w:oddHBand="0" w:evenHBand="0" w:firstRowFirstColumn="0" w:firstRowLastColumn="0" w:lastRowFirstColumn="0" w:lastRowLastColumn="0"/>
          <w:trHeight w:val="324"/>
          <w:tblHeader/>
        </w:trPr>
        <w:tc>
          <w:tcPr>
            <w:cnfStyle w:val="001000000000" w:firstRow="0" w:lastRow="0" w:firstColumn="1" w:lastColumn="0" w:oddVBand="0" w:evenVBand="0" w:oddHBand="0" w:evenHBand="0" w:firstRowFirstColumn="0" w:firstRowLastColumn="0" w:lastRowFirstColumn="0" w:lastRowLastColumn="0"/>
            <w:tcW w:w="2796" w:type="dxa"/>
            <w:vMerge w:val="restart"/>
            <w:tcBorders>
              <w:bottom w:val="none" w:sz="0" w:space="0" w:color="auto"/>
            </w:tcBorders>
            <w:shd w:val="clear" w:color="auto" w:fill="800000"/>
            <w:vAlign w:val="center"/>
            <w:hideMark/>
          </w:tcPr>
          <w:p w:rsidR="00DE7BA8" w:rsidRPr="005A155C" w:rsidRDefault="00DE7BA8" w:rsidP="0052210C">
            <w:r w:rsidRPr="005A155C">
              <w:t>Funding category</w:t>
            </w:r>
          </w:p>
        </w:tc>
        <w:tc>
          <w:tcPr>
            <w:tcW w:w="3821" w:type="dxa"/>
            <w:vMerge w:val="restart"/>
            <w:tcBorders>
              <w:bottom w:val="none" w:sz="0" w:space="0" w:color="auto"/>
            </w:tcBorders>
            <w:shd w:val="clear" w:color="auto" w:fill="800000"/>
            <w:vAlign w:val="center"/>
            <w:hideMark/>
          </w:tcPr>
          <w:p w:rsidR="00DE7BA8" w:rsidRPr="005A155C" w:rsidRDefault="00DE7BA8" w:rsidP="0052210C">
            <w:pPr>
              <w:cnfStyle w:val="100000000000" w:firstRow="1" w:lastRow="0" w:firstColumn="0" w:lastColumn="0" w:oddVBand="0" w:evenVBand="0" w:oddHBand="0" w:evenHBand="0" w:firstRowFirstColumn="0" w:firstRowLastColumn="0" w:lastRowFirstColumn="0" w:lastRowLastColumn="0"/>
            </w:pPr>
            <w:r w:rsidRPr="005A155C">
              <w:t>Description</w:t>
            </w:r>
          </w:p>
        </w:tc>
        <w:tc>
          <w:tcPr>
            <w:tcW w:w="3079" w:type="dxa"/>
            <w:gridSpan w:val="2"/>
            <w:tcBorders>
              <w:bottom w:val="single" w:sz="4" w:space="0" w:color="FFFFFF" w:themeColor="background1"/>
            </w:tcBorders>
            <w:shd w:val="clear" w:color="auto" w:fill="800000"/>
            <w:vAlign w:val="center"/>
            <w:hideMark/>
          </w:tcPr>
          <w:p w:rsidR="00DE7BA8" w:rsidRPr="005A155C" w:rsidRDefault="00DE7BA8" w:rsidP="0052210C">
            <w:pPr>
              <w:jc w:val="center"/>
              <w:cnfStyle w:val="100000000000" w:firstRow="1" w:lastRow="0" w:firstColumn="0" w:lastColumn="0" w:oddVBand="0" w:evenVBand="0" w:oddHBand="0" w:evenHBand="0" w:firstRowFirstColumn="0" w:firstRowLastColumn="0" w:lastRowFirstColumn="0" w:lastRowLastColumn="0"/>
            </w:pPr>
            <w:r w:rsidRPr="005A155C">
              <w:t>Funding authority, SFY 2018-22</w:t>
            </w:r>
          </w:p>
        </w:tc>
      </w:tr>
      <w:tr w:rsidR="00DE7BA8" w:rsidRPr="005A155C" w:rsidTr="00227366">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800000"/>
            <w:hideMark/>
          </w:tcPr>
          <w:p w:rsidR="00DE7BA8" w:rsidRPr="005A155C" w:rsidRDefault="00DE7BA8" w:rsidP="0052210C"/>
        </w:tc>
        <w:tc>
          <w:tcPr>
            <w:tcW w:w="3821" w:type="dxa"/>
            <w:vMerge/>
            <w:shd w:val="clear" w:color="auto" w:fill="800000"/>
            <w:hideMark/>
          </w:tcPr>
          <w:p w:rsidR="00DE7BA8" w:rsidRPr="005A155C" w:rsidRDefault="00DE7BA8" w:rsidP="0052210C">
            <w:pPr>
              <w:cnfStyle w:val="000000100000" w:firstRow="0" w:lastRow="0" w:firstColumn="0" w:lastColumn="0" w:oddVBand="0" w:evenVBand="0" w:oddHBand="1" w:evenHBand="0" w:firstRowFirstColumn="0" w:firstRowLastColumn="0" w:lastRowFirstColumn="0" w:lastRowLastColumn="0"/>
              <w:rPr>
                <w:b/>
              </w:rPr>
            </w:pPr>
          </w:p>
        </w:tc>
        <w:tc>
          <w:tcPr>
            <w:tcW w:w="1401" w:type="dxa"/>
            <w:tcBorders>
              <w:top w:val="single" w:sz="4" w:space="0" w:color="FFFFFF" w:themeColor="background1"/>
            </w:tcBorders>
            <w:shd w:val="clear" w:color="auto" w:fill="800000"/>
            <w:vAlign w:val="center"/>
            <w:hideMark/>
          </w:tcPr>
          <w:p w:rsidR="00DE7BA8" w:rsidRPr="005A155C" w:rsidRDefault="00DE7BA8" w:rsidP="0052210C">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5A155C">
              <w:rPr>
                <w:b/>
                <w:bCs/>
                <w:color w:val="FFFFFF" w:themeColor="background1"/>
              </w:rPr>
              <w:t>Average</w:t>
            </w:r>
          </w:p>
        </w:tc>
        <w:tc>
          <w:tcPr>
            <w:tcW w:w="1678" w:type="dxa"/>
            <w:tcBorders>
              <w:top w:val="single" w:sz="4" w:space="0" w:color="FFFFFF" w:themeColor="background1"/>
            </w:tcBorders>
            <w:shd w:val="clear" w:color="auto" w:fill="800000"/>
            <w:vAlign w:val="center"/>
            <w:hideMark/>
          </w:tcPr>
          <w:p w:rsidR="00DE7BA8" w:rsidRPr="005A155C" w:rsidRDefault="00DE7BA8" w:rsidP="0052210C">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5A155C">
              <w:rPr>
                <w:b/>
                <w:bCs/>
                <w:color w:val="FFFFFF" w:themeColor="background1"/>
              </w:rPr>
              <w:t>Total</w:t>
            </w:r>
          </w:p>
        </w:tc>
      </w:tr>
      <w:tr w:rsidR="00DE7BA8" w:rsidRPr="005A155C" w:rsidTr="00227366">
        <w:trPr>
          <w:trHeight w:val="1152"/>
        </w:trPr>
        <w:tc>
          <w:tcPr>
            <w:cnfStyle w:val="001000000000" w:firstRow="0" w:lastRow="0" w:firstColumn="1" w:lastColumn="0" w:oddVBand="0" w:evenVBand="0" w:oddHBand="0" w:evenHBand="0" w:firstRowFirstColumn="0" w:firstRowLastColumn="0" w:lastRowFirstColumn="0" w:lastRowLastColumn="0"/>
            <w:tcW w:w="2796" w:type="dxa"/>
            <w:vAlign w:val="center"/>
            <w:hideMark/>
          </w:tcPr>
          <w:p w:rsidR="00DE7BA8" w:rsidRPr="00E37DE1" w:rsidRDefault="00DE7BA8" w:rsidP="0052210C">
            <w:r w:rsidRPr="00E37DE1">
              <w:t>DSRIP</w:t>
            </w:r>
          </w:p>
        </w:tc>
        <w:tc>
          <w:tcPr>
            <w:tcW w:w="3821" w:type="dxa"/>
            <w:vAlign w:val="center"/>
          </w:tcPr>
          <w:p w:rsidR="00DE7BA8" w:rsidRPr="005A155C" w:rsidRDefault="00DE7BA8" w:rsidP="0052210C">
            <w:pPr>
              <w:cnfStyle w:val="000000000000" w:firstRow="0" w:lastRow="0" w:firstColumn="0" w:lastColumn="0" w:oddVBand="0" w:evenVBand="0" w:oddHBand="0" w:evenHBand="0" w:firstRowFirstColumn="0" w:firstRowLastColumn="0" w:lastRowFirstColumn="0" w:lastRowLastColumn="0"/>
            </w:pPr>
            <w:r>
              <w:t>Incentive-based payments to ACOs, Community Partners, and other statewide investments</w:t>
            </w:r>
          </w:p>
        </w:tc>
        <w:tc>
          <w:tcPr>
            <w:tcW w:w="1401" w:type="dxa"/>
            <w:vAlign w:val="center"/>
            <w:hideMark/>
          </w:tcPr>
          <w:p w:rsidR="00DE7BA8" w:rsidRPr="005A155C" w:rsidRDefault="00DE7BA8" w:rsidP="0052210C">
            <w:pPr>
              <w:jc w:val="center"/>
              <w:cnfStyle w:val="000000000000" w:firstRow="0" w:lastRow="0" w:firstColumn="0" w:lastColumn="0" w:oddVBand="0" w:evenVBand="0" w:oddHBand="0" w:evenHBand="0" w:firstRowFirstColumn="0" w:firstRowLastColumn="0" w:lastRowFirstColumn="0" w:lastRowLastColumn="0"/>
            </w:pPr>
            <w:r w:rsidRPr="005A155C">
              <w:t>$360M</w:t>
            </w:r>
          </w:p>
        </w:tc>
        <w:tc>
          <w:tcPr>
            <w:tcW w:w="1678" w:type="dxa"/>
            <w:vAlign w:val="center"/>
            <w:hideMark/>
          </w:tcPr>
          <w:p w:rsidR="00DE7BA8" w:rsidRPr="00227366" w:rsidRDefault="00DE7BA8" w:rsidP="0052210C">
            <w:pPr>
              <w:jc w:val="center"/>
              <w:cnfStyle w:val="000000000000" w:firstRow="0" w:lastRow="0" w:firstColumn="0" w:lastColumn="0" w:oddVBand="0" w:evenVBand="0" w:oddHBand="0" w:evenHBand="0" w:firstRowFirstColumn="0" w:firstRowLastColumn="0" w:lastRowFirstColumn="0" w:lastRowLastColumn="0"/>
              <w:rPr>
                <w:b/>
              </w:rPr>
            </w:pPr>
            <w:r w:rsidRPr="00227366">
              <w:rPr>
                <w:b/>
              </w:rPr>
              <w:t>$1,800M</w:t>
            </w:r>
          </w:p>
        </w:tc>
      </w:tr>
      <w:tr w:rsidR="00227366" w:rsidRPr="005A155C" w:rsidTr="0022736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796" w:type="dxa"/>
            <w:vAlign w:val="center"/>
          </w:tcPr>
          <w:p w:rsidR="00227366" w:rsidRPr="00E37DE1" w:rsidRDefault="00227366" w:rsidP="00227366">
            <w:r>
              <w:t>Uncompensated Care</w:t>
            </w:r>
          </w:p>
        </w:tc>
        <w:tc>
          <w:tcPr>
            <w:tcW w:w="3821" w:type="dxa"/>
            <w:vAlign w:val="center"/>
          </w:tcPr>
          <w:p w:rsidR="00227366" w:rsidRDefault="001249D2" w:rsidP="0052210C">
            <w:pPr>
              <w:cnfStyle w:val="000000100000" w:firstRow="0" w:lastRow="0" w:firstColumn="0" w:lastColumn="0" w:oddVBand="0" w:evenVBand="0" w:oddHBand="1" w:evenHBand="0" w:firstRowFirstColumn="0" w:firstRowLastColumn="0" w:lastRowFirstColumn="0" w:lastRowLastColumn="0"/>
            </w:pPr>
            <w:r>
              <w:t xml:space="preserve">Payments for </w:t>
            </w:r>
            <w:r w:rsidR="003730C6">
              <w:t xml:space="preserve">uncompensated care provided </w:t>
            </w:r>
            <w:r>
              <w:t>by safety net providers</w:t>
            </w:r>
          </w:p>
        </w:tc>
        <w:tc>
          <w:tcPr>
            <w:tcW w:w="1401" w:type="dxa"/>
            <w:vAlign w:val="center"/>
          </w:tcPr>
          <w:p w:rsidR="00227366" w:rsidRPr="005A155C" w:rsidRDefault="001249D2" w:rsidP="0052210C">
            <w:pPr>
              <w:jc w:val="center"/>
              <w:cnfStyle w:val="000000100000" w:firstRow="0" w:lastRow="0" w:firstColumn="0" w:lastColumn="0" w:oddVBand="0" w:evenVBand="0" w:oddHBand="1" w:evenHBand="0" w:firstRowFirstColumn="0" w:firstRowLastColumn="0" w:lastRowFirstColumn="0" w:lastRowLastColumn="0"/>
            </w:pPr>
            <w:r>
              <w:t>$963M</w:t>
            </w:r>
          </w:p>
        </w:tc>
        <w:tc>
          <w:tcPr>
            <w:tcW w:w="1678" w:type="dxa"/>
            <w:vAlign w:val="center"/>
          </w:tcPr>
          <w:p w:rsidR="00227366" w:rsidRPr="001249D2" w:rsidRDefault="001249D2" w:rsidP="0052210C">
            <w:pPr>
              <w:jc w:val="center"/>
              <w:cnfStyle w:val="000000100000" w:firstRow="0" w:lastRow="0" w:firstColumn="0" w:lastColumn="0" w:oddVBand="0" w:evenVBand="0" w:oddHBand="1" w:evenHBand="0" w:firstRowFirstColumn="0" w:firstRowLastColumn="0" w:lastRowFirstColumn="0" w:lastRowLastColumn="0"/>
              <w:rPr>
                <w:b/>
              </w:rPr>
            </w:pPr>
            <w:r>
              <w:rPr>
                <w:b/>
              </w:rPr>
              <w:t>$4,839</w:t>
            </w:r>
            <w:r w:rsidRPr="001249D2">
              <w:rPr>
                <w:b/>
              </w:rPr>
              <w:t>M</w:t>
            </w:r>
          </w:p>
        </w:tc>
      </w:tr>
      <w:tr w:rsidR="00227366" w:rsidRPr="005A155C" w:rsidTr="00227366">
        <w:trPr>
          <w:trHeight w:val="1152"/>
        </w:trPr>
        <w:tc>
          <w:tcPr>
            <w:cnfStyle w:val="001000000000" w:firstRow="0" w:lastRow="0" w:firstColumn="1" w:lastColumn="0" w:oddVBand="0" w:evenVBand="0" w:oddHBand="0" w:evenHBand="0" w:firstRowFirstColumn="0" w:firstRowLastColumn="0" w:lastRowFirstColumn="0" w:lastRowLastColumn="0"/>
            <w:tcW w:w="2796" w:type="dxa"/>
            <w:vAlign w:val="center"/>
            <w:hideMark/>
          </w:tcPr>
          <w:p w:rsidR="00227366" w:rsidRPr="00227366" w:rsidRDefault="00227366" w:rsidP="00227366">
            <w:pPr>
              <w:pStyle w:val="ListParagraph"/>
              <w:numPr>
                <w:ilvl w:val="0"/>
                <w:numId w:val="3"/>
              </w:numPr>
            </w:pPr>
            <w:r w:rsidRPr="00227366">
              <w:t>Public Hospital Transformation Incentives and Initiative</w:t>
            </w:r>
          </w:p>
        </w:tc>
        <w:tc>
          <w:tcPr>
            <w:tcW w:w="3821" w:type="dxa"/>
            <w:vAlign w:val="center"/>
          </w:tcPr>
          <w:p w:rsidR="00227366" w:rsidRPr="005A155C" w:rsidRDefault="00227366" w:rsidP="0052210C">
            <w:pPr>
              <w:cnfStyle w:val="000000000000" w:firstRow="0" w:lastRow="0" w:firstColumn="0" w:lastColumn="0" w:oddVBand="0" w:evenVBand="0" w:oddHBand="0" w:evenHBand="0" w:firstRowFirstColumn="0" w:firstRowLastColumn="0" w:lastRowFirstColumn="0" w:lastRowLastColumn="0"/>
            </w:pPr>
            <w:r>
              <w:t>Incentive-based payments to Cambridge Health Alliance to support ACO participation and behavioral health initiatives</w:t>
            </w:r>
          </w:p>
        </w:tc>
        <w:tc>
          <w:tcPr>
            <w:tcW w:w="1401" w:type="dxa"/>
            <w:vAlign w:val="center"/>
            <w:hideMark/>
          </w:tcPr>
          <w:p w:rsidR="00227366" w:rsidRPr="005A155C" w:rsidRDefault="00227366" w:rsidP="0052210C">
            <w:pPr>
              <w:jc w:val="center"/>
              <w:cnfStyle w:val="000000000000" w:firstRow="0" w:lastRow="0" w:firstColumn="0" w:lastColumn="0" w:oddVBand="0" w:evenVBand="0" w:oddHBand="0" w:evenHBand="0" w:firstRowFirstColumn="0" w:firstRowLastColumn="0" w:lastRowFirstColumn="0" w:lastRowLastColumn="0"/>
            </w:pPr>
            <w:r w:rsidRPr="005A155C">
              <w:t>$</w:t>
            </w:r>
            <w:r w:rsidR="001249D2">
              <w:t>170</w:t>
            </w:r>
            <w:r w:rsidRPr="005A155C">
              <w:t>M</w:t>
            </w:r>
          </w:p>
        </w:tc>
        <w:tc>
          <w:tcPr>
            <w:tcW w:w="1678" w:type="dxa"/>
            <w:vAlign w:val="center"/>
            <w:hideMark/>
          </w:tcPr>
          <w:p w:rsidR="00227366" w:rsidRPr="005A155C" w:rsidRDefault="00227366" w:rsidP="001249D2">
            <w:pPr>
              <w:jc w:val="center"/>
              <w:cnfStyle w:val="000000000000" w:firstRow="0" w:lastRow="0" w:firstColumn="0" w:lastColumn="0" w:oddVBand="0" w:evenVBand="0" w:oddHBand="0" w:evenHBand="0" w:firstRowFirstColumn="0" w:firstRowLastColumn="0" w:lastRowFirstColumn="0" w:lastRowLastColumn="0"/>
            </w:pPr>
            <w:r w:rsidRPr="005A155C">
              <w:t>$</w:t>
            </w:r>
            <w:r w:rsidR="001249D2">
              <w:t>852</w:t>
            </w:r>
            <w:r w:rsidR="001249D2" w:rsidRPr="005A155C">
              <w:t>M</w:t>
            </w:r>
          </w:p>
        </w:tc>
      </w:tr>
      <w:tr w:rsidR="00227366" w:rsidRPr="005A155C" w:rsidTr="0022736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796" w:type="dxa"/>
            <w:vAlign w:val="center"/>
            <w:hideMark/>
          </w:tcPr>
          <w:p w:rsidR="00227366" w:rsidRPr="00227366" w:rsidRDefault="00227366" w:rsidP="00227366">
            <w:pPr>
              <w:pStyle w:val="ListParagraph"/>
              <w:numPr>
                <w:ilvl w:val="0"/>
                <w:numId w:val="3"/>
              </w:numPr>
            </w:pPr>
            <w:r w:rsidRPr="00227366">
              <w:t>Health Safety Net</w:t>
            </w:r>
          </w:p>
        </w:tc>
        <w:tc>
          <w:tcPr>
            <w:tcW w:w="3821" w:type="dxa"/>
            <w:vAlign w:val="center"/>
          </w:tcPr>
          <w:p w:rsidR="00227366" w:rsidRPr="005A155C" w:rsidRDefault="00227366" w:rsidP="0052210C">
            <w:pPr>
              <w:cnfStyle w:val="000000100000" w:firstRow="0" w:lastRow="0" w:firstColumn="0" w:lastColumn="0" w:oddVBand="0" w:evenVBand="0" w:oddHBand="1" w:evenHBand="0" w:firstRowFirstColumn="0" w:firstRowLastColumn="0" w:lastRowFirstColumn="0" w:lastRowLastColumn="0"/>
            </w:pPr>
            <w:r>
              <w:t>Payments to hospitals and community health centers for uninsured populations</w:t>
            </w:r>
          </w:p>
        </w:tc>
        <w:tc>
          <w:tcPr>
            <w:tcW w:w="1401" w:type="dxa"/>
            <w:vAlign w:val="center"/>
            <w:hideMark/>
          </w:tcPr>
          <w:p w:rsidR="00227366" w:rsidRPr="005A155C" w:rsidRDefault="00227366" w:rsidP="0052210C">
            <w:pPr>
              <w:jc w:val="center"/>
              <w:cnfStyle w:val="000000100000" w:firstRow="0" w:lastRow="0" w:firstColumn="0" w:lastColumn="0" w:oddVBand="0" w:evenVBand="0" w:oddHBand="1" w:evenHBand="0" w:firstRowFirstColumn="0" w:firstRowLastColumn="0" w:lastRowFirstColumn="0" w:lastRowLastColumn="0"/>
            </w:pPr>
            <w:r w:rsidRPr="005A155C">
              <w:t>$296M</w:t>
            </w:r>
          </w:p>
        </w:tc>
        <w:tc>
          <w:tcPr>
            <w:tcW w:w="1678" w:type="dxa"/>
            <w:vAlign w:val="center"/>
            <w:hideMark/>
          </w:tcPr>
          <w:p w:rsidR="00227366" w:rsidRPr="005A155C" w:rsidRDefault="00227366" w:rsidP="0052210C">
            <w:pPr>
              <w:jc w:val="center"/>
              <w:cnfStyle w:val="000000100000" w:firstRow="0" w:lastRow="0" w:firstColumn="0" w:lastColumn="0" w:oddVBand="0" w:evenVBand="0" w:oddHBand="1" w:evenHBand="0" w:firstRowFirstColumn="0" w:firstRowLastColumn="0" w:lastRowFirstColumn="0" w:lastRowLastColumn="0"/>
            </w:pPr>
            <w:r w:rsidRPr="005A155C">
              <w:t>$1,480M</w:t>
            </w:r>
          </w:p>
        </w:tc>
      </w:tr>
      <w:tr w:rsidR="00227366" w:rsidRPr="005A155C" w:rsidTr="00227366">
        <w:trPr>
          <w:trHeight w:val="1152"/>
        </w:trPr>
        <w:tc>
          <w:tcPr>
            <w:cnfStyle w:val="001000000000" w:firstRow="0" w:lastRow="0" w:firstColumn="1" w:lastColumn="0" w:oddVBand="0" w:evenVBand="0" w:oddHBand="0" w:evenHBand="0" w:firstRowFirstColumn="0" w:firstRowLastColumn="0" w:lastRowFirstColumn="0" w:lastRowLastColumn="0"/>
            <w:tcW w:w="2796" w:type="dxa"/>
            <w:vAlign w:val="center"/>
            <w:hideMark/>
          </w:tcPr>
          <w:p w:rsidR="00227366" w:rsidRPr="00227366" w:rsidRDefault="00227366" w:rsidP="00227366">
            <w:pPr>
              <w:pStyle w:val="ListParagraph"/>
              <w:numPr>
                <w:ilvl w:val="0"/>
                <w:numId w:val="3"/>
              </w:numPr>
            </w:pPr>
            <w:r w:rsidRPr="00227366">
              <w:t>Safety net hospital supports</w:t>
            </w:r>
          </w:p>
        </w:tc>
        <w:tc>
          <w:tcPr>
            <w:tcW w:w="3821" w:type="dxa"/>
            <w:vAlign w:val="center"/>
            <w:hideMark/>
          </w:tcPr>
          <w:p w:rsidR="00227366" w:rsidRPr="005A155C" w:rsidRDefault="00227366" w:rsidP="0052210C">
            <w:pPr>
              <w:cnfStyle w:val="000000000000" w:firstRow="0" w:lastRow="0" w:firstColumn="0" w:lastColumn="0" w:oddVBand="0" w:evenVBand="0" w:oddHBand="0" w:evenHBand="0" w:firstRowFirstColumn="0" w:firstRowLastColumn="0" w:lastRowFirstColumn="0" w:lastRowLastColumn="0"/>
            </w:pPr>
            <w:r>
              <w:t>Payments to critical safety net hospitals to support ongoing operations. Portion of funding is at risk.</w:t>
            </w:r>
          </w:p>
        </w:tc>
        <w:tc>
          <w:tcPr>
            <w:tcW w:w="1401" w:type="dxa"/>
            <w:vAlign w:val="center"/>
            <w:hideMark/>
          </w:tcPr>
          <w:p w:rsidR="00227366" w:rsidRPr="005A155C" w:rsidRDefault="00227366" w:rsidP="0052210C">
            <w:pPr>
              <w:jc w:val="center"/>
              <w:cnfStyle w:val="000000000000" w:firstRow="0" w:lastRow="0" w:firstColumn="0" w:lastColumn="0" w:oddVBand="0" w:evenVBand="0" w:oddHBand="0" w:evenHBand="0" w:firstRowFirstColumn="0" w:firstRowLastColumn="0" w:lastRowFirstColumn="0" w:lastRowLastColumn="0"/>
            </w:pPr>
            <w:r w:rsidRPr="005A155C">
              <w:t>$197M</w:t>
            </w:r>
          </w:p>
        </w:tc>
        <w:tc>
          <w:tcPr>
            <w:tcW w:w="1678" w:type="dxa"/>
            <w:vAlign w:val="center"/>
            <w:hideMark/>
          </w:tcPr>
          <w:p w:rsidR="00227366" w:rsidRPr="005A155C" w:rsidRDefault="00227366" w:rsidP="0052210C">
            <w:pPr>
              <w:jc w:val="center"/>
              <w:cnfStyle w:val="000000000000" w:firstRow="0" w:lastRow="0" w:firstColumn="0" w:lastColumn="0" w:oddVBand="0" w:evenVBand="0" w:oddHBand="0" w:evenHBand="0" w:firstRowFirstColumn="0" w:firstRowLastColumn="0" w:lastRowFirstColumn="0" w:lastRowLastColumn="0"/>
            </w:pPr>
            <w:r w:rsidRPr="005A155C">
              <w:t>$983M</w:t>
            </w:r>
          </w:p>
        </w:tc>
      </w:tr>
      <w:tr w:rsidR="00227366" w:rsidRPr="005A155C" w:rsidTr="0022736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796" w:type="dxa"/>
            <w:vAlign w:val="center"/>
            <w:hideMark/>
          </w:tcPr>
          <w:p w:rsidR="00227366" w:rsidRPr="00227366" w:rsidRDefault="00227366" w:rsidP="00227366">
            <w:pPr>
              <w:pStyle w:val="ListParagraph"/>
              <w:numPr>
                <w:ilvl w:val="0"/>
                <w:numId w:val="3"/>
              </w:numPr>
            </w:pPr>
            <w:r w:rsidRPr="00227366">
              <w:t>Uncompensated care at DPH and DMH Hospitals</w:t>
            </w:r>
          </w:p>
        </w:tc>
        <w:tc>
          <w:tcPr>
            <w:tcW w:w="3821" w:type="dxa"/>
            <w:vAlign w:val="center"/>
          </w:tcPr>
          <w:p w:rsidR="00227366" w:rsidRPr="005A155C" w:rsidRDefault="00227366" w:rsidP="0052210C">
            <w:pPr>
              <w:cnfStyle w:val="000000100000" w:firstRow="0" w:lastRow="0" w:firstColumn="0" w:lastColumn="0" w:oddVBand="0" w:evenVBand="0" w:oddHBand="1" w:evenHBand="0" w:firstRowFirstColumn="0" w:firstRowLastColumn="0" w:lastRowFirstColumn="0" w:lastRowLastColumn="0"/>
            </w:pPr>
            <w:r>
              <w:t>Payments to state hospitals for uninsured and Medicaid-eligible populations</w:t>
            </w:r>
          </w:p>
        </w:tc>
        <w:tc>
          <w:tcPr>
            <w:tcW w:w="1401" w:type="dxa"/>
            <w:vAlign w:val="center"/>
            <w:hideMark/>
          </w:tcPr>
          <w:p w:rsidR="00227366" w:rsidRPr="005A155C" w:rsidRDefault="00227366" w:rsidP="0052210C">
            <w:pPr>
              <w:jc w:val="center"/>
              <w:cnfStyle w:val="000000100000" w:firstRow="0" w:lastRow="0" w:firstColumn="0" w:lastColumn="0" w:oddVBand="0" w:evenVBand="0" w:oddHBand="1" w:evenHBand="0" w:firstRowFirstColumn="0" w:firstRowLastColumn="0" w:lastRowFirstColumn="0" w:lastRowLastColumn="0"/>
            </w:pPr>
            <w:r w:rsidRPr="005A155C">
              <w:t>$273M</w:t>
            </w:r>
          </w:p>
        </w:tc>
        <w:tc>
          <w:tcPr>
            <w:tcW w:w="1678" w:type="dxa"/>
            <w:vAlign w:val="center"/>
            <w:hideMark/>
          </w:tcPr>
          <w:p w:rsidR="00227366" w:rsidRPr="005A155C" w:rsidRDefault="00227366" w:rsidP="0052210C">
            <w:pPr>
              <w:jc w:val="center"/>
              <w:cnfStyle w:val="000000100000" w:firstRow="0" w:lastRow="0" w:firstColumn="0" w:lastColumn="0" w:oddVBand="0" w:evenVBand="0" w:oddHBand="1" w:evenHBand="0" w:firstRowFirstColumn="0" w:firstRowLastColumn="0" w:lastRowFirstColumn="0" w:lastRowLastColumn="0"/>
            </w:pPr>
            <w:r w:rsidRPr="005A155C">
              <w:t>$1,364M</w:t>
            </w:r>
          </w:p>
        </w:tc>
      </w:tr>
      <w:tr w:rsidR="00227366" w:rsidRPr="005A155C" w:rsidTr="00227366">
        <w:trPr>
          <w:trHeight w:val="1233"/>
        </w:trPr>
        <w:tc>
          <w:tcPr>
            <w:cnfStyle w:val="001000000000" w:firstRow="0" w:lastRow="0" w:firstColumn="1" w:lastColumn="0" w:oddVBand="0" w:evenVBand="0" w:oddHBand="0" w:evenHBand="0" w:firstRowFirstColumn="0" w:firstRowLastColumn="0" w:lastRowFirstColumn="0" w:lastRowLastColumn="0"/>
            <w:tcW w:w="2796" w:type="dxa"/>
            <w:vAlign w:val="center"/>
            <w:hideMark/>
          </w:tcPr>
          <w:p w:rsidR="00227366" w:rsidRPr="00227366" w:rsidRDefault="00227366" w:rsidP="00227366">
            <w:pPr>
              <w:pStyle w:val="ListParagraph"/>
              <w:numPr>
                <w:ilvl w:val="0"/>
                <w:numId w:val="3"/>
              </w:numPr>
            </w:pPr>
            <w:r w:rsidRPr="00227366">
              <w:lastRenderedPageBreak/>
              <w:t>Uncompensated care at Institutions of Mental Disease</w:t>
            </w:r>
          </w:p>
        </w:tc>
        <w:tc>
          <w:tcPr>
            <w:tcW w:w="3821" w:type="dxa"/>
            <w:vAlign w:val="center"/>
          </w:tcPr>
          <w:p w:rsidR="00227366" w:rsidRPr="005A155C" w:rsidRDefault="00227366" w:rsidP="0052210C">
            <w:pPr>
              <w:cnfStyle w:val="000000000000" w:firstRow="0" w:lastRow="0" w:firstColumn="0" w:lastColumn="0" w:oddVBand="0" w:evenVBand="0" w:oddHBand="0" w:evenHBand="0" w:firstRowFirstColumn="0" w:firstRowLastColumn="0" w:lastRowFirstColumn="0" w:lastRowLastColumn="0"/>
            </w:pPr>
            <w:r>
              <w:t>Payments to psychiatric hospitals and community-based detoxification providers for uninsured and Medicaid-eligible populations</w:t>
            </w:r>
          </w:p>
        </w:tc>
        <w:tc>
          <w:tcPr>
            <w:tcW w:w="1401" w:type="dxa"/>
            <w:vAlign w:val="center"/>
            <w:hideMark/>
          </w:tcPr>
          <w:p w:rsidR="00227366" w:rsidRPr="005A155C" w:rsidRDefault="00227366" w:rsidP="0052210C">
            <w:pPr>
              <w:jc w:val="center"/>
              <w:cnfStyle w:val="000000000000" w:firstRow="0" w:lastRow="0" w:firstColumn="0" w:lastColumn="0" w:oddVBand="0" w:evenVBand="0" w:oddHBand="0" w:evenHBand="0" w:firstRowFirstColumn="0" w:firstRowLastColumn="0" w:lastRowFirstColumn="0" w:lastRowLastColumn="0"/>
            </w:pPr>
            <w:r w:rsidRPr="005A155C">
              <w:t>$32M</w:t>
            </w:r>
          </w:p>
        </w:tc>
        <w:tc>
          <w:tcPr>
            <w:tcW w:w="1678" w:type="dxa"/>
            <w:vAlign w:val="center"/>
            <w:hideMark/>
          </w:tcPr>
          <w:p w:rsidR="00227366" w:rsidRPr="005A155C" w:rsidRDefault="00227366" w:rsidP="0052210C">
            <w:pPr>
              <w:jc w:val="center"/>
              <w:cnfStyle w:val="000000000000" w:firstRow="0" w:lastRow="0" w:firstColumn="0" w:lastColumn="0" w:oddVBand="0" w:evenVBand="0" w:oddHBand="0" w:evenHBand="0" w:firstRowFirstColumn="0" w:firstRowLastColumn="0" w:lastRowFirstColumn="0" w:lastRowLastColumn="0"/>
            </w:pPr>
            <w:r w:rsidRPr="005A155C">
              <w:t>$160M</w:t>
            </w:r>
          </w:p>
        </w:tc>
      </w:tr>
      <w:tr w:rsidR="00227366" w:rsidRPr="005A155C" w:rsidTr="00227366">
        <w:trPr>
          <w:cnfStyle w:val="000000100000" w:firstRow="0" w:lastRow="0" w:firstColumn="0" w:lastColumn="0" w:oddVBand="0" w:evenVBand="0" w:oddHBand="1" w:evenHBand="0" w:firstRowFirstColumn="0" w:firstRowLastColumn="0" w:lastRowFirstColumn="0" w:lastRowLastColumn="0"/>
          <w:trHeight w:val="1233"/>
        </w:trPr>
        <w:tc>
          <w:tcPr>
            <w:cnfStyle w:val="001000000000" w:firstRow="0" w:lastRow="0" w:firstColumn="1" w:lastColumn="0" w:oddVBand="0" w:evenVBand="0" w:oddHBand="0" w:evenHBand="0" w:firstRowFirstColumn="0" w:firstRowLastColumn="0" w:lastRowFirstColumn="0" w:lastRowLastColumn="0"/>
            <w:tcW w:w="2796" w:type="dxa"/>
            <w:vAlign w:val="center"/>
          </w:tcPr>
          <w:p w:rsidR="00227366" w:rsidRPr="00227366" w:rsidRDefault="00227366" w:rsidP="00227366">
            <w:r w:rsidRPr="00E37DE1">
              <w:t>Connector Subsidies</w:t>
            </w:r>
          </w:p>
        </w:tc>
        <w:tc>
          <w:tcPr>
            <w:tcW w:w="3821" w:type="dxa"/>
            <w:vAlign w:val="center"/>
          </w:tcPr>
          <w:p w:rsidR="00227366" w:rsidRDefault="00227366" w:rsidP="0052210C">
            <w:pPr>
              <w:cnfStyle w:val="000000100000" w:firstRow="0" w:lastRow="0" w:firstColumn="0" w:lastColumn="0" w:oddVBand="0" w:evenVBand="0" w:oddHBand="1" w:evenHBand="0" w:firstRowFirstColumn="0" w:firstRowLastColumn="0" w:lastRowFirstColumn="0" w:lastRowLastColumn="0"/>
            </w:pPr>
            <w:r>
              <w:t>Payments to support premium and cost-sharing subsidies for Health Connector enrollees, and payments through the HSN to cover individuals between eligibility determination and enrollment</w:t>
            </w:r>
          </w:p>
        </w:tc>
        <w:tc>
          <w:tcPr>
            <w:tcW w:w="1401" w:type="dxa"/>
            <w:vAlign w:val="center"/>
          </w:tcPr>
          <w:p w:rsidR="00227366" w:rsidRPr="005A155C" w:rsidRDefault="00227366" w:rsidP="0052210C">
            <w:pPr>
              <w:jc w:val="center"/>
              <w:cnfStyle w:val="000000100000" w:firstRow="0" w:lastRow="0" w:firstColumn="0" w:lastColumn="0" w:oddVBand="0" w:evenVBand="0" w:oddHBand="1" w:evenHBand="0" w:firstRowFirstColumn="0" w:firstRowLastColumn="0" w:lastRowFirstColumn="0" w:lastRowLastColumn="0"/>
            </w:pPr>
            <w:r w:rsidRPr="005A155C">
              <w:t>$250M</w:t>
            </w:r>
          </w:p>
        </w:tc>
        <w:tc>
          <w:tcPr>
            <w:tcW w:w="1678" w:type="dxa"/>
            <w:vAlign w:val="center"/>
          </w:tcPr>
          <w:p w:rsidR="00227366" w:rsidRPr="005A155C" w:rsidRDefault="00227366" w:rsidP="0052210C">
            <w:pPr>
              <w:jc w:val="center"/>
              <w:cnfStyle w:val="000000100000" w:firstRow="0" w:lastRow="0" w:firstColumn="0" w:lastColumn="0" w:oddVBand="0" w:evenVBand="0" w:oddHBand="1" w:evenHBand="0" w:firstRowFirstColumn="0" w:firstRowLastColumn="0" w:lastRowFirstColumn="0" w:lastRowLastColumn="0"/>
            </w:pPr>
            <w:r w:rsidRPr="00227366">
              <w:rPr>
                <w:b/>
              </w:rPr>
              <w:t>$1,250M</w:t>
            </w:r>
          </w:p>
        </w:tc>
      </w:tr>
      <w:tr w:rsidR="001249D2" w:rsidRPr="005A155C" w:rsidTr="00227366">
        <w:trPr>
          <w:trHeight w:val="1152"/>
        </w:trPr>
        <w:tc>
          <w:tcPr>
            <w:cnfStyle w:val="001000000000" w:firstRow="0" w:lastRow="0" w:firstColumn="1" w:lastColumn="0" w:oddVBand="0" w:evenVBand="0" w:oddHBand="0" w:evenHBand="0" w:firstRowFirstColumn="0" w:firstRowLastColumn="0" w:lastRowFirstColumn="0" w:lastRowLastColumn="0"/>
            <w:tcW w:w="2796" w:type="dxa"/>
            <w:vAlign w:val="center"/>
          </w:tcPr>
          <w:p w:rsidR="00227366" w:rsidRPr="001249D2" w:rsidRDefault="001249D2" w:rsidP="0052210C">
            <w:r w:rsidRPr="001249D2">
              <w:t>Total</w:t>
            </w:r>
          </w:p>
        </w:tc>
        <w:tc>
          <w:tcPr>
            <w:tcW w:w="3821" w:type="dxa"/>
            <w:vAlign w:val="center"/>
          </w:tcPr>
          <w:p w:rsidR="00227366" w:rsidRPr="001249D2" w:rsidRDefault="001249D2" w:rsidP="003420D0">
            <w:pPr>
              <w:contextualSpacing/>
              <w:cnfStyle w:val="000000000000" w:firstRow="0" w:lastRow="0" w:firstColumn="0" w:lastColumn="0" w:oddVBand="0" w:evenVBand="0" w:oddHBand="0" w:evenHBand="0" w:firstRowFirstColumn="0" w:firstRowLastColumn="0" w:lastRowFirstColumn="0" w:lastRowLastColumn="0"/>
              <w:rPr>
                <w:b/>
              </w:rPr>
            </w:pPr>
            <w:r>
              <w:rPr>
                <w:b/>
              </w:rPr>
              <w:t>Total Safety Net Care Pool Funding authorized under Waiver</w:t>
            </w:r>
          </w:p>
        </w:tc>
        <w:tc>
          <w:tcPr>
            <w:tcW w:w="1401" w:type="dxa"/>
            <w:vAlign w:val="center"/>
          </w:tcPr>
          <w:p w:rsidR="00227366" w:rsidRPr="001249D2" w:rsidRDefault="001249D2" w:rsidP="0052210C">
            <w:pPr>
              <w:jc w:val="center"/>
              <w:cnfStyle w:val="000000000000" w:firstRow="0" w:lastRow="0" w:firstColumn="0" w:lastColumn="0" w:oddVBand="0" w:evenVBand="0" w:oddHBand="0" w:evenHBand="0" w:firstRowFirstColumn="0" w:firstRowLastColumn="0" w:lastRowFirstColumn="0" w:lastRowLastColumn="0"/>
              <w:rPr>
                <w:b/>
              </w:rPr>
            </w:pPr>
            <w:r w:rsidRPr="001249D2">
              <w:rPr>
                <w:b/>
              </w:rPr>
              <w:t>$1,578M</w:t>
            </w:r>
          </w:p>
        </w:tc>
        <w:tc>
          <w:tcPr>
            <w:tcW w:w="1678" w:type="dxa"/>
            <w:vAlign w:val="center"/>
          </w:tcPr>
          <w:p w:rsidR="00227366" w:rsidRPr="00E73CCE" w:rsidRDefault="001249D2" w:rsidP="0052210C">
            <w:pPr>
              <w:jc w:val="center"/>
              <w:cnfStyle w:val="000000000000" w:firstRow="0" w:lastRow="0" w:firstColumn="0" w:lastColumn="0" w:oddVBand="0" w:evenVBand="0" w:oddHBand="0" w:evenHBand="0" w:firstRowFirstColumn="0" w:firstRowLastColumn="0" w:lastRowFirstColumn="0" w:lastRowLastColumn="0"/>
              <w:rPr>
                <w:b/>
              </w:rPr>
            </w:pPr>
            <w:r w:rsidRPr="001249D2">
              <w:rPr>
                <w:b/>
              </w:rPr>
              <w:t>$7,889M</w:t>
            </w:r>
          </w:p>
        </w:tc>
      </w:tr>
    </w:tbl>
    <w:p w:rsidR="00DE7BA8" w:rsidRPr="00FE31F6" w:rsidRDefault="00DE7BA8" w:rsidP="00DE7BA8">
      <w:pPr>
        <w:pStyle w:val="Heading2"/>
      </w:pPr>
      <w:r w:rsidRPr="00FE31F6">
        <w:t>Incentive-Based Payments</w:t>
      </w:r>
    </w:p>
    <w:p w:rsidR="00DE7BA8" w:rsidRDefault="00DE7BA8" w:rsidP="00DE7BA8">
      <w:pPr>
        <w:rPr>
          <w:rFonts w:ascii="Calibri" w:hAnsi="Calibri" w:cs="Times New Roman"/>
        </w:rPr>
      </w:pPr>
      <w:r>
        <w:rPr>
          <w:rFonts w:ascii="Calibri" w:hAnsi="Calibri" w:cs="Times New Roman"/>
        </w:rPr>
        <w:t xml:space="preserve">Incentive based payments </w:t>
      </w:r>
      <w:r w:rsidR="003420D0">
        <w:rPr>
          <w:rFonts w:ascii="Calibri" w:hAnsi="Calibri" w:cs="Times New Roman"/>
        </w:rPr>
        <w:t xml:space="preserve">in the SNCP </w:t>
      </w:r>
      <w:r>
        <w:rPr>
          <w:rFonts w:ascii="Calibri" w:hAnsi="Calibri" w:cs="Times New Roman"/>
        </w:rPr>
        <w:t>include the</w:t>
      </w:r>
      <w:r w:rsidR="00783F08">
        <w:rPr>
          <w:rFonts w:ascii="Calibri" w:hAnsi="Calibri" w:cs="Times New Roman"/>
        </w:rPr>
        <w:t xml:space="preserve"> </w:t>
      </w:r>
      <w:r>
        <w:rPr>
          <w:rFonts w:ascii="Calibri" w:hAnsi="Calibri" w:cs="Times New Roman"/>
        </w:rPr>
        <w:t xml:space="preserve">$1.8B DSRIP program, described above, and the Public Hospital Transformation Incentives Initiative (PHTII), which is </w:t>
      </w:r>
      <w:r w:rsidR="00783F08">
        <w:rPr>
          <w:rFonts w:ascii="Calibri" w:hAnsi="Calibri" w:cs="Times New Roman"/>
        </w:rPr>
        <w:t xml:space="preserve">granted </w:t>
      </w:r>
      <w:r>
        <w:rPr>
          <w:rFonts w:ascii="Calibri" w:hAnsi="Calibri" w:cs="Times New Roman"/>
        </w:rPr>
        <w:t>$</w:t>
      </w:r>
      <w:r w:rsidR="00A30EC9">
        <w:rPr>
          <w:rFonts w:ascii="Calibri" w:hAnsi="Calibri" w:cs="Times New Roman"/>
        </w:rPr>
        <w:t xml:space="preserve">852 </w:t>
      </w:r>
      <w:r>
        <w:rPr>
          <w:rFonts w:ascii="Calibri" w:hAnsi="Calibri" w:cs="Times New Roman"/>
        </w:rPr>
        <w:t xml:space="preserve">million </w:t>
      </w:r>
      <w:r w:rsidR="00783F08">
        <w:rPr>
          <w:rFonts w:ascii="Calibri" w:hAnsi="Calibri" w:cs="Times New Roman"/>
        </w:rPr>
        <w:t xml:space="preserve">in authority </w:t>
      </w:r>
      <w:r>
        <w:rPr>
          <w:rFonts w:ascii="Calibri" w:hAnsi="Calibri" w:cs="Times New Roman"/>
        </w:rPr>
        <w:t xml:space="preserve">over the five year </w:t>
      </w:r>
      <w:r w:rsidR="00783F08">
        <w:rPr>
          <w:rFonts w:ascii="Calibri" w:hAnsi="Calibri" w:cs="Times New Roman"/>
        </w:rPr>
        <w:t>Waiver period</w:t>
      </w:r>
      <w:r w:rsidR="003420D0">
        <w:rPr>
          <w:rFonts w:ascii="Calibri" w:hAnsi="Calibri" w:cs="Times New Roman"/>
        </w:rPr>
        <w:t xml:space="preserve">. </w:t>
      </w:r>
      <w:r>
        <w:rPr>
          <w:rFonts w:ascii="Calibri" w:hAnsi="Calibri" w:cs="Times New Roman"/>
        </w:rPr>
        <w:t xml:space="preserve">PHTII, which was included in prior </w:t>
      </w:r>
      <w:r w:rsidR="00605982">
        <w:rPr>
          <w:rFonts w:ascii="Calibri" w:hAnsi="Calibri" w:cs="Times New Roman"/>
        </w:rPr>
        <w:t>Demonstrations</w:t>
      </w:r>
      <w:r>
        <w:rPr>
          <w:rFonts w:ascii="Calibri" w:hAnsi="Calibri" w:cs="Times New Roman"/>
        </w:rPr>
        <w:t xml:space="preserve">, will provide </w:t>
      </w:r>
      <w:r w:rsidR="00783F08">
        <w:rPr>
          <w:rFonts w:ascii="Calibri" w:hAnsi="Calibri" w:cs="Times New Roman"/>
        </w:rPr>
        <w:t xml:space="preserve">incentive-based </w:t>
      </w:r>
      <w:r>
        <w:rPr>
          <w:rFonts w:ascii="Calibri" w:hAnsi="Calibri" w:cs="Times New Roman"/>
        </w:rPr>
        <w:t>funding to Cambridge Health Alliance (CHA)</w:t>
      </w:r>
      <w:r w:rsidR="003420D0">
        <w:rPr>
          <w:rFonts w:ascii="Calibri" w:hAnsi="Calibri" w:cs="Times New Roman"/>
        </w:rPr>
        <w:t xml:space="preserve">, the state’s only public acute care </w:t>
      </w:r>
      <w:r>
        <w:rPr>
          <w:rFonts w:ascii="Calibri" w:hAnsi="Calibri" w:cs="Times New Roman"/>
        </w:rPr>
        <w:t>hospital. Like the DSRIP program, PHTII is time-limited and a</w:t>
      </w:r>
      <w:r w:rsidRPr="00223D9B">
        <w:rPr>
          <w:rFonts w:ascii="Calibri" w:hAnsi="Calibri" w:cs="Times New Roman"/>
        </w:rPr>
        <w:t>n increasing proportion of PHTII funding will be at-risk ba</w:t>
      </w:r>
      <w:r w:rsidR="003420D0">
        <w:rPr>
          <w:rFonts w:ascii="Calibri" w:hAnsi="Calibri" w:cs="Times New Roman"/>
        </w:rPr>
        <w:t xml:space="preserve">sed on ACO performance, outcome, </w:t>
      </w:r>
      <w:r w:rsidRPr="00223D9B">
        <w:rPr>
          <w:rFonts w:ascii="Calibri" w:hAnsi="Calibri" w:cs="Times New Roman"/>
        </w:rPr>
        <w:t xml:space="preserve">and improvement measures over the course of the </w:t>
      </w:r>
      <w:r>
        <w:rPr>
          <w:rFonts w:ascii="Calibri" w:hAnsi="Calibri" w:cs="Times New Roman"/>
        </w:rPr>
        <w:t>five year period.</w:t>
      </w:r>
    </w:p>
    <w:p w:rsidR="00DE7BA8" w:rsidRPr="00DE7BA8" w:rsidRDefault="00DE7BA8" w:rsidP="00DE7BA8">
      <w:pPr>
        <w:pStyle w:val="Heading2"/>
      </w:pPr>
      <w:r w:rsidRPr="00DE7BA8">
        <w:t>Provider Payments</w:t>
      </w:r>
    </w:p>
    <w:p w:rsidR="006E19A0" w:rsidRDefault="00DE7BA8" w:rsidP="00DE7BA8">
      <w:pPr>
        <w:rPr>
          <w:rFonts w:ascii="Calibri" w:hAnsi="Calibri" w:cs="Times New Roman"/>
        </w:rPr>
      </w:pPr>
      <w:r>
        <w:rPr>
          <w:rFonts w:ascii="Calibri" w:hAnsi="Calibri" w:cs="Times New Roman"/>
        </w:rPr>
        <w:t>The agreement also preserves and enhances the amount of funding available to providers to support uncompensated care for Medicaid-eligible, uninsured,</w:t>
      </w:r>
      <w:r w:rsidR="00330C38">
        <w:rPr>
          <w:rFonts w:ascii="Calibri" w:hAnsi="Calibri" w:cs="Times New Roman"/>
        </w:rPr>
        <w:t xml:space="preserve"> and underinsured individuals. </w:t>
      </w:r>
      <w:r>
        <w:rPr>
          <w:rFonts w:ascii="Calibri" w:hAnsi="Calibri" w:cs="Times New Roman"/>
        </w:rPr>
        <w:t xml:space="preserve">The </w:t>
      </w:r>
      <w:r w:rsidR="00605982">
        <w:rPr>
          <w:rFonts w:ascii="Calibri" w:hAnsi="Calibri" w:cs="Times New Roman"/>
        </w:rPr>
        <w:t xml:space="preserve">Waiver </w:t>
      </w:r>
      <w:r>
        <w:rPr>
          <w:rFonts w:ascii="Calibri" w:hAnsi="Calibri" w:cs="Times New Roman"/>
        </w:rPr>
        <w:t xml:space="preserve">authorizes nearly $1.5 billion over the five year period for the Health Safety Net, including new expenditure authority </w:t>
      </w:r>
      <w:r w:rsidR="003420D0">
        <w:rPr>
          <w:rFonts w:ascii="Calibri" w:hAnsi="Calibri" w:cs="Times New Roman"/>
        </w:rPr>
        <w:t>that provides federal funding</w:t>
      </w:r>
      <w:r>
        <w:rPr>
          <w:rFonts w:ascii="Calibri" w:hAnsi="Calibri" w:cs="Times New Roman"/>
        </w:rPr>
        <w:t xml:space="preserve"> for</w:t>
      </w:r>
      <w:r w:rsidR="00783F08">
        <w:rPr>
          <w:rFonts w:ascii="Calibri" w:hAnsi="Calibri" w:cs="Times New Roman"/>
        </w:rPr>
        <w:t xml:space="preserve"> roughly $84 million per year in</w:t>
      </w:r>
      <w:r>
        <w:rPr>
          <w:rFonts w:ascii="Calibri" w:hAnsi="Calibri" w:cs="Times New Roman"/>
        </w:rPr>
        <w:t xml:space="preserve"> Health Safety Net payment</w:t>
      </w:r>
      <w:r w:rsidR="003420D0">
        <w:rPr>
          <w:rFonts w:ascii="Calibri" w:hAnsi="Calibri" w:cs="Times New Roman"/>
        </w:rPr>
        <w:t xml:space="preserve">s to community health centers. </w:t>
      </w:r>
      <w:r>
        <w:rPr>
          <w:rFonts w:ascii="Calibri" w:hAnsi="Calibri" w:cs="Times New Roman"/>
        </w:rPr>
        <w:t xml:space="preserve">A total of $1.5 billion over the five year period was also authorized for uncompensated care at hospitals operated by the Departments of Mental Health and Public Health, and at </w:t>
      </w:r>
      <w:r w:rsidR="00874B36">
        <w:rPr>
          <w:rFonts w:ascii="Calibri" w:hAnsi="Calibri" w:cs="Times New Roman"/>
        </w:rPr>
        <w:t xml:space="preserve">non-public </w:t>
      </w:r>
      <w:r>
        <w:rPr>
          <w:rFonts w:ascii="Calibri" w:hAnsi="Calibri" w:cs="Times New Roman"/>
        </w:rPr>
        <w:t>Institutions of Mental Disease</w:t>
      </w:r>
      <w:r w:rsidR="00874B36">
        <w:rPr>
          <w:rFonts w:ascii="Calibri" w:hAnsi="Calibri" w:cs="Times New Roman"/>
        </w:rPr>
        <w:t xml:space="preserve"> (IMDs)</w:t>
      </w:r>
      <w:r>
        <w:rPr>
          <w:rFonts w:ascii="Calibri" w:hAnsi="Calibri" w:cs="Times New Roman"/>
        </w:rPr>
        <w:t xml:space="preserve">. </w:t>
      </w:r>
    </w:p>
    <w:p w:rsidR="00DF1F3B" w:rsidRDefault="00DF1F3B" w:rsidP="00DE7BA8">
      <w:pPr>
        <w:rPr>
          <w:rFonts w:ascii="Calibri" w:hAnsi="Calibri" w:cs="Times New Roman"/>
        </w:rPr>
      </w:pPr>
    </w:p>
    <w:p w:rsidR="00DF1F3B" w:rsidRDefault="00DF1F3B" w:rsidP="00DE7BA8">
      <w:pPr>
        <w:rPr>
          <w:rFonts w:ascii="Calibri" w:hAnsi="Calibri" w:cs="Times New Roman"/>
        </w:rPr>
      </w:pPr>
    </w:p>
    <w:p w:rsidR="00DF1F3B" w:rsidRDefault="00DF1F3B" w:rsidP="00DE7BA8">
      <w:pPr>
        <w:rPr>
          <w:rFonts w:ascii="Calibri" w:hAnsi="Calibri" w:cs="Times New Roman"/>
        </w:rPr>
      </w:pPr>
    </w:p>
    <w:p w:rsidR="00D06C3C" w:rsidRDefault="00D06C3C" w:rsidP="00DE7BA8">
      <w:pPr>
        <w:rPr>
          <w:rFonts w:ascii="Calibri" w:hAnsi="Calibri" w:cs="Times New Roman"/>
        </w:rPr>
      </w:pPr>
    </w:p>
    <w:p w:rsidR="00DF1F3B" w:rsidRDefault="00DF1F3B" w:rsidP="00DE7BA8">
      <w:pPr>
        <w:rPr>
          <w:rFonts w:ascii="Calibri" w:hAnsi="Calibri" w:cs="Times New Roman"/>
        </w:rPr>
      </w:pPr>
    </w:p>
    <w:tbl>
      <w:tblPr>
        <w:tblStyle w:val="ColorfulList-Accent1"/>
        <w:tblpPr w:leftFromText="180" w:rightFromText="180" w:vertAnchor="text" w:tblpXSpec="right" w:tblpY="1"/>
        <w:tblOverlap w:val="never"/>
        <w:tblW w:w="0" w:type="auto"/>
        <w:jc w:val="right"/>
        <w:tblLook w:val="04A0" w:firstRow="1" w:lastRow="0" w:firstColumn="1" w:lastColumn="0" w:noHBand="0" w:noVBand="1"/>
      </w:tblPr>
      <w:tblGrid>
        <w:gridCol w:w="3814"/>
      </w:tblGrid>
      <w:tr w:rsidR="002B4640" w:rsidTr="0052210C">
        <w:trPr>
          <w:cnfStyle w:val="100000000000" w:firstRow="1" w:lastRow="0" w:firstColumn="0" w:lastColumn="0" w:oddVBand="0" w:evenVBand="0" w:oddHBand="0" w:evenHBand="0" w:firstRowFirstColumn="0" w:firstRowLastColumn="0" w:lastRowFirstColumn="0" w:lastRowLastColumn="0"/>
          <w:cantSplit/>
          <w:trHeight w:val="260"/>
          <w:jc w:val="right"/>
        </w:trPr>
        <w:tc>
          <w:tcPr>
            <w:cnfStyle w:val="001000000000" w:firstRow="0" w:lastRow="0" w:firstColumn="1" w:lastColumn="0" w:oddVBand="0" w:evenVBand="0" w:oddHBand="0" w:evenHBand="0" w:firstRowFirstColumn="0" w:firstRowLastColumn="0" w:lastRowFirstColumn="0" w:lastRowLastColumn="0"/>
            <w:tcW w:w="3814" w:type="dxa"/>
          </w:tcPr>
          <w:p w:rsidR="002B4640" w:rsidRDefault="002B4640" w:rsidP="0052210C">
            <w:pPr>
              <w:jc w:val="center"/>
              <w:rPr>
                <w:rFonts w:ascii="Calibri" w:hAnsi="Calibri" w:cs="Times New Roman"/>
              </w:rPr>
            </w:pPr>
            <w:r>
              <w:rPr>
                <w:rFonts w:ascii="Calibri" w:hAnsi="Calibri" w:cs="Times New Roman"/>
              </w:rPr>
              <w:lastRenderedPageBreak/>
              <w:t>Hospitals Eligible for Safety Net Payments</w:t>
            </w:r>
          </w:p>
        </w:tc>
      </w:tr>
      <w:tr w:rsidR="002B4640" w:rsidTr="0052210C">
        <w:trPr>
          <w:cnfStyle w:val="000000100000" w:firstRow="0" w:lastRow="0" w:firstColumn="0" w:lastColumn="0" w:oddVBand="0" w:evenVBand="0" w:oddHBand="1" w:evenHBand="0" w:firstRowFirstColumn="0" w:firstRowLastColumn="0" w:lastRowFirstColumn="0" w:lastRowLastColumn="0"/>
          <w:cantSplit/>
          <w:trHeight w:val="3832"/>
          <w:jc w:val="right"/>
        </w:trPr>
        <w:tc>
          <w:tcPr>
            <w:cnfStyle w:val="001000000000" w:firstRow="0" w:lastRow="0" w:firstColumn="1" w:lastColumn="0" w:oddVBand="0" w:evenVBand="0" w:oddHBand="0" w:evenHBand="0" w:firstRowFirstColumn="0" w:firstRowLastColumn="0" w:lastRowFirstColumn="0" w:lastRowLastColumn="0"/>
            <w:tcW w:w="3814" w:type="dxa"/>
          </w:tcPr>
          <w:p w:rsidR="002B4640" w:rsidRPr="005A155C" w:rsidRDefault="002B4640" w:rsidP="0052210C">
            <w:pPr>
              <w:jc w:val="center"/>
              <w:rPr>
                <w:rFonts w:ascii="Calibri" w:hAnsi="Calibri" w:cs="Times New Roman"/>
                <w:b w:val="0"/>
              </w:rPr>
            </w:pPr>
            <w:r w:rsidRPr="005A155C">
              <w:rPr>
                <w:rFonts w:ascii="Calibri" w:hAnsi="Calibri" w:cs="Times New Roman"/>
                <w:b w:val="0"/>
              </w:rPr>
              <w:t>Boston Medical Center</w:t>
            </w:r>
          </w:p>
          <w:p w:rsidR="002B4640" w:rsidRPr="005A155C" w:rsidRDefault="002B4640" w:rsidP="0052210C">
            <w:pPr>
              <w:jc w:val="center"/>
              <w:rPr>
                <w:rFonts w:ascii="Calibri" w:hAnsi="Calibri" w:cs="Times New Roman"/>
                <w:b w:val="0"/>
              </w:rPr>
            </w:pPr>
            <w:r w:rsidRPr="005A155C">
              <w:rPr>
                <w:rFonts w:ascii="Calibri" w:hAnsi="Calibri" w:cs="Times New Roman"/>
                <w:b w:val="0"/>
              </w:rPr>
              <w:t>Baystate Medical Center</w:t>
            </w:r>
            <w:r w:rsidR="004C3EAE">
              <w:rPr>
                <w:rFonts w:ascii="Calibri" w:hAnsi="Calibri" w:cs="Times New Roman"/>
                <w:b w:val="0"/>
              </w:rPr>
              <w:t>*</w:t>
            </w:r>
          </w:p>
          <w:p w:rsidR="002B4640" w:rsidRPr="005A155C" w:rsidRDefault="002B4640" w:rsidP="0052210C">
            <w:pPr>
              <w:jc w:val="center"/>
              <w:rPr>
                <w:rFonts w:ascii="Calibri" w:hAnsi="Calibri" w:cs="Times New Roman"/>
                <w:b w:val="0"/>
              </w:rPr>
            </w:pPr>
            <w:r w:rsidRPr="005A155C">
              <w:rPr>
                <w:rFonts w:ascii="Calibri" w:hAnsi="Calibri" w:cs="Times New Roman"/>
                <w:b w:val="0"/>
              </w:rPr>
              <w:t>Berkshire Medical Center</w:t>
            </w:r>
            <w:r w:rsidR="004C3EAE">
              <w:rPr>
                <w:rFonts w:ascii="Calibri" w:hAnsi="Calibri" w:cs="Times New Roman"/>
                <w:b w:val="0"/>
              </w:rPr>
              <w:t>*</w:t>
            </w:r>
          </w:p>
          <w:p w:rsidR="002B4640" w:rsidRDefault="002B4640" w:rsidP="0052210C">
            <w:pPr>
              <w:jc w:val="center"/>
              <w:rPr>
                <w:rFonts w:ascii="Calibri" w:hAnsi="Calibri" w:cs="Times New Roman"/>
                <w:b w:val="0"/>
              </w:rPr>
            </w:pPr>
            <w:r>
              <w:rPr>
                <w:rFonts w:ascii="Calibri" w:hAnsi="Calibri" w:cs="Times New Roman"/>
                <w:b w:val="0"/>
              </w:rPr>
              <w:t xml:space="preserve">Baystate </w:t>
            </w:r>
            <w:r w:rsidRPr="005A155C">
              <w:rPr>
                <w:rFonts w:ascii="Calibri" w:hAnsi="Calibri" w:cs="Times New Roman"/>
                <w:b w:val="0"/>
              </w:rPr>
              <w:t>Franklin Medical Center</w:t>
            </w:r>
            <w:r w:rsidR="004C3EAE">
              <w:rPr>
                <w:rFonts w:ascii="Calibri" w:hAnsi="Calibri" w:cs="Times New Roman"/>
                <w:b w:val="0"/>
              </w:rPr>
              <w:t>*</w:t>
            </w:r>
          </w:p>
          <w:p w:rsidR="00227366" w:rsidRPr="005A155C" w:rsidRDefault="00227366" w:rsidP="0052210C">
            <w:pPr>
              <w:jc w:val="center"/>
              <w:rPr>
                <w:rFonts w:ascii="Calibri" w:hAnsi="Calibri" w:cs="Times New Roman"/>
                <w:b w:val="0"/>
              </w:rPr>
            </w:pPr>
            <w:r>
              <w:rPr>
                <w:rFonts w:ascii="Calibri" w:hAnsi="Calibri" w:cs="Times New Roman"/>
                <w:b w:val="0"/>
              </w:rPr>
              <w:t>Cambridge Health Alliance^</w:t>
            </w:r>
          </w:p>
          <w:p w:rsidR="002B4640" w:rsidRPr="005A155C" w:rsidRDefault="002B4640" w:rsidP="0052210C">
            <w:pPr>
              <w:jc w:val="center"/>
              <w:rPr>
                <w:rFonts w:ascii="Calibri" w:hAnsi="Calibri" w:cs="Times New Roman"/>
                <w:b w:val="0"/>
              </w:rPr>
            </w:pPr>
            <w:r w:rsidRPr="005A155C">
              <w:rPr>
                <w:rFonts w:ascii="Calibri" w:hAnsi="Calibri" w:cs="Times New Roman"/>
                <w:b w:val="0"/>
              </w:rPr>
              <w:t>Holyoke Medical Center</w:t>
            </w:r>
          </w:p>
          <w:p w:rsidR="002B4640" w:rsidRPr="005A155C" w:rsidRDefault="002B4640" w:rsidP="0052210C">
            <w:pPr>
              <w:jc w:val="center"/>
              <w:rPr>
                <w:rFonts w:ascii="Calibri" w:hAnsi="Calibri" w:cs="Times New Roman"/>
                <w:b w:val="0"/>
              </w:rPr>
            </w:pPr>
            <w:r w:rsidRPr="005A155C">
              <w:rPr>
                <w:rFonts w:ascii="Calibri" w:hAnsi="Calibri" w:cs="Times New Roman"/>
                <w:b w:val="0"/>
              </w:rPr>
              <w:t>Lawrence General Hospital</w:t>
            </w:r>
          </w:p>
          <w:p w:rsidR="002B4640" w:rsidRPr="005A155C" w:rsidRDefault="002B4640" w:rsidP="0052210C">
            <w:pPr>
              <w:jc w:val="center"/>
              <w:rPr>
                <w:rFonts w:ascii="Calibri" w:hAnsi="Calibri" w:cs="Times New Roman"/>
                <w:b w:val="0"/>
              </w:rPr>
            </w:pPr>
            <w:r w:rsidRPr="005A155C">
              <w:rPr>
                <w:rFonts w:ascii="Calibri" w:hAnsi="Calibri" w:cs="Times New Roman"/>
                <w:b w:val="0"/>
              </w:rPr>
              <w:t>Mercy Medical Center</w:t>
            </w:r>
          </w:p>
          <w:p w:rsidR="002B4640" w:rsidRPr="005A155C" w:rsidRDefault="002B4640" w:rsidP="0052210C">
            <w:pPr>
              <w:jc w:val="center"/>
              <w:rPr>
                <w:rFonts w:ascii="Calibri" w:hAnsi="Calibri" w:cs="Times New Roman"/>
                <w:b w:val="0"/>
              </w:rPr>
            </w:pPr>
            <w:r w:rsidRPr="005A155C">
              <w:rPr>
                <w:rFonts w:ascii="Calibri" w:hAnsi="Calibri" w:cs="Times New Roman"/>
                <w:b w:val="0"/>
              </w:rPr>
              <w:t>North Shore Medical Center</w:t>
            </w:r>
            <w:r w:rsidR="004C3EAE">
              <w:rPr>
                <w:rFonts w:ascii="Calibri" w:hAnsi="Calibri" w:cs="Times New Roman"/>
                <w:b w:val="0"/>
              </w:rPr>
              <w:t>*</w:t>
            </w:r>
          </w:p>
          <w:p w:rsidR="002B4640" w:rsidRPr="005A155C" w:rsidRDefault="002B4640" w:rsidP="0052210C">
            <w:pPr>
              <w:jc w:val="center"/>
              <w:rPr>
                <w:rFonts w:ascii="Calibri" w:hAnsi="Calibri" w:cs="Times New Roman"/>
                <w:b w:val="0"/>
              </w:rPr>
            </w:pPr>
            <w:r w:rsidRPr="005A155C">
              <w:rPr>
                <w:rFonts w:ascii="Calibri" w:hAnsi="Calibri" w:cs="Times New Roman"/>
                <w:b w:val="0"/>
              </w:rPr>
              <w:t>Signature Healthcare Brockton Hospital</w:t>
            </w:r>
          </w:p>
          <w:p w:rsidR="002B4640" w:rsidRDefault="002B4640" w:rsidP="0052210C">
            <w:pPr>
              <w:jc w:val="center"/>
              <w:rPr>
                <w:rFonts w:ascii="Calibri" w:hAnsi="Calibri" w:cs="Times New Roman"/>
                <w:b w:val="0"/>
              </w:rPr>
            </w:pPr>
            <w:r w:rsidRPr="005A155C">
              <w:rPr>
                <w:rFonts w:ascii="Calibri" w:hAnsi="Calibri" w:cs="Times New Roman"/>
                <w:b w:val="0"/>
              </w:rPr>
              <w:t>Southcoast Hospital Group</w:t>
            </w:r>
            <w:r w:rsidR="004C3EAE">
              <w:rPr>
                <w:rFonts w:ascii="Calibri" w:hAnsi="Calibri" w:cs="Times New Roman"/>
                <w:b w:val="0"/>
              </w:rPr>
              <w:t>*</w:t>
            </w:r>
          </w:p>
          <w:p w:rsidR="004C3EAE" w:rsidRDefault="004C3EAE" w:rsidP="004C3EAE">
            <w:pPr>
              <w:jc w:val="center"/>
              <w:rPr>
                <w:rFonts w:ascii="Calibri" w:hAnsi="Calibri" w:cs="Times New Roman"/>
                <w:b w:val="0"/>
              </w:rPr>
            </w:pPr>
            <w:r>
              <w:rPr>
                <w:rFonts w:ascii="Calibri" w:hAnsi="Calibri" w:cs="Times New Roman"/>
                <w:b w:val="0"/>
              </w:rPr>
              <w:t xml:space="preserve">Steward </w:t>
            </w:r>
            <w:r w:rsidRPr="005A155C">
              <w:rPr>
                <w:rFonts w:ascii="Calibri" w:hAnsi="Calibri" w:cs="Times New Roman"/>
                <w:b w:val="0"/>
              </w:rPr>
              <w:t>Carney Hospital</w:t>
            </w:r>
          </w:p>
          <w:p w:rsidR="004C3EAE" w:rsidRDefault="004C3EAE" w:rsidP="004C3EAE">
            <w:pPr>
              <w:jc w:val="center"/>
              <w:rPr>
                <w:rFonts w:ascii="Calibri" w:hAnsi="Calibri" w:cs="Times New Roman"/>
                <w:b w:val="0"/>
              </w:rPr>
            </w:pPr>
            <w:r w:rsidRPr="005A155C">
              <w:rPr>
                <w:rFonts w:ascii="Calibri" w:hAnsi="Calibri" w:cs="Times New Roman"/>
                <w:b w:val="0"/>
              </w:rPr>
              <w:t xml:space="preserve">Good Samaritan </w:t>
            </w:r>
            <w:r>
              <w:rPr>
                <w:rFonts w:ascii="Calibri" w:hAnsi="Calibri" w:cs="Times New Roman"/>
                <w:b w:val="0"/>
              </w:rPr>
              <w:t>Medical Center*</w:t>
            </w:r>
          </w:p>
          <w:p w:rsidR="002B4640" w:rsidRPr="005A155C" w:rsidRDefault="004C3EAE" w:rsidP="004C3EAE">
            <w:pPr>
              <w:jc w:val="center"/>
              <w:rPr>
                <w:rFonts w:ascii="Calibri" w:hAnsi="Calibri" w:cs="Times New Roman"/>
                <w:b w:val="0"/>
              </w:rPr>
            </w:pPr>
            <w:r>
              <w:rPr>
                <w:rFonts w:ascii="Calibri" w:hAnsi="Calibri" w:cs="Times New Roman"/>
                <w:b w:val="0"/>
              </w:rPr>
              <w:t xml:space="preserve">Steward </w:t>
            </w:r>
            <w:r w:rsidRPr="005A155C">
              <w:rPr>
                <w:rFonts w:ascii="Calibri" w:hAnsi="Calibri" w:cs="Times New Roman"/>
                <w:b w:val="0"/>
              </w:rPr>
              <w:t>Morton Hospital</w:t>
            </w:r>
            <w:r>
              <w:rPr>
                <w:rFonts w:ascii="Calibri" w:hAnsi="Calibri" w:cs="Times New Roman"/>
                <w:b w:val="0"/>
              </w:rPr>
              <w:t>*</w:t>
            </w:r>
          </w:p>
          <w:p w:rsidR="002B4640" w:rsidRDefault="002B4640" w:rsidP="004C3EAE">
            <w:pPr>
              <w:spacing w:after="120"/>
              <w:jc w:val="center"/>
              <w:rPr>
                <w:rFonts w:ascii="Calibri" w:hAnsi="Calibri" w:cs="Times New Roman"/>
                <w:b w:val="0"/>
              </w:rPr>
            </w:pPr>
            <w:r w:rsidRPr="005A155C">
              <w:rPr>
                <w:rFonts w:ascii="Calibri" w:hAnsi="Calibri" w:cs="Times New Roman"/>
                <w:b w:val="0"/>
              </w:rPr>
              <w:t>Tufts Medical Center</w:t>
            </w:r>
            <w:r w:rsidR="004C3EAE">
              <w:rPr>
                <w:rFonts w:ascii="Calibri" w:hAnsi="Calibri" w:cs="Times New Roman"/>
                <w:b w:val="0"/>
              </w:rPr>
              <w:t>*</w:t>
            </w:r>
          </w:p>
          <w:p w:rsidR="004C3EAE" w:rsidRDefault="004C3EAE" w:rsidP="004C3EAE">
            <w:pPr>
              <w:rPr>
                <w:rFonts w:ascii="Calibri" w:hAnsi="Calibri" w:cs="Times New Roman"/>
                <w:sz w:val="20"/>
                <w:szCs w:val="20"/>
              </w:rPr>
            </w:pPr>
            <w:r w:rsidRPr="004C3EAE">
              <w:rPr>
                <w:rFonts w:ascii="Calibri" w:hAnsi="Calibri" w:cs="Times New Roman"/>
                <w:sz w:val="20"/>
                <w:szCs w:val="20"/>
              </w:rPr>
              <w:t>*Denotes hospital newly eligible for Safety Net Payments</w:t>
            </w:r>
          </w:p>
          <w:p w:rsidR="00227366" w:rsidRPr="004C3EAE" w:rsidRDefault="00227366" w:rsidP="00227366">
            <w:pPr>
              <w:rPr>
                <w:rFonts w:ascii="Calibri" w:hAnsi="Calibri" w:cs="Times New Roman"/>
                <w:sz w:val="20"/>
                <w:szCs w:val="20"/>
              </w:rPr>
            </w:pPr>
            <w:r>
              <w:rPr>
                <w:rFonts w:ascii="Calibri" w:hAnsi="Calibri" w:cs="Times New Roman"/>
                <w:sz w:val="20"/>
                <w:szCs w:val="20"/>
              </w:rPr>
              <w:t>^ Cambridge Health Alliance is eligible to receive safety net payments through the PHTII progra</w:t>
            </w:r>
            <w:r w:rsidR="003730C6">
              <w:rPr>
                <w:rFonts w:ascii="Calibri" w:hAnsi="Calibri" w:cs="Times New Roman"/>
                <w:sz w:val="20"/>
                <w:szCs w:val="20"/>
              </w:rPr>
              <w:t>m and other incentives</w:t>
            </w:r>
          </w:p>
        </w:tc>
      </w:tr>
    </w:tbl>
    <w:p w:rsidR="006E19A0" w:rsidRDefault="00DE7BA8" w:rsidP="00DE7BA8">
      <w:pPr>
        <w:rPr>
          <w:rFonts w:ascii="Calibri" w:hAnsi="Calibri" w:cs="Times New Roman"/>
        </w:rPr>
      </w:pPr>
      <w:r>
        <w:rPr>
          <w:rFonts w:ascii="Calibri" w:hAnsi="Calibri" w:cs="Times New Roman"/>
        </w:rPr>
        <w:t>Additionally, the agreement provides payments to the state’s</w:t>
      </w:r>
      <w:r w:rsidR="00B36C7C">
        <w:rPr>
          <w:rFonts w:ascii="Calibri" w:hAnsi="Calibri" w:cs="Times New Roman"/>
        </w:rPr>
        <w:t xml:space="preserve"> fifteen</w:t>
      </w:r>
      <w:r>
        <w:rPr>
          <w:rFonts w:ascii="Calibri" w:hAnsi="Calibri" w:cs="Times New Roman"/>
        </w:rPr>
        <w:t xml:space="preserve"> largest safety net providers, which serve a high proportion of Medic</w:t>
      </w:r>
      <w:r w:rsidR="003420D0">
        <w:rPr>
          <w:rFonts w:ascii="Calibri" w:hAnsi="Calibri" w:cs="Times New Roman"/>
        </w:rPr>
        <w:t xml:space="preserve">aid and uninsured individuals. </w:t>
      </w:r>
      <w:r w:rsidR="00783F08">
        <w:rPr>
          <w:rFonts w:ascii="Calibri" w:hAnsi="Calibri" w:cs="Times New Roman"/>
        </w:rPr>
        <w:t xml:space="preserve">This </w:t>
      </w:r>
      <w:r>
        <w:rPr>
          <w:rFonts w:ascii="Calibri" w:hAnsi="Calibri" w:cs="Times New Roman"/>
        </w:rPr>
        <w:t>funding is not time-limited and is intended to</w:t>
      </w:r>
      <w:r w:rsidRPr="003A741B">
        <w:t xml:space="preserve"> </w:t>
      </w:r>
      <w:r w:rsidRPr="003A741B">
        <w:rPr>
          <w:rFonts w:ascii="Calibri" w:hAnsi="Calibri" w:cs="Times New Roman"/>
        </w:rPr>
        <w:t xml:space="preserve">provide ongoing </w:t>
      </w:r>
      <w:r>
        <w:rPr>
          <w:rFonts w:ascii="Calibri" w:hAnsi="Calibri" w:cs="Times New Roman"/>
        </w:rPr>
        <w:t xml:space="preserve">support. Fourteen hospitals will be eligible to </w:t>
      </w:r>
      <w:r w:rsidR="00330C38">
        <w:rPr>
          <w:rFonts w:ascii="Calibri" w:hAnsi="Calibri" w:cs="Times New Roman"/>
        </w:rPr>
        <w:t>receive these payments, eight of which will receive these payments for the fir</w:t>
      </w:r>
      <w:r w:rsidR="003420D0">
        <w:rPr>
          <w:rFonts w:ascii="Calibri" w:hAnsi="Calibri" w:cs="Times New Roman"/>
        </w:rPr>
        <w:t>st time</w:t>
      </w:r>
      <w:r w:rsidR="00330C38">
        <w:rPr>
          <w:rFonts w:ascii="Calibri" w:hAnsi="Calibri" w:cs="Times New Roman"/>
        </w:rPr>
        <w:t xml:space="preserve">. </w:t>
      </w:r>
      <w:r w:rsidR="006E19A0">
        <w:rPr>
          <w:rFonts w:ascii="Calibri" w:hAnsi="Calibri" w:cs="Times New Roman"/>
        </w:rPr>
        <w:t>Cambridge Health Alliance, the fifteenth hospital, is eligible to receive payments through PHTII, as described above, as well as additional managed care incentive payments.</w:t>
      </w:r>
    </w:p>
    <w:p w:rsidR="00DF1F3B" w:rsidRDefault="006E19A0" w:rsidP="004C3EAE">
      <w:pPr>
        <w:spacing w:after="240" w:line="240" w:lineRule="auto"/>
        <w:rPr>
          <w:rFonts w:ascii="Calibri" w:hAnsi="Calibri" w:cs="Times New Roman"/>
        </w:rPr>
      </w:pPr>
      <w:r>
        <w:rPr>
          <w:rFonts w:ascii="Calibri" w:hAnsi="Calibri" w:cs="Times New Roman"/>
        </w:rPr>
        <w:t xml:space="preserve">Hospitals which receive safety net </w:t>
      </w:r>
      <w:r w:rsidR="00227366">
        <w:rPr>
          <w:rFonts w:ascii="Calibri" w:hAnsi="Calibri" w:cs="Times New Roman"/>
        </w:rPr>
        <w:t xml:space="preserve">payments have a Medicaid/uninsured payer mix of at least 20 percent and a commercial payer mix of less than 50 percent. They must also </w:t>
      </w:r>
      <w:r w:rsidR="00A30EC9">
        <w:rPr>
          <w:rFonts w:ascii="Calibri" w:hAnsi="Calibri" w:cs="Times New Roman"/>
        </w:rPr>
        <w:t xml:space="preserve">have a history of </w:t>
      </w:r>
      <w:r w:rsidR="00227366">
        <w:rPr>
          <w:rFonts w:ascii="Calibri" w:hAnsi="Calibri" w:cs="Times New Roman"/>
        </w:rPr>
        <w:t>experienc</w:t>
      </w:r>
      <w:r w:rsidR="00A30EC9">
        <w:rPr>
          <w:rFonts w:ascii="Calibri" w:hAnsi="Calibri" w:cs="Times New Roman"/>
        </w:rPr>
        <w:t>ing</w:t>
      </w:r>
      <w:r w:rsidR="00227366">
        <w:rPr>
          <w:rFonts w:ascii="Calibri" w:hAnsi="Calibri" w:cs="Times New Roman"/>
        </w:rPr>
        <w:t xml:space="preserve"> a shortfall </w:t>
      </w:r>
      <w:r w:rsidR="00227366">
        <w:t xml:space="preserve">of their </w:t>
      </w:r>
      <w:r w:rsidR="00227366" w:rsidRPr="00F87BE5">
        <w:t>Medicaid and Uninsured payments versus costs</w:t>
      </w:r>
      <w:r w:rsidR="00227366">
        <w:t>.</w:t>
      </w:r>
      <w:r w:rsidR="00227366">
        <w:rPr>
          <w:rFonts w:ascii="Calibri" w:hAnsi="Calibri" w:cs="Times New Roman"/>
        </w:rPr>
        <w:t xml:space="preserve"> </w:t>
      </w:r>
      <w:r w:rsidR="00DE7BA8">
        <w:rPr>
          <w:rFonts w:ascii="Calibri" w:hAnsi="Calibri" w:cs="Times New Roman"/>
        </w:rPr>
        <w:t>A portion of the payments will be at-risk, ranging from 5 percent</w:t>
      </w:r>
      <w:r w:rsidR="00DE7BA8" w:rsidRPr="003A741B">
        <w:rPr>
          <w:rFonts w:ascii="Calibri" w:hAnsi="Calibri" w:cs="Times New Roman"/>
        </w:rPr>
        <w:t xml:space="preserve"> in year 1 to 20</w:t>
      </w:r>
      <w:r w:rsidR="00DE7BA8">
        <w:rPr>
          <w:rFonts w:ascii="Calibri" w:hAnsi="Calibri" w:cs="Times New Roman"/>
        </w:rPr>
        <w:t xml:space="preserve"> percent</w:t>
      </w:r>
      <w:r w:rsidR="00DE7BA8" w:rsidRPr="003A741B">
        <w:rPr>
          <w:rFonts w:ascii="Calibri" w:hAnsi="Calibri" w:cs="Times New Roman"/>
        </w:rPr>
        <w:t xml:space="preserve"> in year 5</w:t>
      </w:r>
      <w:r w:rsidR="00DE7BA8">
        <w:rPr>
          <w:rFonts w:ascii="Calibri" w:hAnsi="Calibri" w:cs="Times New Roman"/>
        </w:rPr>
        <w:t xml:space="preserve">, based on each provider’s performance on the </w:t>
      </w:r>
      <w:r w:rsidR="00783F08">
        <w:rPr>
          <w:rFonts w:ascii="Calibri" w:hAnsi="Calibri" w:cs="Times New Roman"/>
        </w:rPr>
        <w:t xml:space="preserve">ACO </w:t>
      </w:r>
      <w:r w:rsidR="00DE7BA8">
        <w:rPr>
          <w:rFonts w:ascii="Calibri" w:hAnsi="Calibri" w:cs="Times New Roman"/>
        </w:rPr>
        <w:t xml:space="preserve">DSRIP measures. </w:t>
      </w:r>
      <w:r w:rsidR="00A30EC9">
        <w:rPr>
          <w:rFonts w:ascii="Calibri" w:hAnsi="Calibri" w:cs="Times New Roman"/>
        </w:rPr>
        <w:t>R</w:t>
      </w:r>
      <w:r w:rsidR="00783F08">
        <w:rPr>
          <w:rFonts w:ascii="Calibri" w:hAnsi="Calibri" w:cs="Times New Roman"/>
        </w:rPr>
        <w:t xml:space="preserve">eceipt of safety net provider payments will be contingent on hospitals’ meaningful participation in MassHealth managed care organization networks, </w:t>
      </w:r>
      <w:r w:rsidR="00A30EC9">
        <w:rPr>
          <w:rFonts w:ascii="Calibri" w:hAnsi="Calibri" w:cs="Times New Roman"/>
        </w:rPr>
        <w:t xml:space="preserve">contracting </w:t>
      </w:r>
      <w:r w:rsidR="00783F08">
        <w:rPr>
          <w:rFonts w:ascii="Calibri" w:hAnsi="Calibri" w:cs="Times New Roman"/>
        </w:rPr>
        <w:t xml:space="preserve">at an appropriate </w:t>
      </w:r>
      <w:r w:rsidR="00A30EC9">
        <w:rPr>
          <w:rFonts w:ascii="Calibri" w:hAnsi="Calibri" w:cs="Times New Roman"/>
        </w:rPr>
        <w:t>fee schedule</w:t>
      </w:r>
      <w:r w:rsidR="00783F08">
        <w:rPr>
          <w:rFonts w:ascii="Calibri" w:hAnsi="Calibri" w:cs="Times New Roman"/>
        </w:rPr>
        <w:t xml:space="preserve">. </w:t>
      </w:r>
    </w:p>
    <w:p w:rsidR="004C3EAE" w:rsidRPr="004C3EAE" w:rsidRDefault="002571EC" w:rsidP="008152FD">
      <w:pPr>
        <w:spacing w:after="120" w:line="240" w:lineRule="auto"/>
        <w:rPr>
          <w:rFonts w:ascii="Calibri" w:hAnsi="Calibri" w:cs="Times New Roman"/>
          <w:sz w:val="20"/>
          <w:szCs w:val="20"/>
        </w:rPr>
      </w:pPr>
      <w:r>
        <w:rPr>
          <w:rFonts w:ascii="Calibri" w:hAnsi="Calibri" w:cs="Times New Roman"/>
        </w:rPr>
        <w:t>The budgeted amount of safety net supplemental payments</w:t>
      </w:r>
      <w:r w:rsidR="008152FD">
        <w:rPr>
          <w:rFonts w:ascii="Calibri" w:hAnsi="Calibri" w:cs="Times New Roman"/>
        </w:rPr>
        <w:t>, which MassHealth anticipates will be less than the amount authorized under the Waiver,</w:t>
      </w:r>
      <w:r>
        <w:rPr>
          <w:rFonts w:ascii="Calibri" w:hAnsi="Calibri" w:cs="Times New Roman"/>
        </w:rPr>
        <w:t xml:space="preserve"> is below:</w:t>
      </w:r>
    </w:p>
    <w:tbl>
      <w:tblPr>
        <w:tblStyle w:val="TableGrid"/>
        <w:tblW w:w="0" w:type="auto"/>
        <w:tblLook w:val="04A0" w:firstRow="1" w:lastRow="0" w:firstColumn="1" w:lastColumn="0" w:noHBand="0" w:noVBand="1"/>
      </w:tblPr>
      <w:tblGrid>
        <w:gridCol w:w="2527"/>
        <w:gridCol w:w="1182"/>
        <w:gridCol w:w="1181"/>
        <w:gridCol w:w="1181"/>
        <w:gridCol w:w="1181"/>
        <w:gridCol w:w="1181"/>
        <w:gridCol w:w="1143"/>
      </w:tblGrid>
      <w:tr w:rsidR="008152FD" w:rsidTr="008152FD">
        <w:tc>
          <w:tcPr>
            <w:tcW w:w="2527" w:type="dxa"/>
            <w:tcBorders>
              <w:top w:val="single" w:sz="4" w:space="0" w:color="auto"/>
              <w:left w:val="single" w:sz="4" w:space="0" w:color="auto"/>
              <w:bottom w:val="single" w:sz="4" w:space="0" w:color="auto"/>
              <w:right w:val="single" w:sz="4" w:space="0" w:color="auto"/>
            </w:tcBorders>
            <w:hideMark/>
          </w:tcPr>
          <w:p w:rsidR="008152FD" w:rsidRDefault="008152FD">
            <w:pPr>
              <w:jc w:val="center"/>
              <w:rPr>
                <w:b/>
              </w:rPr>
            </w:pPr>
            <w:r>
              <w:rPr>
                <w:b/>
              </w:rPr>
              <w:t>Hospital Provider</w:t>
            </w:r>
          </w:p>
        </w:tc>
        <w:tc>
          <w:tcPr>
            <w:tcW w:w="1182" w:type="dxa"/>
            <w:tcBorders>
              <w:top w:val="single" w:sz="4" w:space="0" w:color="auto"/>
              <w:left w:val="single" w:sz="4" w:space="0" w:color="auto"/>
              <w:bottom w:val="single" w:sz="4" w:space="0" w:color="auto"/>
              <w:right w:val="single" w:sz="4" w:space="0" w:color="auto"/>
            </w:tcBorders>
            <w:hideMark/>
          </w:tcPr>
          <w:p w:rsidR="008152FD" w:rsidRDefault="008152FD">
            <w:pPr>
              <w:jc w:val="center"/>
              <w:rPr>
                <w:b/>
              </w:rPr>
            </w:pPr>
            <w:r>
              <w:rPr>
                <w:b/>
              </w:rPr>
              <w:t>SFY18</w:t>
            </w:r>
          </w:p>
          <w:p w:rsidR="008152FD" w:rsidRDefault="008152FD">
            <w:pPr>
              <w:jc w:val="center"/>
              <w:rPr>
                <w:b/>
              </w:rPr>
            </w:pPr>
            <w:r>
              <w:rPr>
                <w:b/>
              </w:rPr>
              <w:t>($M)</w:t>
            </w:r>
          </w:p>
        </w:tc>
        <w:tc>
          <w:tcPr>
            <w:tcW w:w="1181" w:type="dxa"/>
            <w:tcBorders>
              <w:top w:val="single" w:sz="4" w:space="0" w:color="auto"/>
              <w:left w:val="single" w:sz="4" w:space="0" w:color="auto"/>
              <w:bottom w:val="single" w:sz="4" w:space="0" w:color="auto"/>
              <w:right w:val="single" w:sz="4" w:space="0" w:color="auto"/>
            </w:tcBorders>
            <w:hideMark/>
          </w:tcPr>
          <w:p w:rsidR="008152FD" w:rsidRDefault="008152FD">
            <w:pPr>
              <w:jc w:val="center"/>
              <w:rPr>
                <w:b/>
              </w:rPr>
            </w:pPr>
            <w:r>
              <w:rPr>
                <w:b/>
              </w:rPr>
              <w:t>SFY19</w:t>
            </w:r>
          </w:p>
          <w:p w:rsidR="008152FD" w:rsidRDefault="008152FD">
            <w:pPr>
              <w:jc w:val="center"/>
              <w:rPr>
                <w:b/>
              </w:rPr>
            </w:pPr>
            <w:r>
              <w:rPr>
                <w:b/>
              </w:rPr>
              <w:t>($M)</w:t>
            </w:r>
          </w:p>
        </w:tc>
        <w:tc>
          <w:tcPr>
            <w:tcW w:w="1181" w:type="dxa"/>
            <w:tcBorders>
              <w:top w:val="single" w:sz="4" w:space="0" w:color="auto"/>
              <w:left w:val="single" w:sz="4" w:space="0" w:color="auto"/>
              <w:bottom w:val="single" w:sz="4" w:space="0" w:color="auto"/>
              <w:right w:val="single" w:sz="4" w:space="0" w:color="auto"/>
            </w:tcBorders>
            <w:hideMark/>
          </w:tcPr>
          <w:p w:rsidR="008152FD" w:rsidRDefault="008152FD">
            <w:pPr>
              <w:jc w:val="center"/>
              <w:rPr>
                <w:b/>
              </w:rPr>
            </w:pPr>
            <w:r>
              <w:rPr>
                <w:b/>
              </w:rPr>
              <w:t>SFY20</w:t>
            </w:r>
          </w:p>
          <w:p w:rsidR="008152FD" w:rsidRDefault="008152FD">
            <w:pPr>
              <w:jc w:val="center"/>
              <w:rPr>
                <w:b/>
              </w:rPr>
            </w:pPr>
            <w:r>
              <w:rPr>
                <w:b/>
              </w:rPr>
              <w:t>($M)</w:t>
            </w:r>
          </w:p>
        </w:tc>
        <w:tc>
          <w:tcPr>
            <w:tcW w:w="1181" w:type="dxa"/>
            <w:tcBorders>
              <w:top w:val="single" w:sz="4" w:space="0" w:color="auto"/>
              <w:left w:val="single" w:sz="4" w:space="0" w:color="auto"/>
              <w:bottom w:val="single" w:sz="4" w:space="0" w:color="auto"/>
              <w:right w:val="single" w:sz="4" w:space="0" w:color="auto"/>
            </w:tcBorders>
            <w:hideMark/>
          </w:tcPr>
          <w:p w:rsidR="008152FD" w:rsidRDefault="008152FD">
            <w:pPr>
              <w:jc w:val="center"/>
              <w:rPr>
                <w:b/>
              </w:rPr>
            </w:pPr>
            <w:r>
              <w:rPr>
                <w:b/>
              </w:rPr>
              <w:t>SFY21</w:t>
            </w:r>
          </w:p>
          <w:p w:rsidR="008152FD" w:rsidRDefault="008152FD">
            <w:pPr>
              <w:jc w:val="center"/>
              <w:rPr>
                <w:b/>
              </w:rPr>
            </w:pPr>
            <w:r>
              <w:rPr>
                <w:b/>
              </w:rPr>
              <w:t>($M)</w:t>
            </w:r>
          </w:p>
        </w:tc>
        <w:tc>
          <w:tcPr>
            <w:tcW w:w="1181" w:type="dxa"/>
            <w:tcBorders>
              <w:top w:val="single" w:sz="4" w:space="0" w:color="auto"/>
              <w:left w:val="single" w:sz="4" w:space="0" w:color="auto"/>
              <w:bottom w:val="single" w:sz="4" w:space="0" w:color="auto"/>
              <w:right w:val="single" w:sz="4" w:space="0" w:color="auto"/>
            </w:tcBorders>
            <w:hideMark/>
          </w:tcPr>
          <w:p w:rsidR="008152FD" w:rsidRDefault="008152FD">
            <w:pPr>
              <w:jc w:val="center"/>
              <w:rPr>
                <w:b/>
              </w:rPr>
            </w:pPr>
            <w:r>
              <w:rPr>
                <w:b/>
              </w:rPr>
              <w:t>SFY22</w:t>
            </w:r>
          </w:p>
          <w:p w:rsidR="008152FD" w:rsidRDefault="008152FD">
            <w:pPr>
              <w:jc w:val="center"/>
              <w:rPr>
                <w:b/>
              </w:rPr>
            </w:pPr>
            <w:r>
              <w:rPr>
                <w:b/>
              </w:rPr>
              <w:t>($M)</w:t>
            </w:r>
          </w:p>
        </w:tc>
        <w:tc>
          <w:tcPr>
            <w:tcW w:w="1143" w:type="dxa"/>
            <w:tcBorders>
              <w:top w:val="single" w:sz="4" w:space="0" w:color="auto"/>
              <w:left w:val="single" w:sz="4" w:space="0" w:color="auto"/>
              <w:bottom w:val="single" w:sz="4" w:space="0" w:color="auto"/>
              <w:right w:val="single" w:sz="4" w:space="0" w:color="auto"/>
            </w:tcBorders>
          </w:tcPr>
          <w:p w:rsidR="008152FD" w:rsidRPr="008152FD" w:rsidRDefault="008152FD">
            <w:pPr>
              <w:jc w:val="center"/>
              <w:rPr>
                <w:b/>
              </w:rPr>
            </w:pPr>
            <w:r>
              <w:rPr>
                <w:b/>
              </w:rPr>
              <w:t>Five-Year Total</w:t>
            </w:r>
          </w:p>
        </w:tc>
      </w:tr>
      <w:tr w:rsidR="008152FD" w:rsidTr="008B1718">
        <w:tc>
          <w:tcPr>
            <w:tcW w:w="2527" w:type="dxa"/>
            <w:tcBorders>
              <w:top w:val="single" w:sz="4" w:space="0" w:color="auto"/>
              <w:left w:val="single" w:sz="4" w:space="0" w:color="auto"/>
              <w:bottom w:val="single" w:sz="4" w:space="0" w:color="auto"/>
              <w:right w:val="single" w:sz="4" w:space="0" w:color="auto"/>
            </w:tcBorders>
            <w:vAlign w:val="center"/>
            <w:hideMark/>
          </w:tcPr>
          <w:p w:rsidR="008152FD" w:rsidRDefault="008152FD">
            <w:r>
              <w:rPr>
                <w:color w:val="000000"/>
              </w:rPr>
              <w:t>Boston Medical Center</w:t>
            </w:r>
          </w:p>
        </w:tc>
        <w:tc>
          <w:tcPr>
            <w:tcW w:w="1182"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rPr>
                <w:rFonts w:ascii="Calibri" w:hAnsi="Calibri"/>
              </w:rPr>
            </w:pPr>
            <w:r>
              <w:rPr>
                <w:rFonts w:ascii="Calibri" w:hAnsi="Calibri"/>
              </w:rPr>
              <w:t>$97.91</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rPr>
                <w:rFonts w:ascii="Calibri" w:hAnsi="Calibri"/>
              </w:rPr>
            </w:pPr>
            <w:r>
              <w:rPr>
                <w:rFonts w:ascii="Calibri" w:hAnsi="Calibri"/>
              </w:rPr>
              <w:t>$96.64</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rPr>
                <w:rFonts w:ascii="Calibri" w:hAnsi="Calibri"/>
              </w:rPr>
            </w:pPr>
            <w:r>
              <w:rPr>
                <w:rFonts w:ascii="Calibri" w:hAnsi="Calibri"/>
              </w:rPr>
              <w:t>$96.64</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rPr>
                <w:rFonts w:ascii="Calibri" w:hAnsi="Calibri"/>
              </w:rPr>
            </w:pPr>
            <w:r>
              <w:rPr>
                <w:rFonts w:ascii="Calibri" w:hAnsi="Calibri"/>
              </w:rPr>
              <w:t>$96.64</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rPr>
                <w:rFonts w:ascii="Calibri" w:hAnsi="Calibri"/>
              </w:rPr>
            </w:pPr>
            <w:r>
              <w:rPr>
                <w:rFonts w:ascii="Calibri" w:hAnsi="Calibri"/>
              </w:rPr>
              <w:t>$95.65</w:t>
            </w:r>
          </w:p>
        </w:tc>
        <w:tc>
          <w:tcPr>
            <w:tcW w:w="1143" w:type="dxa"/>
            <w:tcBorders>
              <w:top w:val="single" w:sz="4" w:space="0" w:color="auto"/>
              <w:left w:val="single" w:sz="4" w:space="0" w:color="auto"/>
              <w:bottom w:val="single" w:sz="4" w:space="0" w:color="auto"/>
              <w:right w:val="single" w:sz="4" w:space="0" w:color="auto"/>
            </w:tcBorders>
            <w:vAlign w:val="center"/>
          </w:tcPr>
          <w:p w:rsidR="008152FD" w:rsidRPr="008152FD" w:rsidRDefault="008152FD" w:rsidP="008B1718">
            <w:pPr>
              <w:jc w:val="right"/>
              <w:rPr>
                <w:rFonts w:ascii="Calibri" w:hAnsi="Calibri"/>
                <w:b/>
              </w:rPr>
            </w:pPr>
            <w:r w:rsidRPr="008152FD">
              <w:rPr>
                <w:rFonts w:ascii="Calibri" w:hAnsi="Calibri"/>
                <w:b/>
                <w:color w:val="000000"/>
              </w:rPr>
              <w:t xml:space="preserve">$483.48 </w:t>
            </w:r>
          </w:p>
        </w:tc>
      </w:tr>
      <w:tr w:rsidR="008152FD" w:rsidTr="008B1718">
        <w:tc>
          <w:tcPr>
            <w:tcW w:w="2527" w:type="dxa"/>
            <w:tcBorders>
              <w:top w:val="single" w:sz="4" w:space="0" w:color="auto"/>
              <w:left w:val="single" w:sz="4" w:space="0" w:color="auto"/>
              <w:bottom w:val="single" w:sz="4" w:space="0" w:color="auto"/>
              <w:right w:val="single" w:sz="4" w:space="0" w:color="auto"/>
            </w:tcBorders>
            <w:vAlign w:val="center"/>
            <w:hideMark/>
          </w:tcPr>
          <w:p w:rsidR="008152FD" w:rsidRDefault="008152FD">
            <w:r>
              <w:rPr>
                <w:color w:val="000000"/>
              </w:rPr>
              <w:t>Holyoke Medical Center</w:t>
            </w:r>
          </w:p>
        </w:tc>
        <w:tc>
          <w:tcPr>
            <w:tcW w:w="1182"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rPr>
                <w:rFonts w:ascii="Calibri" w:hAnsi="Calibri"/>
              </w:rPr>
            </w:pPr>
            <w:r>
              <w:rPr>
                <w:rFonts w:ascii="Calibri" w:hAnsi="Calibri"/>
              </w:rPr>
              <w:t>$5.90</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rPr>
                <w:rFonts w:ascii="Calibri" w:hAnsi="Calibri"/>
              </w:rPr>
            </w:pPr>
            <w:r>
              <w:rPr>
                <w:rFonts w:ascii="Calibri" w:hAnsi="Calibri"/>
              </w:rPr>
              <w:t>$5.90</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rPr>
                <w:rFonts w:ascii="Calibri" w:hAnsi="Calibri"/>
              </w:rPr>
            </w:pPr>
            <w:r>
              <w:rPr>
                <w:rFonts w:ascii="Calibri" w:hAnsi="Calibri"/>
              </w:rPr>
              <w:t>$5.90</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rPr>
                <w:rFonts w:ascii="Calibri" w:hAnsi="Calibri"/>
              </w:rPr>
            </w:pPr>
            <w:r>
              <w:rPr>
                <w:rFonts w:ascii="Calibri" w:hAnsi="Calibri"/>
              </w:rPr>
              <w:t>$5.90</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rPr>
                <w:rFonts w:ascii="Calibri" w:hAnsi="Calibri"/>
              </w:rPr>
            </w:pPr>
            <w:r>
              <w:rPr>
                <w:rFonts w:ascii="Calibri" w:hAnsi="Calibri"/>
              </w:rPr>
              <w:t>$5.90</w:t>
            </w:r>
          </w:p>
        </w:tc>
        <w:tc>
          <w:tcPr>
            <w:tcW w:w="1143" w:type="dxa"/>
            <w:tcBorders>
              <w:top w:val="single" w:sz="4" w:space="0" w:color="auto"/>
              <w:left w:val="single" w:sz="4" w:space="0" w:color="auto"/>
              <w:bottom w:val="single" w:sz="4" w:space="0" w:color="auto"/>
              <w:right w:val="single" w:sz="4" w:space="0" w:color="auto"/>
            </w:tcBorders>
            <w:vAlign w:val="center"/>
          </w:tcPr>
          <w:p w:rsidR="008152FD" w:rsidRPr="008152FD" w:rsidRDefault="008152FD" w:rsidP="008B1718">
            <w:pPr>
              <w:jc w:val="right"/>
              <w:rPr>
                <w:rFonts w:ascii="Calibri" w:hAnsi="Calibri"/>
                <w:b/>
              </w:rPr>
            </w:pPr>
            <w:r w:rsidRPr="008152FD">
              <w:rPr>
                <w:rFonts w:ascii="Calibri" w:hAnsi="Calibri"/>
                <w:b/>
                <w:color w:val="000000"/>
              </w:rPr>
              <w:t xml:space="preserve">$29.50 </w:t>
            </w:r>
          </w:p>
        </w:tc>
      </w:tr>
      <w:tr w:rsidR="008152FD" w:rsidTr="008B1718">
        <w:tc>
          <w:tcPr>
            <w:tcW w:w="2527" w:type="dxa"/>
            <w:tcBorders>
              <w:top w:val="single" w:sz="4" w:space="0" w:color="auto"/>
              <w:left w:val="single" w:sz="4" w:space="0" w:color="auto"/>
              <w:bottom w:val="single" w:sz="4" w:space="0" w:color="auto"/>
              <w:right w:val="single" w:sz="4" w:space="0" w:color="auto"/>
            </w:tcBorders>
            <w:vAlign w:val="center"/>
            <w:hideMark/>
          </w:tcPr>
          <w:p w:rsidR="008152FD" w:rsidRDefault="008152FD">
            <w:r>
              <w:rPr>
                <w:color w:val="000000"/>
              </w:rPr>
              <w:t>Lawrence General Hospital</w:t>
            </w:r>
          </w:p>
        </w:tc>
        <w:tc>
          <w:tcPr>
            <w:tcW w:w="1182"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rPr>
                <w:rFonts w:ascii="Calibri" w:hAnsi="Calibri"/>
                <w:color w:val="000000"/>
              </w:rPr>
            </w:pPr>
            <w:r>
              <w:rPr>
                <w:rFonts w:ascii="Calibri" w:hAnsi="Calibri"/>
                <w:color w:val="000000"/>
              </w:rPr>
              <w:t>$12.00</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rPr>
                <w:rFonts w:ascii="Calibri" w:hAnsi="Calibri"/>
                <w:color w:val="000000"/>
              </w:rPr>
            </w:pPr>
            <w:r>
              <w:rPr>
                <w:rFonts w:ascii="Calibri" w:hAnsi="Calibri"/>
                <w:color w:val="000000"/>
              </w:rPr>
              <w:t>$11.73</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rPr>
                <w:rFonts w:ascii="Calibri" w:hAnsi="Calibri"/>
                <w:color w:val="000000"/>
              </w:rPr>
            </w:pPr>
            <w:r>
              <w:rPr>
                <w:rFonts w:ascii="Calibri" w:hAnsi="Calibri"/>
                <w:color w:val="000000"/>
              </w:rPr>
              <w:t>$11.36</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rPr>
                <w:rFonts w:ascii="Calibri" w:hAnsi="Calibri"/>
                <w:color w:val="000000"/>
              </w:rPr>
            </w:pPr>
            <w:r>
              <w:rPr>
                <w:rFonts w:ascii="Calibri" w:hAnsi="Calibri"/>
                <w:color w:val="000000"/>
              </w:rPr>
              <w:t>$11.09</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rPr>
                <w:rFonts w:ascii="Calibri" w:hAnsi="Calibri"/>
                <w:color w:val="000000"/>
              </w:rPr>
            </w:pPr>
            <w:r>
              <w:rPr>
                <w:rFonts w:ascii="Calibri" w:hAnsi="Calibri"/>
                <w:color w:val="000000"/>
              </w:rPr>
              <w:t>$10.42</w:t>
            </w:r>
          </w:p>
        </w:tc>
        <w:tc>
          <w:tcPr>
            <w:tcW w:w="1143" w:type="dxa"/>
            <w:tcBorders>
              <w:top w:val="single" w:sz="4" w:space="0" w:color="auto"/>
              <w:left w:val="single" w:sz="4" w:space="0" w:color="auto"/>
              <w:bottom w:val="single" w:sz="4" w:space="0" w:color="auto"/>
              <w:right w:val="single" w:sz="4" w:space="0" w:color="auto"/>
            </w:tcBorders>
            <w:vAlign w:val="center"/>
          </w:tcPr>
          <w:p w:rsidR="008152FD" w:rsidRPr="008152FD" w:rsidRDefault="008152FD" w:rsidP="008B1718">
            <w:pPr>
              <w:jc w:val="right"/>
              <w:rPr>
                <w:rFonts w:ascii="Calibri" w:hAnsi="Calibri"/>
                <w:b/>
                <w:color w:val="000000"/>
              </w:rPr>
            </w:pPr>
            <w:r w:rsidRPr="008152FD">
              <w:rPr>
                <w:rFonts w:ascii="Calibri" w:hAnsi="Calibri"/>
                <w:b/>
                <w:color w:val="000000"/>
              </w:rPr>
              <w:t xml:space="preserve">$56.60 </w:t>
            </w:r>
          </w:p>
        </w:tc>
      </w:tr>
      <w:tr w:rsidR="008152FD" w:rsidTr="008B1718">
        <w:tc>
          <w:tcPr>
            <w:tcW w:w="2527" w:type="dxa"/>
            <w:tcBorders>
              <w:top w:val="single" w:sz="4" w:space="0" w:color="auto"/>
              <w:left w:val="single" w:sz="4" w:space="0" w:color="auto"/>
              <w:bottom w:val="single" w:sz="4" w:space="0" w:color="auto"/>
              <w:right w:val="single" w:sz="4" w:space="0" w:color="auto"/>
            </w:tcBorders>
            <w:vAlign w:val="center"/>
            <w:hideMark/>
          </w:tcPr>
          <w:p w:rsidR="008152FD" w:rsidRDefault="008152FD">
            <w:r>
              <w:rPr>
                <w:color w:val="000000"/>
              </w:rPr>
              <w:t>Mercy Medical Center</w:t>
            </w:r>
          </w:p>
        </w:tc>
        <w:tc>
          <w:tcPr>
            <w:tcW w:w="1182"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rPr>
                <w:rFonts w:ascii="Calibri" w:hAnsi="Calibri"/>
                <w:color w:val="000000"/>
              </w:rPr>
            </w:pPr>
            <w:r>
              <w:rPr>
                <w:rFonts w:ascii="Calibri" w:hAnsi="Calibri"/>
                <w:color w:val="000000"/>
              </w:rPr>
              <w:t>$11.82</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rPr>
                <w:rFonts w:ascii="Calibri" w:hAnsi="Calibri"/>
                <w:color w:val="000000"/>
              </w:rPr>
            </w:pPr>
            <w:r>
              <w:rPr>
                <w:rFonts w:ascii="Calibri" w:hAnsi="Calibri"/>
                <w:color w:val="000000"/>
              </w:rPr>
              <w:t>$11.45</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rPr>
                <w:rFonts w:ascii="Calibri" w:hAnsi="Calibri"/>
                <w:color w:val="000000"/>
              </w:rPr>
            </w:pPr>
            <w:r>
              <w:rPr>
                <w:rFonts w:ascii="Calibri" w:hAnsi="Calibri"/>
                <w:color w:val="000000"/>
              </w:rPr>
              <w:t>$11.09</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rPr>
                <w:rFonts w:ascii="Calibri" w:hAnsi="Calibri"/>
                <w:color w:val="000000"/>
              </w:rPr>
            </w:pPr>
            <w:r>
              <w:rPr>
                <w:rFonts w:ascii="Calibri" w:hAnsi="Calibri"/>
                <w:color w:val="000000"/>
              </w:rPr>
              <w:t>$11.02</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rPr>
                <w:rFonts w:ascii="Calibri" w:hAnsi="Calibri"/>
                <w:color w:val="000000"/>
              </w:rPr>
            </w:pPr>
            <w:r>
              <w:rPr>
                <w:rFonts w:ascii="Calibri" w:hAnsi="Calibri"/>
                <w:color w:val="000000"/>
              </w:rPr>
              <w:t>$10.95</w:t>
            </w:r>
          </w:p>
        </w:tc>
        <w:tc>
          <w:tcPr>
            <w:tcW w:w="1143" w:type="dxa"/>
            <w:tcBorders>
              <w:top w:val="single" w:sz="4" w:space="0" w:color="auto"/>
              <w:left w:val="single" w:sz="4" w:space="0" w:color="auto"/>
              <w:bottom w:val="single" w:sz="4" w:space="0" w:color="auto"/>
              <w:right w:val="single" w:sz="4" w:space="0" w:color="auto"/>
            </w:tcBorders>
            <w:vAlign w:val="center"/>
          </w:tcPr>
          <w:p w:rsidR="008152FD" w:rsidRPr="008152FD" w:rsidRDefault="008152FD" w:rsidP="008B1718">
            <w:pPr>
              <w:jc w:val="right"/>
              <w:rPr>
                <w:rFonts w:ascii="Calibri" w:hAnsi="Calibri"/>
                <w:b/>
                <w:color w:val="000000"/>
              </w:rPr>
            </w:pPr>
            <w:r w:rsidRPr="008152FD">
              <w:rPr>
                <w:rFonts w:ascii="Calibri" w:hAnsi="Calibri"/>
                <w:b/>
                <w:color w:val="000000"/>
              </w:rPr>
              <w:t xml:space="preserve">$56.33 </w:t>
            </w:r>
          </w:p>
        </w:tc>
      </w:tr>
      <w:tr w:rsidR="008152FD" w:rsidTr="008B1718">
        <w:tc>
          <w:tcPr>
            <w:tcW w:w="2527" w:type="dxa"/>
            <w:tcBorders>
              <w:top w:val="single" w:sz="4" w:space="0" w:color="auto"/>
              <w:left w:val="single" w:sz="4" w:space="0" w:color="auto"/>
              <w:bottom w:val="single" w:sz="4" w:space="0" w:color="auto"/>
              <w:right w:val="single" w:sz="4" w:space="0" w:color="auto"/>
            </w:tcBorders>
            <w:vAlign w:val="center"/>
            <w:hideMark/>
          </w:tcPr>
          <w:p w:rsidR="008152FD" w:rsidRDefault="008152FD">
            <w:r>
              <w:rPr>
                <w:color w:val="000000"/>
              </w:rPr>
              <w:t>Signature Healthcare Brockton Hospital</w:t>
            </w:r>
          </w:p>
        </w:tc>
        <w:tc>
          <w:tcPr>
            <w:tcW w:w="1182"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rPr>
                <w:rFonts w:ascii="Calibri" w:hAnsi="Calibri"/>
                <w:color w:val="000000"/>
              </w:rPr>
            </w:pPr>
            <w:r>
              <w:rPr>
                <w:rFonts w:ascii="Calibri" w:hAnsi="Calibri"/>
                <w:color w:val="000000"/>
              </w:rPr>
              <w:t>$13.36</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rPr>
                <w:rFonts w:ascii="Calibri" w:hAnsi="Calibri"/>
                <w:color w:val="000000"/>
              </w:rPr>
            </w:pPr>
            <w:r>
              <w:rPr>
                <w:rFonts w:ascii="Calibri" w:hAnsi="Calibri"/>
                <w:color w:val="000000"/>
              </w:rPr>
              <w:t>$12.73</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rPr>
                <w:rFonts w:ascii="Calibri" w:hAnsi="Calibri"/>
                <w:color w:val="000000"/>
              </w:rPr>
            </w:pPr>
            <w:r>
              <w:rPr>
                <w:rFonts w:ascii="Calibri" w:hAnsi="Calibri"/>
                <w:color w:val="000000"/>
              </w:rPr>
              <w:t>$12.27</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rPr>
                <w:rFonts w:ascii="Calibri" w:hAnsi="Calibri"/>
                <w:color w:val="000000"/>
              </w:rPr>
            </w:pPr>
            <w:r>
              <w:rPr>
                <w:rFonts w:ascii="Calibri" w:hAnsi="Calibri"/>
                <w:color w:val="000000"/>
              </w:rPr>
              <w:t>$12.09</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rPr>
                <w:rFonts w:ascii="Calibri" w:hAnsi="Calibri"/>
                <w:color w:val="000000"/>
              </w:rPr>
            </w:pPr>
            <w:r>
              <w:rPr>
                <w:rFonts w:ascii="Calibri" w:hAnsi="Calibri"/>
                <w:color w:val="000000"/>
              </w:rPr>
              <w:t>$12.06</w:t>
            </w:r>
          </w:p>
        </w:tc>
        <w:tc>
          <w:tcPr>
            <w:tcW w:w="1143" w:type="dxa"/>
            <w:tcBorders>
              <w:top w:val="single" w:sz="4" w:space="0" w:color="auto"/>
              <w:left w:val="single" w:sz="4" w:space="0" w:color="auto"/>
              <w:bottom w:val="single" w:sz="4" w:space="0" w:color="auto"/>
              <w:right w:val="single" w:sz="4" w:space="0" w:color="auto"/>
            </w:tcBorders>
            <w:vAlign w:val="center"/>
          </w:tcPr>
          <w:p w:rsidR="008152FD" w:rsidRPr="008152FD" w:rsidRDefault="008152FD" w:rsidP="008B1718">
            <w:pPr>
              <w:jc w:val="right"/>
              <w:rPr>
                <w:rFonts w:ascii="Calibri" w:hAnsi="Calibri"/>
                <w:b/>
                <w:color w:val="000000"/>
              </w:rPr>
            </w:pPr>
            <w:r w:rsidRPr="008152FD">
              <w:rPr>
                <w:rFonts w:ascii="Calibri" w:hAnsi="Calibri"/>
                <w:b/>
                <w:color w:val="000000"/>
              </w:rPr>
              <w:t xml:space="preserve">$62.51 </w:t>
            </w:r>
          </w:p>
        </w:tc>
      </w:tr>
      <w:tr w:rsidR="008152FD" w:rsidTr="008B1718">
        <w:tc>
          <w:tcPr>
            <w:tcW w:w="2527" w:type="dxa"/>
            <w:tcBorders>
              <w:top w:val="single" w:sz="4" w:space="0" w:color="auto"/>
              <w:left w:val="single" w:sz="4" w:space="0" w:color="auto"/>
              <w:bottom w:val="single" w:sz="4" w:space="0" w:color="auto"/>
              <w:right w:val="single" w:sz="4" w:space="0" w:color="auto"/>
            </w:tcBorders>
            <w:vAlign w:val="center"/>
            <w:hideMark/>
          </w:tcPr>
          <w:p w:rsidR="008152FD" w:rsidRDefault="008152FD">
            <w:r>
              <w:rPr>
                <w:color w:val="000000"/>
              </w:rPr>
              <w:t>Steward Carney Hospital</w:t>
            </w:r>
          </w:p>
        </w:tc>
        <w:tc>
          <w:tcPr>
            <w:tcW w:w="1182" w:type="dxa"/>
            <w:tcBorders>
              <w:top w:val="single" w:sz="4" w:space="0" w:color="auto"/>
              <w:left w:val="single" w:sz="4" w:space="0" w:color="auto"/>
              <w:bottom w:val="single" w:sz="4" w:space="0" w:color="auto"/>
              <w:right w:val="single" w:sz="4" w:space="0" w:color="auto"/>
            </w:tcBorders>
            <w:vAlign w:val="center"/>
            <w:hideMark/>
          </w:tcPr>
          <w:p w:rsidR="008152FD" w:rsidRDefault="008152FD">
            <w:pPr>
              <w:ind w:firstLineChars="200" w:firstLine="440"/>
              <w:jc w:val="right"/>
              <w:rPr>
                <w:rFonts w:ascii="Calibri" w:hAnsi="Calibri"/>
                <w:color w:val="000000"/>
              </w:rPr>
            </w:pPr>
            <w:r>
              <w:rPr>
                <w:rFonts w:ascii="Calibri" w:hAnsi="Calibri"/>
                <w:color w:val="000000"/>
              </w:rPr>
              <w:t>$4.65</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ind w:firstLineChars="200" w:firstLine="440"/>
              <w:jc w:val="right"/>
              <w:rPr>
                <w:rFonts w:ascii="Calibri" w:hAnsi="Calibri"/>
                <w:color w:val="000000"/>
              </w:rPr>
            </w:pPr>
            <w:r>
              <w:rPr>
                <w:rFonts w:ascii="Calibri" w:hAnsi="Calibri"/>
                <w:color w:val="000000"/>
              </w:rPr>
              <w:t>$4.65</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ind w:firstLineChars="200" w:firstLine="440"/>
              <w:jc w:val="right"/>
              <w:rPr>
                <w:rFonts w:ascii="Calibri" w:hAnsi="Calibri"/>
                <w:color w:val="000000"/>
              </w:rPr>
            </w:pPr>
            <w:r>
              <w:rPr>
                <w:rFonts w:ascii="Calibri" w:hAnsi="Calibri"/>
                <w:color w:val="000000"/>
              </w:rPr>
              <w:t>$4.65</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ind w:firstLineChars="200" w:firstLine="440"/>
              <w:jc w:val="right"/>
              <w:rPr>
                <w:rFonts w:ascii="Calibri" w:hAnsi="Calibri"/>
                <w:color w:val="000000"/>
              </w:rPr>
            </w:pPr>
            <w:r>
              <w:rPr>
                <w:rFonts w:ascii="Calibri" w:hAnsi="Calibri"/>
                <w:color w:val="000000"/>
              </w:rPr>
              <w:t>$4.65</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ind w:firstLineChars="200" w:firstLine="440"/>
              <w:jc w:val="right"/>
              <w:rPr>
                <w:rFonts w:ascii="Calibri" w:hAnsi="Calibri"/>
                <w:color w:val="000000"/>
              </w:rPr>
            </w:pPr>
            <w:r>
              <w:rPr>
                <w:rFonts w:ascii="Calibri" w:hAnsi="Calibri"/>
                <w:color w:val="000000"/>
              </w:rPr>
              <w:t>$4.65</w:t>
            </w:r>
          </w:p>
        </w:tc>
        <w:tc>
          <w:tcPr>
            <w:tcW w:w="1143" w:type="dxa"/>
            <w:tcBorders>
              <w:top w:val="single" w:sz="4" w:space="0" w:color="auto"/>
              <w:left w:val="single" w:sz="4" w:space="0" w:color="auto"/>
              <w:bottom w:val="single" w:sz="4" w:space="0" w:color="auto"/>
              <w:right w:val="single" w:sz="4" w:space="0" w:color="auto"/>
            </w:tcBorders>
            <w:vAlign w:val="center"/>
          </w:tcPr>
          <w:p w:rsidR="008152FD" w:rsidRPr="008152FD" w:rsidRDefault="008B1718" w:rsidP="008B1718">
            <w:pPr>
              <w:jc w:val="right"/>
              <w:rPr>
                <w:rFonts w:ascii="Calibri" w:hAnsi="Calibri"/>
                <w:b/>
                <w:color w:val="000000"/>
              </w:rPr>
            </w:pPr>
            <w:r>
              <w:rPr>
                <w:rFonts w:ascii="Calibri" w:hAnsi="Calibri"/>
                <w:b/>
                <w:color w:val="000000"/>
              </w:rPr>
              <w:t>$23.25</w:t>
            </w:r>
            <w:r w:rsidR="008152FD" w:rsidRPr="008152FD">
              <w:rPr>
                <w:rFonts w:ascii="Calibri" w:hAnsi="Calibri"/>
                <w:b/>
                <w:color w:val="000000"/>
              </w:rPr>
              <w:t xml:space="preserve"> </w:t>
            </w:r>
          </w:p>
        </w:tc>
      </w:tr>
      <w:tr w:rsidR="008152FD" w:rsidTr="008B1718">
        <w:tc>
          <w:tcPr>
            <w:tcW w:w="2527" w:type="dxa"/>
            <w:tcBorders>
              <w:top w:val="single" w:sz="4" w:space="0" w:color="auto"/>
              <w:left w:val="single" w:sz="4" w:space="0" w:color="auto"/>
              <w:bottom w:val="single" w:sz="4" w:space="0" w:color="auto"/>
              <w:right w:val="single" w:sz="4" w:space="0" w:color="auto"/>
            </w:tcBorders>
            <w:vAlign w:val="center"/>
            <w:hideMark/>
          </w:tcPr>
          <w:p w:rsidR="008152FD" w:rsidRDefault="008152FD">
            <w:r>
              <w:rPr>
                <w:color w:val="000000"/>
              </w:rPr>
              <w:t>Baystate Medical Center</w:t>
            </w:r>
          </w:p>
        </w:tc>
        <w:tc>
          <w:tcPr>
            <w:tcW w:w="1182"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pPr>
            <w:r>
              <w:t xml:space="preserve">$5.61 </w:t>
            </w:r>
          </w:p>
        </w:tc>
        <w:tc>
          <w:tcPr>
            <w:tcW w:w="1181" w:type="dxa"/>
            <w:tcBorders>
              <w:top w:val="single" w:sz="4" w:space="0" w:color="auto"/>
              <w:left w:val="single" w:sz="4" w:space="0" w:color="auto"/>
              <w:bottom w:val="single" w:sz="4" w:space="0" w:color="auto"/>
              <w:right w:val="single" w:sz="4" w:space="0" w:color="auto"/>
            </w:tcBorders>
            <w:hideMark/>
          </w:tcPr>
          <w:p w:rsidR="008152FD" w:rsidRDefault="008152FD">
            <w:pPr>
              <w:jc w:val="right"/>
            </w:pPr>
            <w:r>
              <w:t>$5.61</w:t>
            </w:r>
          </w:p>
        </w:tc>
        <w:tc>
          <w:tcPr>
            <w:tcW w:w="1181" w:type="dxa"/>
            <w:tcBorders>
              <w:top w:val="single" w:sz="4" w:space="0" w:color="auto"/>
              <w:left w:val="single" w:sz="4" w:space="0" w:color="auto"/>
              <w:bottom w:val="single" w:sz="4" w:space="0" w:color="auto"/>
              <w:right w:val="single" w:sz="4" w:space="0" w:color="auto"/>
            </w:tcBorders>
            <w:hideMark/>
          </w:tcPr>
          <w:p w:rsidR="008152FD" w:rsidRDefault="008152FD">
            <w:pPr>
              <w:jc w:val="right"/>
            </w:pPr>
            <w:r>
              <w:t>$5.61</w:t>
            </w:r>
          </w:p>
        </w:tc>
        <w:tc>
          <w:tcPr>
            <w:tcW w:w="1181" w:type="dxa"/>
            <w:tcBorders>
              <w:top w:val="single" w:sz="4" w:space="0" w:color="auto"/>
              <w:left w:val="single" w:sz="4" w:space="0" w:color="auto"/>
              <w:bottom w:val="single" w:sz="4" w:space="0" w:color="auto"/>
              <w:right w:val="single" w:sz="4" w:space="0" w:color="auto"/>
            </w:tcBorders>
            <w:hideMark/>
          </w:tcPr>
          <w:p w:rsidR="008152FD" w:rsidRDefault="008152FD">
            <w:pPr>
              <w:jc w:val="right"/>
            </w:pPr>
            <w:r>
              <w:t>$5.61</w:t>
            </w:r>
          </w:p>
        </w:tc>
        <w:tc>
          <w:tcPr>
            <w:tcW w:w="1181" w:type="dxa"/>
            <w:tcBorders>
              <w:top w:val="single" w:sz="4" w:space="0" w:color="auto"/>
              <w:left w:val="single" w:sz="4" w:space="0" w:color="auto"/>
              <w:bottom w:val="single" w:sz="4" w:space="0" w:color="auto"/>
              <w:right w:val="single" w:sz="4" w:space="0" w:color="auto"/>
            </w:tcBorders>
            <w:hideMark/>
          </w:tcPr>
          <w:p w:rsidR="008152FD" w:rsidRDefault="008152FD">
            <w:pPr>
              <w:jc w:val="right"/>
            </w:pPr>
            <w:r>
              <w:t>$5.61</w:t>
            </w:r>
          </w:p>
        </w:tc>
        <w:tc>
          <w:tcPr>
            <w:tcW w:w="1143" w:type="dxa"/>
            <w:tcBorders>
              <w:top w:val="single" w:sz="4" w:space="0" w:color="auto"/>
              <w:left w:val="single" w:sz="4" w:space="0" w:color="auto"/>
              <w:bottom w:val="single" w:sz="4" w:space="0" w:color="auto"/>
              <w:right w:val="single" w:sz="4" w:space="0" w:color="auto"/>
            </w:tcBorders>
            <w:vAlign w:val="center"/>
          </w:tcPr>
          <w:p w:rsidR="008152FD" w:rsidRPr="008152FD" w:rsidRDefault="008152FD" w:rsidP="008B1718">
            <w:pPr>
              <w:jc w:val="right"/>
              <w:rPr>
                <w:b/>
              </w:rPr>
            </w:pPr>
            <w:r w:rsidRPr="008152FD">
              <w:rPr>
                <w:rFonts w:ascii="Calibri" w:hAnsi="Calibri"/>
                <w:b/>
                <w:color w:val="000000"/>
              </w:rPr>
              <w:t xml:space="preserve">$28.05 </w:t>
            </w:r>
          </w:p>
        </w:tc>
      </w:tr>
      <w:tr w:rsidR="008152FD" w:rsidTr="008B1718">
        <w:tc>
          <w:tcPr>
            <w:tcW w:w="2527" w:type="dxa"/>
            <w:tcBorders>
              <w:top w:val="single" w:sz="4" w:space="0" w:color="auto"/>
              <w:left w:val="single" w:sz="4" w:space="0" w:color="auto"/>
              <w:bottom w:val="single" w:sz="4" w:space="0" w:color="auto"/>
              <w:right w:val="single" w:sz="4" w:space="0" w:color="auto"/>
            </w:tcBorders>
            <w:vAlign w:val="center"/>
            <w:hideMark/>
          </w:tcPr>
          <w:p w:rsidR="008152FD" w:rsidRDefault="008152FD">
            <w:r>
              <w:rPr>
                <w:color w:val="000000"/>
              </w:rPr>
              <w:t>North Shore Medical Center</w:t>
            </w:r>
          </w:p>
        </w:tc>
        <w:tc>
          <w:tcPr>
            <w:tcW w:w="1182"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pPr>
            <w:r>
              <w:t xml:space="preserve">$3.37 </w:t>
            </w:r>
          </w:p>
        </w:tc>
        <w:tc>
          <w:tcPr>
            <w:tcW w:w="1181" w:type="dxa"/>
            <w:tcBorders>
              <w:top w:val="single" w:sz="4" w:space="0" w:color="auto"/>
              <w:left w:val="single" w:sz="4" w:space="0" w:color="auto"/>
              <w:bottom w:val="single" w:sz="4" w:space="0" w:color="auto"/>
              <w:right w:val="single" w:sz="4" w:space="0" w:color="auto"/>
            </w:tcBorders>
            <w:hideMark/>
          </w:tcPr>
          <w:p w:rsidR="008152FD" w:rsidRDefault="008152FD">
            <w:pPr>
              <w:jc w:val="right"/>
            </w:pPr>
            <w:r>
              <w:t>$3.37</w:t>
            </w:r>
          </w:p>
        </w:tc>
        <w:tc>
          <w:tcPr>
            <w:tcW w:w="1181" w:type="dxa"/>
            <w:tcBorders>
              <w:top w:val="single" w:sz="4" w:space="0" w:color="auto"/>
              <w:left w:val="single" w:sz="4" w:space="0" w:color="auto"/>
              <w:bottom w:val="single" w:sz="4" w:space="0" w:color="auto"/>
              <w:right w:val="single" w:sz="4" w:space="0" w:color="auto"/>
            </w:tcBorders>
            <w:hideMark/>
          </w:tcPr>
          <w:p w:rsidR="008152FD" w:rsidRDefault="008152FD">
            <w:pPr>
              <w:jc w:val="right"/>
            </w:pPr>
            <w:r>
              <w:t>$3.37</w:t>
            </w:r>
          </w:p>
        </w:tc>
        <w:tc>
          <w:tcPr>
            <w:tcW w:w="1181" w:type="dxa"/>
            <w:tcBorders>
              <w:top w:val="single" w:sz="4" w:space="0" w:color="auto"/>
              <w:left w:val="single" w:sz="4" w:space="0" w:color="auto"/>
              <w:bottom w:val="single" w:sz="4" w:space="0" w:color="auto"/>
              <w:right w:val="single" w:sz="4" w:space="0" w:color="auto"/>
            </w:tcBorders>
            <w:hideMark/>
          </w:tcPr>
          <w:p w:rsidR="008152FD" w:rsidRDefault="008152FD">
            <w:pPr>
              <w:jc w:val="right"/>
            </w:pPr>
            <w:r>
              <w:t>$3.37</w:t>
            </w:r>
          </w:p>
        </w:tc>
        <w:tc>
          <w:tcPr>
            <w:tcW w:w="1181" w:type="dxa"/>
            <w:tcBorders>
              <w:top w:val="single" w:sz="4" w:space="0" w:color="auto"/>
              <w:left w:val="single" w:sz="4" w:space="0" w:color="auto"/>
              <w:bottom w:val="single" w:sz="4" w:space="0" w:color="auto"/>
              <w:right w:val="single" w:sz="4" w:space="0" w:color="auto"/>
            </w:tcBorders>
            <w:hideMark/>
          </w:tcPr>
          <w:p w:rsidR="008152FD" w:rsidRDefault="008152FD">
            <w:pPr>
              <w:jc w:val="right"/>
            </w:pPr>
            <w:r>
              <w:t>$3.37</w:t>
            </w:r>
          </w:p>
        </w:tc>
        <w:tc>
          <w:tcPr>
            <w:tcW w:w="1143" w:type="dxa"/>
            <w:tcBorders>
              <w:top w:val="single" w:sz="4" w:space="0" w:color="auto"/>
              <w:left w:val="single" w:sz="4" w:space="0" w:color="auto"/>
              <w:bottom w:val="single" w:sz="4" w:space="0" w:color="auto"/>
              <w:right w:val="single" w:sz="4" w:space="0" w:color="auto"/>
            </w:tcBorders>
            <w:vAlign w:val="center"/>
          </w:tcPr>
          <w:p w:rsidR="008152FD" w:rsidRPr="008152FD" w:rsidRDefault="008152FD" w:rsidP="008B1718">
            <w:pPr>
              <w:jc w:val="right"/>
              <w:rPr>
                <w:b/>
              </w:rPr>
            </w:pPr>
            <w:r w:rsidRPr="008152FD">
              <w:rPr>
                <w:rFonts w:ascii="Calibri" w:hAnsi="Calibri"/>
                <w:b/>
                <w:color w:val="000000"/>
              </w:rPr>
              <w:t xml:space="preserve">$16.85 </w:t>
            </w:r>
          </w:p>
        </w:tc>
      </w:tr>
      <w:tr w:rsidR="008152FD" w:rsidTr="008B1718">
        <w:tc>
          <w:tcPr>
            <w:tcW w:w="2527" w:type="dxa"/>
            <w:tcBorders>
              <w:top w:val="single" w:sz="4" w:space="0" w:color="auto"/>
              <w:left w:val="single" w:sz="4" w:space="0" w:color="auto"/>
              <w:bottom w:val="single" w:sz="4" w:space="0" w:color="auto"/>
              <w:right w:val="single" w:sz="4" w:space="0" w:color="auto"/>
            </w:tcBorders>
            <w:vAlign w:val="center"/>
            <w:hideMark/>
          </w:tcPr>
          <w:p w:rsidR="008152FD" w:rsidRDefault="008152FD">
            <w:r>
              <w:rPr>
                <w:color w:val="000000"/>
              </w:rPr>
              <w:t>Southcoast Hospital Group</w:t>
            </w:r>
          </w:p>
        </w:tc>
        <w:tc>
          <w:tcPr>
            <w:tcW w:w="1182"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pPr>
            <w:r>
              <w:t xml:space="preserve">$4.07 </w:t>
            </w:r>
          </w:p>
        </w:tc>
        <w:tc>
          <w:tcPr>
            <w:tcW w:w="1181" w:type="dxa"/>
            <w:tcBorders>
              <w:top w:val="single" w:sz="4" w:space="0" w:color="auto"/>
              <w:left w:val="single" w:sz="4" w:space="0" w:color="auto"/>
              <w:bottom w:val="single" w:sz="4" w:space="0" w:color="auto"/>
              <w:right w:val="single" w:sz="4" w:space="0" w:color="auto"/>
            </w:tcBorders>
            <w:hideMark/>
          </w:tcPr>
          <w:p w:rsidR="008152FD" w:rsidRDefault="008152FD">
            <w:pPr>
              <w:jc w:val="right"/>
            </w:pPr>
            <w:r>
              <w:t>$4.07</w:t>
            </w:r>
          </w:p>
        </w:tc>
        <w:tc>
          <w:tcPr>
            <w:tcW w:w="1181" w:type="dxa"/>
            <w:tcBorders>
              <w:top w:val="single" w:sz="4" w:space="0" w:color="auto"/>
              <w:left w:val="single" w:sz="4" w:space="0" w:color="auto"/>
              <w:bottom w:val="single" w:sz="4" w:space="0" w:color="auto"/>
              <w:right w:val="single" w:sz="4" w:space="0" w:color="auto"/>
            </w:tcBorders>
            <w:hideMark/>
          </w:tcPr>
          <w:p w:rsidR="008152FD" w:rsidRDefault="008152FD">
            <w:pPr>
              <w:jc w:val="right"/>
            </w:pPr>
            <w:r>
              <w:t>$4.07</w:t>
            </w:r>
          </w:p>
        </w:tc>
        <w:tc>
          <w:tcPr>
            <w:tcW w:w="1181" w:type="dxa"/>
            <w:tcBorders>
              <w:top w:val="single" w:sz="4" w:space="0" w:color="auto"/>
              <w:left w:val="single" w:sz="4" w:space="0" w:color="auto"/>
              <w:bottom w:val="single" w:sz="4" w:space="0" w:color="auto"/>
              <w:right w:val="single" w:sz="4" w:space="0" w:color="auto"/>
            </w:tcBorders>
            <w:hideMark/>
          </w:tcPr>
          <w:p w:rsidR="008152FD" w:rsidRDefault="008152FD">
            <w:pPr>
              <w:jc w:val="right"/>
            </w:pPr>
            <w:r>
              <w:t>$4.07</w:t>
            </w:r>
          </w:p>
        </w:tc>
        <w:tc>
          <w:tcPr>
            <w:tcW w:w="1181" w:type="dxa"/>
            <w:tcBorders>
              <w:top w:val="single" w:sz="4" w:space="0" w:color="auto"/>
              <w:left w:val="single" w:sz="4" w:space="0" w:color="auto"/>
              <w:bottom w:val="single" w:sz="4" w:space="0" w:color="auto"/>
              <w:right w:val="single" w:sz="4" w:space="0" w:color="auto"/>
            </w:tcBorders>
            <w:hideMark/>
          </w:tcPr>
          <w:p w:rsidR="008152FD" w:rsidRDefault="008152FD">
            <w:pPr>
              <w:jc w:val="right"/>
            </w:pPr>
            <w:r>
              <w:t>$4.07</w:t>
            </w:r>
          </w:p>
        </w:tc>
        <w:tc>
          <w:tcPr>
            <w:tcW w:w="1143" w:type="dxa"/>
            <w:tcBorders>
              <w:top w:val="single" w:sz="4" w:space="0" w:color="auto"/>
              <w:left w:val="single" w:sz="4" w:space="0" w:color="auto"/>
              <w:bottom w:val="single" w:sz="4" w:space="0" w:color="auto"/>
              <w:right w:val="single" w:sz="4" w:space="0" w:color="auto"/>
            </w:tcBorders>
            <w:vAlign w:val="center"/>
          </w:tcPr>
          <w:p w:rsidR="008152FD" w:rsidRPr="008152FD" w:rsidRDefault="008152FD" w:rsidP="008B1718">
            <w:pPr>
              <w:jc w:val="right"/>
              <w:rPr>
                <w:b/>
              </w:rPr>
            </w:pPr>
            <w:r w:rsidRPr="008152FD">
              <w:rPr>
                <w:rFonts w:ascii="Calibri" w:hAnsi="Calibri"/>
                <w:b/>
                <w:color w:val="000000"/>
              </w:rPr>
              <w:t xml:space="preserve">$20.35 </w:t>
            </w:r>
          </w:p>
        </w:tc>
      </w:tr>
      <w:tr w:rsidR="008152FD" w:rsidTr="008B1718">
        <w:tc>
          <w:tcPr>
            <w:tcW w:w="2527" w:type="dxa"/>
            <w:tcBorders>
              <w:top w:val="single" w:sz="4" w:space="0" w:color="auto"/>
              <w:left w:val="single" w:sz="4" w:space="0" w:color="auto"/>
              <w:bottom w:val="single" w:sz="4" w:space="0" w:color="auto"/>
              <w:right w:val="single" w:sz="4" w:space="0" w:color="auto"/>
            </w:tcBorders>
            <w:vAlign w:val="center"/>
            <w:hideMark/>
          </w:tcPr>
          <w:p w:rsidR="008152FD" w:rsidRDefault="008152FD">
            <w:r>
              <w:rPr>
                <w:color w:val="000000"/>
              </w:rPr>
              <w:t>Tufts Medical Center</w:t>
            </w:r>
          </w:p>
        </w:tc>
        <w:tc>
          <w:tcPr>
            <w:tcW w:w="1182"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pPr>
            <w:r>
              <w:t xml:space="preserve">$3.40 </w:t>
            </w:r>
          </w:p>
        </w:tc>
        <w:tc>
          <w:tcPr>
            <w:tcW w:w="1181" w:type="dxa"/>
            <w:tcBorders>
              <w:top w:val="single" w:sz="4" w:space="0" w:color="auto"/>
              <w:left w:val="single" w:sz="4" w:space="0" w:color="auto"/>
              <w:bottom w:val="single" w:sz="4" w:space="0" w:color="auto"/>
              <w:right w:val="single" w:sz="4" w:space="0" w:color="auto"/>
            </w:tcBorders>
            <w:hideMark/>
          </w:tcPr>
          <w:p w:rsidR="008152FD" w:rsidRDefault="008152FD">
            <w:pPr>
              <w:jc w:val="right"/>
            </w:pPr>
            <w:r>
              <w:t>$3.40</w:t>
            </w:r>
          </w:p>
        </w:tc>
        <w:tc>
          <w:tcPr>
            <w:tcW w:w="1181" w:type="dxa"/>
            <w:tcBorders>
              <w:top w:val="single" w:sz="4" w:space="0" w:color="auto"/>
              <w:left w:val="single" w:sz="4" w:space="0" w:color="auto"/>
              <w:bottom w:val="single" w:sz="4" w:space="0" w:color="auto"/>
              <w:right w:val="single" w:sz="4" w:space="0" w:color="auto"/>
            </w:tcBorders>
            <w:hideMark/>
          </w:tcPr>
          <w:p w:rsidR="008152FD" w:rsidRDefault="008152FD">
            <w:pPr>
              <w:jc w:val="right"/>
            </w:pPr>
            <w:r>
              <w:t>$3.40</w:t>
            </w:r>
          </w:p>
        </w:tc>
        <w:tc>
          <w:tcPr>
            <w:tcW w:w="1181" w:type="dxa"/>
            <w:tcBorders>
              <w:top w:val="single" w:sz="4" w:space="0" w:color="auto"/>
              <w:left w:val="single" w:sz="4" w:space="0" w:color="auto"/>
              <w:bottom w:val="single" w:sz="4" w:space="0" w:color="auto"/>
              <w:right w:val="single" w:sz="4" w:space="0" w:color="auto"/>
            </w:tcBorders>
            <w:hideMark/>
          </w:tcPr>
          <w:p w:rsidR="008152FD" w:rsidRDefault="008152FD">
            <w:pPr>
              <w:jc w:val="right"/>
            </w:pPr>
            <w:r>
              <w:t>$3.40</w:t>
            </w:r>
          </w:p>
        </w:tc>
        <w:tc>
          <w:tcPr>
            <w:tcW w:w="1181" w:type="dxa"/>
            <w:tcBorders>
              <w:top w:val="single" w:sz="4" w:space="0" w:color="auto"/>
              <w:left w:val="single" w:sz="4" w:space="0" w:color="auto"/>
              <w:bottom w:val="single" w:sz="4" w:space="0" w:color="auto"/>
              <w:right w:val="single" w:sz="4" w:space="0" w:color="auto"/>
            </w:tcBorders>
            <w:hideMark/>
          </w:tcPr>
          <w:p w:rsidR="008152FD" w:rsidRDefault="008152FD">
            <w:pPr>
              <w:jc w:val="right"/>
            </w:pPr>
            <w:r>
              <w:t>$3.40</w:t>
            </w:r>
          </w:p>
        </w:tc>
        <w:tc>
          <w:tcPr>
            <w:tcW w:w="1143" w:type="dxa"/>
            <w:tcBorders>
              <w:top w:val="single" w:sz="4" w:space="0" w:color="auto"/>
              <w:left w:val="single" w:sz="4" w:space="0" w:color="auto"/>
              <w:bottom w:val="single" w:sz="4" w:space="0" w:color="auto"/>
              <w:right w:val="single" w:sz="4" w:space="0" w:color="auto"/>
            </w:tcBorders>
            <w:vAlign w:val="center"/>
          </w:tcPr>
          <w:p w:rsidR="008152FD" w:rsidRPr="008152FD" w:rsidRDefault="008152FD" w:rsidP="008B1718">
            <w:pPr>
              <w:jc w:val="right"/>
              <w:rPr>
                <w:b/>
              </w:rPr>
            </w:pPr>
            <w:r w:rsidRPr="008152FD">
              <w:rPr>
                <w:rFonts w:ascii="Calibri" w:hAnsi="Calibri"/>
                <w:b/>
                <w:color w:val="000000"/>
              </w:rPr>
              <w:t xml:space="preserve">$17.00 </w:t>
            </w:r>
          </w:p>
        </w:tc>
      </w:tr>
      <w:tr w:rsidR="008152FD" w:rsidTr="008B1718">
        <w:tc>
          <w:tcPr>
            <w:tcW w:w="2527" w:type="dxa"/>
            <w:tcBorders>
              <w:top w:val="single" w:sz="4" w:space="0" w:color="auto"/>
              <w:left w:val="single" w:sz="4" w:space="0" w:color="auto"/>
              <w:bottom w:val="single" w:sz="4" w:space="0" w:color="auto"/>
              <w:right w:val="single" w:sz="4" w:space="0" w:color="auto"/>
            </w:tcBorders>
            <w:vAlign w:val="center"/>
            <w:hideMark/>
          </w:tcPr>
          <w:p w:rsidR="008152FD" w:rsidRDefault="008152FD">
            <w:pPr>
              <w:rPr>
                <w:color w:val="000000"/>
              </w:rPr>
            </w:pPr>
            <w:r>
              <w:rPr>
                <w:color w:val="000000"/>
              </w:rPr>
              <w:t>Morton Hospital</w:t>
            </w:r>
          </w:p>
        </w:tc>
        <w:tc>
          <w:tcPr>
            <w:tcW w:w="1182"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pPr>
            <w:r>
              <w:t>$0.50</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pPr>
            <w:r>
              <w:t>$0.50</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pPr>
            <w:r>
              <w:t>$0.50</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pPr>
            <w:r>
              <w:t>$0.50</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pPr>
            <w:r>
              <w:t>$0.50</w:t>
            </w:r>
          </w:p>
        </w:tc>
        <w:tc>
          <w:tcPr>
            <w:tcW w:w="1143" w:type="dxa"/>
            <w:tcBorders>
              <w:top w:val="single" w:sz="4" w:space="0" w:color="auto"/>
              <w:left w:val="single" w:sz="4" w:space="0" w:color="auto"/>
              <w:bottom w:val="single" w:sz="4" w:space="0" w:color="auto"/>
              <w:right w:val="single" w:sz="4" w:space="0" w:color="auto"/>
            </w:tcBorders>
            <w:vAlign w:val="center"/>
          </w:tcPr>
          <w:p w:rsidR="008152FD" w:rsidRPr="008152FD" w:rsidRDefault="008152FD" w:rsidP="008B1718">
            <w:pPr>
              <w:jc w:val="right"/>
              <w:rPr>
                <w:b/>
              </w:rPr>
            </w:pPr>
            <w:r w:rsidRPr="008152FD">
              <w:rPr>
                <w:rFonts w:ascii="Calibri" w:hAnsi="Calibri"/>
                <w:b/>
                <w:color w:val="000000"/>
              </w:rPr>
              <w:t xml:space="preserve">$2.50 </w:t>
            </w:r>
          </w:p>
        </w:tc>
      </w:tr>
      <w:tr w:rsidR="008152FD" w:rsidTr="008B1718">
        <w:tc>
          <w:tcPr>
            <w:tcW w:w="2527" w:type="dxa"/>
            <w:tcBorders>
              <w:top w:val="single" w:sz="4" w:space="0" w:color="auto"/>
              <w:left w:val="single" w:sz="4" w:space="0" w:color="auto"/>
              <w:bottom w:val="single" w:sz="4" w:space="0" w:color="auto"/>
              <w:right w:val="single" w:sz="4" w:space="0" w:color="auto"/>
            </w:tcBorders>
            <w:vAlign w:val="center"/>
            <w:hideMark/>
          </w:tcPr>
          <w:p w:rsidR="008152FD" w:rsidRDefault="008152FD">
            <w:pPr>
              <w:rPr>
                <w:color w:val="000000"/>
              </w:rPr>
            </w:pPr>
            <w:r>
              <w:rPr>
                <w:color w:val="000000"/>
              </w:rPr>
              <w:t>Franklin Medical Center</w:t>
            </w:r>
          </w:p>
        </w:tc>
        <w:tc>
          <w:tcPr>
            <w:tcW w:w="1182"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pPr>
            <w:r>
              <w:t>$0.47</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pPr>
            <w:r>
              <w:t>$0.47</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pPr>
            <w:r>
              <w:t>$0.47</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pPr>
            <w:r>
              <w:t>$0.47</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pPr>
            <w:r>
              <w:t>$0.47</w:t>
            </w:r>
          </w:p>
        </w:tc>
        <w:tc>
          <w:tcPr>
            <w:tcW w:w="1143" w:type="dxa"/>
            <w:tcBorders>
              <w:top w:val="single" w:sz="4" w:space="0" w:color="auto"/>
              <w:left w:val="single" w:sz="4" w:space="0" w:color="auto"/>
              <w:bottom w:val="single" w:sz="4" w:space="0" w:color="auto"/>
              <w:right w:val="single" w:sz="4" w:space="0" w:color="auto"/>
            </w:tcBorders>
            <w:vAlign w:val="center"/>
          </w:tcPr>
          <w:p w:rsidR="008152FD" w:rsidRPr="008152FD" w:rsidRDefault="008152FD" w:rsidP="008B1718">
            <w:pPr>
              <w:jc w:val="right"/>
              <w:rPr>
                <w:b/>
              </w:rPr>
            </w:pPr>
            <w:r w:rsidRPr="008152FD">
              <w:rPr>
                <w:rFonts w:ascii="Calibri" w:hAnsi="Calibri"/>
                <w:b/>
                <w:color w:val="000000"/>
              </w:rPr>
              <w:t xml:space="preserve">$2.35 </w:t>
            </w:r>
          </w:p>
        </w:tc>
      </w:tr>
      <w:tr w:rsidR="008152FD" w:rsidTr="008B1718">
        <w:tc>
          <w:tcPr>
            <w:tcW w:w="2527" w:type="dxa"/>
            <w:tcBorders>
              <w:top w:val="single" w:sz="4" w:space="0" w:color="auto"/>
              <w:left w:val="single" w:sz="4" w:space="0" w:color="auto"/>
              <w:bottom w:val="single" w:sz="4" w:space="0" w:color="auto"/>
              <w:right w:val="single" w:sz="4" w:space="0" w:color="auto"/>
            </w:tcBorders>
            <w:vAlign w:val="center"/>
            <w:hideMark/>
          </w:tcPr>
          <w:p w:rsidR="008152FD" w:rsidRDefault="008152FD">
            <w:pPr>
              <w:rPr>
                <w:color w:val="000000"/>
              </w:rPr>
            </w:pPr>
            <w:r>
              <w:rPr>
                <w:color w:val="000000"/>
              </w:rPr>
              <w:t>Berkshire Medical Center</w:t>
            </w:r>
          </w:p>
        </w:tc>
        <w:tc>
          <w:tcPr>
            <w:tcW w:w="1182"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pPr>
            <w:r>
              <w:t>$1.63</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pPr>
            <w:r>
              <w:t>$1.63</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pPr>
            <w:r>
              <w:t>$1.63</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pPr>
            <w:r>
              <w:t>$1.63</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pPr>
            <w:r>
              <w:t>$1.63</w:t>
            </w:r>
          </w:p>
        </w:tc>
        <w:tc>
          <w:tcPr>
            <w:tcW w:w="1143" w:type="dxa"/>
            <w:tcBorders>
              <w:top w:val="single" w:sz="4" w:space="0" w:color="auto"/>
              <w:left w:val="single" w:sz="4" w:space="0" w:color="auto"/>
              <w:bottom w:val="single" w:sz="4" w:space="0" w:color="auto"/>
              <w:right w:val="single" w:sz="4" w:space="0" w:color="auto"/>
            </w:tcBorders>
            <w:vAlign w:val="center"/>
          </w:tcPr>
          <w:p w:rsidR="008152FD" w:rsidRPr="008152FD" w:rsidRDefault="008152FD" w:rsidP="008B1718">
            <w:pPr>
              <w:jc w:val="right"/>
              <w:rPr>
                <w:b/>
              </w:rPr>
            </w:pPr>
            <w:r w:rsidRPr="008152FD">
              <w:rPr>
                <w:rFonts w:ascii="Calibri" w:hAnsi="Calibri"/>
                <w:b/>
                <w:color w:val="000000"/>
              </w:rPr>
              <w:t xml:space="preserve">$8.15 </w:t>
            </w:r>
          </w:p>
        </w:tc>
      </w:tr>
      <w:tr w:rsidR="008152FD" w:rsidTr="008B1718">
        <w:tc>
          <w:tcPr>
            <w:tcW w:w="2527" w:type="dxa"/>
            <w:tcBorders>
              <w:top w:val="single" w:sz="4" w:space="0" w:color="auto"/>
              <w:left w:val="single" w:sz="4" w:space="0" w:color="auto"/>
              <w:bottom w:val="single" w:sz="4" w:space="0" w:color="auto"/>
              <w:right w:val="single" w:sz="4" w:space="0" w:color="auto"/>
            </w:tcBorders>
            <w:vAlign w:val="center"/>
            <w:hideMark/>
          </w:tcPr>
          <w:p w:rsidR="008152FD" w:rsidRDefault="008152FD">
            <w:pPr>
              <w:rPr>
                <w:color w:val="000000"/>
              </w:rPr>
            </w:pPr>
            <w:r>
              <w:rPr>
                <w:color w:val="000000"/>
              </w:rPr>
              <w:t>Good Samaritan Hospital</w:t>
            </w:r>
          </w:p>
        </w:tc>
        <w:tc>
          <w:tcPr>
            <w:tcW w:w="1182"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pPr>
            <w:r>
              <w:t>$0.95</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pPr>
            <w:r>
              <w:t>$0.95</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pPr>
            <w:r>
              <w:t>$0.95</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pPr>
            <w:r>
              <w:t>$0.95</w:t>
            </w:r>
          </w:p>
        </w:tc>
        <w:tc>
          <w:tcPr>
            <w:tcW w:w="1181" w:type="dxa"/>
            <w:tcBorders>
              <w:top w:val="single" w:sz="4" w:space="0" w:color="auto"/>
              <w:left w:val="single" w:sz="4" w:space="0" w:color="auto"/>
              <w:bottom w:val="single" w:sz="4" w:space="0" w:color="auto"/>
              <w:right w:val="single" w:sz="4" w:space="0" w:color="auto"/>
            </w:tcBorders>
            <w:vAlign w:val="center"/>
            <w:hideMark/>
          </w:tcPr>
          <w:p w:rsidR="008152FD" w:rsidRDefault="008152FD">
            <w:pPr>
              <w:jc w:val="right"/>
            </w:pPr>
            <w:r>
              <w:t>$0.95</w:t>
            </w:r>
          </w:p>
        </w:tc>
        <w:tc>
          <w:tcPr>
            <w:tcW w:w="1143" w:type="dxa"/>
            <w:tcBorders>
              <w:top w:val="single" w:sz="4" w:space="0" w:color="auto"/>
              <w:left w:val="single" w:sz="4" w:space="0" w:color="auto"/>
              <w:bottom w:val="single" w:sz="4" w:space="0" w:color="auto"/>
              <w:right w:val="single" w:sz="4" w:space="0" w:color="auto"/>
            </w:tcBorders>
            <w:vAlign w:val="center"/>
          </w:tcPr>
          <w:p w:rsidR="008152FD" w:rsidRPr="008152FD" w:rsidRDefault="008152FD" w:rsidP="008B1718">
            <w:pPr>
              <w:jc w:val="right"/>
              <w:rPr>
                <w:b/>
              </w:rPr>
            </w:pPr>
            <w:r w:rsidRPr="008152FD">
              <w:rPr>
                <w:rFonts w:ascii="Calibri" w:hAnsi="Calibri"/>
                <w:b/>
                <w:color w:val="000000"/>
              </w:rPr>
              <w:t xml:space="preserve">$4.75 </w:t>
            </w:r>
          </w:p>
        </w:tc>
      </w:tr>
      <w:tr w:rsidR="008152FD" w:rsidTr="008152FD">
        <w:tc>
          <w:tcPr>
            <w:tcW w:w="2527" w:type="dxa"/>
            <w:tcBorders>
              <w:top w:val="single" w:sz="4" w:space="0" w:color="auto"/>
              <w:left w:val="single" w:sz="4" w:space="0" w:color="auto"/>
              <w:bottom w:val="single" w:sz="4" w:space="0" w:color="auto"/>
              <w:right w:val="single" w:sz="4" w:space="0" w:color="auto"/>
            </w:tcBorders>
            <w:vAlign w:val="center"/>
          </w:tcPr>
          <w:p w:rsidR="008152FD" w:rsidRPr="008152FD" w:rsidRDefault="008152FD">
            <w:pPr>
              <w:rPr>
                <w:b/>
                <w:color w:val="000000"/>
              </w:rPr>
            </w:pPr>
            <w:r>
              <w:rPr>
                <w:b/>
                <w:color w:val="000000"/>
              </w:rPr>
              <w:t>Total</w:t>
            </w:r>
          </w:p>
        </w:tc>
        <w:tc>
          <w:tcPr>
            <w:tcW w:w="1182" w:type="dxa"/>
            <w:tcBorders>
              <w:top w:val="single" w:sz="4" w:space="0" w:color="auto"/>
              <w:left w:val="single" w:sz="4" w:space="0" w:color="auto"/>
              <w:bottom w:val="single" w:sz="4" w:space="0" w:color="auto"/>
              <w:right w:val="single" w:sz="4" w:space="0" w:color="auto"/>
            </w:tcBorders>
            <w:vAlign w:val="bottom"/>
          </w:tcPr>
          <w:p w:rsidR="008152FD" w:rsidRPr="008152FD" w:rsidRDefault="008152FD">
            <w:pPr>
              <w:jc w:val="right"/>
              <w:rPr>
                <w:b/>
              </w:rPr>
            </w:pPr>
            <w:r w:rsidRPr="008152FD">
              <w:rPr>
                <w:rFonts w:ascii="Calibri" w:hAnsi="Calibri"/>
                <w:b/>
                <w:color w:val="000000"/>
              </w:rPr>
              <w:t xml:space="preserve">$165.64 </w:t>
            </w:r>
          </w:p>
        </w:tc>
        <w:tc>
          <w:tcPr>
            <w:tcW w:w="1181" w:type="dxa"/>
            <w:tcBorders>
              <w:top w:val="single" w:sz="4" w:space="0" w:color="auto"/>
              <w:left w:val="single" w:sz="4" w:space="0" w:color="auto"/>
              <w:bottom w:val="single" w:sz="4" w:space="0" w:color="auto"/>
              <w:right w:val="single" w:sz="4" w:space="0" w:color="auto"/>
            </w:tcBorders>
            <w:vAlign w:val="bottom"/>
          </w:tcPr>
          <w:p w:rsidR="008152FD" w:rsidRPr="008152FD" w:rsidRDefault="008152FD">
            <w:pPr>
              <w:jc w:val="right"/>
              <w:rPr>
                <w:b/>
              </w:rPr>
            </w:pPr>
            <w:r w:rsidRPr="008152FD">
              <w:rPr>
                <w:rFonts w:ascii="Calibri" w:hAnsi="Calibri"/>
                <w:b/>
                <w:color w:val="000000"/>
              </w:rPr>
              <w:t xml:space="preserve">$163.10 </w:t>
            </w:r>
          </w:p>
        </w:tc>
        <w:tc>
          <w:tcPr>
            <w:tcW w:w="1181" w:type="dxa"/>
            <w:tcBorders>
              <w:top w:val="single" w:sz="4" w:space="0" w:color="auto"/>
              <w:left w:val="single" w:sz="4" w:space="0" w:color="auto"/>
              <w:bottom w:val="single" w:sz="4" w:space="0" w:color="auto"/>
              <w:right w:val="single" w:sz="4" w:space="0" w:color="auto"/>
            </w:tcBorders>
            <w:vAlign w:val="bottom"/>
          </w:tcPr>
          <w:p w:rsidR="008152FD" w:rsidRPr="008152FD" w:rsidRDefault="008152FD">
            <w:pPr>
              <w:jc w:val="right"/>
              <w:rPr>
                <w:b/>
              </w:rPr>
            </w:pPr>
            <w:r w:rsidRPr="008152FD">
              <w:rPr>
                <w:rFonts w:ascii="Calibri" w:hAnsi="Calibri"/>
                <w:b/>
                <w:color w:val="000000"/>
              </w:rPr>
              <w:t xml:space="preserve">$161.91 </w:t>
            </w:r>
          </w:p>
        </w:tc>
        <w:tc>
          <w:tcPr>
            <w:tcW w:w="1181" w:type="dxa"/>
            <w:tcBorders>
              <w:top w:val="single" w:sz="4" w:space="0" w:color="auto"/>
              <w:left w:val="single" w:sz="4" w:space="0" w:color="auto"/>
              <w:bottom w:val="single" w:sz="4" w:space="0" w:color="auto"/>
              <w:right w:val="single" w:sz="4" w:space="0" w:color="auto"/>
            </w:tcBorders>
            <w:vAlign w:val="bottom"/>
          </w:tcPr>
          <w:p w:rsidR="008152FD" w:rsidRPr="008152FD" w:rsidRDefault="008152FD">
            <w:pPr>
              <w:jc w:val="right"/>
              <w:rPr>
                <w:b/>
              </w:rPr>
            </w:pPr>
            <w:r w:rsidRPr="008152FD">
              <w:rPr>
                <w:rFonts w:ascii="Calibri" w:hAnsi="Calibri"/>
                <w:b/>
                <w:color w:val="000000"/>
              </w:rPr>
              <w:t xml:space="preserve">$161.39 </w:t>
            </w:r>
          </w:p>
        </w:tc>
        <w:tc>
          <w:tcPr>
            <w:tcW w:w="1181" w:type="dxa"/>
            <w:tcBorders>
              <w:top w:val="single" w:sz="4" w:space="0" w:color="auto"/>
              <w:left w:val="single" w:sz="4" w:space="0" w:color="auto"/>
              <w:bottom w:val="single" w:sz="4" w:space="0" w:color="auto"/>
              <w:right w:val="single" w:sz="4" w:space="0" w:color="auto"/>
            </w:tcBorders>
            <w:vAlign w:val="bottom"/>
          </w:tcPr>
          <w:p w:rsidR="008152FD" w:rsidRPr="008152FD" w:rsidRDefault="008152FD">
            <w:pPr>
              <w:jc w:val="right"/>
              <w:rPr>
                <w:b/>
              </w:rPr>
            </w:pPr>
            <w:r w:rsidRPr="008152FD">
              <w:rPr>
                <w:rFonts w:ascii="Calibri" w:hAnsi="Calibri"/>
                <w:b/>
                <w:color w:val="000000"/>
              </w:rPr>
              <w:t xml:space="preserve">$159.63 </w:t>
            </w:r>
          </w:p>
        </w:tc>
        <w:tc>
          <w:tcPr>
            <w:tcW w:w="1143" w:type="dxa"/>
            <w:tcBorders>
              <w:top w:val="single" w:sz="4" w:space="0" w:color="auto"/>
              <w:left w:val="single" w:sz="4" w:space="0" w:color="auto"/>
              <w:bottom w:val="single" w:sz="4" w:space="0" w:color="auto"/>
              <w:right w:val="single" w:sz="4" w:space="0" w:color="auto"/>
            </w:tcBorders>
            <w:vAlign w:val="bottom"/>
          </w:tcPr>
          <w:p w:rsidR="008152FD" w:rsidRPr="008152FD" w:rsidRDefault="008152FD">
            <w:pPr>
              <w:jc w:val="right"/>
              <w:rPr>
                <w:rFonts w:ascii="Calibri" w:hAnsi="Calibri"/>
                <w:b/>
                <w:color w:val="000000"/>
              </w:rPr>
            </w:pPr>
            <w:r w:rsidRPr="008152FD">
              <w:rPr>
                <w:rFonts w:ascii="Calibri" w:hAnsi="Calibri"/>
                <w:b/>
                <w:color w:val="000000"/>
              </w:rPr>
              <w:t xml:space="preserve">$811.67 </w:t>
            </w:r>
          </w:p>
        </w:tc>
      </w:tr>
    </w:tbl>
    <w:p w:rsidR="00DE7BA8" w:rsidRPr="00DE7BA8" w:rsidRDefault="00DE7BA8" w:rsidP="00DE7BA8">
      <w:pPr>
        <w:pStyle w:val="Heading2"/>
      </w:pPr>
      <w:r w:rsidRPr="00DE7BA8">
        <w:lastRenderedPageBreak/>
        <w:t>Health Connector Subsidies</w:t>
      </w:r>
    </w:p>
    <w:p w:rsidR="003E611C" w:rsidRDefault="00DE7BA8" w:rsidP="00DE7BA8">
      <w:pPr>
        <w:rPr>
          <w:rFonts w:ascii="Calibri" w:hAnsi="Calibri" w:cs="Times New Roman"/>
        </w:rPr>
      </w:pPr>
      <w:r>
        <w:rPr>
          <w:rFonts w:ascii="Calibri" w:hAnsi="Calibri" w:cs="Times New Roman"/>
        </w:rPr>
        <w:t xml:space="preserve">The SNCP includes $1.25 billion over the five year period to fund </w:t>
      </w:r>
      <w:r w:rsidR="003420D0">
        <w:rPr>
          <w:rFonts w:ascii="Calibri" w:hAnsi="Calibri" w:cs="Times New Roman"/>
        </w:rPr>
        <w:t>premium and cost-</w:t>
      </w:r>
      <w:r w:rsidR="003E611C">
        <w:rPr>
          <w:rFonts w:ascii="Calibri" w:hAnsi="Calibri" w:cs="Times New Roman"/>
        </w:rPr>
        <w:t xml:space="preserve">sharing </w:t>
      </w:r>
      <w:r>
        <w:rPr>
          <w:rFonts w:ascii="Calibri" w:hAnsi="Calibri" w:cs="Times New Roman"/>
        </w:rPr>
        <w:t xml:space="preserve">subsidies </w:t>
      </w:r>
      <w:r w:rsidR="004C3EAE">
        <w:rPr>
          <w:rFonts w:ascii="Calibri" w:hAnsi="Calibri" w:cs="Times New Roman"/>
        </w:rPr>
        <w:t xml:space="preserve">and gap coverage through the Health Safety Net </w:t>
      </w:r>
      <w:r>
        <w:rPr>
          <w:rFonts w:ascii="Calibri" w:hAnsi="Calibri" w:cs="Times New Roman"/>
        </w:rPr>
        <w:t>for individuals</w:t>
      </w:r>
      <w:r w:rsidRPr="005271FD">
        <w:rPr>
          <w:rFonts w:ascii="Calibri" w:hAnsi="Calibri" w:cs="Times New Roman"/>
        </w:rPr>
        <w:t xml:space="preserve"> who purchase coverage through the Health Connector and whose income is at or below 300</w:t>
      </w:r>
      <w:r>
        <w:rPr>
          <w:rFonts w:ascii="Calibri" w:hAnsi="Calibri" w:cs="Times New Roman"/>
        </w:rPr>
        <w:t xml:space="preserve"> percent</w:t>
      </w:r>
      <w:r w:rsidRPr="005271FD">
        <w:rPr>
          <w:rFonts w:ascii="Calibri" w:hAnsi="Calibri" w:cs="Times New Roman"/>
        </w:rPr>
        <w:t xml:space="preserve"> of the </w:t>
      </w:r>
      <w:r>
        <w:rPr>
          <w:rFonts w:ascii="Calibri" w:hAnsi="Calibri" w:cs="Times New Roman"/>
        </w:rPr>
        <w:t xml:space="preserve">FPL. </w:t>
      </w:r>
      <w:r w:rsidR="003E611C">
        <w:rPr>
          <w:rFonts w:ascii="Calibri" w:hAnsi="Calibri" w:cs="Times New Roman"/>
        </w:rPr>
        <w:t xml:space="preserve">These are important features of the SNCP because they address the affordability of coverage for people who </w:t>
      </w:r>
      <w:r w:rsidR="004C3EAE">
        <w:rPr>
          <w:rFonts w:ascii="Calibri" w:hAnsi="Calibri" w:cs="Times New Roman"/>
        </w:rPr>
        <w:t xml:space="preserve">do not qualify for MassHealth </w:t>
      </w:r>
      <w:r w:rsidR="003E611C">
        <w:rPr>
          <w:rFonts w:ascii="Calibri" w:hAnsi="Calibri" w:cs="Times New Roman"/>
        </w:rPr>
        <w:t xml:space="preserve">and may face challenges to purchasing coverage in the private market. The details of these subsidies are in the following section. </w:t>
      </w:r>
    </w:p>
    <w:p w:rsidR="00306CD5" w:rsidRDefault="00306CD5" w:rsidP="00306CD5">
      <w:pPr>
        <w:pStyle w:val="Heading1"/>
      </w:pPr>
      <w:r>
        <w:t>5. Coverage and Affordability</w:t>
      </w:r>
    </w:p>
    <w:p w:rsidR="001E6F4B" w:rsidRDefault="001E6F4B" w:rsidP="00306CD5">
      <w:r>
        <w:t xml:space="preserve">In 2006, the </w:t>
      </w:r>
      <w:r w:rsidR="000A0332">
        <w:t xml:space="preserve">1115 </w:t>
      </w:r>
      <w:r w:rsidR="00010979">
        <w:t>D</w:t>
      </w:r>
      <w:r w:rsidR="000A0332">
        <w:t xml:space="preserve">emonstration </w:t>
      </w:r>
      <w:r w:rsidR="00010979">
        <w:t xml:space="preserve">Waiver </w:t>
      </w:r>
      <w:r>
        <w:t>authorized the Commonwealth Care program, which provided coverage for uninsured adults with income up to 300 percent of the federal poverty level (FPL) through the state’s health insurance exchange, the Health Connector. When, in 2010, the federal Affordable Care Act made new subsidies available to residents with incomes up to 400 percent of the FPL purchasing insurance through the Health Connector, the Commonwealth created the ConnectorCare program to provide additional subsidies</w:t>
      </w:r>
      <w:r w:rsidR="000A0332">
        <w:t xml:space="preserve"> and</w:t>
      </w:r>
      <w:r>
        <w:t xml:space="preserve"> to maintain health insurance affordability levels for former Commonwealth Care enrollees.</w:t>
      </w:r>
      <w:r w:rsidR="004C3EAE">
        <w:t xml:space="preserve"> At that time, t</w:t>
      </w:r>
      <w:r>
        <w:t xml:space="preserve">he </w:t>
      </w:r>
      <w:r w:rsidR="00010979">
        <w:t xml:space="preserve">Waiver </w:t>
      </w:r>
      <w:r>
        <w:t xml:space="preserve">authorized </w:t>
      </w:r>
      <w:r w:rsidR="004C3EAE">
        <w:t xml:space="preserve">federal matching funds for </w:t>
      </w:r>
      <w:r>
        <w:t xml:space="preserve">state-supported premium subsidies through ConnectorCare and continues to do so in the new </w:t>
      </w:r>
      <w:r w:rsidR="003420D0">
        <w:t>Waiver</w:t>
      </w:r>
      <w:r>
        <w:t xml:space="preserve">. </w:t>
      </w:r>
    </w:p>
    <w:p w:rsidR="00306CD5" w:rsidRDefault="001E6F4B" w:rsidP="00306CD5">
      <w:r>
        <w:t xml:space="preserve">In addition to the state premium subsidies, this </w:t>
      </w:r>
      <w:r w:rsidR="00330C38">
        <w:t>Waiver</w:t>
      </w:r>
      <w:r>
        <w:t xml:space="preserve"> newly authorizes state </w:t>
      </w:r>
      <w:r w:rsidR="00010979">
        <w:t>cost-</w:t>
      </w:r>
      <w:r>
        <w:t xml:space="preserve">sharing subsidies. These subsidies support affordability and access at the point of service to achieve </w:t>
      </w:r>
      <w:r w:rsidR="00010979">
        <w:t>cost-</w:t>
      </w:r>
      <w:r>
        <w:t>sharing levels similar to the levels that this population had access to in the Commonwealth Care program. These subsidies had already been available but will now receive federal reimbursement.</w:t>
      </w:r>
    </w:p>
    <w:p w:rsidR="001E6F4B" w:rsidRDefault="003E611C" w:rsidP="00306CD5">
      <w:r>
        <w:rPr>
          <w:rFonts w:ascii="Calibri" w:hAnsi="Calibri" w:cs="Times New Roman"/>
        </w:rPr>
        <w:t xml:space="preserve">The </w:t>
      </w:r>
      <w:r w:rsidR="00010979">
        <w:rPr>
          <w:rFonts w:ascii="Calibri" w:hAnsi="Calibri" w:cs="Times New Roman"/>
        </w:rPr>
        <w:t xml:space="preserve">Waiver </w:t>
      </w:r>
      <w:r>
        <w:rPr>
          <w:rFonts w:ascii="Calibri" w:hAnsi="Calibri" w:cs="Times New Roman"/>
        </w:rPr>
        <w:t>also includes funding for payments made by the state’s Health Safety Net</w:t>
      </w:r>
      <w:r w:rsidR="000A0332">
        <w:rPr>
          <w:rFonts w:ascii="Calibri" w:hAnsi="Calibri" w:cs="Times New Roman"/>
        </w:rPr>
        <w:t xml:space="preserve"> (HSN)</w:t>
      </w:r>
      <w:r>
        <w:rPr>
          <w:rFonts w:ascii="Calibri" w:hAnsi="Calibri" w:cs="Times New Roman"/>
        </w:rPr>
        <w:t xml:space="preserve"> to </w:t>
      </w:r>
      <w:r w:rsidRPr="003F1D14">
        <w:rPr>
          <w:rFonts w:ascii="Calibri" w:hAnsi="Calibri" w:cs="Times New Roman"/>
        </w:rPr>
        <w:t>provide gap coverage for individuals eligible for covera</w:t>
      </w:r>
      <w:r>
        <w:rPr>
          <w:rFonts w:ascii="Calibri" w:hAnsi="Calibri" w:cs="Times New Roman"/>
        </w:rPr>
        <w:t>ge through the Health Connector. HSN payments</w:t>
      </w:r>
      <w:r w:rsidRPr="003F1D14">
        <w:rPr>
          <w:rFonts w:ascii="Calibri" w:hAnsi="Calibri" w:cs="Times New Roman"/>
        </w:rPr>
        <w:t xml:space="preserve"> are </w:t>
      </w:r>
      <w:r>
        <w:rPr>
          <w:rFonts w:ascii="Calibri" w:hAnsi="Calibri" w:cs="Times New Roman"/>
        </w:rPr>
        <w:t>made</w:t>
      </w:r>
      <w:r w:rsidRPr="003F1D14">
        <w:rPr>
          <w:rFonts w:ascii="Calibri" w:hAnsi="Calibri" w:cs="Times New Roman"/>
        </w:rPr>
        <w:t xml:space="preserve"> to </w:t>
      </w:r>
      <w:r w:rsidR="002B4640">
        <w:rPr>
          <w:rFonts w:ascii="Calibri" w:hAnsi="Calibri" w:cs="Times New Roman"/>
        </w:rPr>
        <w:t xml:space="preserve">provide coverage to </w:t>
      </w:r>
      <w:r w:rsidRPr="003F1D14">
        <w:rPr>
          <w:rFonts w:ascii="Calibri" w:hAnsi="Calibri" w:cs="Times New Roman"/>
        </w:rPr>
        <w:t xml:space="preserve">eligible individuals </w:t>
      </w:r>
      <w:r>
        <w:rPr>
          <w:rFonts w:ascii="Calibri" w:hAnsi="Calibri" w:cs="Times New Roman"/>
        </w:rPr>
        <w:t xml:space="preserve">for up to 100 days between establishing their eligibility for </w:t>
      </w:r>
      <w:r w:rsidR="004C3EAE">
        <w:rPr>
          <w:rFonts w:ascii="Calibri" w:hAnsi="Calibri" w:cs="Times New Roman"/>
        </w:rPr>
        <w:t>ConnectorCare</w:t>
      </w:r>
      <w:r>
        <w:rPr>
          <w:rFonts w:ascii="Calibri" w:hAnsi="Calibri" w:cs="Times New Roman"/>
        </w:rPr>
        <w:t xml:space="preserve"> and their selection of and enrollment in a </w:t>
      </w:r>
      <w:r w:rsidR="003420D0">
        <w:rPr>
          <w:rFonts w:ascii="Calibri" w:hAnsi="Calibri" w:cs="Times New Roman"/>
        </w:rPr>
        <w:t xml:space="preserve">plan. </w:t>
      </w:r>
      <w:r>
        <w:rPr>
          <w:rFonts w:ascii="Calibri" w:hAnsi="Calibri" w:cs="Times New Roman"/>
        </w:rPr>
        <w:t xml:space="preserve">While prior </w:t>
      </w:r>
      <w:r w:rsidR="00010979">
        <w:rPr>
          <w:rFonts w:ascii="Calibri" w:hAnsi="Calibri" w:cs="Times New Roman"/>
        </w:rPr>
        <w:t xml:space="preserve">Waiver </w:t>
      </w:r>
      <w:r>
        <w:rPr>
          <w:rFonts w:ascii="Calibri" w:hAnsi="Calibri" w:cs="Times New Roman"/>
        </w:rPr>
        <w:t xml:space="preserve">agreements authorized a federal match for </w:t>
      </w:r>
      <w:r w:rsidR="002B4640">
        <w:rPr>
          <w:rFonts w:ascii="Calibri" w:hAnsi="Calibri" w:cs="Times New Roman"/>
        </w:rPr>
        <w:t>this gap coverage</w:t>
      </w:r>
      <w:r>
        <w:rPr>
          <w:rFonts w:ascii="Calibri" w:hAnsi="Calibri" w:cs="Times New Roman"/>
        </w:rPr>
        <w:t xml:space="preserve">, the new </w:t>
      </w:r>
      <w:r w:rsidR="00010979">
        <w:rPr>
          <w:rFonts w:ascii="Calibri" w:hAnsi="Calibri" w:cs="Times New Roman"/>
        </w:rPr>
        <w:t xml:space="preserve">Waiver </w:t>
      </w:r>
      <w:r>
        <w:rPr>
          <w:rFonts w:ascii="Calibri" w:hAnsi="Calibri" w:cs="Times New Roman"/>
        </w:rPr>
        <w:t>agreement eliminates a cap that had previously applied to this spending.</w:t>
      </w:r>
    </w:p>
    <w:p w:rsidR="00306CD5" w:rsidRDefault="00306CD5" w:rsidP="00306CD5">
      <w:pPr>
        <w:pStyle w:val="Heading1"/>
      </w:pPr>
      <w:r>
        <w:t>6. Other Programmatic Elements</w:t>
      </w:r>
    </w:p>
    <w:p w:rsidR="00306CD5" w:rsidRDefault="006A73DF" w:rsidP="00306CD5">
      <w:r>
        <w:t xml:space="preserve">The </w:t>
      </w:r>
      <w:r w:rsidR="00010979">
        <w:t>Waiver</w:t>
      </w:r>
      <w:r>
        <w:t xml:space="preserve"> authorizes Massachusetts to require </w:t>
      </w:r>
      <w:r w:rsidR="004C3EAE">
        <w:t>students</w:t>
      </w:r>
      <w:r>
        <w:t xml:space="preserve"> with access to a </w:t>
      </w:r>
      <w:r w:rsidRPr="00B0221D">
        <w:t>Student Health Insurance Plan (SHIP)</w:t>
      </w:r>
      <w:r>
        <w:t xml:space="preserve"> to enroll in the plan as a condition of receiving MassHealth benefits. MassHealth provide</w:t>
      </w:r>
      <w:r w:rsidR="004C3EAE">
        <w:t>s</w:t>
      </w:r>
      <w:r>
        <w:t xml:space="preserve"> premium a</w:t>
      </w:r>
      <w:r w:rsidR="003420D0">
        <w:t>nd cost-</w:t>
      </w:r>
      <w:r w:rsidR="004C3EAE">
        <w:t xml:space="preserve">sharing assistance, as well as </w:t>
      </w:r>
      <w:r>
        <w:t xml:space="preserve">MassHealth-covered benefits that are not available </w:t>
      </w:r>
      <w:r w:rsidR="004C3EAE">
        <w:t xml:space="preserve">through </w:t>
      </w:r>
      <w:r>
        <w:t xml:space="preserve">SHIP. Massachusetts </w:t>
      </w:r>
      <w:r w:rsidR="008152FD">
        <w:t>will</w:t>
      </w:r>
      <w:r>
        <w:t xml:space="preserve"> also offer continuous MassHealth eligibility for the duration of the SHIP year. </w:t>
      </w:r>
    </w:p>
    <w:p w:rsidR="006A73DF" w:rsidRDefault="00010979" w:rsidP="00306CD5">
      <w:r>
        <w:t xml:space="preserve">While Massachusetts has provided state-funded access to CommonHealth for working people with disabilities over age 65 for many years, the program is now being recognized as a federal Medicaid benefit. Eligibility </w:t>
      </w:r>
      <w:r w:rsidR="006A73DF">
        <w:t xml:space="preserve">for the </w:t>
      </w:r>
      <w:r w:rsidR="006A73DF" w:rsidRPr="00B0221D">
        <w:t>CommonHealth</w:t>
      </w:r>
      <w:r w:rsidR="006A73DF">
        <w:t xml:space="preserve"> program </w:t>
      </w:r>
      <w:r>
        <w:t xml:space="preserve">is not changing, but the federal government will now provide federal matching funds (FFP) for CommonHealth members with disabilities who are 65 and over </w:t>
      </w:r>
      <w:r>
        <w:lastRenderedPageBreak/>
        <w:t xml:space="preserve">and </w:t>
      </w:r>
      <w:r w:rsidR="006A73DF" w:rsidRPr="00B0221D">
        <w:t>working</w:t>
      </w:r>
      <w:r w:rsidR="006A73DF">
        <w:t>. This will allow these members to have continued access to CommonHealth benefits and to their existing care arrangements.</w:t>
      </w:r>
    </w:p>
    <w:p w:rsidR="0060348C" w:rsidRDefault="0060348C" w:rsidP="00306CD5">
      <w:r>
        <w:t xml:space="preserve">The </w:t>
      </w:r>
      <w:r w:rsidR="00010979">
        <w:t xml:space="preserve">Waiver </w:t>
      </w:r>
      <w:r>
        <w:t xml:space="preserve">authorizes MassHealth to change its </w:t>
      </w:r>
      <w:r w:rsidR="003420D0">
        <w:t>cost-</w:t>
      </w:r>
      <w:r w:rsidRPr="00B0221D">
        <w:t>sharing structure</w:t>
      </w:r>
      <w:r>
        <w:t xml:space="preserve">. </w:t>
      </w:r>
      <w:r w:rsidR="00364502">
        <w:t>Following the submission of a State Plan Amendment, t</w:t>
      </w:r>
      <w:r>
        <w:t xml:space="preserve">here will be no copays for members with income at or under 50 percent of FPL (about 60 percent of MassHealth members). For those over that income level, </w:t>
      </w:r>
      <w:r w:rsidR="00296CA7">
        <w:t>MassHealth will</w:t>
      </w:r>
      <w:r>
        <w:t xml:space="preserve"> </w:t>
      </w:r>
      <w:r w:rsidR="00296CA7">
        <w:t xml:space="preserve">charge </w:t>
      </w:r>
      <w:r w:rsidR="006736D8">
        <w:t xml:space="preserve">nominal </w:t>
      </w:r>
      <w:r w:rsidR="00296CA7">
        <w:t xml:space="preserve">copays </w:t>
      </w:r>
      <w:r>
        <w:t>for additional service categories</w:t>
      </w:r>
      <w:r w:rsidR="00296CA7">
        <w:t xml:space="preserve"> beyond </w:t>
      </w:r>
      <w:r>
        <w:t xml:space="preserve">pharmacy and inpatient hospital services </w:t>
      </w:r>
      <w:r w:rsidR="00296CA7">
        <w:t xml:space="preserve">(which currently </w:t>
      </w:r>
      <w:r>
        <w:t xml:space="preserve">require copayments). Groups that are now exempt from copays (children under 21, pregnant women, individuals living in an institution or receiving hospice care, and American Indians/Natives) will continue to be exempt. In addition, </w:t>
      </w:r>
      <w:r w:rsidR="00296CA7">
        <w:t>MassHealth m</w:t>
      </w:r>
      <w:r w:rsidR="00B0221D">
        <w:t xml:space="preserve">ay offer lower cost-sharing for </w:t>
      </w:r>
      <w:r>
        <w:t xml:space="preserve">members </w:t>
      </w:r>
      <w:r w:rsidR="00364502">
        <w:t xml:space="preserve">who choose </w:t>
      </w:r>
      <w:r>
        <w:t>to enroll in ACOs and MCOs</w:t>
      </w:r>
      <w:r w:rsidR="00364502">
        <w:t xml:space="preserve">, as well as to </w:t>
      </w:r>
      <w:r w:rsidR="006736D8">
        <w:t xml:space="preserve">fee-for-service </w:t>
      </w:r>
      <w:r w:rsidR="00364502">
        <w:t>members</w:t>
      </w:r>
      <w:r>
        <w:t xml:space="preserve">:  copays in </w:t>
      </w:r>
      <w:r w:rsidR="00454BF7">
        <w:t>those delivery systems will</w:t>
      </w:r>
      <w:r w:rsidR="003420D0">
        <w:t xml:space="preserve"> be lower than in the PCC plan. </w:t>
      </w:r>
      <w:r w:rsidR="00454BF7">
        <w:t>For all members not exempt, copayments will be capped at two percent of family income each quarter.</w:t>
      </w:r>
    </w:p>
    <w:p w:rsidR="006A73DF" w:rsidRPr="004D4EC9" w:rsidRDefault="004D4EC9" w:rsidP="00306CD5">
      <w:r>
        <w:t xml:space="preserve">Massachusetts will continue to use </w:t>
      </w:r>
      <w:r w:rsidRPr="00B0221D">
        <w:t>streamlined redeterminations</w:t>
      </w:r>
      <w:r>
        <w:t xml:space="preserve"> to renew MassHealth eligibility for families</w:t>
      </w:r>
      <w:r w:rsidR="006A51B2">
        <w:t xml:space="preserve">, parents, and childless adults </w:t>
      </w:r>
      <w:r>
        <w:t>enrolled in the Supplemental Nutri</w:t>
      </w:r>
      <w:r w:rsidR="006A51B2">
        <w:t>tion Assistance Program (SNAP).</w:t>
      </w:r>
    </w:p>
    <w:p w:rsidR="00306CD5" w:rsidRDefault="00306CD5" w:rsidP="00306CD5">
      <w:pPr>
        <w:pStyle w:val="Heading1"/>
      </w:pPr>
      <w:r>
        <w:t>7. Stakeholder Process</w:t>
      </w:r>
    </w:p>
    <w:p w:rsidR="00306CD5" w:rsidRDefault="0069534A" w:rsidP="00306CD5">
      <w:r>
        <w:t xml:space="preserve">The details of the </w:t>
      </w:r>
      <w:r w:rsidR="0086601C">
        <w:t xml:space="preserve">Waiver </w:t>
      </w:r>
      <w:r>
        <w:t xml:space="preserve">extension have been strongly informed by the input of various stakeholders – members, advocates, payers, providers, academics – throughout the development of MassHealth’s </w:t>
      </w:r>
      <w:r w:rsidR="0086601C">
        <w:t xml:space="preserve">Waiver </w:t>
      </w:r>
      <w:r>
        <w:t>proposal. Between April and July 2015, MassHealth held eight public listening sessions and additional individual stakeholder meetings across the state. Between August 2015 and February 2016, eight workgroups, consisting of representatives from 120 organizations and state agencies, convened a total of 60 times to give input on specific aspects of program design. Additional public meetings solicited public feedback on the issues raised in the workgroups. Consistent with federal requirements, Massachusetts conducted a 30-day public comment process following the formal sub</w:t>
      </w:r>
      <w:r w:rsidR="002A1A89">
        <w:t xml:space="preserve">mission of the </w:t>
      </w:r>
      <w:r w:rsidR="00605982">
        <w:t xml:space="preserve">Waiver </w:t>
      </w:r>
      <w:r w:rsidR="002A1A89">
        <w:t>proposal, and received over 100 oral and written comments.</w:t>
      </w:r>
    </w:p>
    <w:p w:rsidR="002A1A89" w:rsidRDefault="002A1A89" w:rsidP="00306CD5">
      <w:r>
        <w:t>Ma</w:t>
      </w:r>
      <w:r w:rsidR="002F3946">
        <w:t>ssHealth intends to continue this</w:t>
      </w:r>
      <w:r>
        <w:t xml:space="preserve"> engagement with stakeholder</w:t>
      </w:r>
      <w:r w:rsidR="00A9084A">
        <w:t>s</w:t>
      </w:r>
      <w:r>
        <w:t xml:space="preserve">. It has convened four technical advisory groups – a reconstitution of the earlier eight workgroups – which </w:t>
      </w:r>
      <w:r w:rsidR="00A9084A">
        <w:t>began meeting starting in October 2016</w:t>
      </w:r>
      <w:r>
        <w:t xml:space="preserve">. </w:t>
      </w:r>
      <w:r w:rsidR="0086601C">
        <w:t>MassHealth</w:t>
      </w:r>
      <w:r w:rsidR="00A9084A">
        <w:t xml:space="preserve"> held two open public meetings at the beginning of October and</w:t>
      </w:r>
      <w:r w:rsidR="0086601C">
        <w:t xml:space="preserve"> will hold </w:t>
      </w:r>
      <w:r w:rsidR="00330C38">
        <w:t>additional open meetings</w:t>
      </w:r>
      <w:r w:rsidR="00197749">
        <w:t xml:space="preserve"> throughout the year</w:t>
      </w:r>
      <w:r>
        <w:t xml:space="preserve">. MassHealth will </w:t>
      </w:r>
      <w:r w:rsidR="0086601C">
        <w:t xml:space="preserve">also </w:t>
      </w:r>
      <w:r>
        <w:t xml:space="preserve">convene </w:t>
      </w:r>
      <w:r w:rsidR="00364502">
        <w:t xml:space="preserve">a Delivery System </w:t>
      </w:r>
      <w:r w:rsidR="0030559C">
        <w:t>Reform Implementation Advisory Council</w:t>
      </w:r>
      <w:r w:rsidR="00364502">
        <w:t xml:space="preserve"> </w:t>
      </w:r>
      <w:r w:rsidR="0030559C">
        <w:t>by February 2017 to provide advice and input regarding</w:t>
      </w:r>
      <w:r w:rsidR="0030559C" w:rsidRPr="0063126A">
        <w:t xml:space="preserve"> the implementation of MassHealth’s overall delivery system reform efforts</w:t>
      </w:r>
      <w:r w:rsidR="0030559C">
        <w:t xml:space="preserve">, including </w:t>
      </w:r>
      <w:r>
        <w:t>health care quality measurement</w:t>
      </w:r>
      <w:r w:rsidR="0030559C">
        <w:t>. Membership of the Advisory Council</w:t>
      </w:r>
      <w:r>
        <w:t xml:space="preserve"> will </w:t>
      </w:r>
      <w:r w:rsidR="0030559C">
        <w:t>be representative of MassHealth consumers or consumer advocates, providers, provider organizations, and health plans</w:t>
      </w:r>
      <w:r>
        <w:t>.</w:t>
      </w:r>
      <w:r w:rsidR="00C06040">
        <w:t xml:space="preserve"> MassHealth also plans to provide an ombudsman to support members in accountable and managed care systems, including those for seniors and people with dual eligibility for Medicaid and Medicare (Senior Care Options, Program of All-inclusive Care for the Elderly, and One Care).</w:t>
      </w:r>
      <w:r>
        <w:t xml:space="preserve"> </w:t>
      </w:r>
    </w:p>
    <w:p w:rsidR="00306CD5" w:rsidRDefault="00306CD5" w:rsidP="00306CD5">
      <w:pPr>
        <w:pStyle w:val="Heading1"/>
      </w:pPr>
      <w:r>
        <w:lastRenderedPageBreak/>
        <w:t>8. Upcoming Timeline</w:t>
      </w:r>
    </w:p>
    <w:p w:rsidR="00AB2137" w:rsidRDefault="00B45902" w:rsidP="002140F2">
      <w:pPr>
        <w:spacing w:after="0" w:line="240" w:lineRule="auto"/>
      </w:pPr>
      <w:r>
        <w:t xml:space="preserve">Federal approval of the </w:t>
      </w:r>
      <w:r w:rsidR="0086601C">
        <w:t xml:space="preserve">Waiver </w:t>
      </w:r>
      <w:r w:rsidR="00C96B10">
        <w:t xml:space="preserve">is a major milestone in restructuring </w:t>
      </w:r>
      <w:r>
        <w:t>the MassHealth program, but the work of refining the design and implementing the program has already begun and will continue, through Decembe</w:t>
      </w:r>
      <w:r w:rsidR="00E4460E">
        <w:t xml:space="preserve">r 2017 and beyond. MassHealth’s upcoming timeline for delivery system reform </w:t>
      </w:r>
      <w:r>
        <w:t>is as follows:</w:t>
      </w:r>
    </w:p>
    <w:p w:rsidR="002140F2" w:rsidRDefault="002140F2" w:rsidP="002140F2">
      <w:pPr>
        <w:spacing w:after="0" w:line="240" w:lineRule="auto"/>
      </w:pPr>
    </w:p>
    <w:tbl>
      <w:tblPr>
        <w:tblStyle w:val="LightGrid-Accent1"/>
        <w:tblW w:w="0" w:type="auto"/>
        <w:tblLook w:val="04A0" w:firstRow="1" w:lastRow="0" w:firstColumn="1" w:lastColumn="0" w:noHBand="0" w:noVBand="1"/>
      </w:tblPr>
      <w:tblGrid>
        <w:gridCol w:w="1818"/>
        <w:gridCol w:w="7758"/>
      </w:tblGrid>
      <w:tr w:rsidR="002B4640" w:rsidTr="002B46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bottom w:val="single" w:sz="4" w:space="0" w:color="FFFFFF" w:themeColor="background1"/>
            </w:tcBorders>
          </w:tcPr>
          <w:p w:rsidR="002B4640" w:rsidRPr="00684DE8" w:rsidRDefault="002B4640" w:rsidP="002140F2">
            <w:pPr>
              <w:rPr>
                <w:rFonts w:asciiTheme="minorHAnsi" w:hAnsiTheme="minorHAnsi"/>
              </w:rPr>
            </w:pPr>
            <w:r w:rsidRPr="00684DE8">
              <w:rPr>
                <w:rFonts w:asciiTheme="minorHAnsi" w:hAnsiTheme="minorHAnsi"/>
              </w:rPr>
              <w:t>September 2016</w:t>
            </w:r>
          </w:p>
        </w:tc>
        <w:tc>
          <w:tcPr>
            <w:tcW w:w="7758" w:type="dxa"/>
            <w:tcBorders>
              <w:bottom w:val="single" w:sz="4" w:space="0" w:color="FFFFFF" w:themeColor="background1"/>
            </w:tcBorders>
          </w:tcPr>
          <w:p w:rsidR="002B4640" w:rsidRPr="002B4640" w:rsidRDefault="00EE736B" w:rsidP="002140F2">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b w:val="0"/>
                <w:bCs w:val="0"/>
              </w:rPr>
            </w:pPr>
            <w:r>
              <w:rPr>
                <w:rFonts w:asciiTheme="minorHAnsi" w:eastAsiaTheme="minorHAnsi" w:hAnsiTheme="minorHAnsi" w:cstheme="minorBidi"/>
                <w:b w:val="0"/>
                <w:bCs w:val="0"/>
              </w:rPr>
              <w:t>ACO procurement released</w:t>
            </w:r>
          </w:p>
        </w:tc>
      </w:tr>
      <w:tr w:rsidR="002B4640" w:rsidTr="002B4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FFFFFF" w:themeColor="background1"/>
            </w:tcBorders>
          </w:tcPr>
          <w:p w:rsidR="002B4640" w:rsidRPr="00684DE8" w:rsidRDefault="002B4640" w:rsidP="002140F2">
            <w:pPr>
              <w:rPr>
                <w:rFonts w:asciiTheme="minorHAnsi" w:hAnsiTheme="minorHAnsi"/>
              </w:rPr>
            </w:pPr>
            <w:r w:rsidRPr="00684DE8">
              <w:rPr>
                <w:rFonts w:asciiTheme="minorHAnsi" w:hAnsiTheme="minorHAnsi"/>
              </w:rPr>
              <w:t>November 2016</w:t>
            </w:r>
          </w:p>
        </w:tc>
        <w:tc>
          <w:tcPr>
            <w:tcW w:w="7758" w:type="dxa"/>
            <w:tcBorders>
              <w:top w:val="single" w:sz="4" w:space="0" w:color="FFFFFF" w:themeColor="background1"/>
            </w:tcBorders>
          </w:tcPr>
          <w:p w:rsidR="002B4640" w:rsidRPr="002B4640" w:rsidRDefault="002B4640" w:rsidP="002140F2">
            <w:pPr>
              <w:cnfStyle w:val="000000100000" w:firstRow="0" w:lastRow="0" w:firstColumn="0" w:lastColumn="0" w:oddVBand="0" w:evenVBand="0" w:oddHBand="1" w:evenHBand="0" w:firstRowFirstColumn="0" w:firstRowLastColumn="0" w:lastRowFirstColumn="0" w:lastRowLastColumn="0"/>
            </w:pPr>
            <w:r w:rsidRPr="002B4640">
              <w:t xml:space="preserve">Approval of </w:t>
            </w:r>
            <w:r w:rsidR="0086601C">
              <w:t>W</w:t>
            </w:r>
            <w:r w:rsidR="0086601C" w:rsidRPr="002B4640">
              <w:t xml:space="preserve">aiver </w:t>
            </w:r>
            <w:r w:rsidRPr="002B4640">
              <w:t>amendment and extension</w:t>
            </w:r>
          </w:p>
        </w:tc>
      </w:tr>
      <w:tr w:rsidR="002B4640" w:rsidTr="002B46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2B4640" w:rsidRPr="00684DE8" w:rsidRDefault="002B4640" w:rsidP="002140F2">
            <w:pPr>
              <w:rPr>
                <w:rFonts w:asciiTheme="minorHAnsi" w:hAnsiTheme="minorHAnsi"/>
              </w:rPr>
            </w:pPr>
            <w:r w:rsidRPr="00684DE8">
              <w:rPr>
                <w:rFonts w:asciiTheme="minorHAnsi" w:hAnsiTheme="minorHAnsi"/>
              </w:rPr>
              <w:t>December 2016</w:t>
            </w:r>
          </w:p>
        </w:tc>
        <w:tc>
          <w:tcPr>
            <w:tcW w:w="7758" w:type="dxa"/>
          </w:tcPr>
          <w:p w:rsidR="002B4640" w:rsidRDefault="00332F5B" w:rsidP="002140F2">
            <w:pPr>
              <w:cnfStyle w:val="000000010000" w:firstRow="0" w:lastRow="0" w:firstColumn="0" w:lastColumn="0" w:oddVBand="0" w:evenVBand="0" w:oddHBand="0" w:evenHBand="1" w:firstRowFirstColumn="0" w:firstRowLastColumn="0" w:lastRowFirstColumn="0" w:lastRowLastColumn="0"/>
            </w:pPr>
            <w:r>
              <w:t>ACO Pilot starts</w:t>
            </w:r>
            <w:r w:rsidR="00EE736B">
              <w:t xml:space="preserve"> (six pilot programs in total)</w:t>
            </w:r>
          </w:p>
          <w:p w:rsidR="006A51B2" w:rsidRPr="002B4640" w:rsidRDefault="00EE736B" w:rsidP="002140F2">
            <w:pPr>
              <w:cnfStyle w:val="000000010000" w:firstRow="0" w:lastRow="0" w:firstColumn="0" w:lastColumn="0" w:oddVBand="0" w:evenVBand="0" w:oddHBand="0" w:evenHBand="1" w:firstRowFirstColumn="0" w:firstRowLastColumn="0" w:lastRowFirstColumn="0" w:lastRowLastColumn="0"/>
              <w:rPr>
                <w:b/>
              </w:rPr>
            </w:pPr>
            <w:r>
              <w:t>MCO procurement release</w:t>
            </w:r>
          </w:p>
        </w:tc>
      </w:tr>
      <w:tr w:rsidR="002B4640" w:rsidTr="002B4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2B4640" w:rsidRPr="00684DE8" w:rsidRDefault="00EE736B" w:rsidP="002140F2">
            <w:pPr>
              <w:rPr>
                <w:rFonts w:asciiTheme="minorHAnsi" w:hAnsiTheme="minorHAnsi"/>
              </w:rPr>
            </w:pPr>
            <w:r>
              <w:rPr>
                <w:rFonts w:asciiTheme="minorHAnsi" w:hAnsiTheme="minorHAnsi"/>
              </w:rPr>
              <w:t>January 2017</w:t>
            </w:r>
          </w:p>
        </w:tc>
        <w:tc>
          <w:tcPr>
            <w:tcW w:w="7758" w:type="dxa"/>
          </w:tcPr>
          <w:p w:rsidR="002B4640" w:rsidRPr="002B4640" w:rsidRDefault="00EE736B" w:rsidP="002140F2">
            <w:pPr>
              <w:cnfStyle w:val="000000100000" w:firstRow="0" w:lastRow="0" w:firstColumn="0" w:lastColumn="0" w:oddVBand="0" w:evenVBand="0" w:oddHBand="1" w:evenHBand="0" w:firstRowFirstColumn="0" w:firstRowLastColumn="0" w:lastRowFirstColumn="0" w:lastRowLastColumn="0"/>
            </w:pPr>
            <w:r>
              <w:t>ACO proposals due</w:t>
            </w:r>
          </w:p>
        </w:tc>
      </w:tr>
      <w:tr w:rsidR="00EE736B" w:rsidTr="002B46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EE736B" w:rsidRPr="00EE736B" w:rsidRDefault="00EE736B" w:rsidP="002140F2">
            <w:pPr>
              <w:rPr>
                <w:rFonts w:asciiTheme="minorHAnsi" w:hAnsiTheme="minorHAnsi"/>
              </w:rPr>
            </w:pPr>
            <w:r>
              <w:rPr>
                <w:rFonts w:asciiTheme="minorHAnsi" w:hAnsiTheme="minorHAnsi"/>
              </w:rPr>
              <w:t>February 2017</w:t>
            </w:r>
          </w:p>
        </w:tc>
        <w:tc>
          <w:tcPr>
            <w:tcW w:w="7758" w:type="dxa"/>
          </w:tcPr>
          <w:p w:rsidR="00EE736B" w:rsidRDefault="00EE736B" w:rsidP="002140F2">
            <w:pPr>
              <w:cnfStyle w:val="000000010000" w:firstRow="0" w:lastRow="0" w:firstColumn="0" w:lastColumn="0" w:oddVBand="0" w:evenVBand="0" w:oddHBand="0" w:evenHBand="1" w:firstRowFirstColumn="0" w:firstRowLastColumn="0" w:lastRowFirstColumn="0" w:lastRowLastColumn="0"/>
            </w:pPr>
            <w:r>
              <w:t>Community Partner certification process released</w:t>
            </w:r>
          </w:p>
        </w:tc>
      </w:tr>
      <w:tr w:rsidR="00EE736B" w:rsidTr="002B4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EE736B" w:rsidRPr="00EE736B" w:rsidRDefault="00EE736B" w:rsidP="002140F2">
            <w:pPr>
              <w:rPr>
                <w:rFonts w:asciiTheme="minorHAnsi" w:hAnsiTheme="minorHAnsi"/>
              </w:rPr>
            </w:pPr>
            <w:r w:rsidRPr="00EE736B">
              <w:rPr>
                <w:rFonts w:asciiTheme="minorHAnsi" w:hAnsiTheme="minorHAnsi"/>
              </w:rPr>
              <w:t>Spring 2017</w:t>
            </w:r>
          </w:p>
        </w:tc>
        <w:tc>
          <w:tcPr>
            <w:tcW w:w="7758" w:type="dxa"/>
          </w:tcPr>
          <w:p w:rsidR="00AB2137" w:rsidRDefault="00AB2137" w:rsidP="002140F2">
            <w:pPr>
              <w:cnfStyle w:val="000000100000" w:firstRow="0" w:lastRow="0" w:firstColumn="0" w:lastColumn="0" w:oddVBand="0" w:evenVBand="0" w:oddHBand="1" w:evenHBand="0" w:firstRowFirstColumn="0" w:firstRowLastColumn="0" w:lastRowFirstColumn="0" w:lastRowLastColumn="0"/>
            </w:pPr>
            <w:r>
              <w:t>MCO proposals due</w:t>
            </w:r>
          </w:p>
          <w:p w:rsidR="00EE736B" w:rsidRDefault="00EE736B" w:rsidP="002140F2">
            <w:pPr>
              <w:cnfStyle w:val="000000100000" w:firstRow="0" w:lastRow="0" w:firstColumn="0" w:lastColumn="0" w:oddVBand="0" w:evenVBand="0" w:oddHBand="1" w:evenHBand="0" w:firstRowFirstColumn="0" w:firstRowLastColumn="0" w:lastRowFirstColumn="0" w:lastRowLastColumn="0"/>
            </w:pPr>
            <w:r w:rsidRPr="002B4640">
              <w:t>ACO and MCO selection announce</w:t>
            </w:r>
            <w:r>
              <w:t>ments</w:t>
            </w:r>
            <w:r w:rsidRPr="002B4640">
              <w:t>; readiness review begins</w:t>
            </w:r>
          </w:p>
        </w:tc>
      </w:tr>
      <w:tr w:rsidR="002B4640" w:rsidTr="002B46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2B4640" w:rsidRPr="00684DE8" w:rsidRDefault="002B4640" w:rsidP="002140F2">
            <w:pPr>
              <w:rPr>
                <w:rFonts w:asciiTheme="minorHAnsi" w:hAnsiTheme="minorHAnsi"/>
              </w:rPr>
            </w:pPr>
            <w:r w:rsidRPr="00684DE8">
              <w:rPr>
                <w:rFonts w:asciiTheme="minorHAnsi" w:hAnsiTheme="minorHAnsi"/>
              </w:rPr>
              <w:t>Summer 2017</w:t>
            </w:r>
          </w:p>
        </w:tc>
        <w:tc>
          <w:tcPr>
            <w:tcW w:w="7758" w:type="dxa"/>
          </w:tcPr>
          <w:p w:rsidR="002B4640" w:rsidRPr="002B4640" w:rsidRDefault="002B4640" w:rsidP="002140F2">
            <w:pPr>
              <w:cnfStyle w:val="000000010000" w:firstRow="0" w:lastRow="0" w:firstColumn="0" w:lastColumn="0" w:oddVBand="0" w:evenVBand="0" w:oddHBand="0" w:evenHBand="1" w:firstRowFirstColumn="0" w:firstRowLastColumn="0" w:lastRowFirstColumn="0" w:lastRowLastColumn="0"/>
            </w:pPr>
            <w:r w:rsidRPr="002B4640">
              <w:t xml:space="preserve">Community Partners selection </w:t>
            </w:r>
            <w:r w:rsidR="0086601C" w:rsidRPr="002B4640">
              <w:t>announce</w:t>
            </w:r>
            <w:r w:rsidR="0086601C">
              <w:t>ments</w:t>
            </w:r>
            <w:r w:rsidR="0052210C">
              <w:t xml:space="preserve">; CPs start </w:t>
            </w:r>
            <w:r w:rsidRPr="002B4640">
              <w:t>establish</w:t>
            </w:r>
            <w:r w:rsidR="0052210C">
              <w:t>ing</w:t>
            </w:r>
            <w:r w:rsidRPr="002B4640">
              <w:t xml:space="preserve"> partnerships with ACOs</w:t>
            </w:r>
            <w:r w:rsidR="0030559C">
              <w:t xml:space="preserve"> and MCOs</w:t>
            </w:r>
          </w:p>
          <w:p w:rsidR="002B4640" w:rsidRPr="002B4640" w:rsidRDefault="002B4640" w:rsidP="002140F2">
            <w:pPr>
              <w:cnfStyle w:val="000000010000" w:firstRow="0" w:lastRow="0" w:firstColumn="0" w:lastColumn="0" w:oddVBand="0" w:evenVBand="0" w:oddHBand="0" w:evenHBand="1" w:firstRowFirstColumn="0" w:firstRowLastColumn="0" w:lastRowFirstColumn="0" w:lastRowLastColumn="0"/>
              <w:rPr>
                <w:b/>
              </w:rPr>
            </w:pPr>
            <w:r w:rsidRPr="002B4640">
              <w:t>DSRIP funding begins</w:t>
            </w:r>
            <w:r w:rsidR="00164D69">
              <w:t xml:space="preserve"> for ACOs and CPS</w:t>
            </w:r>
          </w:p>
        </w:tc>
      </w:tr>
      <w:tr w:rsidR="00EE736B" w:rsidTr="002B4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EE736B" w:rsidRPr="00EE736B" w:rsidRDefault="00EE736B" w:rsidP="002140F2">
            <w:pPr>
              <w:rPr>
                <w:rFonts w:asciiTheme="minorHAnsi" w:hAnsiTheme="minorHAnsi"/>
              </w:rPr>
            </w:pPr>
            <w:r>
              <w:rPr>
                <w:rFonts w:asciiTheme="minorHAnsi" w:hAnsiTheme="minorHAnsi"/>
              </w:rPr>
              <w:t>Fall 2017</w:t>
            </w:r>
          </w:p>
        </w:tc>
        <w:tc>
          <w:tcPr>
            <w:tcW w:w="7758" w:type="dxa"/>
          </w:tcPr>
          <w:p w:rsidR="00EE736B" w:rsidRPr="002B4640" w:rsidRDefault="00EE736B" w:rsidP="002140F2">
            <w:pPr>
              <w:cnfStyle w:val="000000100000" w:firstRow="0" w:lastRow="0" w:firstColumn="0" w:lastColumn="0" w:oddVBand="0" w:evenVBand="0" w:oddHBand="1" w:evenHBand="0" w:firstRowFirstColumn="0" w:firstRowLastColumn="0" w:lastRowFirstColumn="0" w:lastRowLastColumn="0"/>
            </w:pPr>
            <w:r>
              <w:t>Members notified of ACO and MCO options</w:t>
            </w:r>
          </w:p>
        </w:tc>
      </w:tr>
      <w:tr w:rsidR="002B4640" w:rsidTr="002B46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2B4640" w:rsidRPr="00684DE8" w:rsidRDefault="002B4640" w:rsidP="002140F2">
            <w:pPr>
              <w:rPr>
                <w:rFonts w:asciiTheme="minorHAnsi" w:hAnsiTheme="minorHAnsi"/>
              </w:rPr>
            </w:pPr>
            <w:r w:rsidRPr="00684DE8">
              <w:rPr>
                <w:rFonts w:asciiTheme="minorHAnsi" w:hAnsiTheme="minorHAnsi"/>
              </w:rPr>
              <w:t>December 2017</w:t>
            </w:r>
          </w:p>
          <w:p w:rsidR="002B4640" w:rsidRPr="00684DE8" w:rsidRDefault="002B4640" w:rsidP="002140F2">
            <w:pPr>
              <w:rPr>
                <w:rFonts w:asciiTheme="minorHAnsi" w:hAnsiTheme="minorHAnsi"/>
              </w:rPr>
            </w:pPr>
          </w:p>
        </w:tc>
        <w:tc>
          <w:tcPr>
            <w:tcW w:w="7758" w:type="dxa"/>
          </w:tcPr>
          <w:p w:rsidR="002B4640" w:rsidRPr="002B4640" w:rsidRDefault="002B4640" w:rsidP="002140F2">
            <w:pPr>
              <w:cnfStyle w:val="000000010000" w:firstRow="0" w:lastRow="0" w:firstColumn="0" w:lastColumn="0" w:oddVBand="0" w:evenVBand="0" w:oddHBand="0" w:evenHBand="1" w:firstRowFirstColumn="0" w:firstRowLastColumn="0" w:lastRowFirstColumn="0" w:lastRowLastColumn="0"/>
            </w:pPr>
            <w:r w:rsidRPr="002B4640">
              <w:t>ACO pilot ends</w:t>
            </w:r>
          </w:p>
          <w:p w:rsidR="00EE736B" w:rsidRDefault="002B4640" w:rsidP="002140F2">
            <w:pPr>
              <w:cnfStyle w:val="000000010000" w:firstRow="0" w:lastRow="0" w:firstColumn="0" w:lastColumn="0" w:oddVBand="0" w:evenVBand="0" w:oddHBand="0" w:evenHBand="1" w:firstRowFirstColumn="0" w:firstRowLastColumn="0" w:lastRowFirstColumn="0" w:lastRowLastColumn="0"/>
            </w:pPr>
            <w:r w:rsidRPr="002B4640">
              <w:t xml:space="preserve">New </w:t>
            </w:r>
            <w:r w:rsidR="00EE736B">
              <w:t xml:space="preserve">ACO and MCO member </w:t>
            </w:r>
            <w:r w:rsidRPr="002B4640">
              <w:t>enrollments begin</w:t>
            </w:r>
          </w:p>
          <w:p w:rsidR="002B4640" w:rsidRPr="00EE736B" w:rsidRDefault="00EE736B" w:rsidP="002140F2">
            <w:pPr>
              <w:cnfStyle w:val="000000010000" w:firstRow="0" w:lastRow="0" w:firstColumn="0" w:lastColumn="0" w:oddVBand="0" w:evenVBand="0" w:oddHBand="0" w:evenHBand="1" w:firstRowFirstColumn="0" w:firstRowLastColumn="0" w:lastRowFirstColumn="0" w:lastRowLastColumn="0"/>
            </w:pPr>
            <w:r>
              <w:t xml:space="preserve">Community Partner </w:t>
            </w:r>
            <w:r w:rsidR="0030559C">
              <w:t xml:space="preserve">program </w:t>
            </w:r>
            <w:r w:rsidR="002B4640" w:rsidRPr="002B4640">
              <w:t>begin</w:t>
            </w:r>
            <w:r w:rsidR="0030559C">
              <w:t>s</w:t>
            </w:r>
          </w:p>
        </w:tc>
      </w:tr>
    </w:tbl>
    <w:p w:rsidR="00AB2137" w:rsidRDefault="00AB2137" w:rsidP="002140F2">
      <w:pPr>
        <w:spacing w:after="0" w:line="240" w:lineRule="auto"/>
      </w:pPr>
    </w:p>
    <w:p w:rsidR="00AB2137" w:rsidRDefault="00AB2137" w:rsidP="002140F2">
      <w:r w:rsidRPr="00A57EB6">
        <w:rPr>
          <w:noProof/>
          <w:sz w:val="26"/>
        </w:rPr>
        <w:drawing>
          <wp:anchor distT="0" distB="0" distL="114300" distR="114300" simplePos="0" relativeHeight="251659264" behindDoc="1" locked="0" layoutInCell="1" allowOverlap="1" wp14:anchorId="2654EAEE" wp14:editId="22C57A17">
            <wp:simplePos x="0" y="0"/>
            <wp:positionH relativeFrom="column">
              <wp:posOffset>513715</wp:posOffset>
            </wp:positionH>
            <wp:positionV relativeFrom="paragraph">
              <wp:posOffset>10160</wp:posOffset>
            </wp:positionV>
            <wp:extent cx="4962525" cy="3556000"/>
            <wp:effectExtent l="19050" t="19050" r="28575" b="25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b="4431"/>
                    <a:stretch/>
                  </pic:blipFill>
                  <pic:spPr bwMode="auto">
                    <a:xfrm>
                      <a:off x="0" y="0"/>
                      <a:ext cx="4962525" cy="35560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B2137" w:rsidRDefault="00AB2137" w:rsidP="002140F2"/>
    <w:p w:rsidR="00AB2137" w:rsidRDefault="00AB2137" w:rsidP="002140F2"/>
    <w:p w:rsidR="00AB2137" w:rsidRDefault="00AB2137" w:rsidP="002140F2"/>
    <w:p w:rsidR="00AB2137" w:rsidRDefault="00AB2137" w:rsidP="002140F2"/>
    <w:p w:rsidR="00AB2137" w:rsidRDefault="00AB2137" w:rsidP="002140F2"/>
    <w:p w:rsidR="00AB2137" w:rsidRDefault="00AB2137" w:rsidP="002140F2"/>
    <w:p w:rsidR="00AB2137" w:rsidRDefault="00AB2137" w:rsidP="002140F2"/>
    <w:p w:rsidR="00AB2137" w:rsidRDefault="00AB2137" w:rsidP="002140F2"/>
    <w:p w:rsidR="00AB2137" w:rsidRDefault="00AB2137" w:rsidP="002140F2"/>
    <w:p w:rsidR="00AB2137" w:rsidRDefault="00AB2137" w:rsidP="002140F2"/>
    <w:p w:rsidR="00AB2137" w:rsidRDefault="00AB2137" w:rsidP="002140F2"/>
    <w:p w:rsidR="00AB2137" w:rsidRDefault="00AB2137" w:rsidP="002140F2">
      <w:r w:rsidRPr="000F78FA">
        <w:t>Additional detail</w:t>
      </w:r>
      <w:r>
        <w:t>s</w:t>
      </w:r>
      <w:r w:rsidRPr="000F78FA">
        <w:t xml:space="preserve"> </w:t>
      </w:r>
      <w:r>
        <w:t>about</w:t>
      </w:r>
      <w:r w:rsidRPr="000F78FA">
        <w:t xml:space="preserve"> the </w:t>
      </w:r>
      <w:r>
        <w:t>W</w:t>
      </w:r>
      <w:r w:rsidRPr="000F78FA">
        <w:t xml:space="preserve">aiver </w:t>
      </w:r>
      <w:r>
        <w:t>are available</w:t>
      </w:r>
      <w:r w:rsidRPr="000F78FA">
        <w:t xml:space="preserve"> on the MassHealth Innovations website</w:t>
      </w:r>
      <w:r>
        <w:t>:</w:t>
      </w:r>
      <w:r w:rsidRPr="000F78FA">
        <w:t xml:space="preserve"> </w:t>
      </w:r>
      <w:hyperlink r:id="rId9" w:history="1">
        <w:r w:rsidRPr="002D15DB">
          <w:rPr>
            <w:rStyle w:val="Hyperlink"/>
          </w:rPr>
          <w:t>http://www.mass.gov/hhs/masshealth-innovations</w:t>
        </w:r>
      </w:hyperlink>
      <w:r>
        <w:t>.</w:t>
      </w:r>
    </w:p>
    <w:sectPr w:rsidR="00AB2137" w:rsidSect="00AB2137">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CA9" w:rsidRDefault="000F7CA9" w:rsidP="007B5F84">
      <w:pPr>
        <w:spacing w:after="0" w:line="240" w:lineRule="auto"/>
      </w:pPr>
      <w:r>
        <w:separator/>
      </w:r>
    </w:p>
  </w:endnote>
  <w:endnote w:type="continuationSeparator" w:id="0">
    <w:p w:rsidR="000F7CA9" w:rsidRDefault="000F7CA9" w:rsidP="007B5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466267"/>
      <w:docPartObj>
        <w:docPartGallery w:val="Page Numbers (Bottom of Page)"/>
        <w:docPartUnique/>
      </w:docPartObj>
    </w:sdtPr>
    <w:sdtEndPr>
      <w:rPr>
        <w:noProof/>
      </w:rPr>
    </w:sdtEndPr>
    <w:sdtContent>
      <w:p w:rsidR="0052210C" w:rsidRDefault="0052210C">
        <w:pPr>
          <w:pStyle w:val="Footer"/>
          <w:jc w:val="center"/>
        </w:pPr>
        <w:r>
          <w:fldChar w:fldCharType="begin"/>
        </w:r>
        <w:r>
          <w:instrText xml:space="preserve"> PAGE   \* MERGEFORMAT </w:instrText>
        </w:r>
        <w:r>
          <w:fldChar w:fldCharType="separate"/>
        </w:r>
        <w:r w:rsidR="00D8575E">
          <w:rPr>
            <w:noProof/>
          </w:rPr>
          <w:t>13</w:t>
        </w:r>
        <w:r>
          <w:rPr>
            <w:noProof/>
          </w:rPr>
          <w:fldChar w:fldCharType="end"/>
        </w:r>
      </w:p>
    </w:sdtContent>
  </w:sdt>
  <w:p w:rsidR="0052210C" w:rsidRDefault="005221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CA9" w:rsidRDefault="000F7CA9" w:rsidP="007B5F84">
      <w:pPr>
        <w:spacing w:after="0" w:line="240" w:lineRule="auto"/>
      </w:pPr>
      <w:r>
        <w:separator/>
      </w:r>
    </w:p>
  </w:footnote>
  <w:footnote w:type="continuationSeparator" w:id="0">
    <w:p w:rsidR="000F7CA9" w:rsidRDefault="000F7CA9" w:rsidP="007B5F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B6AD5"/>
    <w:multiLevelType w:val="hybridMultilevel"/>
    <w:tmpl w:val="FFD402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EC60AC"/>
    <w:multiLevelType w:val="hybridMultilevel"/>
    <w:tmpl w:val="E6C6D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D3017C"/>
    <w:multiLevelType w:val="hybridMultilevel"/>
    <w:tmpl w:val="0EBC7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88E"/>
    <w:rsid w:val="00006FF3"/>
    <w:rsid w:val="00010979"/>
    <w:rsid w:val="00025465"/>
    <w:rsid w:val="00037649"/>
    <w:rsid w:val="0004629F"/>
    <w:rsid w:val="00057EB9"/>
    <w:rsid w:val="00070578"/>
    <w:rsid w:val="00081F2F"/>
    <w:rsid w:val="00083451"/>
    <w:rsid w:val="00093CC4"/>
    <w:rsid w:val="0009497F"/>
    <w:rsid w:val="000A0332"/>
    <w:rsid w:val="000B4EA6"/>
    <w:rsid w:val="000B65CD"/>
    <w:rsid w:val="000F5DD6"/>
    <w:rsid w:val="000F78FA"/>
    <w:rsid w:val="000F7CA9"/>
    <w:rsid w:val="00110AAD"/>
    <w:rsid w:val="001169DD"/>
    <w:rsid w:val="001249D2"/>
    <w:rsid w:val="001278F2"/>
    <w:rsid w:val="001325F4"/>
    <w:rsid w:val="0014744B"/>
    <w:rsid w:val="00155426"/>
    <w:rsid w:val="00162D1C"/>
    <w:rsid w:val="00164D69"/>
    <w:rsid w:val="00183CA7"/>
    <w:rsid w:val="00197749"/>
    <w:rsid w:val="001C778B"/>
    <w:rsid w:val="001E5F6C"/>
    <w:rsid w:val="001E6F4B"/>
    <w:rsid w:val="002036FF"/>
    <w:rsid w:val="0021003B"/>
    <w:rsid w:val="002140F2"/>
    <w:rsid w:val="00221DC8"/>
    <w:rsid w:val="00227366"/>
    <w:rsid w:val="00237E79"/>
    <w:rsid w:val="00255EE6"/>
    <w:rsid w:val="002571EC"/>
    <w:rsid w:val="002679AB"/>
    <w:rsid w:val="00273B2D"/>
    <w:rsid w:val="00285209"/>
    <w:rsid w:val="00286B39"/>
    <w:rsid w:val="00287282"/>
    <w:rsid w:val="0029644D"/>
    <w:rsid w:val="00296CA7"/>
    <w:rsid w:val="002A1A89"/>
    <w:rsid w:val="002A3429"/>
    <w:rsid w:val="002B1CD1"/>
    <w:rsid w:val="002B4640"/>
    <w:rsid w:val="002E574A"/>
    <w:rsid w:val="002E6851"/>
    <w:rsid w:val="002F3946"/>
    <w:rsid w:val="002F579B"/>
    <w:rsid w:val="0030559C"/>
    <w:rsid w:val="00306CD5"/>
    <w:rsid w:val="00306D1E"/>
    <w:rsid w:val="003118C8"/>
    <w:rsid w:val="0031254B"/>
    <w:rsid w:val="00330C38"/>
    <w:rsid w:val="00332F5B"/>
    <w:rsid w:val="003370F7"/>
    <w:rsid w:val="003420D0"/>
    <w:rsid w:val="003438A0"/>
    <w:rsid w:val="0035673C"/>
    <w:rsid w:val="00364502"/>
    <w:rsid w:val="003730C6"/>
    <w:rsid w:val="00390CD6"/>
    <w:rsid w:val="003C1852"/>
    <w:rsid w:val="003C1BEE"/>
    <w:rsid w:val="003D1238"/>
    <w:rsid w:val="003E611C"/>
    <w:rsid w:val="00400B07"/>
    <w:rsid w:val="00405635"/>
    <w:rsid w:val="00406E99"/>
    <w:rsid w:val="00415E36"/>
    <w:rsid w:val="00451D54"/>
    <w:rsid w:val="00454BF7"/>
    <w:rsid w:val="00456DC5"/>
    <w:rsid w:val="00470A71"/>
    <w:rsid w:val="00481815"/>
    <w:rsid w:val="004916A7"/>
    <w:rsid w:val="0049780F"/>
    <w:rsid w:val="004C3EAE"/>
    <w:rsid w:val="004D4EC9"/>
    <w:rsid w:val="004F1F09"/>
    <w:rsid w:val="00512980"/>
    <w:rsid w:val="00513365"/>
    <w:rsid w:val="0052210C"/>
    <w:rsid w:val="00562458"/>
    <w:rsid w:val="00580BB1"/>
    <w:rsid w:val="00592EAC"/>
    <w:rsid w:val="00595659"/>
    <w:rsid w:val="005B0EE1"/>
    <w:rsid w:val="005D0573"/>
    <w:rsid w:val="005D7FFD"/>
    <w:rsid w:val="005E1303"/>
    <w:rsid w:val="005E722B"/>
    <w:rsid w:val="005F13F4"/>
    <w:rsid w:val="00602B31"/>
    <w:rsid w:val="0060348C"/>
    <w:rsid w:val="00605982"/>
    <w:rsid w:val="00607897"/>
    <w:rsid w:val="00623B7E"/>
    <w:rsid w:val="00642FC2"/>
    <w:rsid w:val="00643FCF"/>
    <w:rsid w:val="006626B2"/>
    <w:rsid w:val="006736D8"/>
    <w:rsid w:val="006747DC"/>
    <w:rsid w:val="00684D92"/>
    <w:rsid w:val="00684DE8"/>
    <w:rsid w:val="0069078E"/>
    <w:rsid w:val="00692D85"/>
    <w:rsid w:val="0069534A"/>
    <w:rsid w:val="006979FD"/>
    <w:rsid w:val="006A51B2"/>
    <w:rsid w:val="006A73DF"/>
    <w:rsid w:val="006B034D"/>
    <w:rsid w:val="006B2D84"/>
    <w:rsid w:val="006C0969"/>
    <w:rsid w:val="006C2504"/>
    <w:rsid w:val="006C4D90"/>
    <w:rsid w:val="006D3A53"/>
    <w:rsid w:val="006E19A0"/>
    <w:rsid w:val="006F3F51"/>
    <w:rsid w:val="006F688E"/>
    <w:rsid w:val="00725009"/>
    <w:rsid w:val="00737D96"/>
    <w:rsid w:val="007529BF"/>
    <w:rsid w:val="007702DF"/>
    <w:rsid w:val="00781BEE"/>
    <w:rsid w:val="00783F08"/>
    <w:rsid w:val="007878BC"/>
    <w:rsid w:val="007B4668"/>
    <w:rsid w:val="007B5F84"/>
    <w:rsid w:val="007D088D"/>
    <w:rsid w:val="007D1A67"/>
    <w:rsid w:val="007E5E50"/>
    <w:rsid w:val="0080103F"/>
    <w:rsid w:val="0081292E"/>
    <w:rsid w:val="008152FD"/>
    <w:rsid w:val="0086255C"/>
    <w:rsid w:val="0086601C"/>
    <w:rsid w:val="0087262D"/>
    <w:rsid w:val="008747F4"/>
    <w:rsid w:val="00874B36"/>
    <w:rsid w:val="008757D1"/>
    <w:rsid w:val="00876A5F"/>
    <w:rsid w:val="008A1A64"/>
    <w:rsid w:val="008B1718"/>
    <w:rsid w:val="008B466F"/>
    <w:rsid w:val="008E7E92"/>
    <w:rsid w:val="008F0B41"/>
    <w:rsid w:val="00901341"/>
    <w:rsid w:val="009016C5"/>
    <w:rsid w:val="0090283B"/>
    <w:rsid w:val="00941AAF"/>
    <w:rsid w:val="00950710"/>
    <w:rsid w:val="0095558C"/>
    <w:rsid w:val="00962F46"/>
    <w:rsid w:val="00970B1A"/>
    <w:rsid w:val="00972DDE"/>
    <w:rsid w:val="00974277"/>
    <w:rsid w:val="00974F32"/>
    <w:rsid w:val="00995C30"/>
    <w:rsid w:val="009B4511"/>
    <w:rsid w:val="009C5D1E"/>
    <w:rsid w:val="009D032D"/>
    <w:rsid w:val="009E0A79"/>
    <w:rsid w:val="00A272F2"/>
    <w:rsid w:val="00A30EC9"/>
    <w:rsid w:val="00A3781D"/>
    <w:rsid w:val="00A37BCC"/>
    <w:rsid w:val="00A444C1"/>
    <w:rsid w:val="00A45BEF"/>
    <w:rsid w:val="00A517D2"/>
    <w:rsid w:val="00A5421E"/>
    <w:rsid w:val="00A9084A"/>
    <w:rsid w:val="00AA3CB1"/>
    <w:rsid w:val="00AB2137"/>
    <w:rsid w:val="00AE1FCE"/>
    <w:rsid w:val="00B0221D"/>
    <w:rsid w:val="00B05B55"/>
    <w:rsid w:val="00B10821"/>
    <w:rsid w:val="00B13678"/>
    <w:rsid w:val="00B21A57"/>
    <w:rsid w:val="00B25334"/>
    <w:rsid w:val="00B35AD1"/>
    <w:rsid w:val="00B36C7C"/>
    <w:rsid w:val="00B447B3"/>
    <w:rsid w:val="00B457D5"/>
    <w:rsid w:val="00B45902"/>
    <w:rsid w:val="00B45C7E"/>
    <w:rsid w:val="00B51FB6"/>
    <w:rsid w:val="00B575FA"/>
    <w:rsid w:val="00B80DAA"/>
    <w:rsid w:val="00B93030"/>
    <w:rsid w:val="00B9303A"/>
    <w:rsid w:val="00BA7038"/>
    <w:rsid w:val="00BC420A"/>
    <w:rsid w:val="00BC7684"/>
    <w:rsid w:val="00BC7E1F"/>
    <w:rsid w:val="00BF3F8F"/>
    <w:rsid w:val="00C0077F"/>
    <w:rsid w:val="00C04AA2"/>
    <w:rsid w:val="00C06040"/>
    <w:rsid w:val="00C07298"/>
    <w:rsid w:val="00C146DD"/>
    <w:rsid w:val="00C200D7"/>
    <w:rsid w:val="00C67742"/>
    <w:rsid w:val="00C83E7E"/>
    <w:rsid w:val="00C914C1"/>
    <w:rsid w:val="00C95A79"/>
    <w:rsid w:val="00C96275"/>
    <w:rsid w:val="00C96B10"/>
    <w:rsid w:val="00CC27F0"/>
    <w:rsid w:val="00CE2591"/>
    <w:rsid w:val="00CE74CA"/>
    <w:rsid w:val="00CE7F01"/>
    <w:rsid w:val="00D045F4"/>
    <w:rsid w:val="00D060A0"/>
    <w:rsid w:val="00D06C3C"/>
    <w:rsid w:val="00D2543F"/>
    <w:rsid w:val="00D41BE0"/>
    <w:rsid w:val="00D726A8"/>
    <w:rsid w:val="00D76029"/>
    <w:rsid w:val="00D81BAC"/>
    <w:rsid w:val="00D8575E"/>
    <w:rsid w:val="00D97752"/>
    <w:rsid w:val="00DA378B"/>
    <w:rsid w:val="00DD75EA"/>
    <w:rsid w:val="00DE7BA8"/>
    <w:rsid w:val="00DF1F3B"/>
    <w:rsid w:val="00E17D63"/>
    <w:rsid w:val="00E330BC"/>
    <w:rsid w:val="00E43902"/>
    <w:rsid w:val="00E4460E"/>
    <w:rsid w:val="00E54143"/>
    <w:rsid w:val="00E62FA3"/>
    <w:rsid w:val="00E722F3"/>
    <w:rsid w:val="00E7260B"/>
    <w:rsid w:val="00E73CCE"/>
    <w:rsid w:val="00E76A6A"/>
    <w:rsid w:val="00E86389"/>
    <w:rsid w:val="00E878D1"/>
    <w:rsid w:val="00E941EA"/>
    <w:rsid w:val="00E97D61"/>
    <w:rsid w:val="00EA46A5"/>
    <w:rsid w:val="00ED445A"/>
    <w:rsid w:val="00EE5F41"/>
    <w:rsid w:val="00EE736B"/>
    <w:rsid w:val="00EF0F78"/>
    <w:rsid w:val="00EF4D70"/>
    <w:rsid w:val="00F032BD"/>
    <w:rsid w:val="00F24346"/>
    <w:rsid w:val="00F45E83"/>
    <w:rsid w:val="00F53AC8"/>
    <w:rsid w:val="00F8106F"/>
    <w:rsid w:val="00FA25CB"/>
    <w:rsid w:val="00FB3133"/>
    <w:rsid w:val="00FB75C0"/>
    <w:rsid w:val="00FC5580"/>
    <w:rsid w:val="00FF259E"/>
    <w:rsid w:val="00FF5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68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E7B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30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88E"/>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Bullet List"/>
    <w:basedOn w:val="Normal"/>
    <w:link w:val="ListParagraphChar"/>
    <w:uiPriority w:val="34"/>
    <w:qFormat/>
    <w:rsid w:val="006B034D"/>
    <w:pPr>
      <w:spacing w:after="0" w:line="240" w:lineRule="auto"/>
      <w:ind w:left="720"/>
    </w:pPr>
    <w:rPr>
      <w:rFonts w:ascii="Calibri" w:hAnsi="Calibri" w:cs="Times New Roman"/>
    </w:rPr>
  </w:style>
  <w:style w:type="paragraph" w:styleId="Header">
    <w:name w:val="header"/>
    <w:basedOn w:val="Normal"/>
    <w:link w:val="HeaderChar"/>
    <w:uiPriority w:val="99"/>
    <w:unhideWhenUsed/>
    <w:rsid w:val="007B5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F84"/>
  </w:style>
  <w:style w:type="paragraph" w:styleId="Footer">
    <w:name w:val="footer"/>
    <w:basedOn w:val="Normal"/>
    <w:link w:val="FooterChar"/>
    <w:uiPriority w:val="99"/>
    <w:unhideWhenUsed/>
    <w:rsid w:val="007B5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F84"/>
  </w:style>
  <w:style w:type="table" w:styleId="ColorfulList-Accent1">
    <w:name w:val="Colorful List Accent 1"/>
    <w:basedOn w:val="TableNormal"/>
    <w:uiPriority w:val="72"/>
    <w:rsid w:val="00DE7BA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Heading2Char">
    <w:name w:val="Heading 2 Char"/>
    <w:basedOn w:val="DefaultParagraphFont"/>
    <w:link w:val="Heading2"/>
    <w:uiPriority w:val="9"/>
    <w:rsid w:val="00DE7B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330BC"/>
    <w:rPr>
      <w:rFonts w:asciiTheme="majorHAnsi" w:eastAsiaTheme="majorEastAsia" w:hAnsiTheme="majorHAnsi" w:cstheme="majorBidi"/>
      <w:b/>
      <w:bCs/>
      <w:color w:val="4F81BD" w:themeColor="accent1"/>
    </w:rPr>
  </w:style>
  <w:style w:type="character" w:customStyle="1" w:styleId="ListParagraphChar">
    <w:name w:val="List Paragraph Char"/>
    <w:aliases w:val="Bullet List Char"/>
    <w:basedOn w:val="DefaultParagraphFont"/>
    <w:link w:val="ListParagraph"/>
    <w:uiPriority w:val="34"/>
    <w:locked/>
    <w:rsid w:val="00E330BC"/>
    <w:rPr>
      <w:rFonts w:ascii="Calibri" w:hAnsi="Calibri" w:cs="Times New Roman"/>
    </w:rPr>
  </w:style>
  <w:style w:type="paragraph" w:styleId="Title">
    <w:name w:val="Title"/>
    <w:basedOn w:val="Normal"/>
    <w:next w:val="Normal"/>
    <w:link w:val="TitleChar"/>
    <w:uiPriority w:val="10"/>
    <w:qFormat/>
    <w:rsid w:val="007E5E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5E5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E5E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E50"/>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2B4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B464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B46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A44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4C1"/>
    <w:rPr>
      <w:rFonts w:ascii="Tahoma" w:hAnsi="Tahoma" w:cs="Tahoma"/>
      <w:sz w:val="16"/>
      <w:szCs w:val="16"/>
    </w:rPr>
  </w:style>
  <w:style w:type="character" w:styleId="CommentReference">
    <w:name w:val="annotation reference"/>
    <w:basedOn w:val="DefaultParagraphFont"/>
    <w:uiPriority w:val="99"/>
    <w:semiHidden/>
    <w:unhideWhenUsed/>
    <w:rsid w:val="00F45E83"/>
    <w:rPr>
      <w:sz w:val="16"/>
      <w:szCs w:val="16"/>
    </w:rPr>
  </w:style>
  <w:style w:type="paragraph" w:styleId="CommentText">
    <w:name w:val="annotation text"/>
    <w:basedOn w:val="Normal"/>
    <w:link w:val="CommentTextChar"/>
    <w:uiPriority w:val="99"/>
    <w:semiHidden/>
    <w:unhideWhenUsed/>
    <w:rsid w:val="00F45E83"/>
    <w:pPr>
      <w:spacing w:line="240" w:lineRule="auto"/>
    </w:pPr>
    <w:rPr>
      <w:sz w:val="20"/>
      <w:szCs w:val="20"/>
    </w:rPr>
  </w:style>
  <w:style w:type="character" w:customStyle="1" w:styleId="CommentTextChar">
    <w:name w:val="Comment Text Char"/>
    <w:basedOn w:val="DefaultParagraphFont"/>
    <w:link w:val="CommentText"/>
    <w:uiPriority w:val="99"/>
    <w:semiHidden/>
    <w:rsid w:val="00F45E83"/>
    <w:rPr>
      <w:sz w:val="20"/>
      <w:szCs w:val="20"/>
    </w:rPr>
  </w:style>
  <w:style w:type="paragraph" w:styleId="CommentSubject">
    <w:name w:val="annotation subject"/>
    <w:basedOn w:val="CommentText"/>
    <w:next w:val="CommentText"/>
    <w:link w:val="CommentSubjectChar"/>
    <w:uiPriority w:val="99"/>
    <w:semiHidden/>
    <w:unhideWhenUsed/>
    <w:rsid w:val="00F45E83"/>
    <w:rPr>
      <w:b/>
      <w:bCs/>
    </w:rPr>
  </w:style>
  <w:style w:type="character" w:customStyle="1" w:styleId="CommentSubjectChar">
    <w:name w:val="Comment Subject Char"/>
    <w:basedOn w:val="CommentTextChar"/>
    <w:link w:val="CommentSubject"/>
    <w:uiPriority w:val="99"/>
    <w:semiHidden/>
    <w:rsid w:val="00F45E83"/>
    <w:rPr>
      <w:b/>
      <w:bCs/>
      <w:sz w:val="20"/>
      <w:szCs w:val="20"/>
    </w:rPr>
  </w:style>
  <w:style w:type="character" w:styleId="Hyperlink">
    <w:name w:val="Hyperlink"/>
    <w:basedOn w:val="DefaultParagraphFont"/>
    <w:uiPriority w:val="99"/>
    <w:unhideWhenUsed/>
    <w:rsid w:val="00AB21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68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E7B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30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88E"/>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Bullet List"/>
    <w:basedOn w:val="Normal"/>
    <w:link w:val="ListParagraphChar"/>
    <w:uiPriority w:val="34"/>
    <w:qFormat/>
    <w:rsid w:val="006B034D"/>
    <w:pPr>
      <w:spacing w:after="0" w:line="240" w:lineRule="auto"/>
      <w:ind w:left="720"/>
    </w:pPr>
    <w:rPr>
      <w:rFonts w:ascii="Calibri" w:hAnsi="Calibri" w:cs="Times New Roman"/>
    </w:rPr>
  </w:style>
  <w:style w:type="paragraph" w:styleId="Header">
    <w:name w:val="header"/>
    <w:basedOn w:val="Normal"/>
    <w:link w:val="HeaderChar"/>
    <w:uiPriority w:val="99"/>
    <w:unhideWhenUsed/>
    <w:rsid w:val="007B5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F84"/>
  </w:style>
  <w:style w:type="paragraph" w:styleId="Footer">
    <w:name w:val="footer"/>
    <w:basedOn w:val="Normal"/>
    <w:link w:val="FooterChar"/>
    <w:uiPriority w:val="99"/>
    <w:unhideWhenUsed/>
    <w:rsid w:val="007B5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F84"/>
  </w:style>
  <w:style w:type="table" w:styleId="ColorfulList-Accent1">
    <w:name w:val="Colorful List Accent 1"/>
    <w:basedOn w:val="TableNormal"/>
    <w:uiPriority w:val="72"/>
    <w:rsid w:val="00DE7BA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Heading2Char">
    <w:name w:val="Heading 2 Char"/>
    <w:basedOn w:val="DefaultParagraphFont"/>
    <w:link w:val="Heading2"/>
    <w:uiPriority w:val="9"/>
    <w:rsid w:val="00DE7B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330BC"/>
    <w:rPr>
      <w:rFonts w:asciiTheme="majorHAnsi" w:eastAsiaTheme="majorEastAsia" w:hAnsiTheme="majorHAnsi" w:cstheme="majorBidi"/>
      <w:b/>
      <w:bCs/>
      <w:color w:val="4F81BD" w:themeColor="accent1"/>
    </w:rPr>
  </w:style>
  <w:style w:type="character" w:customStyle="1" w:styleId="ListParagraphChar">
    <w:name w:val="List Paragraph Char"/>
    <w:aliases w:val="Bullet List Char"/>
    <w:basedOn w:val="DefaultParagraphFont"/>
    <w:link w:val="ListParagraph"/>
    <w:uiPriority w:val="34"/>
    <w:locked/>
    <w:rsid w:val="00E330BC"/>
    <w:rPr>
      <w:rFonts w:ascii="Calibri" w:hAnsi="Calibri" w:cs="Times New Roman"/>
    </w:rPr>
  </w:style>
  <w:style w:type="paragraph" w:styleId="Title">
    <w:name w:val="Title"/>
    <w:basedOn w:val="Normal"/>
    <w:next w:val="Normal"/>
    <w:link w:val="TitleChar"/>
    <w:uiPriority w:val="10"/>
    <w:qFormat/>
    <w:rsid w:val="007E5E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5E5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E5E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E50"/>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2B4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B464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B46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A44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4C1"/>
    <w:rPr>
      <w:rFonts w:ascii="Tahoma" w:hAnsi="Tahoma" w:cs="Tahoma"/>
      <w:sz w:val="16"/>
      <w:szCs w:val="16"/>
    </w:rPr>
  </w:style>
  <w:style w:type="character" w:styleId="CommentReference">
    <w:name w:val="annotation reference"/>
    <w:basedOn w:val="DefaultParagraphFont"/>
    <w:uiPriority w:val="99"/>
    <w:semiHidden/>
    <w:unhideWhenUsed/>
    <w:rsid w:val="00F45E83"/>
    <w:rPr>
      <w:sz w:val="16"/>
      <w:szCs w:val="16"/>
    </w:rPr>
  </w:style>
  <w:style w:type="paragraph" w:styleId="CommentText">
    <w:name w:val="annotation text"/>
    <w:basedOn w:val="Normal"/>
    <w:link w:val="CommentTextChar"/>
    <w:uiPriority w:val="99"/>
    <w:semiHidden/>
    <w:unhideWhenUsed/>
    <w:rsid w:val="00F45E83"/>
    <w:pPr>
      <w:spacing w:line="240" w:lineRule="auto"/>
    </w:pPr>
    <w:rPr>
      <w:sz w:val="20"/>
      <w:szCs w:val="20"/>
    </w:rPr>
  </w:style>
  <w:style w:type="character" w:customStyle="1" w:styleId="CommentTextChar">
    <w:name w:val="Comment Text Char"/>
    <w:basedOn w:val="DefaultParagraphFont"/>
    <w:link w:val="CommentText"/>
    <w:uiPriority w:val="99"/>
    <w:semiHidden/>
    <w:rsid w:val="00F45E83"/>
    <w:rPr>
      <w:sz w:val="20"/>
      <w:szCs w:val="20"/>
    </w:rPr>
  </w:style>
  <w:style w:type="paragraph" w:styleId="CommentSubject">
    <w:name w:val="annotation subject"/>
    <w:basedOn w:val="CommentText"/>
    <w:next w:val="CommentText"/>
    <w:link w:val="CommentSubjectChar"/>
    <w:uiPriority w:val="99"/>
    <w:semiHidden/>
    <w:unhideWhenUsed/>
    <w:rsid w:val="00F45E83"/>
    <w:rPr>
      <w:b/>
      <w:bCs/>
    </w:rPr>
  </w:style>
  <w:style w:type="character" w:customStyle="1" w:styleId="CommentSubjectChar">
    <w:name w:val="Comment Subject Char"/>
    <w:basedOn w:val="CommentTextChar"/>
    <w:link w:val="CommentSubject"/>
    <w:uiPriority w:val="99"/>
    <w:semiHidden/>
    <w:rsid w:val="00F45E83"/>
    <w:rPr>
      <w:b/>
      <w:bCs/>
      <w:sz w:val="20"/>
      <w:szCs w:val="20"/>
    </w:rPr>
  </w:style>
  <w:style w:type="character" w:styleId="Hyperlink">
    <w:name w:val="Hyperlink"/>
    <w:basedOn w:val="DefaultParagraphFont"/>
    <w:uiPriority w:val="99"/>
    <w:unhideWhenUsed/>
    <w:rsid w:val="00AB21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28767">
      <w:bodyDiv w:val="1"/>
      <w:marLeft w:val="0"/>
      <w:marRight w:val="0"/>
      <w:marTop w:val="0"/>
      <w:marBottom w:val="0"/>
      <w:divBdr>
        <w:top w:val="none" w:sz="0" w:space="0" w:color="auto"/>
        <w:left w:val="none" w:sz="0" w:space="0" w:color="auto"/>
        <w:bottom w:val="none" w:sz="0" w:space="0" w:color="auto"/>
        <w:right w:val="none" w:sz="0" w:space="0" w:color="auto"/>
      </w:divBdr>
    </w:div>
    <w:div w:id="901906540">
      <w:bodyDiv w:val="1"/>
      <w:marLeft w:val="0"/>
      <w:marRight w:val="0"/>
      <w:marTop w:val="0"/>
      <w:marBottom w:val="0"/>
      <w:divBdr>
        <w:top w:val="none" w:sz="0" w:space="0" w:color="auto"/>
        <w:left w:val="none" w:sz="0" w:space="0" w:color="auto"/>
        <w:bottom w:val="none" w:sz="0" w:space="0" w:color="auto"/>
        <w:right w:val="none" w:sz="0" w:space="0" w:color="auto"/>
      </w:divBdr>
    </w:div>
    <w:div w:id="1355229867">
      <w:bodyDiv w:val="1"/>
      <w:marLeft w:val="0"/>
      <w:marRight w:val="0"/>
      <w:marTop w:val="0"/>
      <w:marBottom w:val="0"/>
      <w:divBdr>
        <w:top w:val="none" w:sz="0" w:space="0" w:color="auto"/>
        <w:left w:val="none" w:sz="0" w:space="0" w:color="auto"/>
        <w:bottom w:val="none" w:sz="0" w:space="0" w:color="auto"/>
        <w:right w:val="none" w:sz="0" w:space="0" w:color="auto"/>
      </w:divBdr>
    </w:div>
    <w:div w:id="159501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ss.gov/hhs/masshealth-innov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5469</Words>
  <Characters>31177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36573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Seifert, Robert</dc:creator>
  <cp:lastModifiedBy>Jenna</cp:lastModifiedBy>
  <cp:revision>2</cp:revision>
  <cp:lastPrinted>2016-11-09T17:38:00Z</cp:lastPrinted>
  <dcterms:created xsi:type="dcterms:W3CDTF">2017-11-03T16:39:00Z</dcterms:created>
  <dcterms:modified xsi:type="dcterms:W3CDTF">2017-11-03T16:39:00Z</dcterms:modified>
</cp:coreProperties>
</file>