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9DA2C" w14:textId="77777777" w:rsidR="0084465E" w:rsidRDefault="00000000">
      <w:pPr>
        <w:ind w:left="180"/>
        <w:rPr>
          <w:sz w:val="60"/>
          <w:szCs w:val="60"/>
        </w:rPr>
      </w:pPr>
      <w:r>
        <w:rPr>
          <w:noProof/>
        </w:rPr>
        <mc:AlternateContent>
          <mc:Choice Requires="wpg">
            <w:drawing>
              <wp:anchor distT="0" distB="0" distL="114300" distR="114300" simplePos="0" relativeHeight="251658240" behindDoc="0" locked="0" layoutInCell="1" hidden="0" allowOverlap="1" wp14:anchorId="762CB248" wp14:editId="2BC0678C">
                <wp:simplePos x="0" y="0"/>
                <wp:positionH relativeFrom="column">
                  <wp:posOffset>5791200</wp:posOffset>
                </wp:positionH>
                <wp:positionV relativeFrom="paragraph">
                  <wp:posOffset>5765800</wp:posOffset>
                </wp:positionV>
                <wp:extent cx="147320" cy="2913380"/>
                <wp:effectExtent l="0" t="0" r="0" b="0"/>
                <wp:wrapNone/>
                <wp:docPr id="20" name="Rectangle 20"/>
                <wp:cNvGraphicFramePr/>
                <a:graphic xmlns:a="http://schemas.openxmlformats.org/drawingml/2006/main">
                  <a:graphicData uri="http://schemas.microsoft.com/office/word/2010/wordprocessingShape">
                    <wps:wsp>
                      <wps:cNvSpPr/>
                      <wps:spPr>
                        <a:xfrm>
                          <a:off x="5277103" y="2328073"/>
                          <a:ext cx="137795" cy="2903855"/>
                        </a:xfrm>
                        <a:prstGeom prst="rect">
                          <a:avLst/>
                        </a:prstGeom>
                        <a:solidFill>
                          <a:srgbClr val="C00000"/>
                        </a:solidFill>
                        <a:ln>
                          <a:noFill/>
                        </a:ln>
                      </wps:spPr>
                      <wps:txbx>
                        <w:txbxContent>
                          <w:p w14:paraId="3C9673E0" w14:textId="77777777" w:rsidR="0084465E" w:rsidRDefault="0084465E">
                            <w:pPr>
                              <w:textDirection w:val="btLr"/>
                            </w:pPr>
                          </w:p>
                          <w:p w14:paraId="72E82A58"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5791200</wp:posOffset>
                </wp:positionH>
                <wp:positionV relativeFrom="paragraph">
                  <wp:posOffset>5765800</wp:posOffset>
                </wp:positionV>
                <wp:extent cx="147320" cy="2913380"/>
                <wp:effectExtent b="0" l="0" r="0" t="0"/>
                <wp:wrapNone/>
                <wp:docPr id="20" name="image57.png"/>
                <a:graphic>
                  <a:graphicData uri="http://schemas.openxmlformats.org/drawingml/2006/picture">
                    <pic:pic>
                      <pic:nvPicPr>
                        <pic:cNvPr id="0" name="image57.png"/>
                        <pic:cNvPicPr preferRelativeResize="0"/>
                      </pic:nvPicPr>
                      <pic:blipFill>
                        <a:blip r:embed="rId7"/>
                        <a:srcRect/>
                        <a:stretch>
                          <a:fillRect/>
                        </a:stretch>
                      </pic:blipFill>
                      <pic:spPr>
                        <a:xfrm>
                          <a:off x="0" y="0"/>
                          <a:ext cx="147320" cy="291338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0F513536" wp14:editId="397319CE">
                <wp:simplePos x="0" y="0"/>
                <wp:positionH relativeFrom="column">
                  <wp:posOffset>5791200</wp:posOffset>
                </wp:positionH>
                <wp:positionV relativeFrom="paragraph">
                  <wp:posOffset>0</wp:posOffset>
                </wp:positionV>
                <wp:extent cx="147320" cy="5783580"/>
                <wp:effectExtent l="0" t="0" r="0" b="0"/>
                <wp:wrapNone/>
                <wp:docPr id="18" name="Rectangle 18"/>
                <wp:cNvGraphicFramePr/>
                <a:graphic xmlns:a="http://schemas.openxmlformats.org/drawingml/2006/main">
                  <a:graphicData uri="http://schemas.microsoft.com/office/word/2010/wordprocessingShape">
                    <wps:wsp>
                      <wps:cNvSpPr/>
                      <wps:spPr>
                        <a:xfrm>
                          <a:off x="5277103" y="892973"/>
                          <a:ext cx="137795" cy="5774055"/>
                        </a:xfrm>
                        <a:prstGeom prst="rect">
                          <a:avLst/>
                        </a:prstGeom>
                        <a:solidFill>
                          <a:srgbClr val="000000"/>
                        </a:solidFill>
                        <a:ln>
                          <a:noFill/>
                        </a:ln>
                      </wps:spPr>
                      <wps:txbx>
                        <w:txbxContent>
                          <w:p w14:paraId="4A5E269D" w14:textId="77777777" w:rsidR="0084465E" w:rsidRDefault="0084465E">
                            <w:pPr>
                              <w:textDirection w:val="btLr"/>
                            </w:pPr>
                          </w:p>
                          <w:p w14:paraId="18FC2942"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5791200</wp:posOffset>
                </wp:positionH>
                <wp:positionV relativeFrom="paragraph">
                  <wp:posOffset>0</wp:posOffset>
                </wp:positionV>
                <wp:extent cx="147320" cy="5783580"/>
                <wp:effectExtent b="0" l="0" r="0" t="0"/>
                <wp:wrapNone/>
                <wp:docPr id="18" name="image55.png"/>
                <a:graphic>
                  <a:graphicData uri="http://schemas.openxmlformats.org/drawingml/2006/picture">
                    <pic:pic>
                      <pic:nvPicPr>
                        <pic:cNvPr id="0" name="image55.png"/>
                        <pic:cNvPicPr preferRelativeResize="0"/>
                      </pic:nvPicPr>
                      <pic:blipFill>
                        <a:blip r:embed="rId8"/>
                        <a:srcRect/>
                        <a:stretch>
                          <a:fillRect/>
                        </a:stretch>
                      </pic:blipFill>
                      <pic:spPr>
                        <a:xfrm>
                          <a:off x="0" y="0"/>
                          <a:ext cx="147320" cy="5783580"/>
                        </a:xfrm>
                        <a:prstGeom prst="rect"/>
                        <a:ln/>
                      </pic:spPr>
                    </pic:pic>
                  </a:graphicData>
                </a:graphic>
              </wp:anchor>
            </w:drawing>
          </mc:Fallback>
        </mc:AlternateContent>
      </w:r>
    </w:p>
    <w:p w14:paraId="6693BD86" w14:textId="77777777" w:rsidR="0084465E" w:rsidRDefault="00000000">
      <w:pPr>
        <w:ind w:left="180"/>
        <w:rPr>
          <w:sz w:val="60"/>
          <w:szCs w:val="60"/>
        </w:rPr>
      </w:pPr>
      <w:r>
        <w:rPr>
          <w:b/>
          <w:sz w:val="60"/>
          <w:szCs w:val="60"/>
        </w:rPr>
        <w:t xml:space="preserve">MASSACHUSETTS STATE PLAN </w:t>
      </w:r>
      <w:r>
        <w:rPr>
          <w:noProof/>
        </w:rPr>
        <w:drawing>
          <wp:anchor distT="0" distB="0" distL="0" distR="0" simplePos="0" relativeHeight="251660288" behindDoc="0" locked="0" layoutInCell="1" hidden="0" allowOverlap="1" wp14:anchorId="0FB1CEBA" wp14:editId="335475B6">
            <wp:simplePos x="0" y="0"/>
            <wp:positionH relativeFrom="column">
              <wp:posOffset>133350</wp:posOffset>
            </wp:positionH>
            <wp:positionV relativeFrom="paragraph">
              <wp:posOffset>114300</wp:posOffset>
            </wp:positionV>
            <wp:extent cx="5610225" cy="5600700"/>
            <wp:effectExtent l="0" t="0" r="0" b="0"/>
            <wp:wrapSquare wrapText="bothSides" distT="0" distB="0" distL="0" distR="0"/>
            <wp:docPr id="64"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9"/>
                    <a:srcRect/>
                    <a:stretch>
                      <a:fillRect/>
                    </a:stretch>
                  </pic:blipFill>
                  <pic:spPr>
                    <a:xfrm>
                      <a:off x="0" y="0"/>
                      <a:ext cx="5610225" cy="5600700"/>
                    </a:xfrm>
                    <a:prstGeom prst="rect">
                      <a:avLst/>
                    </a:prstGeom>
                    <a:ln/>
                  </pic:spPr>
                </pic:pic>
              </a:graphicData>
            </a:graphic>
          </wp:anchor>
        </w:drawing>
      </w:r>
    </w:p>
    <w:p w14:paraId="4CDA9AF7" w14:textId="77777777" w:rsidR="0084465E" w:rsidRDefault="00000000">
      <w:pPr>
        <w:ind w:left="180"/>
        <w:rPr>
          <w:sz w:val="60"/>
          <w:szCs w:val="60"/>
        </w:rPr>
      </w:pPr>
      <w:r>
        <w:rPr>
          <w:b/>
          <w:sz w:val="60"/>
          <w:szCs w:val="60"/>
        </w:rPr>
        <w:t>TO END YOUTH HOMELESSENESS</w:t>
      </w:r>
    </w:p>
    <w:p w14:paraId="7977D509" w14:textId="77777777" w:rsidR="0084465E" w:rsidRDefault="0084465E">
      <w:pPr>
        <w:ind w:left="180"/>
        <w:rPr>
          <w:sz w:val="60"/>
          <w:szCs w:val="60"/>
        </w:rPr>
        <w:sectPr w:rsidR="0084465E">
          <w:footerReference w:type="even" r:id="rId10"/>
          <w:footerReference w:type="default" r:id="rId11"/>
          <w:pgSz w:w="12240" w:h="15840"/>
          <w:pgMar w:top="1440" w:right="1440" w:bottom="1440" w:left="1440" w:header="360" w:footer="720" w:gutter="0"/>
          <w:pgNumType w:start="1"/>
          <w:cols w:space="720"/>
        </w:sectPr>
      </w:pPr>
    </w:p>
    <w:p w14:paraId="0534BC46" w14:textId="77777777" w:rsidR="0084465E" w:rsidRDefault="00000000">
      <w:pPr>
        <w:ind w:left="180"/>
      </w:pPr>
      <w:r>
        <w:lastRenderedPageBreak/>
        <w:br w:type="page"/>
      </w:r>
      <w:r>
        <w:rPr>
          <w:noProof/>
        </w:rPr>
        <w:drawing>
          <wp:anchor distT="0" distB="0" distL="0" distR="0" simplePos="0" relativeHeight="251661312" behindDoc="0" locked="0" layoutInCell="1" hidden="0" allowOverlap="1" wp14:anchorId="4A348D2D" wp14:editId="5D18CAD1">
            <wp:simplePos x="0" y="0"/>
            <wp:positionH relativeFrom="column">
              <wp:posOffset>0</wp:posOffset>
            </wp:positionH>
            <wp:positionV relativeFrom="paragraph">
              <wp:posOffset>0</wp:posOffset>
            </wp:positionV>
            <wp:extent cx="5943600" cy="6057900"/>
            <wp:effectExtent l="0" t="0" r="0" b="0"/>
            <wp:wrapSquare wrapText="bothSides" distT="0" distB="0" distL="0" distR="0"/>
            <wp:docPr id="66"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12"/>
                    <a:srcRect l="11081" t="-230" r="8332" b="230"/>
                    <a:stretch>
                      <a:fillRect/>
                    </a:stretch>
                  </pic:blipFill>
                  <pic:spPr>
                    <a:xfrm>
                      <a:off x="0" y="0"/>
                      <a:ext cx="5943600" cy="6057900"/>
                    </a:xfrm>
                    <a:prstGeom prst="rect">
                      <a:avLst/>
                    </a:prstGeom>
                    <a:ln/>
                  </pic:spPr>
                </pic:pic>
              </a:graphicData>
            </a:graphic>
          </wp:anchor>
        </w:drawing>
      </w:r>
    </w:p>
    <w:p w14:paraId="53278299" w14:textId="77777777" w:rsidR="0084465E" w:rsidRDefault="00000000">
      <w:pPr>
        <w:pStyle w:val="Subtitle"/>
        <w:jc w:val="center"/>
        <w:rPr>
          <w:rFonts w:ascii="Calibri" w:eastAsia="Calibri" w:hAnsi="Calibri" w:cs="Calibri"/>
        </w:rPr>
      </w:pPr>
      <w:r>
        <w:rPr>
          <w:rFonts w:ascii="Calibri" w:eastAsia="Calibri" w:hAnsi="Calibri" w:cs="Calibri"/>
        </w:rPr>
        <w:lastRenderedPageBreak/>
        <w:t>Year One Goals: Charting the Course                and Creating the Infrastructure</w:t>
      </w:r>
    </w:p>
    <w:p w14:paraId="2DCA1820" w14:textId="77777777" w:rsidR="0084465E" w:rsidRDefault="00000000">
      <w:pPr>
        <w:widowControl/>
        <w:jc w:val="center"/>
      </w:pPr>
      <w:r>
        <w:t xml:space="preserve"> </w:t>
      </w:r>
    </w:p>
    <w:p w14:paraId="3D0C56B9" w14:textId="77777777" w:rsidR="0084465E" w:rsidRDefault="00000000">
      <w:pPr>
        <w:pBdr>
          <w:top w:val="nil"/>
          <w:left w:val="nil"/>
          <w:bottom w:val="nil"/>
          <w:right w:val="nil"/>
          <w:between w:val="nil"/>
        </w:pBdr>
        <w:spacing w:line="276" w:lineRule="auto"/>
        <w:sectPr w:rsidR="0084465E">
          <w:type w:val="continuous"/>
          <w:pgSz w:w="12240" w:h="15840"/>
          <w:pgMar w:top="1440" w:right="1440" w:bottom="1440" w:left="1440" w:header="360" w:footer="720" w:gutter="0"/>
          <w:cols w:space="720"/>
        </w:sectPr>
      </w:pPr>
      <w:r>
        <w:br w:type="page"/>
      </w:r>
    </w:p>
    <w:p w14:paraId="1D67BB8B"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OF CONTENTS</w:t>
      </w:r>
    </w:p>
    <w:p w14:paraId="2F929026" w14:textId="77777777" w:rsidR="0084465E" w:rsidRDefault="0084465E">
      <w:pPr>
        <w:widowControl/>
        <w:jc w:val="center"/>
        <w:rPr>
          <w:rFonts w:ascii="Times New Roman" w:eastAsia="Times New Roman" w:hAnsi="Times New Roman" w:cs="Times New Roman"/>
          <w:sz w:val="24"/>
          <w:szCs w:val="24"/>
        </w:rPr>
      </w:pPr>
    </w:p>
    <w:p w14:paraId="24B0D4AD"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PART I. THE PLAN</w:t>
      </w:r>
    </w:p>
    <w:p w14:paraId="2EDBC6A4" w14:textId="77777777" w:rsidR="0084465E" w:rsidRDefault="0084465E">
      <w:pPr>
        <w:widowControl/>
        <w:rPr>
          <w:rFonts w:ascii="Times New Roman" w:eastAsia="Times New Roman" w:hAnsi="Times New Roman" w:cs="Times New Roman"/>
          <w:sz w:val="24"/>
          <w:szCs w:val="24"/>
        </w:rPr>
      </w:pPr>
    </w:p>
    <w:p w14:paraId="40605A98"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 SUMMARY…………………....…………………...…………………………….7</w:t>
      </w:r>
    </w:p>
    <w:p w14:paraId="4B804AF7" w14:textId="77777777" w:rsidR="0084465E" w:rsidRDefault="0084465E">
      <w:pPr>
        <w:widowControl/>
        <w:rPr>
          <w:rFonts w:ascii="Times New Roman" w:eastAsia="Times New Roman" w:hAnsi="Times New Roman" w:cs="Times New Roman"/>
          <w:sz w:val="24"/>
          <w:szCs w:val="24"/>
        </w:rPr>
      </w:pPr>
    </w:p>
    <w:p w14:paraId="13C8C61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INTRODUCTION………………………………,……………….……………….……………...9</w:t>
      </w:r>
    </w:p>
    <w:p w14:paraId="18642A76" w14:textId="77777777" w:rsidR="0084465E" w:rsidRDefault="0084465E">
      <w:pPr>
        <w:widowControl/>
        <w:rPr>
          <w:rFonts w:ascii="Times New Roman" w:eastAsia="Times New Roman" w:hAnsi="Times New Roman" w:cs="Times New Roman"/>
          <w:sz w:val="24"/>
          <w:szCs w:val="24"/>
        </w:rPr>
      </w:pPr>
    </w:p>
    <w:p w14:paraId="55BDBCFE"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RECOMMENDATIONS…………………………,…………………………………….………. 9</w:t>
      </w:r>
    </w:p>
    <w:p w14:paraId="6B084B17"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Implement a coordinated statewide response to youth homelessness </w:t>
      </w:r>
      <w:r>
        <w:rPr>
          <w:rFonts w:ascii="Times New Roman" w:eastAsia="Times New Roman" w:hAnsi="Times New Roman" w:cs="Times New Roman"/>
          <w:sz w:val="24"/>
          <w:szCs w:val="24"/>
        </w:rPr>
        <w:br/>
        <w:t xml:space="preserve">2: Expand the current spectrum of accountable and evidence-informed models of housing  </w:t>
      </w:r>
    </w:p>
    <w:p w14:paraId="3835A3F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and services </w:t>
      </w:r>
    </w:p>
    <w:p w14:paraId="7CE14407"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Enhance early identification, connection, and outreach systems to improve young  </w:t>
      </w:r>
    </w:p>
    <w:p w14:paraId="68FBAAF0"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people’s connection to existing resources</w:t>
      </w:r>
    </w:p>
    <w:p w14:paraId="19D9B6B2"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Improve education, employment, and credentialing opportunities in order to support  </w:t>
      </w:r>
    </w:p>
    <w:p w14:paraId="504287A8"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young people’s access to long-term, sustainable employment and income</w:t>
      </w:r>
    </w:p>
    <w:p w14:paraId="235B0C54"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5: Create systematic outcome measurement systems and data sharing opportunities</w:t>
      </w:r>
    </w:p>
    <w:p w14:paraId="76F4B340"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6: Create a structure to support authentic youth involvement statewide</w:t>
      </w:r>
      <w:r>
        <w:rPr>
          <w:rFonts w:ascii="Times New Roman" w:eastAsia="Times New Roman" w:hAnsi="Times New Roman" w:cs="Times New Roman"/>
          <w:sz w:val="24"/>
          <w:szCs w:val="24"/>
        </w:rPr>
        <w:br/>
      </w:r>
    </w:p>
    <w:p w14:paraId="248D9C0E"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ACTION PLAN………………………………………………………………………………….26</w:t>
      </w:r>
    </w:p>
    <w:p w14:paraId="67A89E06" w14:textId="77777777" w:rsidR="0084465E" w:rsidRDefault="0084465E">
      <w:pPr>
        <w:rPr>
          <w:rFonts w:ascii="Times New Roman" w:eastAsia="Times New Roman" w:hAnsi="Times New Roman" w:cs="Times New Roman"/>
          <w:sz w:val="24"/>
          <w:szCs w:val="24"/>
        </w:rPr>
      </w:pPr>
    </w:p>
    <w:p w14:paraId="4AC33D52" w14:textId="77777777" w:rsidR="0084465E" w:rsidRDefault="0084465E">
      <w:pPr>
        <w:widowControl/>
        <w:rPr>
          <w:rFonts w:ascii="Times New Roman" w:eastAsia="Times New Roman" w:hAnsi="Times New Roman" w:cs="Times New Roman"/>
          <w:sz w:val="24"/>
          <w:szCs w:val="24"/>
        </w:rPr>
      </w:pPr>
    </w:p>
    <w:p w14:paraId="3F145745"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PART II: BACKGROUND AND DATA INFORMING THE PLAN </w:t>
      </w:r>
    </w:p>
    <w:p w14:paraId="0A64BBCD" w14:textId="77777777" w:rsidR="0084465E" w:rsidRDefault="0084465E">
      <w:pPr>
        <w:widowControl/>
        <w:rPr>
          <w:rFonts w:ascii="Times New Roman" w:eastAsia="Times New Roman" w:hAnsi="Times New Roman" w:cs="Times New Roman"/>
          <w:sz w:val="24"/>
          <w:szCs w:val="24"/>
        </w:rPr>
      </w:pPr>
    </w:p>
    <w:p w14:paraId="558550C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DEFINITIONS…………………………………………………………….…………………......44</w:t>
      </w:r>
    </w:p>
    <w:p w14:paraId="7677FF89" w14:textId="77777777" w:rsidR="0084465E" w:rsidRDefault="0084465E">
      <w:pPr>
        <w:widowControl/>
        <w:rPr>
          <w:rFonts w:ascii="Times New Roman" w:eastAsia="Times New Roman" w:hAnsi="Times New Roman" w:cs="Times New Roman"/>
          <w:sz w:val="24"/>
          <w:szCs w:val="24"/>
        </w:rPr>
      </w:pPr>
    </w:p>
    <w:p w14:paraId="74931B8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LEGISLATIVE HISTORY……………………………….….…..…………………………….  45</w:t>
      </w:r>
    </w:p>
    <w:p w14:paraId="4A943ED8" w14:textId="77777777" w:rsidR="0084465E" w:rsidRDefault="0084465E">
      <w:pPr>
        <w:widowControl/>
        <w:rPr>
          <w:rFonts w:ascii="Times New Roman" w:eastAsia="Times New Roman" w:hAnsi="Times New Roman" w:cs="Times New Roman"/>
          <w:sz w:val="24"/>
          <w:szCs w:val="24"/>
        </w:rPr>
      </w:pPr>
    </w:p>
    <w:p w14:paraId="343BC9D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SCOPE &amp; PROCESS OF CREATING PLAN ………………...…….…………………............ 47</w:t>
      </w:r>
    </w:p>
    <w:p w14:paraId="74BB5A74" w14:textId="77777777" w:rsidR="0084465E" w:rsidRDefault="0084465E">
      <w:pPr>
        <w:rPr>
          <w:rFonts w:ascii="Times New Roman" w:eastAsia="Times New Roman" w:hAnsi="Times New Roman" w:cs="Times New Roman"/>
          <w:sz w:val="24"/>
          <w:szCs w:val="24"/>
        </w:rPr>
      </w:pPr>
    </w:p>
    <w:p w14:paraId="5289FF1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CORE BEST PRACTICES &amp; GUIDING PRINCIPLES …………………………………….…50</w:t>
      </w:r>
    </w:p>
    <w:p w14:paraId="130AEA72" w14:textId="77777777" w:rsidR="0084465E" w:rsidRDefault="0084465E">
      <w:pPr>
        <w:rPr>
          <w:rFonts w:ascii="Times New Roman" w:eastAsia="Times New Roman" w:hAnsi="Times New Roman" w:cs="Times New Roman"/>
          <w:sz w:val="24"/>
          <w:szCs w:val="24"/>
        </w:rPr>
      </w:pPr>
    </w:p>
    <w:p w14:paraId="24D0E4E4"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NUMBERS &amp; CHARACTERISTICS OF YYA EXPERIENCING HOMELESSNESS IN MA55</w:t>
      </w:r>
    </w:p>
    <w:p w14:paraId="7CE9D19F" w14:textId="77777777" w:rsidR="0084465E" w:rsidRDefault="0084465E">
      <w:pPr>
        <w:rPr>
          <w:rFonts w:ascii="Times New Roman" w:eastAsia="Times New Roman" w:hAnsi="Times New Roman" w:cs="Times New Roman"/>
          <w:sz w:val="24"/>
          <w:szCs w:val="24"/>
        </w:rPr>
      </w:pPr>
    </w:p>
    <w:p w14:paraId="311BB5F3"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SUBPOPULATIONS…………………………………………………………………………... 57</w:t>
      </w:r>
    </w:p>
    <w:p w14:paraId="0F20086B" w14:textId="77777777" w:rsidR="0084465E" w:rsidRDefault="0084465E">
      <w:pPr>
        <w:rPr>
          <w:rFonts w:ascii="Times New Roman" w:eastAsia="Times New Roman" w:hAnsi="Times New Roman" w:cs="Times New Roman"/>
          <w:sz w:val="24"/>
          <w:szCs w:val="24"/>
        </w:rPr>
      </w:pPr>
    </w:p>
    <w:p w14:paraId="5AEF9BE1"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CONCLUSION…………………………………………………………………….………….…68</w:t>
      </w:r>
    </w:p>
    <w:p w14:paraId="353BEA9E" w14:textId="77777777" w:rsidR="0084465E" w:rsidRDefault="0084465E">
      <w:pPr>
        <w:ind w:firstLine="720"/>
        <w:rPr>
          <w:rFonts w:ascii="Times New Roman" w:eastAsia="Times New Roman" w:hAnsi="Times New Roman" w:cs="Times New Roman"/>
          <w:sz w:val="24"/>
          <w:szCs w:val="24"/>
        </w:rPr>
      </w:pPr>
    </w:p>
    <w:p w14:paraId="56A48E1B"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ACKNOWLEDGEMENTS……………………………………………………………...…...….69</w:t>
      </w:r>
    </w:p>
    <w:p w14:paraId="01EC926E" w14:textId="77777777" w:rsidR="0084465E" w:rsidRDefault="0084465E">
      <w:pPr>
        <w:rPr>
          <w:rFonts w:ascii="Times New Roman" w:eastAsia="Times New Roman" w:hAnsi="Times New Roman" w:cs="Times New Roman"/>
          <w:sz w:val="24"/>
          <w:szCs w:val="24"/>
        </w:rPr>
      </w:pPr>
    </w:p>
    <w:p w14:paraId="6BBA39A9" w14:textId="77777777" w:rsidR="0084465E" w:rsidRDefault="0084465E">
      <w:pPr>
        <w:rPr>
          <w:rFonts w:ascii="Times New Roman" w:eastAsia="Times New Roman" w:hAnsi="Times New Roman" w:cs="Times New Roman"/>
          <w:sz w:val="24"/>
          <w:szCs w:val="24"/>
        </w:rPr>
      </w:pPr>
    </w:p>
    <w:p w14:paraId="6242EEF9" w14:textId="77777777" w:rsidR="0084465E" w:rsidRDefault="0084465E">
      <w:pPr>
        <w:rPr>
          <w:rFonts w:ascii="Times New Roman" w:eastAsia="Times New Roman" w:hAnsi="Times New Roman" w:cs="Times New Roman"/>
          <w:sz w:val="24"/>
          <w:szCs w:val="24"/>
        </w:rPr>
      </w:pPr>
    </w:p>
    <w:p w14:paraId="3CD6AA7D" w14:textId="77777777" w:rsidR="0084465E" w:rsidRDefault="0084465E">
      <w:pPr>
        <w:rPr>
          <w:rFonts w:ascii="Times New Roman" w:eastAsia="Times New Roman" w:hAnsi="Times New Roman" w:cs="Times New Roman"/>
          <w:sz w:val="24"/>
          <w:szCs w:val="24"/>
        </w:rPr>
      </w:pPr>
    </w:p>
    <w:p w14:paraId="125743B2" w14:textId="77777777" w:rsidR="0084465E" w:rsidRDefault="0084465E">
      <w:pPr>
        <w:rPr>
          <w:rFonts w:ascii="Times New Roman" w:eastAsia="Times New Roman" w:hAnsi="Times New Roman" w:cs="Times New Roman"/>
          <w:sz w:val="24"/>
          <w:szCs w:val="24"/>
        </w:rPr>
      </w:pPr>
    </w:p>
    <w:p w14:paraId="38CCC5A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APPENDICES:</w:t>
      </w:r>
    </w:p>
    <w:p w14:paraId="22C858AA"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AFE2AE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FEDERAL DEFINITIONS OF HOMELESSNESS…………………………….…......…….72</w:t>
      </w:r>
    </w:p>
    <w:p w14:paraId="03C1B6A5"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STAKEHOLDER INTERVIEW GUIDE………………………………………….…...…….73</w:t>
      </w:r>
    </w:p>
    <w:p w14:paraId="398884A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FOCUS GROUP GUIDE………………………………………………………….….............75</w:t>
      </w:r>
    </w:p>
    <w:p w14:paraId="4556A52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 STATEWIDE PROVIDER SURVEY…………………………………………….…......…...78</w:t>
      </w:r>
    </w:p>
    <w:p w14:paraId="280BC8BA"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 MA 2017 YOUTH COUNT SURVEY TOOL………………………………….…………....85</w:t>
      </w:r>
    </w:p>
    <w:p w14:paraId="67205A70" w14:textId="77777777" w:rsidR="0084465E" w:rsidRDefault="0084465E">
      <w:pPr>
        <w:spacing w:line="276" w:lineRule="auto"/>
      </w:pPr>
    </w:p>
    <w:p w14:paraId="5F3A76D8" w14:textId="77777777" w:rsidR="0084465E" w:rsidRDefault="00000000">
      <w:pPr>
        <w:pBdr>
          <w:top w:val="nil"/>
          <w:left w:val="nil"/>
          <w:bottom w:val="nil"/>
          <w:right w:val="nil"/>
          <w:between w:val="nil"/>
        </w:pBdr>
        <w:spacing w:line="276" w:lineRule="auto"/>
        <w:sectPr w:rsidR="0084465E">
          <w:type w:val="continuous"/>
          <w:pgSz w:w="12240" w:h="15840"/>
          <w:pgMar w:top="1440" w:right="1440" w:bottom="1440" w:left="1440" w:header="360" w:footer="720" w:gutter="0"/>
          <w:cols w:space="720"/>
        </w:sectPr>
      </w:pPr>
      <w:r>
        <w:br w:type="page"/>
      </w:r>
    </w:p>
    <w:p w14:paraId="60EE157B" w14:textId="77777777" w:rsidR="0084465E" w:rsidRDefault="00000000">
      <w:pPr>
        <w:spacing w:line="276" w:lineRule="auto"/>
      </w:pPr>
      <w:r>
        <w:rPr>
          <w:noProof/>
        </w:rPr>
        <w:lastRenderedPageBreak/>
        <mc:AlternateContent>
          <mc:Choice Requires="wpg">
            <w:drawing>
              <wp:anchor distT="0" distB="0" distL="114300" distR="114300" simplePos="0" relativeHeight="251662336" behindDoc="0" locked="0" layoutInCell="1" hidden="0" allowOverlap="1" wp14:anchorId="1B299B1B" wp14:editId="263012DB">
                <wp:simplePos x="0" y="0"/>
                <wp:positionH relativeFrom="column">
                  <wp:posOffset>3187700</wp:posOffset>
                </wp:positionH>
                <wp:positionV relativeFrom="paragraph">
                  <wp:posOffset>50800</wp:posOffset>
                </wp:positionV>
                <wp:extent cx="2409825" cy="4276725"/>
                <wp:effectExtent l="0" t="0" r="0" b="0"/>
                <wp:wrapNone/>
                <wp:docPr id="25" name="Rectangle 25"/>
                <wp:cNvGraphicFramePr/>
                <a:graphic xmlns:a="http://schemas.openxmlformats.org/drawingml/2006/main">
                  <a:graphicData uri="http://schemas.microsoft.com/office/word/2010/wordprocessingShape">
                    <wps:wsp>
                      <wps:cNvSpPr/>
                      <wps:spPr>
                        <a:xfrm>
                          <a:off x="4145850" y="1646400"/>
                          <a:ext cx="2400300" cy="4267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CEFB4F3" w14:textId="77777777" w:rsidR="0084465E" w:rsidRDefault="00000000">
                            <w:pPr>
                              <w:textDirection w:val="btLr"/>
                            </w:pPr>
                            <w:r>
                              <w:rPr>
                                <w:rFonts w:ascii="Arial" w:eastAsia="Arial" w:hAnsi="Arial" w:cs="Arial"/>
                                <w:i/>
                                <w:color w:val="000000"/>
                                <w:sz w:val="26"/>
                              </w:rPr>
                              <w:t xml:space="preserve">“I am homeless, and it is cold.  This morning everyone had to leave the warming center because there was a fight.  My friends and I went to church, and eventually we were allowed back in, because it is so cold.  This sleeping bag jacket is massive on me; so big I waddle when I walk.  It keeps me warm, though.  It’s my birthday, and I’m twenty-three.  My soon to be girlfriend is taking my photo.  No one knows, but I wasn’t entered into the lottery for a spot in the Warming Center this weekend; I was guaranteed a spot because it is my birthday weekend.” </w:t>
                            </w:r>
                          </w:p>
                          <w:p w14:paraId="02FDA6C6" w14:textId="77777777" w:rsidR="0084465E" w:rsidRDefault="00000000">
                            <w:pPr>
                              <w:textDirection w:val="btLr"/>
                            </w:pPr>
                            <w:r>
                              <w:rPr>
                                <w:rFonts w:ascii="Arial" w:eastAsia="Arial" w:hAnsi="Arial" w:cs="Arial"/>
                                <w:i/>
                                <w:color w:val="000000"/>
                                <w:sz w:val="26"/>
                              </w:rPr>
                              <w:t>–M.N., Boston</w:t>
                            </w:r>
                          </w:p>
                          <w:p w14:paraId="57F39AE6"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3187700</wp:posOffset>
                </wp:positionH>
                <wp:positionV relativeFrom="paragraph">
                  <wp:posOffset>50800</wp:posOffset>
                </wp:positionV>
                <wp:extent cx="2409825" cy="4276725"/>
                <wp:effectExtent b="0" l="0" r="0" t="0"/>
                <wp:wrapNone/>
                <wp:docPr id="25" name="image63.png"/>
                <a:graphic>
                  <a:graphicData uri="http://schemas.openxmlformats.org/drawingml/2006/picture">
                    <pic:pic>
                      <pic:nvPicPr>
                        <pic:cNvPr id="0" name="image63.png"/>
                        <pic:cNvPicPr preferRelativeResize="0"/>
                      </pic:nvPicPr>
                      <pic:blipFill>
                        <a:blip r:embed="rId13"/>
                        <a:srcRect/>
                        <a:stretch>
                          <a:fillRect/>
                        </a:stretch>
                      </pic:blipFill>
                      <pic:spPr>
                        <a:xfrm>
                          <a:off x="0" y="0"/>
                          <a:ext cx="2409825" cy="4276725"/>
                        </a:xfrm>
                        <a:prstGeom prst="rect"/>
                        <a:ln/>
                      </pic:spPr>
                    </pic:pic>
                  </a:graphicData>
                </a:graphic>
              </wp:anchor>
            </w:drawing>
          </mc:Fallback>
        </mc:AlternateContent>
      </w:r>
    </w:p>
    <w:p w14:paraId="28BB07CC" w14:textId="77777777" w:rsidR="0084465E" w:rsidRDefault="0084465E"/>
    <w:p w14:paraId="2A26D71B" w14:textId="77777777" w:rsidR="0084465E" w:rsidRDefault="0084465E"/>
    <w:p w14:paraId="2F16F0EA" w14:textId="77777777" w:rsidR="0084465E" w:rsidRDefault="00000000">
      <w:r>
        <w:br w:type="page"/>
      </w:r>
      <w:r>
        <w:rPr>
          <w:noProof/>
        </w:rPr>
        <mc:AlternateContent>
          <mc:Choice Requires="wpg">
            <w:drawing>
              <wp:anchor distT="45720" distB="45720" distL="114300" distR="114300" simplePos="0" relativeHeight="251663360" behindDoc="0" locked="0" layoutInCell="1" hidden="0" allowOverlap="1" wp14:anchorId="1D50304E" wp14:editId="2859E486">
                <wp:simplePos x="0" y="0"/>
                <wp:positionH relativeFrom="column">
                  <wp:posOffset>88901</wp:posOffset>
                </wp:positionH>
                <wp:positionV relativeFrom="paragraph">
                  <wp:posOffset>4998720</wp:posOffset>
                </wp:positionV>
                <wp:extent cx="1338580" cy="1177925"/>
                <wp:effectExtent l="0" t="0" r="0" b="0"/>
                <wp:wrapSquare wrapText="bothSides" distT="45720" distB="45720" distL="114300" distR="114300"/>
                <wp:docPr id="23" name="Rectangle 23"/>
                <wp:cNvGraphicFramePr/>
                <a:graphic xmlns:a="http://schemas.openxmlformats.org/drawingml/2006/main">
                  <a:graphicData uri="http://schemas.microsoft.com/office/word/2010/wordprocessingShape">
                    <wps:wsp>
                      <wps:cNvSpPr/>
                      <wps:spPr>
                        <a:xfrm>
                          <a:off x="4681473" y="3195800"/>
                          <a:ext cx="1329055" cy="1168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DD5678A" w14:textId="77777777" w:rsidR="0084465E" w:rsidRDefault="00000000">
                            <w:pPr>
                              <w:textDirection w:val="btLr"/>
                            </w:pPr>
                            <w:r>
                              <w:rPr>
                                <w:rFonts w:ascii="Arial" w:eastAsia="Arial" w:hAnsi="Arial" w:cs="Arial"/>
                                <w:i/>
                                <w:color w:val="222222"/>
                                <w:sz w:val="28"/>
                                <w:highlight w:val="white"/>
                              </w:rPr>
                              <w:t>“Let’s end</w:t>
                            </w:r>
                          </w:p>
                          <w:p w14:paraId="0EF1F4D9" w14:textId="77777777" w:rsidR="0084465E" w:rsidRDefault="00000000">
                            <w:pPr>
                              <w:textDirection w:val="btLr"/>
                            </w:pPr>
                            <w:r>
                              <w:rPr>
                                <w:rFonts w:ascii="Arial" w:eastAsia="Arial" w:hAnsi="Arial" w:cs="Arial"/>
                                <w:i/>
                                <w:color w:val="222222"/>
                                <w:sz w:val="28"/>
                                <w:highlight w:val="white"/>
                              </w:rPr>
                              <w:t>youth homelessness together”</w:t>
                            </w:r>
                          </w:p>
                          <w:p w14:paraId="734AE8E5" w14:textId="77777777" w:rsidR="0084465E" w:rsidRDefault="00000000">
                            <w:pPr>
                              <w:ind w:firstLine="360"/>
                              <w:textDirection w:val="btLr"/>
                            </w:pPr>
                            <w:r>
                              <w:rPr>
                                <w:rFonts w:ascii="Arial" w:eastAsia="Arial" w:hAnsi="Arial" w:cs="Arial"/>
                                <w:color w:val="222222"/>
                                <w:sz w:val="28"/>
                                <w:highlight w:val="white"/>
                              </w:rPr>
                              <w:t>-Tomoni</w:t>
                            </w:r>
                          </w:p>
                          <w:p w14:paraId="1BD57EA6"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88901</wp:posOffset>
                </wp:positionH>
                <wp:positionV relativeFrom="paragraph">
                  <wp:posOffset>4998720</wp:posOffset>
                </wp:positionV>
                <wp:extent cx="1338580" cy="1177925"/>
                <wp:effectExtent b="0" l="0" r="0" t="0"/>
                <wp:wrapSquare wrapText="bothSides" distB="45720" distT="45720" distL="114300" distR="114300"/>
                <wp:docPr id="23" name="image60.png"/>
                <a:graphic>
                  <a:graphicData uri="http://schemas.openxmlformats.org/drawingml/2006/picture">
                    <pic:pic>
                      <pic:nvPicPr>
                        <pic:cNvPr id="0" name="image60.png"/>
                        <pic:cNvPicPr preferRelativeResize="0"/>
                      </pic:nvPicPr>
                      <pic:blipFill>
                        <a:blip r:embed="rId14"/>
                        <a:srcRect/>
                        <a:stretch>
                          <a:fillRect/>
                        </a:stretch>
                      </pic:blipFill>
                      <pic:spPr>
                        <a:xfrm>
                          <a:off x="0" y="0"/>
                          <a:ext cx="1338580" cy="1177925"/>
                        </a:xfrm>
                        <a:prstGeom prst="rect"/>
                        <a:ln/>
                      </pic:spPr>
                    </pic:pic>
                  </a:graphicData>
                </a:graphic>
              </wp:anchor>
            </w:drawing>
          </mc:Fallback>
        </mc:AlternateContent>
      </w:r>
      <w:r>
        <w:rPr>
          <w:noProof/>
        </w:rPr>
        <mc:AlternateContent>
          <mc:Choice Requires="wpg">
            <w:drawing>
              <wp:anchor distT="45720" distB="45720" distL="114300" distR="114300" simplePos="0" relativeHeight="251664384" behindDoc="0" locked="0" layoutInCell="1" hidden="0" allowOverlap="1" wp14:anchorId="1BA0A766" wp14:editId="7D42A8CD">
                <wp:simplePos x="0" y="0"/>
                <wp:positionH relativeFrom="column">
                  <wp:posOffset>3187700</wp:posOffset>
                </wp:positionH>
                <wp:positionV relativeFrom="paragraph">
                  <wp:posOffset>6103620</wp:posOffset>
                </wp:positionV>
                <wp:extent cx="1702435" cy="1042035"/>
                <wp:effectExtent l="0" t="0" r="0" b="0"/>
                <wp:wrapSquare wrapText="bothSides" distT="45720" distB="45720" distL="114300" distR="114300"/>
                <wp:docPr id="15" name="Rectangle 15"/>
                <wp:cNvGraphicFramePr/>
                <a:graphic xmlns:a="http://schemas.openxmlformats.org/drawingml/2006/main">
                  <a:graphicData uri="http://schemas.microsoft.com/office/word/2010/wordprocessingShape">
                    <wps:wsp>
                      <wps:cNvSpPr/>
                      <wps:spPr>
                        <a:xfrm>
                          <a:off x="4499545" y="3263745"/>
                          <a:ext cx="1692910" cy="10325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F2E336" w14:textId="77777777" w:rsidR="0084465E" w:rsidRDefault="00000000">
                            <w:pPr>
                              <w:textDirection w:val="btLr"/>
                            </w:pPr>
                            <w:r>
                              <w:rPr>
                                <w:rFonts w:ascii="Arial" w:eastAsia="Arial" w:hAnsi="Arial" w:cs="Arial"/>
                                <w:i/>
                                <w:color w:val="222222"/>
                                <w:sz w:val="26"/>
                                <w:highlight w:val="white"/>
                              </w:rPr>
                              <w:t xml:space="preserve">“Happy Halloween! </w:t>
                            </w:r>
                          </w:p>
                          <w:p w14:paraId="52034A2F" w14:textId="77777777" w:rsidR="0084465E" w:rsidRDefault="00000000">
                            <w:pPr>
                              <w:textDirection w:val="btLr"/>
                            </w:pPr>
                            <w:r>
                              <w:rPr>
                                <w:rFonts w:ascii="Arial" w:eastAsia="Arial" w:hAnsi="Arial" w:cs="Arial"/>
                                <w:i/>
                                <w:color w:val="222222"/>
                                <w:sz w:val="26"/>
                                <w:highlight w:val="white"/>
                              </w:rPr>
                              <w:t xml:space="preserve">Celebrating my victories: new baby, new apartment, </w:t>
                            </w:r>
                          </w:p>
                          <w:p w14:paraId="6341D66C" w14:textId="77777777" w:rsidR="0084465E" w:rsidRDefault="00000000">
                            <w:pPr>
                              <w:textDirection w:val="btLr"/>
                            </w:pPr>
                            <w:r>
                              <w:rPr>
                                <w:rFonts w:ascii="Arial" w:eastAsia="Arial" w:hAnsi="Arial" w:cs="Arial"/>
                                <w:i/>
                                <w:color w:val="222222"/>
                                <w:sz w:val="26"/>
                                <w:highlight w:val="white"/>
                              </w:rPr>
                              <w:t>new start.”</w:t>
                            </w:r>
                            <w:r>
                              <w:rPr>
                                <w:rFonts w:ascii="Arial" w:eastAsia="Arial" w:hAnsi="Arial" w:cs="Arial"/>
                                <w:color w:val="222222"/>
                                <w:sz w:val="26"/>
                                <w:highlight w:val="white"/>
                              </w:rPr>
                              <w:t>- Brianna</w:t>
                            </w:r>
                          </w:p>
                          <w:p w14:paraId="6FCBD5E8"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3187700</wp:posOffset>
                </wp:positionH>
                <wp:positionV relativeFrom="paragraph">
                  <wp:posOffset>6103620</wp:posOffset>
                </wp:positionV>
                <wp:extent cx="1702435" cy="1042035"/>
                <wp:effectExtent b="0" l="0" r="0" t="0"/>
                <wp:wrapSquare wrapText="bothSides" distB="45720" distT="45720" distL="114300" distR="114300"/>
                <wp:docPr id="15" name="image50.png"/>
                <a:graphic>
                  <a:graphicData uri="http://schemas.openxmlformats.org/drawingml/2006/picture">
                    <pic:pic>
                      <pic:nvPicPr>
                        <pic:cNvPr id="0" name="image50.png"/>
                        <pic:cNvPicPr preferRelativeResize="0"/>
                      </pic:nvPicPr>
                      <pic:blipFill>
                        <a:blip r:embed="rId15"/>
                        <a:srcRect/>
                        <a:stretch>
                          <a:fillRect/>
                        </a:stretch>
                      </pic:blipFill>
                      <pic:spPr>
                        <a:xfrm>
                          <a:off x="0" y="0"/>
                          <a:ext cx="1702435" cy="1042035"/>
                        </a:xfrm>
                        <a:prstGeom prst="rect"/>
                        <a:ln/>
                      </pic:spPr>
                    </pic:pic>
                  </a:graphicData>
                </a:graphic>
              </wp:anchor>
            </w:drawing>
          </mc:Fallback>
        </mc:AlternateContent>
      </w:r>
      <w:r>
        <w:rPr>
          <w:noProof/>
        </w:rPr>
        <w:drawing>
          <wp:anchor distT="0" distB="0" distL="114300" distR="114300" simplePos="0" relativeHeight="251665408" behindDoc="0" locked="0" layoutInCell="1" hidden="0" allowOverlap="1" wp14:anchorId="0152BBE2" wp14:editId="5DFE86DF">
            <wp:simplePos x="0" y="0"/>
            <wp:positionH relativeFrom="column">
              <wp:posOffset>3200400</wp:posOffset>
            </wp:positionH>
            <wp:positionV relativeFrom="paragraph">
              <wp:posOffset>3971925</wp:posOffset>
            </wp:positionV>
            <wp:extent cx="2400300" cy="3175000"/>
            <wp:effectExtent l="0" t="0" r="0" b="0"/>
            <wp:wrapTopAndBottom distT="0" distB="0"/>
            <wp:docPr id="65"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6"/>
                    <a:srcRect l="-1" t="18576" r="19870" b="1"/>
                    <a:stretch>
                      <a:fillRect/>
                    </a:stretch>
                  </pic:blipFill>
                  <pic:spPr>
                    <a:xfrm>
                      <a:off x="0" y="0"/>
                      <a:ext cx="2400300" cy="3175000"/>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0888F494" wp14:editId="091B8F5C">
            <wp:simplePos x="0" y="0"/>
            <wp:positionH relativeFrom="column">
              <wp:posOffset>337820</wp:posOffset>
            </wp:positionH>
            <wp:positionV relativeFrom="paragraph">
              <wp:posOffset>3974465</wp:posOffset>
            </wp:positionV>
            <wp:extent cx="2649855" cy="3209290"/>
            <wp:effectExtent l="0" t="0" r="0" b="0"/>
            <wp:wrapSquare wrapText="bothSides" distT="0" distB="0" distL="114300" distR="114300"/>
            <wp:docPr id="61"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17"/>
                    <a:srcRect t="6648" r="625"/>
                    <a:stretch>
                      <a:fillRect/>
                    </a:stretch>
                  </pic:blipFill>
                  <pic:spPr>
                    <a:xfrm>
                      <a:off x="0" y="0"/>
                      <a:ext cx="2649855" cy="3209290"/>
                    </a:xfrm>
                    <a:prstGeom prst="rect">
                      <a:avLst/>
                    </a:prstGeom>
                    <a:ln/>
                  </pic:spPr>
                </pic:pic>
              </a:graphicData>
            </a:graphic>
          </wp:anchor>
        </w:drawing>
      </w:r>
    </w:p>
    <w:p w14:paraId="1E250D23" w14:textId="77777777" w:rsidR="0084465E" w:rsidRDefault="00000000">
      <w:r>
        <w:rPr>
          <w:noProof/>
        </w:rPr>
        <w:lastRenderedPageBreak/>
        <mc:AlternateContent>
          <mc:Choice Requires="wpg">
            <w:drawing>
              <wp:anchor distT="45720" distB="45720" distL="114300" distR="114300" simplePos="0" relativeHeight="251667456" behindDoc="0" locked="0" layoutInCell="1" hidden="0" allowOverlap="1" wp14:anchorId="01577BBE" wp14:editId="1432C7CC">
                <wp:simplePos x="0" y="0"/>
                <wp:positionH relativeFrom="column">
                  <wp:posOffset>3225800</wp:posOffset>
                </wp:positionH>
                <wp:positionV relativeFrom="paragraph">
                  <wp:posOffset>6586220</wp:posOffset>
                </wp:positionV>
                <wp:extent cx="2719705" cy="762635"/>
                <wp:effectExtent l="0" t="0" r="0" b="0"/>
                <wp:wrapSquare wrapText="bothSides" distT="45720" distB="45720" distL="114300" distR="114300"/>
                <wp:docPr id="14" name="Rectangle 14"/>
                <wp:cNvGraphicFramePr/>
                <a:graphic xmlns:a="http://schemas.openxmlformats.org/drawingml/2006/main">
                  <a:graphicData uri="http://schemas.microsoft.com/office/word/2010/wordprocessingShape">
                    <wps:wsp>
                      <wps:cNvSpPr/>
                      <wps:spPr>
                        <a:xfrm>
                          <a:off x="3990910" y="3403445"/>
                          <a:ext cx="2710180" cy="7531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6FC825" w14:textId="77777777" w:rsidR="0084465E" w:rsidRDefault="00000000">
                            <w:pPr>
                              <w:spacing w:line="258" w:lineRule="auto"/>
                              <w:textDirection w:val="btLr"/>
                            </w:pPr>
                            <w:r>
                              <w:rPr>
                                <w:rFonts w:ascii="Arial" w:eastAsia="Arial" w:hAnsi="Arial" w:cs="Arial"/>
                                <w:i/>
                                <w:color w:val="222222"/>
                                <w:sz w:val="26"/>
                                <w:highlight w:val="white"/>
                              </w:rPr>
                              <w:t>“Working through the struggle.”</w:t>
                            </w:r>
                          </w:p>
                          <w:p w14:paraId="3E5DFF32" w14:textId="77777777" w:rsidR="0084465E" w:rsidRDefault="00000000">
                            <w:pPr>
                              <w:spacing w:line="258" w:lineRule="auto"/>
                              <w:textDirection w:val="btLr"/>
                            </w:pPr>
                            <w:r>
                              <w:rPr>
                                <w:rFonts w:ascii="Arial" w:eastAsia="Arial" w:hAnsi="Arial" w:cs="Arial"/>
                                <w:color w:val="222222"/>
                                <w:sz w:val="26"/>
                                <w:highlight w:val="white"/>
                              </w:rPr>
                              <w:t xml:space="preserve">at the Haven Project’s </w:t>
                            </w:r>
                          </w:p>
                          <w:p w14:paraId="3713ED24" w14:textId="77777777" w:rsidR="0084465E" w:rsidRDefault="00000000">
                            <w:pPr>
                              <w:spacing w:line="258" w:lineRule="auto"/>
                              <w:textDirection w:val="btLr"/>
                            </w:pPr>
                            <w:r>
                              <w:rPr>
                                <w:rFonts w:ascii="Arial" w:eastAsia="Arial" w:hAnsi="Arial" w:cs="Arial"/>
                                <w:color w:val="222222"/>
                                <w:sz w:val="26"/>
                                <w:highlight w:val="white"/>
                              </w:rPr>
                              <w:t>job training program</w:t>
                            </w:r>
                          </w:p>
                          <w:p w14:paraId="127D5EF7" w14:textId="77777777" w:rsidR="0084465E" w:rsidRDefault="0084465E">
                            <w:pPr>
                              <w:jc w:val="right"/>
                              <w:textDirection w:val="btLr"/>
                            </w:pPr>
                          </w:p>
                          <w:p w14:paraId="6EB0D7E2"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3225800</wp:posOffset>
                </wp:positionH>
                <wp:positionV relativeFrom="paragraph">
                  <wp:posOffset>6586220</wp:posOffset>
                </wp:positionV>
                <wp:extent cx="2719705" cy="762635"/>
                <wp:effectExtent b="0" l="0" r="0" t="0"/>
                <wp:wrapSquare wrapText="bothSides" distB="45720" distT="45720" distL="114300" distR="114300"/>
                <wp:docPr id="14" name="image49.png"/>
                <a:graphic>
                  <a:graphicData uri="http://schemas.openxmlformats.org/drawingml/2006/picture">
                    <pic:pic>
                      <pic:nvPicPr>
                        <pic:cNvPr id="0" name="image49.png"/>
                        <pic:cNvPicPr preferRelativeResize="0"/>
                      </pic:nvPicPr>
                      <pic:blipFill>
                        <a:blip r:embed="rId18"/>
                        <a:srcRect/>
                        <a:stretch>
                          <a:fillRect/>
                        </a:stretch>
                      </pic:blipFill>
                      <pic:spPr>
                        <a:xfrm>
                          <a:off x="0" y="0"/>
                          <a:ext cx="2719705" cy="762635"/>
                        </a:xfrm>
                        <a:prstGeom prst="rect"/>
                        <a:ln/>
                      </pic:spPr>
                    </pic:pic>
                  </a:graphicData>
                </a:graphic>
              </wp:anchor>
            </w:drawing>
          </mc:Fallback>
        </mc:AlternateContent>
      </w:r>
      <w:r>
        <w:rPr>
          <w:noProof/>
        </w:rPr>
        <mc:AlternateContent>
          <mc:Choice Requires="wpg">
            <w:drawing>
              <wp:anchor distT="45720" distB="45720" distL="114300" distR="114300" simplePos="0" relativeHeight="251668480" behindDoc="0" locked="0" layoutInCell="1" hidden="0" allowOverlap="1" wp14:anchorId="7B27912F" wp14:editId="37F9A6A2">
                <wp:simplePos x="0" y="0"/>
                <wp:positionH relativeFrom="column">
                  <wp:posOffset>50801</wp:posOffset>
                </wp:positionH>
                <wp:positionV relativeFrom="paragraph">
                  <wp:posOffset>7348220</wp:posOffset>
                </wp:positionV>
                <wp:extent cx="3192780" cy="728980"/>
                <wp:effectExtent l="0" t="0" r="0" b="0"/>
                <wp:wrapSquare wrapText="bothSides" distT="45720" distB="45720" distL="114300" distR="114300"/>
                <wp:docPr id="17" name="Rectangle 17"/>
                <wp:cNvGraphicFramePr/>
                <a:graphic xmlns:a="http://schemas.openxmlformats.org/drawingml/2006/main">
                  <a:graphicData uri="http://schemas.microsoft.com/office/word/2010/wordprocessingShape">
                    <wps:wsp>
                      <wps:cNvSpPr/>
                      <wps:spPr>
                        <a:xfrm>
                          <a:off x="3754373" y="3420273"/>
                          <a:ext cx="3183255" cy="7194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005FE53" w14:textId="77777777" w:rsidR="0084465E" w:rsidRDefault="00000000">
                            <w:pPr>
                              <w:spacing w:line="258" w:lineRule="auto"/>
                              <w:jc w:val="right"/>
                              <w:textDirection w:val="btLr"/>
                            </w:pPr>
                            <w:r>
                              <w:rPr>
                                <w:rFonts w:ascii="Arial" w:eastAsia="Arial" w:hAnsi="Arial" w:cs="Arial"/>
                                <w:i/>
                                <w:color w:val="222222"/>
                                <w:sz w:val="26"/>
                                <w:highlight w:val="white"/>
                              </w:rPr>
                              <w:t>“This young man, knocked off his feet and feeling like he's lost, will find the strength to get back up once again.”</w:t>
                            </w:r>
                            <w:r>
                              <w:rPr>
                                <w:rFonts w:ascii="Arial" w:eastAsia="Arial" w:hAnsi="Arial" w:cs="Arial"/>
                                <w:color w:val="000000"/>
                                <w:sz w:val="26"/>
                              </w:rPr>
                              <w:t>-</w:t>
                            </w:r>
                            <w:r>
                              <w:rPr>
                                <w:rFonts w:ascii="Arial" w:eastAsia="Arial" w:hAnsi="Arial" w:cs="Arial"/>
                                <w:color w:val="222222"/>
                                <w:sz w:val="26"/>
                                <w:highlight w:val="white"/>
                              </w:rPr>
                              <w:t>Eli</w:t>
                            </w:r>
                          </w:p>
                          <w:p w14:paraId="10FA971D"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50801</wp:posOffset>
                </wp:positionH>
                <wp:positionV relativeFrom="paragraph">
                  <wp:posOffset>7348220</wp:posOffset>
                </wp:positionV>
                <wp:extent cx="3192780" cy="728980"/>
                <wp:effectExtent b="0" l="0" r="0" t="0"/>
                <wp:wrapSquare wrapText="bothSides" distB="45720" distT="45720" distL="114300" distR="114300"/>
                <wp:docPr id="17" name="image54.png"/>
                <a:graphic>
                  <a:graphicData uri="http://schemas.openxmlformats.org/drawingml/2006/picture">
                    <pic:pic>
                      <pic:nvPicPr>
                        <pic:cNvPr id="0" name="image54.png"/>
                        <pic:cNvPicPr preferRelativeResize="0"/>
                      </pic:nvPicPr>
                      <pic:blipFill>
                        <a:blip r:embed="rId19"/>
                        <a:srcRect/>
                        <a:stretch>
                          <a:fillRect/>
                        </a:stretch>
                      </pic:blipFill>
                      <pic:spPr>
                        <a:xfrm>
                          <a:off x="0" y="0"/>
                          <a:ext cx="3192780" cy="728980"/>
                        </a:xfrm>
                        <a:prstGeom prst="rect"/>
                        <a:ln/>
                      </pic:spPr>
                    </pic:pic>
                  </a:graphicData>
                </a:graphic>
              </wp:anchor>
            </w:drawing>
          </mc:Fallback>
        </mc:AlternateContent>
      </w:r>
      <w:r>
        <w:rPr>
          <w:noProof/>
        </w:rPr>
        <mc:AlternateContent>
          <mc:Choice Requires="wpg">
            <w:drawing>
              <wp:anchor distT="45720" distB="45720" distL="114300" distR="114300" simplePos="0" relativeHeight="251669504" behindDoc="0" locked="0" layoutInCell="1" hidden="0" allowOverlap="1" wp14:anchorId="7F7A5BF4" wp14:editId="1426AE4F">
                <wp:simplePos x="0" y="0"/>
                <wp:positionH relativeFrom="column">
                  <wp:posOffset>2870200</wp:posOffset>
                </wp:positionH>
                <wp:positionV relativeFrom="paragraph">
                  <wp:posOffset>2979420</wp:posOffset>
                </wp:positionV>
                <wp:extent cx="3065145" cy="305435"/>
                <wp:effectExtent l="0" t="0" r="0" b="0"/>
                <wp:wrapSquare wrapText="bothSides" distT="45720" distB="45720" distL="114300" distR="114300"/>
                <wp:docPr id="16" name="Rectangle 16"/>
                <wp:cNvGraphicFramePr/>
                <a:graphic xmlns:a="http://schemas.openxmlformats.org/drawingml/2006/main">
                  <a:graphicData uri="http://schemas.microsoft.com/office/word/2010/wordprocessingShape">
                    <wps:wsp>
                      <wps:cNvSpPr/>
                      <wps:spPr>
                        <a:xfrm>
                          <a:off x="3818190" y="3632045"/>
                          <a:ext cx="3055620" cy="2959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816CEA" w14:textId="77777777" w:rsidR="0084465E" w:rsidRDefault="00000000">
                            <w:pPr>
                              <w:spacing w:line="258" w:lineRule="auto"/>
                              <w:jc w:val="center"/>
                              <w:textDirection w:val="btLr"/>
                            </w:pPr>
                            <w:r>
                              <w:rPr>
                                <w:rFonts w:ascii="Arial" w:eastAsia="Arial" w:hAnsi="Arial" w:cs="Arial"/>
                                <w:i/>
                                <w:color w:val="222222"/>
                                <w:sz w:val="26"/>
                                <w:highlight w:val="white"/>
                              </w:rPr>
                              <w:t>“Diligence is key”</w:t>
                            </w:r>
                            <w:r>
                              <w:rPr>
                                <w:rFonts w:ascii="Arial" w:eastAsia="Arial" w:hAnsi="Arial" w:cs="Arial"/>
                                <w:color w:val="222222"/>
                                <w:sz w:val="26"/>
                                <w:highlight w:val="white"/>
                              </w:rPr>
                              <w:t>- Rachelle</w:t>
                            </w:r>
                          </w:p>
                          <w:p w14:paraId="3B3C3ED3"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2870200</wp:posOffset>
                </wp:positionH>
                <wp:positionV relativeFrom="paragraph">
                  <wp:posOffset>2979420</wp:posOffset>
                </wp:positionV>
                <wp:extent cx="3065145" cy="305435"/>
                <wp:effectExtent b="0" l="0" r="0" t="0"/>
                <wp:wrapSquare wrapText="bothSides" distB="45720" distT="45720" distL="114300" distR="114300"/>
                <wp:docPr id="16" name="image51.png"/>
                <a:graphic>
                  <a:graphicData uri="http://schemas.openxmlformats.org/drawingml/2006/picture">
                    <pic:pic>
                      <pic:nvPicPr>
                        <pic:cNvPr id="0" name="image51.png"/>
                        <pic:cNvPicPr preferRelativeResize="0"/>
                      </pic:nvPicPr>
                      <pic:blipFill>
                        <a:blip r:embed="rId20"/>
                        <a:srcRect/>
                        <a:stretch>
                          <a:fillRect/>
                        </a:stretch>
                      </pic:blipFill>
                      <pic:spPr>
                        <a:xfrm>
                          <a:off x="0" y="0"/>
                          <a:ext cx="3065145" cy="305435"/>
                        </a:xfrm>
                        <a:prstGeom prst="rect"/>
                        <a:ln/>
                      </pic:spPr>
                    </pic:pic>
                  </a:graphicData>
                </a:graphic>
              </wp:anchor>
            </w:drawing>
          </mc:Fallback>
        </mc:AlternateContent>
      </w:r>
      <w:r>
        <w:rPr>
          <w:noProof/>
        </w:rPr>
        <mc:AlternateContent>
          <mc:Choice Requires="wpg">
            <w:drawing>
              <wp:anchor distT="45720" distB="45720" distL="114300" distR="114300" simplePos="0" relativeHeight="251670528" behindDoc="0" locked="0" layoutInCell="1" hidden="0" allowOverlap="1" wp14:anchorId="2AF9BA2F" wp14:editId="49685A5E">
                <wp:simplePos x="0" y="0"/>
                <wp:positionH relativeFrom="column">
                  <wp:posOffset>355600</wp:posOffset>
                </wp:positionH>
                <wp:positionV relativeFrom="paragraph">
                  <wp:posOffset>2192020</wp:posOffset>
                </wp:positionV>
                <wp:extent cx="2519680" cy="796925"/>
                <wp:effectExtent l="0" t="0" r="0" b="0"/>
                <wp:wrapSquare wrapText="bothSides" distT="45720" distB="45720" distL="114300" distR="114300"/>
                <wp:docPr id="13" name="Rectangle 13"/>
                <wp:cNvGraphicFramePr/>
                <a:graphic xmlns:a="http://schemas.openxmlformats.org/drawingml/2006/main">
                  <a:graphicData uri="http://schemas.microsoft.com/office/word/2010/wordprocessingShape">
                    <wps:wsp>
                      <wps:cNvSpPr/>
                      <wps:spPr>
                        <a:xfrm>
                          <a:off x="4090923" y="3386300"/>
                          <a:ext cx="2510155" cy="787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1AB7F23" w14:textId="77777777" w:rsidR="0084465E" w:rsidRDefault="00000000">
                            <w:pPr>
                              <w:spacing w:line="258" w:lineRule="auto"/>
                              <w:textDirection w:val="btLr"/>
                            </w:pPr>
                            <w:r>
                              <w:rPr>
                                <w:rFonts w:ascii="Arial" w:eastAsia="Arial" w:hAnsi="Arial" w:cs="Arial"/>
                                <w:i/>
                                <w:color w:val="222222"/>
                                <w:sz w:val="26"/>
                                <w:highlight w:val="white"/>
                              </w:rPr>
                              <w:t>“With a reminder of my past I'm working towards my future...</w:t>
                            </w:r>
                          </w:p>
                          <w:p w14:paraId="3B39309D" w14:textId="77777777" w:rsidR="0084465E" w:rsidRDefault="00000000">
                            <w:pPr>
                              <w:spacing w:line="258" w:lineRule="auto"/>
                              <w:textDirection w:val="btLr"/>
                            </w:pPr>
                            <w:r>
                              <w:rPr>
                                <w:rFonts w:ascii="Arial" w:eastAsia="Arial" w:hAnsi="Arial" w:cs="Arial"/>
                                <w:i/>
                                <w:color w:val="222222"/>
                                <w:sz w:val="26"/>
                                <w:highlight w:val="white"/>
                              </w:rPr>
                              <w:t>plus cats”</w:t>
                            </w:r>
                            <w:r>
                              <w:rPr>
                                <w:rFonts w:ascii="Arial" w:eastAsia="Arial" w:hAnsi="Arial" w:cs="Arial"/>
                                <w:color w:val="000000"/>
                                <w:sz w:val="26"/>
                              </w:rPr>
                              <w:t xml:space="preserve"> </w:t>
                            </w:r>
                            <w:r>
                              <w:rPr>
                                <w:rFonts w:ascii="Arial" w:eastAsia="Arial" w:hAnsi="Arial" w:cs="Arial"/>
                                <w:color w:val="222222"/>
                                <w:sz w:val="26"/>
                                <w:highlight w:val="white"/>
                              </w:rPr>
                              <w:t>- Jocelyn</w:t>
                            </w:r>
                          </w:p>
                          <w:p w14:paraId="1C0ADB24"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355600</wp:posOffset>
                </wp:positionH>
                <wp:positionV relativeFrom="paragraph">
                  <wp:posOffset>2192020</wp:posOffset>
                </wp:positionV>
                <wp:extent cx="2519680" cy="796925"/>
                <wp:effectExtent b="0" l="0" r="0" t="0"/>
                <wp:wrapSquare wrapText="bothSides" distB="45720" distT="45720" distL="114300" distR="114300"/>
                <wp:docPr id="13" name="image46.png"/>
                <a:graphic>
                  <a:graphicData uri="http://schemas.openxmlformats.org/drawingml/2006/picture">
                    <pic:pic>
                      <pic:nvPicPr>
                        <pic:cNvPr id="0" name="image46.png"/>
                        <pic:cNvPicPr preferRelativeResize="0"/>
                      </pic:nvPicPr>
                      <pic:blipFill>
                        <a:blip r:embed="rId21"/>
                        <a:srcRect/>
                        <a:stretch>
                          <a:fillRect/>
                        </a:stretch>
                      </pic:blipFill>
                      <pic:spPr>
                        <a:xfrm>
                          <a:off x="0" y="0"/>
                          <a:ext cx="2519680" cy="796925"/>
                        </a:xfrm>
                        <a:prstGeom prst="rect"/>
                        <a:ln/>
                      </pic:spPr>
                    </pic:pic>
                  </a:graphicData>
                </a:graphic>
              </wp:anchor>
            </w:drawing>
          </mc:Fallback>
        </mc:AlternateContent>
      </w:r>
      <w:r>
        <w:rPr>
          <w:noProof/>
        </w:rPr>
        <w:drawing>
          <wp:anchor distT="0" distB="0" distL="114300" distR="114300" simplePos="0" relativeHeight="251671552" behindDoc="0" locked="0" layoutInCell="1" hidden="0" allowOverlap="1" wp14:anchorId="435F91F4" wp14:editId="446F1442">
            <wp:simplePos x="0" y="0"/>
            <wp:positionH relativeFrom="column">
              <wp:posOffset>2034540</wp:posOffset>
            </wp:positionH>
            <wp:positionV relativeFrom="paragraph">
              <wp:posOffset>3409950</wp:posOffset>
            </wp:positionV>
            <wp:extent cx="3907790" cy="3201670"/>
            <wp:effectExtent l="0" t="0" r="0" b="0"/>
            <wp:wrapTopAndBottom distT="0" distB="0"/>
            <wp:docPr id="60"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22"/>
                    <a:srcRect l="-9750" t="3091" r="17198" b="114"/>
                    <a:stretch>
                      <a:fillRect/>
                    </a:stretch>
                  </pic:blipFill>
                  <pic:spPr>
                    <a:xfrm>
                      <a:off x="0" y="0"/>
                      <a:ext cx="3907790" cy="3201670"/>
                    </a:xfrm>
                    <a:prstGeom prst="rect">
                      <a:avLst/>
                    </a:prstGeom>
                    <a:ln/>
                  </pic:spPr>
                </pic:pic>
              </a:graphicData>
            </a:graphic>
          </wp:anchor>
        </w:drawing>
      </w:r>
      <w:r>
        <w:rPr>
          <w:noProof/>
        </w:rPr>
        <w:drawing>
          <wp:anchor distT="0" distB="0" distL="114300" distR="114300" simplePos="0" relativeHeight="251672576" behindDoc="0" locked="0" layoutInCell="1" hidden="0" allowOverlap="1" wp14:anchorId="746900EA" wp14:editId="7B550225">
            <wp:simplePos x="0" y="0"/>
            <wp:positionH relativeFrom="column">
              <wp:posOffset>50801</wp:posOffset>
            </wp:positionH>
            <wp:positionV relativeFrom="paragraph">
              <wp:posOffset>2997200</wp:posOffset>
            </wp:positionV>
            <wp:extent cx="3183255" cy="4356735"/>
            <wp:effectExtent l="0" t="0" r="0" b="0"/>
            <wp:wrapSquare wrapText="bothSides" distT="0" distB="0" distL="114300" distR="114300"/>
            <wp:docPr id="63"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23"/>
                    <a:srcRect r="4167"/>
                    <a:stretch>
                      <a:fillRect/>
                    </a:stretch>
                  </pic:blipFill>
                  <pic:spPr>
                    <a:xfrm>
                      <a:off x="0" y="0"/>
                      <a:ext cx="3183255" cy="4356735"/>
                    </a:xfrm>
                    <a:prstGeom prst="rect">
                      <a:avLst/>
                    </a:prstGeom>
                    <a:ln/>
                  </pic:spPr>
                </pic:pic>
              </a:graphicData>
            </a:graphic>
          </wp:anchor>
        </w:drawing>
      </w:r>
      <w:r>
        <w:rPr>
          <w:noProof/>
        </w:rPr>
        <w:drawing>
          <wp:anchor distT="0" distB="0" distL="114300" distR="114300" simplePos="0" relativeHeight="251673600" behindDoc="0" locked="0" layoutInCell="1" hidden="0" allowOverlap="1" wp14:anchorId="0740504A" wp14:editId="4954CA53">
            <wp:simplePos x="0" y="0"/>
            <wp:positionH relativeFrom="column">
              <wp:posOffset>50166</wp:posOffset>
            </wp:positionH>
            <wp:positionV relativeFrom="paragraph">
              <wp:posOffset>16510</wp:posOffset>
            </wp:positionV>
            <wp:extent cx="3005455" cy="3352800"/>
            <wp:effectExtent l="0" t="0" r="0" b="0"/>
            <wp:wrapSquare wrapText="bothSides" distT="0" distB="0" distL="114300" distR="114300"/>
            <wp:docPr id="62"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24"/>
                    <a:srcRect/>
                    <a:stretch>
                      <a:fillRect/>
                    </a:stretch>
                  </pic:blipFill>
                  <pic:spPr>
                    <a:xfrm>
                      <a:off x="0" y="0"/>
                      <a:ext cx="3005455" cy="3352800"/>
                    </a:xfrm>
                    <a:prstGeom prst="rect">
                      <a:avLst/>
                    </a:prstGeom>
                    <a:ln/>
                  </pic:spPr>
                </pic:pic>
              </a:graphicData>
            </a:graphic>
          </wp:anchor>
        </w:drawing>
      </w:r>
      <w:r>
        <w:rPr>
          <w:noProof/>
        </w:rPr>
        <w:drawing>
          <wp:anchor distT="0" distB="0" distL="114300" distR="114300" simplePos="0" relativeHeight="251674624" behindDoc="0" locked="0" layoutInCell="1" hidden="0" allowOverlap="1" wp14:anchorId="54E2A8C5" wp14:editId="16716682">
            <wp:simplePos x="0" y="0"/>
            <wp:positionH relativeFrom="column">
              <wp:posOffset>2878455</wp:posOffset>
            </wp:positionH>
            <wp:positionV relativeFrom="paragraph">
              <wp:posOffset>508000</wp:posOffset>
            </wp:positionV>
            <wp:extent cx="3064510" cy="2488565"/>
            <wp:effectExtent l="0" t="0" r="0" b="0"/>
            <wp:wrapSquare wrapText="bothSides" distT="0" distB="0" distL="114300" distR="114300"/>
            <wp:docPr id="2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5"/>
                    <a:srcRect/>
                    <a:stretch>
                      <a:fillRect/>
                    </a:stretch>
                  </pic:blipFill>
                  <pic:spPr>
                    <a:xfrm>
                      <a:off x="0" y="0"/>
                      <a:ext cx="3064510" cy="2488565"/>
                    </a:xfrm>
                    <a:prstGeom prst="rect">
                      <a:avLst/>
                    </a:prstGeom>
                    <a:ln/>
                  </pic:spPr>
                </pic:pic>
              </a:graphicData>
            </a:graphic>
          </wp:anchor>
        </w:drawing>
      </w:r>
    </w:p>
    <w:p w14:paraId="0E75C02D" w14:textId="77777777" w:rsidR="0084465E" w:rsidRDefault="0084465E">
      <w:pPr>
        <w:rPr>
          <w:rFonts w:ascii="Times New Roman" w:eastAsia="Times New Roman" w:hAnsi="Times New Roman" w:cs="Times New Roman"/>
          <w:sz w:val="24"/>
          <w:szCs w:val="24"/>
        </w:rPr>
      </w:pPr>
    </w:p>
    <w:p w14:paraId="565A2443" w14:textId="77777777" w:rsidR="0084465E" w:rsidRDefault="00000000">
      <w:pPr>
        <w:pBdr>
          <w:top w:val="nil"/>
          <w:left w:val="nil"/>
          <w:bottom w:val="nil"/>
          <w:right w:val="nil"/>
          <w:between w:val="nil"/>
        </w:pBdr>
        <w:spacing w:line="276" w:lineRule="auto"/>
        <w:rPr>
          <w:rFonts w:ascii="Times New Roman" w:eastAsia="Times New Roman" w:hAnsi="Times New Roman" w:cs="Times New Roman"/>
          <w:sz w:val="24"/>
          <w:szCs w:val="24"/>
        </w:rPr>
        <w:sectPr w:rsidR="0084465E">
          <w:type w:val="continuous"/>
          <w:pgSz w:w="12240" w:h="15840"/>
          <w:pgMar w:top="1440" w:right="1440" w:bottom="1440" w:left="1440" w:header="360" w:footer="720" w:gutter="0"/>
          <w:cols w:space="720"/>
        </w:sectPr>
      </w:pPr>
      <w:r>
        <w:br w:type="page"/>
      </w:r>
    </w:p>
    <w:p w14:paraId="5B2DF4BB"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EXECUTIVE SUMMARY:</w:t>
      </w:r>
    </w:p>
    <w:p w14:paraId="0D129456" w14:textId="77777777" w:rsidR="0084465E" w:rsidRDefault="0084465E">
      <w:pPr>
        <w:rPr>
          <w:rFonts w:ascii="Times New Roman" w:eastAsia="Times New Roman" w:hAnsi="Times New Roman" w:cs="Times New Roman"/>
          <w:sz w:val="24"/>
          <w:szCs w:val="24"/>
        </w:rPr>
      </w:pPr>
    </w:p>
    <w:p w14:paraId="1CD15806"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Vision</w:t>
      </w:r>
      <w:r>
        <w:rPr>
          <w:rFonts w:ascii="Times New Roman" w:eastAsia="Times New Roman" w:hAnsi="Times New Roman" w:cs="Times New Roman"/>
          <w:sz w:val="24"/>
          <w:szCs w:val="24"/>
        </w:rPr>
        <w:t>: The Commonwealth of Massachusetts envisions a future where we end homelessness among youth and young adults (YYA) by making homelessness rare, brief and non-recurring, and where every YYA is safe, supported and able to use their strengths fully. We acknowledge that YYA will continue to face life’s challenges; however, we can create systems that will catch them when they fall. Our goal is to build a system where every community in the Commonwealth has coordinated, developmentally appropriate, and trauma-informed resources that are effective, regionally accessible, and reliably funded.</w:t>
      </w:r>
    </w:p>
    <w:p w14:paraId="262A9B2C" w14:textId="77777777" w:rsidR="0084465E" w:rsidRDefault="0084465E">
      <w:pPr>
        <w:rPr>
          <w:rFonts w:ascii="Times New Roman" w:eastAsia="Times New Roman" w:hAnsi="Times New Roman" w:cs="Times New Roman"/>
          <w:sz w:val="24"/>
          <w:szCs w:val="24"/>
        </w:rPr>
      </w:pPr>
    </w:p>
    <w:p w14:paraId="4B8FBB4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Process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Plan is the culmination of a twelve-month process of interviews, literature and data review, focus groups with YYA experiencing homelessness, and stakeholder engagement. The Plan integrates key recommendations and insights from the local, state, and national levels, drawing on the Federal Framework to End Youth Homelessness developed by the United States Interagency Council on Homelessness as well as feedback from state and local partners about the current needs and strengths of programs and systems serving YYA across the Commonwealth. Eight evidence-based practices and valued principles are central to the Plan: trauma-informed care, positive youth development, harm reduction, housing first, racial equity, culturally responsive services, multi-system approaches, and authentic youth engagement.</w:t>
      </w:r>
    </w:p>
    <w:p w14:paraId="641079E4" w14:textId="77777777" w:rsidR="0084465E" w:rsidRDefault="00000000">
      <w:pPr>
        <w:widowControl/>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begins with recommendations and action steps that lay out an achievable path to ending youth homelessness in Massachusetts. A detailed description of the process and research that informed the recommendations then follows. Throughout the document, the Plan “spotlights” Massachusetts programs and practices to highlight some of the exemplary work currently happening in the Commonwealth</w:t>
      </w:r>
      <w:r>
        <w:rPr>
          <w:rFonts w:ascii="Times New Roman" w:eastAsia="Times New Roman" w:hAnsi="Times New Roman" w:cs="Times New Roman"/>
          <w:b/>
          <w:sz w:val="24"/>
          <w:szCs w:val="24"/>
        </w:rPr>
        <w:t>.</w:t>
      </w:r>
    </w:p>
    <w:p w14:paraId="67211DA1" w14:textId="77777777" w:rsidR="0084465E" w:rsidRDefault="0084465E">
      <w:pPr>
        <w:widowControl/>
        <w:rPr>
          <w:rFonts w:ascii="Times New Roman" w:eastAsia="Times New Roman" w:hAnsi="Times New Roman" w:cs="Times New Roman"/>
          <w:sz w:val="24"/>
          <w:szCs w:val="24"/>
          <w:u w:val="single"/>
        </w:rPr>
      </w:pPr>
    </w:p>
    <w:p w14:paraId="7C7AA8B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Recommendations</w:t>
      </w:r>
      <w:r>
        <w:rPr>
          <w:rFonts w:ascii="Times New Roman" w:eastAsia="Times New Roman" w:hAnsi="Times New Roman" w:cs="Times New Roman"/>
          <w:sz w:val="24"/>
          <w:szCs w:val="24"/>
        </w:rPr>
        <w:t xml:space="preserve">:   There are six primary recommendations in the plan, one of which is an enveloping strategy: </w:t>
      </w:r>
      <w:r>
        <w:rPr>
          <w:rFonts w:ascii="Times New Roman" w:eastAsia="Times New Roman" w:hAnsi="Times New Roman" w:cs="Times New Roman"/>
          <w:i/>
          <w:sz w:val="24"/>
          <w:szCs w:val="24"/>
        </w:rPr>
        <w:t xml:space="preserve">Implement a coordinated statewide response to youth homelessness. </w:t>
      </w:r>
      <w:r>
        <w:rPr>
          <w:rFonts w:ascii="Times New Roman" w:eastAsia="Times New Roman" w:hAnsi="Times New Roman" w:cs="Times New Roman"/>
          <w:sz w:val="24"/>
          <w:szCs w:val="24"/>
        </w:rPr>
        <w:t xml:space="preserve">Achieving the outcomes in this overarching recommendation will enable the advancement of the other recommendations through the creation of central leadership, strengthened interagency collaboration, and enhanced regional capacity to prevent and end youth homelessness. The six recommendations are: </w:t>
      </w:r>
    </w:p>
    <w:p w14:paraId="08A75EA8" w14:textId="77777777" w:rsidR="0084465E" w:rsidRDefault="00000000">
      <w:pPr>
        <w:widowControl/>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1) Implement a coordinated statewide response to youth homelessness</w:t>
      </w:r>
    </w:p>
    <w:p w14:paraId="17E71558" w14:textId="77777777" w:rsidR="0084465E" w:rsidRDefault="00000000">
      <w:pPr>
        <w:widowControl/>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2) Expand the current spectrum of accountable and evidence-informed models of housing and services</w:t>
      </w:r>
    </w:p>
    <w:p w14:paraId="172AA14B" w14:textId="77777777" w:rsidR="0084465E" w:rsidRDefault="00000000">
      <w:pPr>
        <w:widowControl/>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3) Enhance early identification, connection, and outreach systems to improve young people’s connection to existing resources</w:t>
      </w:r>
    </w:p>
    <w:p w14:paraId="597A894B" w14:textId="77777777" w:rsidR="0084465E" w:rsidRDefault="00000000">
      <w:pPr>
        <w:widowControl/>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4) Improve education, employment, and credentialing opportunities in order to support young people’s access to long term, sustainable employment and income</w:t>
      </w:r>
    </w:p>
    <w:p w14:paraId="4CF1F449" w14:textId="77777777" w:rsidR="0084465E" w:rsidRDefault="00000000">
      <w:pPr>
        <w:widowControl/>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5) Create systematic outcome measurement systems and data sharing opportunities</w:t>
      </w:r>
    </w:p>
    <w:p w14:paraId="79357FE3" w14:textId="77777777" w:rsidR="0084465E" w:rsidRDefault="00000000">
      <w:pPr>
        <w:widowControl/>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6) Create a structure to support authentic youth involvement statewide</w:t>
      </w:r>
    </w:p>
    <w:p w14:paraId="147832D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recommendations and the accompanying action plan serve as a roadmap for ending youth homelessness for the Executive Branch, the Legislature, and also for regional networks/ Continuums of Care (CoC). Regional networks and CoCs are encouraged to further develop their own regionalized strategies and plans to end youth homelessness. </w:t>
      </w:r>
    </w:p>
    <w:p w14:paraId="6242E986" w14:textId="77777777" w:rsidR="0084465E" w:rsidRDefault="0084465E">
      <w:pPr>
        <w:widowControl/>
        <w:rPr>
          <w:rFonts w:ascii="Times New Roman" w:eastAsia="Times New Roman" w:hAnsi="Times New Roman" w:cs="Times New Roman"/>
          <w:sz w:val="24"/>
          <w:szCs w:val="24"/>
        </w:rPr>
      </w:pPr>
    </w:p>
    <w:p w14:paraId="3C0592D8" w14:textId="77777777" w:rsidR="0084465E" w:rsidRDefault="00000000">
      <w:pPr>
        <w:widowControl/>
        <w:jc w:val="center"/>
        <w:rPr>
          <w:rFonts w:ascii="Times New Roman" w:eastAsia="Times New Roman" w:hAnsi="Times New Roman" w:cs="Times New Roman"/>
          <w:color w:val="333333"/>
          <w:sz w:val="60"/>
          <w:szCs w:val="60"/>
          <w:highlight w:val="white"/>
        </w:rPr>
      </w:pPr>
      <w:r>
        <w:rPr>
          <w:rFonts w:ascii="Times New Roman" w:eastAsia="Times New Roman" w:hAnsi="Times New Roman" w:cs="Times New Roman"/>
          <w:i/>
          <w:noProof/>
          <w:color w:val="333333"/>
          <w:sz w:val="60"/>
          <w:szCs w:val="60"/>
        </w:rPr>
        <w:drawing>
          <wp:inline distT="0" distB="0" distL="114300" distR="114300" wp14:anchorId="17765402" wp14:editId="31818ED8">
            <wp:extent cx="5441315" cy="7112000"/>
            <wp:effectExtent l="0" t="0" r="0" b="0"/>
            <wp:docPr id="69" name="image64.jpg"/>
            <wp:cNvGraphicFramePr/>
            <a:graphic xmlns:a="http://schemas.openxmlformats.org/drawingml/2006/main">
              <a:graphicData uri="http://schemas.openxmlformats.org/drawingml/2006/picture">
                <pic:pic xmlns:pic="http://schemas.openxmlformats.org/drawingml/2006/picture">
                  <pic:nvPicPr>
                    <pic:cNvPr id="0" name="image64.jpg"/>
                    <pic:cNvPicPr preferRelativeResize="0"/>
                  </pic:nvPicPr>
                  <pic:blipFill>
                    <a:blip r:embed="rId26"/>
                    <a:srcRect/>
                    <a:stretch>
                      <a:fillRect/>
                    </a:stretch>
                  </pic:blipFill>
                  <pic:spPr>
                    <a:xfrm>
                      <a:off x="0" y="0"/>
                      <a:ext cx="5441315" cy="7112000"/>
                    </a:xfrm>
                    <a:prstGeom prst="rect">
                      <a:avLst/>
                    </a:prstGeom>
                    <a:ln/>
                  </pic:spPr>
                </pic:pic>
              </a:graphicData>
            </a:graphic>
          </wp:inline>
        </w:drawing>
      </w:r>
    </w:p>
    <w:p w14:paraId="3CDF4827" w14:textId="77777777" w:rsidR="0084465E" w:rsidRDefault="00000000">
      <w:pPr>
        <w:widowControl/>
        <w:jc w:val="cente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i/>
          <w:color w:val="333333"/>
          <w:sz w:val="24"/>
          <w:szCs w:val="24"/>
          <w:highlight w:val="white"/>
        </w:rPr>
        <w:t>-quote by CT, Boston; artwork by Stephanie Mero</w:t>
      </w:r>
      <w:r>
        <w:br w:type="page"/>
      </w:r>
    </w:p>
    <w:p w14:paraId="5CDFD848"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2- INTRODUCTION </w:t>
      </w:r>
    </w:p>
    <w:p w14:paraId="12793360" w14:textId="77777777" w:rsidR="0084465E" w:rsidRDefault="0084465E">
      <w:pPr>
        <w:rPr>
          <w:rFonts w:ascii="Times New Roman" w:eastAsia="Times New Roman" w:hAnsi="Times New Roman" w:cs="Times New Roman"/>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09B67898" w14:textId="77777777">
        <w:tc>
          <w:tcPr>
            <w:tcW w:w="9360" w:type="dxa"/>
            <w:tcMar>
              <w:top w:w="100" w:type="dxa"/>
              <w:left w:w="100" w:type="dxa"/>
              <w:bottom w:w="100" w:type="dxa"/>
              <w:right w:w="100" w:type="dxa"/>
            </w:tcMar>
          </w:tcPr>
          <w:p w14:paraId="4EB4AEF5"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“I’ve been homeless long enough that I’ve accepted that living in a car is a way of living. </w:t>
            </w:r>
          </w:p>
          <w:p w14:paraId="04A8D8FB"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It's been so long that it doesn’t even bother me anymore. </w:t>
            </w:r>
          </w:p>
          <w:p w14:paraId="5C98BED8"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It's like, ‘time to go to bed, put down the back seat.’ It's my home now.” – YYA, 19, Orleans</w:t>
            </w:r>
          </w:p>
          <w:p w14:paraId="6ADE3E01"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
          <w:p w14:paraId="6AFDAEE3"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“If [people] have never experienced homelessness, they have no idea what it is like to not have food, not have a place to live, place to shower, not have laundry machine, heat. </w:t>
            </w:r>
          </w:p>
          <w:p w14:paraId="212B2457"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You can't understand that unless you experience it – you’re always thinking, </w:t>
            </w:r>
          </w:p>
          <w:p w14:paraId="0F1DEA69"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‘is this the last place I’m going to have shelter over my head’?” - YYA, 22, Lynn</w:t>
            </w:r>
          </w:p>
        </w:tc>
      </w:tr>
    </w:tbl>
    <w:p w14:paraId="383D0668" w14:textId="77777777" w:rsidR="0084465E" w:rsidRDefault="0084465E">
      <w:pPr>
        <w:rPr>
          <w:rFonts w:ascii="Times New Roman" w:eastAsia="Times New Roman" w:hAnsi="Times New Roman" w:cs="Times New Roman"/>
          <w:sz w:val="24"/>
          <w:szCs w:val="24"/>
        </w:rPr>
      </w:pPr>
    </w:p>
    <w:p w14:paraId="182B9D8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night hundreds of youth and young adults (YYA) across the Commonwealth of Massachusetts find themselves experiencing homelessness due to a variety of intersecting causes. Limited affordable housing, inconsistent transitions out of justice or child welfare systems, substance use and mental health disorders, rejection due to gender identity and sexual orientation, racial discrimination, and trauma are some of the many factors that contribute to young adults finding themselves unstably housed on a friend’s couch, in a shelter, or on the street.  Though it is impossible to intercept every variable that could jeopardize the housing stability of YYA, The Massachusetts State Plan to End Youth Homelessness (“the Plan”) was developed to help the Commonwealth develop a system that prevents more young people from experiencing crises, identifies them more quickly when a crisis occurs, and responds immediately with the supports that young people need to either prevent or end their experience of homelessness. This was a multi-stakeholder initiative where young people with lived experience co-developed this report, alongside providers, stakeholders and state agencies.   </w:t>
      </w:r>
    </w:p>
    <w:p w14:paraId="5C47CE90" w14:textId="77777777" w:rsidR="0084465E" w:rsidRDefault="0084465E">
      <w:pPr>
        <w:rPr>
          <w:rFonts w:ascii="Times New Roman" w:eastAsia="Times New Roman" w:hAnsi="Times New Roman" w:cs="Times New Roman"/>
          <w:sz w:val="24"/>
          <w:szCs w:val="24"/>
        </w:rPr>
      </w:pPr>
    </w:p>
    <w:p w14:paraId="49CC47D3"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is the culmination of a twelve-month process of interviews, literature review, focus groups, and stakeholder engagement. The Plan is uniquely ordered, beginning with recommendations and action steps as a way to emphasize the achievable path to ending youth homelessness in the Commonwealth. The recommendations and action plan are followed by a detailed description of the process and research that informed the recommendations and action plan. Throughout the document, examples of Massachusetts’ programs and practices are spotlighted in order to highlight some of the exemplary work currently happening in the Commonwealth.</w:t>
      </w:r>
    </w:p>
    <w:p w14:paraId="3CEC3781" w14:textId="77777777" w:rsidR="0084465E" w:rsidRDefault="0084465E">
      <w:pPr>
        <w:rPr>
          <w:rFonts w:ascii="Times New Roman" w:eastAsia="Times New Roman" w:hAnsi="Times New Roman" w:cs="Times New Roman"/>
          <w:sz w:val="24"/>
          <w:szCs w:val="24"/>
        </w:rPr>
      </w:pPr>
    </w:p>
    <w:p w14:paraId="4D1A1F23"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RECOMMENDATIONS</w:t>
      </w:r>
    </w:p>
    <w:p w14:paraId="7E29624B"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Content for this Plan came from interviews with state agencies, a statewide survey of providers, round-table discussions, focus groups with YYA experiencing homelessness, literature reviews and analysis of existing national, state, and local data.  Six broad categories of need emerged:    1) a need for a coordinated statewide response to youth homelessness; 2) the need for a robust spectrum of appropriate housing and services; 3) the need for YYA experiencing housing instability to be identified and appropriately connected with supports and services in a timely way; 4) the need for collaboration and funding streams to support education, employment, and credentialing opportunities; 5) the need for data to be consistent and uniform and for outcomes to </w:t>
      </w:r>
      <w:r>
        <w:rPr>
          <w:rFonts w:ascii="Times New Roman" w:eastAsia="Times New Roman" w:hAnsi="Times New Roman" w:cs="Times New Roman"/>
          <w:sz w:val="24"/>
          <w:szCs w:val="24"/>
        </w:rPr>
        <w:lastRenderedPageBreak/>
        <w:t>be systematically monitored; and 6) the need for ongoing statewide youth engagement. The needs were developed into a set of six recommendations.</w:t>
      </w:r>
    </w:p>
    <w:p w14:paraId="14ACDC9F" w14:textId="77777777" w:rsidR="0084465E" w:rsidRDefault="0084465E">
      <w:pPr>
        <w:rPr>
          <w:rFonts w:ascii="Times New Roman" w:eastAsia="Times New Roman" w:hAnsi="Times New Roman" w:cs="Times New Roman"/>
          <w:sz w:val="24"/>
          <w:szCs w:val="24"/>
        </w:rPr>
      </w:pPr>
    </w:p>
    <w:p w14:paraId="46987F87"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the six recommendations, the first is an enveloping strategy: </w:t>
      </w:r>
      <w:r>
        <w:rPr>
          <w:rFonts w:ascii="Times New Roman" w:eastAsia="Times New Roman" w:hAnsi="Times New Roman" w:cs="Times New Roman"/>
          <w:b/>
          <w:sz w:val="24"/>
          <w:szCs w:val="24"/>
        </w:rPr>
        <w:t>Implement a coordinated statewide response to youth homelessness.</w:t>
      </w:r>
      <w:r>
        <w:rPr>
          <w:rFonts w:ascii="Times New Roman" w:eastAsia="Times New Roman" w:hAnsi="Times New Roman" w:cs="Times New Roman"/>
          <w:sz w:val="24"/>
          <w:szCs w:val="24"/>
        </w:rPr>
        <w:t xml:space="preserve"> Achieving the first and most important recommendation will enable the advancement of the other five recommendations through the creation of central leadership, strengthened interagency collaboration, and enhanced regional capacity to prevent and end youth homelessness. </w:t>
      </w:r>
    </w:p>
    <w:p w14:paraId="6361279F" w14:textId="77777777" w:rsidR="0084465E" w:rsidRDefault="0084465E">
      <w:pPr>
        <w:rPr>
          <w:rFonts w:ascii="Times New Roman" w:eastAsia="Times New Roman" w:hAnsi="Times New Roman" w:cs="Times New Roman"/>
          <w:sz w:val="24"/>
          <w:szCs w:val="24"/>
        </w:rPr>
      </w:pPr>
    </w:p>
    <w:p w14:paraId="2139E6D7"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114300" distR="114300" wp14:anchorId="5251BE33" wp14:editId="24FA7A2E">
            <wp:extent cx="5086350" cy="4991735"/>
            <wp:effectExtent l="0" t="0" r="0" b="0"/>
            <wp:docPr id="70"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27"/>
                    <a:srcRect/>
                    <a:stretch>
                      <a:fillRect/>
                    </a:stretch>
                  </pic:blipFill>
                  <pic:spPr>
                    <a:xfrm>
                      <a:off x="0" y="0"/>
                      <a:ext cx="5086350" cy="4991735"/>
                    </a:xfrm>
                    <a:prstGeom prst="rect">
                      <a:avLst/>
                    </a:prstGeom>
                    <a:ln/>
                  </pic:spPr>
                </pic:pic>
              </a:graphicData>
            </a:graphic>
          </wp:inline>
        </w:drawing>
      </w:r>
      <w:r>
        <w:rPr>
          <w:rFonts w:ascii="Times New Roman" w:eastAsia="Times New Roman" w:hAnsi="Times New Roman" w:cs="Times New Roman"/>
          <w:b/>
          <w:sz w:val="24"/>
          <w:szCs w:val="24"/>
        </w:rPr>
        <w:t>.</w:t>
      </w:r>
    </w:p>
    <w:p w14:paraId="4559850C" w14:textId="77777777" w:rsidR="0084465E" w:rsidRDefault="0084465E">
      <w:pPr>
        <w:rPr>
          <w:rFonts w:ascii="Times New Roman" w:eastAsia="Times New Roman" w:hAnsi="Times New Roman" w:cs="Times New Roman"/>
          <w:sz w:val="24"/>
          <w:szCs w:val="24"/>
        </w:rPr>
      </w:pPr>
    </w:p>
    <w:p w14:paraId="1651E704"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is an overview of proposed recommendations and specific outcomes to guide the implementation of each recommendation. </w:t>
      </w:r>
    </w:p>
    <w:p w14:paraId="5F184D22" w14:textId="77777777" w:rsidR="0084465E" w:rsidRDefault="0084465E">
      <w:pPr>
        <w:rPr>
          <w:rFonts w:ascii="Times New Roman" w:eastAsia="Times New Roman" w:hAnsi="Times New Roman" w:cs="Times New Roman"/>
          <w:sz w:val="28"/>
          <w:szCs w:val="28"/>
        </w:rPr>
      </w:pPr>
    </w:p>
    <w:p w14:paraId="4253F289" w14:textId="77777777" w:rsidR="0084465E" w:rsidRDefault="0084465E">
      <w:pPr>
        <w:rPr>
          <w:rFonts w:ascii="Times New Roman" w:eastAsia="Times New Roman" w:hAnsi="Times New Roman" w:cs="Times New Roman"/>
          <w:sz w:val="28"/>
          <w:szCs w:val="28"/>
        </w:rPr>
      </w:pPr>
    </w:p>
    <w:p w14:paraId="298C3BCD" w14:textId="77777777" w:rsidR="0084465E"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b/>
          <w:sz w:val="28"/>
          <w:szCs w:val="28"/>
        </w:rPr>
        <w:t xml:space="preserve">Recommendation 1: Implement a Coordinated Statewide Response to Youth </w:t>
      </w:r>
      <w:r>
        <w:rPr>
          <w:rFonts w:ascii="Times New Roman" w:eastAsia="Times New Roman" w:hAnsi="Times New Roman" w:cs="Times New Roman"/>
          <w:b/>
          <w:sz w:val="28"/>
          <w:szCs w:val="28"/>
        </w:rPr>
        <w:lastRenderedPageBreak/>
        <w:t xml:space="preserve">Homelessness </w:t>
      </w:r>
      <w:r>
        <w:rPr>
          <w:noProof/>
        </w:rPr>
        <w:drawing>
          <wp:anchor distT="57150" distB="57150" distL="57150" distR="57150" simplePos="0" relativeHeight="251675648" behindDoc="0" locked="0" layoutInCell="1" hidden="0" allowOverlap="1" wp14:anchorId="382DED69" wp14:editId="54F99F8C">
            <wp:simplePos x="0" y="0"/>
            <wp:positionH relativeFrom="column">
              <wp:posOffset>1995804</wp:posOffset>
            </wp:positionH>
            <wp:positionV relativeFrom="paragraph">
              <wp:posOffset>341630</wp:posOffset>
            </wp:positionV>
            <wp:extent cx="1657985" cy="1518920"/>
            <wp:effectExtent l="0" t="0" r="0" b="0"/>
            <wp:wrapSquare wrapText="bothSides" distT="57150" distB="57150" distL="57150" distR="57150"/>
            <wp:docPr id="51"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8"/>
                    <a:srcRect/>
                    <a:stretch>
                      <a:fillRect/>
                    </a:stretch>
                  </pic:blipFill>
                  <pic:spPr>
                    <a:xfrm>
                      <a:off x="0" y="0"/>
                      <a:ext cx="1657985" cy="1518920"/>
                    </a:xfrm>
                    <a:prstGeom prst="rect">
                      <a:avLst/>
                    </a:prstGeom>
                    <a:ln/>
                  </pic:spPr>
                </pic:pic>
              </a:graphicData>
            </a:graphic>
          </wp:anchor>
        </w:drawing>
      </w:r>
    </w:p>
    <w:p w14:paraId="03DEECA3" w14:textId="77777777" w:rsidR="0084465E" w:rsidRDefault="0084465E">
      <w:pPr>
        <w:widowControl/>
        <w:rPr>
          <w:rFonts w:ascii="Times New Roman" w:eastAsia="Times New Roman" w:hAnsi="Times New Roman" w:cs="Times New Roman"/>
          <w:sz w:val="24"/>
          <w:szCs w:val="24"/>
        </w:rPr>
      </w:pPr>
    </w:p>
    <w:p w14:paraId="1A28CF6E" w14:textId="77777777" w:rsidR="0084465E" w:rsidRDefault="0084465E">
      <w:pPr>
        <w:widowControl/>
        <w:rPr>
          <w:rFonts w:ascii="Times New Roman" w:eastAsia="Times New Roman" w:hAnsi="Times New Roman" w:cs="Times New Roman"/>
          <w:sz w:val="24"/>
          <w:szCs w:val="24"/>
        </w:rPr>
      </w:pPr>
    </w:p>
    <w:p w14:paraId="2AAA7ADD" w14:textId="77777777" w:rsidR="0084465E" w:rsidRDefault="0084465E">
      <w:pPr>
        <w:widowControl/>
        <w:rPr>
          <w:rFonts w:ascii="Times New Roman" w:eastAsia="Times New Roman" w:hAnsi="Times New Roman" w:cs="Times New Roman"/>
          <w:sz w:val="24"/>
          <w:szCs w:val="24"/>
        </w:rPr>
      </w:pPr>
    </w:p>
    <w:p w14:paraId="69384A32" w14:textId="77777777" w:rsidR="0084465E" w:rsidRDefault="0084465E">
      <w:pPr>
        <w:widowControl/>
        <w:rPr>
          <w:rFonts w:ascii="Times New Roman" w:eastAsia="Times New Roman" w:hAnsi="Times New Roman" w:cs="Times New Roman"/>
          <w:sz w:val="24"/>
          <w:szCs w:val="24"/>
        </w:rPr>
      </w:pPr>
    </w:p>
    <w:p w14:paraId="2F835F2B" w14:textId="77777777" w:rsidR="0084465E" w:rsidRDefault="0084465E">
      <w:pPr>
        <w:widowControl/>
        <w:rPr>
          <w:rFonts w:ascii="Times New Roman" w:eastAsia="Times New Roman" w:hAnsi="Times New Roman" w:cs="Times New Roman"/>
          <w:sz w:val="24"/>
          <w:szCs w:val="24"/>
        </w:rPr>
      </w:pPr>
    </w:p>
    <w:p w14:paraId="5DE6C9E3" w14:textId="77777777" w:rsidR="0084465E" w:rsidRDefault="0084465E">
      <w:pPr>
        <w:widowControl/>
        <w:rPr>
          <w:rFonts w:ascii="Times New Roman" w:eastAsia="Times New Roman" w:hAnsi="Times New Roman" w:cs="Times New Roman"/>
          <w:sz w:val="24"/>
          <w:szCs w:val="24"/>
        </w:rPr>
      </w:pPr>
    </w:p>
    <w:p w14:paraId="79DBFE6D" w14:textId="77777777" w:rsidR="0084465E" w:rsidRDefault="0084465E">
      <w:pPr>
        <w:widowControl/>
        <w:rPr>
          <w:rFonts w:ascii="Times New Roman" w:eastAsia="Times New Roman" w:hAnsi="Times New Roman" w:cs="Times New Roman"/>
          <w:sz w:val="24"/>
          <w:szCs w:val="24"/>
        </w:rPr>
      </w:pPr>
    </w:p>
    <w:p w14:paraId="07BC8A32" w14:textId="77777777" w:rsidR="0084465E" w:rsidRDefault="0084465E">
      <w:pPr>
        <w:widowControl/>
        <w:rPr>
          <w:rFonts w:ascii="Times New Roman" w:eastAsia="Times New Roman" w:hAnsi="Times New Roman" w:cs="Times New Roman"/>
          <w:sz w:val="24"/>
          <w:szCs w:val="24"/>
        </w:rPr>
      </w:pPr>
    </w:p>
    <w:p w14:paraId="670E5789" w14:textId="77777777" w:rsidR="0084465E" w:rsidRDefault="0084465E">
      <w:pPr>
        <w:widowControl/>
        <w:rPr>
          <w:rFonts w:ascii="Times New Roman" w:eastAsia="Times New Roman" w:hAnsi="Times New Roman" w:cs="Times New Roman"/>
          <w:sz w:val="24"/>
          <w:szCs w:val="24"/>
        </w:rPr>
      </w:pPr>
    </w:p>
    <w:p w14:paraId="2C41058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This recommendation is seen as the container for all other recommendations in the Plan. A coordinated statewide response to youth homelessness will be achieved when the following outcomes have been accomplished:</w:t>
      </w:r>
    </w:p>
    <w:p w14:paraId="557DCEF4" w14:textId="77777777" w:rsidR="0084465E" w:rsidRDefault="0084465E">
      <w:pPr>
        <w:widowControl/>
        <w:rPr>
          <w:rFonts w:ascii="Times New Roman" w:eastAsia="Times New Roman" w:hAnsi="Times New Roman" w:cs="Times New Roman"/>
          <w:sz w:val="24"/>
          <w:szCs w:val="24"/>
        </w:rPr>
      </w:pPr>
    </w:p>
    <w:p w14:paraId="5679485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1</w:t>
      </w:r>
      <w:r>
        <w:rPr>
          <w:rFonts w:ascii="Times New Roman" w:eastAsia="Times New Roman" w:hAnsi="Times New Roman" w:cs="Times New Roman"/>
          <w:sz w:val="24"/>
          <w:szCs w:val="24"/>
        </w:rPr>
        <w:t>: Enhanced state-level operational capacity to prevent and end youth homelessness</w:t>
      </w:r>
    </w:p>
    <w:p w14:paraId="05D952C8" w14:textId="77777777" w:rsidR="0084465E" w:rsidRDefault="0084465E">
      <w:pPr>
        <w:widowControl/>
        <w:rPr>
          <w:rFonts w:ascii="Times New Roman" w:eastAsia="Times New Roman" w:hAnsi="Times New Roman" w:cs="Times New Roman"/>
          <w:sz w:val="24"/>
          <w:szCs w:val="24"/>
        </w:rPr>
      </w:pPr>
    </w:p>
    <w:p w14:paraId="7D496AF7"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Identify and hire an Executive Director for the Unaccompanied Homeless Youth (UHY) Commission</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t>
      </w:r>
    </w:p>
    <w:p w14:paraId="04997B4C" w14:textId="77777777" w:rsidR="0084465E" w:rsidRDefault="0084465E">
      <w:pPr>
        <w:ind w:left="2880"/>
        <w:rPr>
          <w:rFonts w:ascii="Times New Roman" w:eastAsia="Times New Roman" w:hAnsi="Times New Roman" w:cs="Times New Roman"/>
          <w:sz w:val="24"/>
          <w:szCs w:val="24"/>
        </w:rPr>
      </w:pPr>
    </w:p>
    <w:p w14:paraId="0F1BC5F0"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Compile State Agencies’ mandates and initiatives connected to YYA Homelessness and regularly present these at the Unaccompanied Homeless Youth Commission meetings</w:t>
      </w:r>
    </w:p>
    <w:p w14:paraId="37854BEC" w14:textId="77777777" w:rsidR="0084465E" w:rsidRDefault="0084465E">
      <w:pPr>
        <w:widowControl/>
        <w:rPr>
          <w:rFonts w:ascii="Times New Roman" w:eastAsia="Times New Roman" w:hAnsi="Times New Roman" w:cs="Times New Roman"/>
          <w:sz w:val="24"/>
          <w:szCs w:val="24"/>
          <w:u w:val="single"/>
        </w:rPr>
      </w:pPr>
    </w:p>
    <w:p w14:paraId="0FBE7E5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2</w:t>
      </w:r>
      <w:r>
        <w:rPr>
          <w:rFonts w:ascii="Times New Roman" w:eastAsia="Times New Roman" w:hAnsi="Times New Roman" w:cs="Times New Roman"/>
          <w:sz w:val="24"/>
          <w:szCs w:val="24"/>
        </w:rPr>
        <w:t>: Enhanced regional capacity to prevent and end youth homelessness</w:t>
      </w:r>
    </w:p>
    <w:p w14:paraId="1A02A9A0" w14:textId="77777777" w:rsidR="0084465E" w:rsidRDefault="0084465E">
      <w:pPr>
        <w:widowControl/>
        <w:rPr>
          <w:rFonts w:ascii="Times New Roman" w:eastAsia="Times New Roman" w:hAnsi="Times New Roman" w:cs="Times New Roman"/>
          <w:sz w:val="24"/>
          <w:szCs w:val="24"/>
        </w:rPr>
      </w:pPr>
    </w:p>
    <w:p w14:paraId="733231EB"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Assess regional capacities to prevent and end YYA homelessness</w:t>
      </w:r>
    </w:p>
    <w:p w14:paraId="67B1F98F" w14:textId="77777777" w:rsidR="0084465E" w:rsidRDefault="0084465E">
      <w:pPr>
        <w:rPr>
          <w:rFonts w:ascii="Times New Roman" w:eastAsia="Times New Roman" w:hAnsi="Times New Roman" w:cs="Times New Roman"/>
          <w:sz w:val="24"/>
          <w:szCs w:val="24"/>
        </w:rPr>
      </w:pPr>
    </w:p>
    <w:p w14:paraId="31BFC016"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Provide training and TA for conducting regional need assessments</w:t>
      </w:r>
    </w:p>
    <w:p w14:paraId="2438DD5E" w14:textId="77777777" w:rsidR="0084465E" w:rsidRDefault="0084465E">
      <w:pPr>
        <w:rPr>
          <w:rFonts w:ascii="Times New Roman" w:eastAsia="Times New Roman" w:hAnsi="Times New Roman" w:cs="Times New Roman"/>
          <w:sz w:val="24"/>
          <w:szCs w:val="24"/>
        </w:rPr>
      </w:pPr>
    </w:p>
    <w:p w14:paraId="34911CAA"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C: Provide training and TA for developing regional plans to end YYA homelessness</w:t>
      </w:r>
    </w:p>
    <w:p w14:paraId="3E058478" w14:textId="77777777" w:rsidR="0084465E" w:rsidRDefault="0084465E">
      <w:pPr>
        <w:widowControl/>
        <w:ind w:left="2520"/>
        <w:rPr>
          <w:rFonts w:ascii="Times New Roman" w:eastAsia="Times New Roman" w:hAnsi="Times New Roman" w:cs="Times New Roman"/>
          <w:sz w:val="24"/>
          <w:szCs w:val="24"/>
          <w:u w:val="single"/>
        </w:rPr>
      </w:pPr>
    </w:p>
    <w:p w14:paraId="74B7B9D8"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3</w:t>
      </w:r>
      <w:r>
        <w:rPr>
          <w:rFonts w:ascii="Times New Roman" w:eastAsia="Times New Roman" w:hAnsi="Times New Roman" w:cs="Times New Roman"/>
          <w:sz w:val="24"/>
          <w:szCs w:val="24"/>
        </w:rPr>
        <w:t>: Enhanced connection among direct-service programs throughout the state</w:t>
      </w:r>
    </w:p>
    <w:p w14:paraId="476193E5" w14:textId="77777777" w:rsidR="0084465E" w:rsidRDefault="0084465E">
      <w:pPr>
        <w:ind w:left="720"/>
        <w:rPr>
          <w:rFonts w:ascii="Times New Roman" w:eastAsia="Times New Roman" w:hAnsi="Times New Roman" w:cs="Times New Roman"/>
          <w:sz w:val="24"/>
          <w:szCs w:val="24"/>
        </w:rPr>
      </w:pPr>
    </w:p>
    <w:p w14:paraId="05739EC6"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Convene a daylong annual statewide retreat for service providers to share evidence-based best practices, challenges, resources, and data-collection efforts</w:t>
      </w:r>
    </w:p>
    <w:p w14:paraId="3F9EB898" w14:textId="77777777" w:rsidR="0084465E" w:rsidRDefault="0084465E">
      <w:pPr>
        <w:rPr>
          <w:rFonts w:ascii="Times New Roman" w:eastAsia="Times New Roman" w:hAnsi="Times New Roman" w:cs="Times New Roman"/>
          <w:sz w:val="24"/>
          <w:szCs w:val="24"/>
        </w:rPr>
      </w:pPr>
    </w:p>
    <w:p w14:paraId="471C6E91"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Create online platform for Learning Community and Resource Sharing</w:t>
      </w:r>
    </w:p>
    <w:p w14:paraId="28CA983A" w14:textId="77777777" w:rsidR="0084465E" w:rsidRDefault="0084465E">
      <w:pPr>
        <w:ind w:left="2520"/>
        <w:rPr>
          <w:rFonts w:ascii="Times New Roman" w:eastAsia="Times New Roman" w:hAnsi="Times New Roman" w:cs="Times New Roman"/>
          <w:sz w:val="24"/>
          <w:szCs w:val="24"/>
        </w:rPr>
      </w:pPr>
    </w:p>
    <w:p w14:paraId="7F3EC3F4" w14:textId="77777777" w:rsidR="0084465E" w:rsidRDefault="0084465E">
      <w:pPr>
        <w:rPr>
          <w:rFonts w:ascii="Times New Roman" w:eastAsia="Times New Roman" w:hAnsi="Times New Roman" w:cs="Times New Roman"/>
          <w:sz w:val="24"/>
          <w:szCs w:val="24"/>
        </w:rPr>
      </w:pPr>
    </w:p>
    <w:p w14:paraId="25F0748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gathered from stakeholder interviews, provider surveys, focus groups, and roundtable </w:t>
      </w:r>
      <w:r>
        <w:rPr>
          <w:rFonts w:ascii="Times New Roman" w:eastAsia="Times New Roman" w:hAnsi="Times New Roman" w:cs="Times New Roman"/>
          <w:sz w:val="24"/>
          <w:szCs w:val="24"/>
        </w:rPr>
        <w:lastRenderedPageBreak/>
        <w:t>discussions all highlighted the need for a coordinated statewide response in order for Massachusetts to address and end homelessness among YYA. Stakeholders described such a coordinated response as including dedicated staff to lead and manage a state-level response; a coordinated effort to align the various champions, leaders, and advocates into a collective effort; a structure to support the development of regional and local plans; and a network of connected and supported programs and services.</w:t>
      </w:r>
    </w:p>
    <w:p w14:paraId="14B2654A" w14:textId="77777777" w:rsidR="0084465E" w:rsidRDefault="0084465E">
      <w:pPr>
        <w:rPr>
          <w:rFonts w:ascii="Times New Roman" w:eastAsia="Times New Roman" w:hAnsi="Times New Roman" w:cs="Times New Roman"/>
          <w:sz w:val="28"/>
          <w:szCs w:val="28"/>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5A8F2B67" w14:textId="77777777">
        <w:tc>
          <w:tcPr>
            <w:tcW w:w="9360" w:type="dxa"/>
          </w:tcPr>
          <w:p w14:paraId="1AE474FE"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 believe that we can all learn from each other. Without the wrap-around and support of all of our communities, we are failing at working towards the same goal together.” </w:t>
            </w:r>
          </w:p>
          <w:p w14:paraId="4968F516"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-provider survey</w:t>
            </w:r>
          </w:p>
        </w:tc>
      </w:tr>
    </w:tbl>
    <w:p w14:paraId="4180E329" w14:textId="77777777" w:rsidR="0084465E" w:rsidRDefault="0084465E">
      <w:pPr>
        <w:widowControl/>
        <w:ind w:left="2880"/>
        <w:rPr>
          <w:rFonts w:ascii="Times New Roman" w:eastAsia="Times New Roman" w:hAnsi="Times New Roman" w:cs="Times New Roman"/>
          <w:sz w:val="24"/>
          <w:szCs w:val="24"/>
        </w:rPr>
      </w:pPr>
    </w:p>
    <w:p w14:paraId="0897867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The stakeholders interviewed indicated that the ability to plan and implement a statewide coordinated system for YYA experiencing housing instability depends on having dedicated staff to lead project activities and engage state and regional stakeholders in continuing plan development and implementation. Unanimously, interviewees cited the lack of dedicated and focused staff as a significant barrier to advancing the work of addressing and ending YYA homelessness in the Commonwealth. The primary recommendation is that the state establish a full-time Executive Director (ED) of the Unaccompanied Homeless Youth Commission position and house the ED within EOHHS, reporting to the Executive Director of the Interagency Council on Housing and Homelessness (ICHH). EOHHS has funds earmarked for the Commission, and this position could be initially supported by some of those funds.  With focused leadership, the Commission could further progress on its mandate to provide comprehensive and effective responses to the unique needs of this population through facilitation of information-sharing including across state agencies.</w:t>
      </w:r>
    </w:p>
    <w:p w14:paraId="380D8221" w14:textId="77777777" w:rsidR="0084465E" w:rsidRDefault="0084465E">
      <w:pPr>
        <w:widowControl/>
        <w:rPr>
          <w:rFonts w:ascii="Times New Roman" w:eastAsia="Times New Roman" w:hAnsi="Times New Roman" w:cs="Times New Roman"/>
          <w:sz w:val="24"/>
          <w:szCs w:val="24"/>
        </w:rPr>
      </w:pPr>
    </w:p>
    <w:p w14:paraId="79460719" w14:textId="77777777" w:rsidR="0084465E" w:rsidRDefault="00000000">
      <w:pPr>
        <w:widowControl/>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One of the roles of the ED will be to enhance the capacity of the Commission to support regional responses to prevent and end youth homelessness. The ED will have the capacity to provide training and technical assistance to Continuums of Care (CoCs) and regional housing networks to conduct needs assessments and develop local plans to end youth homelessness. The ED will also be in a position to provide ongoing coordination, training, and information sharing to local providers. </w:t>
      </w:r>
    </w:p>
    <w:p w14:paraId="0E8B457E" w14:textId="77777777" w:rsidR="0084465E" w:rsidRDefault="0084465E">
      <w:pPr>
        <w:widowControl/>
        <w:rPr>
          <w:rFonts w:ascii="Times New Roman" w:eastAsia="Times New Roman" w:hAnsi="Times New Roman" w:cs="Times New Roman"/>
          <w:sz w:val="28"/>
          <w:szCs w:val="28"/>
        </w:rPr>
      </w:pPr>
    </w:p>
    <w:p w14:paraId="0FF5AC8C" w14:textId="77777777" w:rsidR="0084465E" w:rsidRDefault="0084465E">
      <w:pPr>
        <w:widowControl/>
        <w:rPr>
          <w:rFonts w:ascii="Times New Roman" w:eastAsia="Times New Roman" w:hAnsi="Times New Roman" w:cs="Times New Roman"/>
          <w:sz w:val="28"/>
          <w:szCs w:val="28"/>
        </w:rPr>
      </w:pPr>
    </w:p>
    <w:p w14:paraId="5EE92C0F" w14:textId="77777777" w:rsidR="0084465E" w:rsidRDefault="0084465E">
      <w:pPr>
        <w:widowControl/>
        <w:rPr>
          <w:rFonts w:ascii="Times New Roman" w:eastAsia="Times New Roman" w:hAnsi="Times New Roman" w:cs="Times New Roman"/>
          <w:sz w:val="28"/>
          <w:szCs w:val="28"/>
        </w:rPr>
      </w:pPr>
    </w:p>
    <w:p w14:paraId="324C13F1" w14:textId="77777777" w:rsidR="0084465E" w:rsidRDefault="0084465E">
      <w:pPr>
        <w:widowControl/>
        <w:rPr>
          <w:rFonts w:ascii="Times New Roman" w:eastAsia="Times New Roman" w:hAnsi="Times New Roman" w:cs="Times New Roman"/>
          <w:sz w:val="28"/>
          <w:szCs w:val="28"/>
        </w:rPr>
      </w:pPr>
    </w:p>
    <w:p w14:paraId="2BA5CBE2" w14:textId="77777777" w:rsidR="0084465E" w:rsidRDefault="0084465E">
      <w:pPr>
        <w:widowControl/>
        <w:rPr>
          <w:rFonts w:ascii="Times New Roman" w:eastAsia="Times New Roman" w:hAnsi="Times New Roman" w:cs="Times New Roman"/>
          <w:sz w:val="28"/>
          <w:szCs w:val="28"/>
        </w:rPr>
      </w:pPr>
    </w:p>
    <w:p w14:paraId="128B73F2" w14:textId="77777777" w:rsidR="0084465E" w:rsidRDefault="0084465E">
      <w:pPr>
        <w:widowControl/>
        <w:rPr>
          <w:rFonts w:ascii="Times New Roman" w:eastAsia="Times New Roman" w:hAnsi="Times New Roman" w:cs="Times New Roman"/>
          <w:sz w:val="28"/>
          <w:szCs w:val="28"/>
        </w:rPr>
      </w:pPr>
    </w:p>
    <w:p w14:paraId="0AEBD266" w14:textId="77777777" w:rsidR="0084465E" w:rsidRDefault="0084465E">
      <w:pPr>
        <w:widowControl/>
        <w:rPr>
          <w:rFonts w:ascii="Times New Roman" w:eastAsia="Times New Roman" w:hAnsi="Times New Roman" w:cs="Times New Roman"/>
          <w:sz w:val="28"/>
          <w:szCs w:val="28"/>
        </w:rPr>
      </w:pPr>
    </w:p>
    <w:p w14:paraId="13F35179" w14:textId="77777777" w:rsidR="0084465E" w:rsidRDefault="0084465E">
      <w:pPr>
        <w:widowControl/>
        <w:rPr>
          <w:rFonts w:ascii="Times New Roman" w:eastAsia="Times New Roman" w:hAnsi="Times New Roman" w:cs="Times New Roman"/>
          <w:sz w:val="28"/>
          <w:szCs w:val="28"/>
        </w:rPr>
      </w:pPr>
    </w:p>
    <w:p w14:paraId="78894E32" w14:textId="77777777" w:rsidR="0084465E" w:rsidRDefault="00000000">
      <w:pPr>
        <w:widowControl/>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Recommendation 2:  Expand the current spectrum of accountable and evidence- informed models of housing and services  </w:t>
      </w:r>
      <w:r>
        <w:rPr>
          <w:noProof/>
        </w:rPr>
        <w:drawing>
          <wp:anchor distT="114300" distB="114300" distL="114300" distR="114300" simplePos="0" relativeHeight="251676672" behindDoc="0" locked="0" layoutInCell="1" hidden="0" allowOverlap="1" wp14:anchorId="076AA5DD" wp14:editId="2169C742">
            <wp:simplePos x="0" y="0"/>
            <wp:positionH relativeFrom="column">
              <wp:posOffset>1765935</wp:posOffset>
            </wp:positionH>
            <wp:positionV relativeFrom="paragraph">
              <wp:posOffset>542925</wp:posOffset>
            </wp:positionV>
            <wp:extent cx="1828800" cy="984885"/>
            <wp:effectExtent l="0" t="0" r="0" b="0"/>
            <wp:wrapSquare wrapText="bothSides" distT="114300" distB="114300" distL="114300" distR="114300"/>
            <wp:docPr id="5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9"/>
                    <a:srcRect t="303" b="303"/>
                    <a:stretch>
                      <a:fillRect/>
                    </a:stretch>
                  </pic:blipFill>
                  <pic:spPr>
                    <a:xfrm>
                      <a:off x="0" y="0"/>
                      <a:ext cx="1828800" cy="984885"/>
                    </a:xfrm>
                    <a:prstGeom prst="rect">
                      <a:avLst/>
                    </a:prstGeom>
                    <a:ln/>
                  </pic:spPr>
                </pic:pic>
              </a:graphicData>
            </a:graphic>
          </wp:anchor>
        </w:drawing>
      </w:r>
    </w:p>
    <w:p w14:paraId="4689B9B1" w14:textId="77777777" w:rsidR="0084465E" w:rsidRDefault="0084465E">
      <w:pPr>
        <w:widowControl/>
        <w:ind w:left="2700"/>
        <w:rPr>
          <w:rFonts w:ascii="Times New Roman" w:eastAsia="Times New Roman" w:hAnsi="Times New Roman" w:cs="Times New Roman"/>
          <w:sz w:val="24"/>
          <w:szCs w:val="24"/>
          <w:u w:val="single"/>
        </w:rPr>
      </w:pPr>
    </w:p>
    <w:p w14:paraId="2CA599F0" w14:textId="77777777" w:rsidR="0084465E" w:rsidRDefault="0084465E">
      <w:pPr>
        <w:widowControl/>
        <w:ind w:left="2700"/>
        <w:rPr>
          <w:rFonts w:ascii="Times New Roman" w:eastAsia="Times New Roman" w:hAnsi="Times New Roman" w:cs="Times New Roman"/>
          <w:sz w:val="24"/>
          <w:szCs w:val="24"/>
          <w:u w:val="single"/>
        </w:rPr>
      </w:pPr>
    </w:p>
    <w:p w14:paraId="680F4F79" w14:textId="77777777" w:rsidR="0084465E" w:rsidRDefault="0084465E">
      <w:pPr>
        <w:widowControl/>
        <w:ind w:left="2700"/>
        <w:rPr>
          <w:rFonts w:ascii="Times New Roman" w:eastAsia="Times New Roman" w:hAnsi="Times New Roman" w:cs="Times New Roman"/>
          <w:sz w:val="24"/>
          <w:szCs w:val="24"/>
          <w:u w:val="single"/>
        </w:rPr>
      </w:pPr>
    </w:p>
    <w:p w14:paraId="2E68B325" w14:textId="77777777" w:rsidR="0084465E" w:rsidRDefault="0084465E">
      <w:pPr>
        <w:widowControl/>
        <w:rPr>
          <w:rFonts w:ascii="Times New Roman" w:eastAsia="Times New Roman" w:hAnsi="Times New Roman" w:cs="Times New Roman"/>
          <w:sz w:val="24"/>
          <w:szCs w:val="24"/>
          <w:u w:val="single"/>
        </w:rPr>
      </w:pPr>
    </w:p>
    <w:p w14:paraId="01AD5249" w14:textId="77777777" w:rsidR="0084465E" w:rsidRDefault="0084465E">
      <w:pPr>
        <w:widowControl/>
        <w:rPr>
          <w:rFonts w:ascii="Times New Roman" w:eastAsia="Times New Roman" w:hAnsi="Times New Roman" w:cs="Times New Roman"/>
          <w:sz w:val="24"/>
          <w:szCs w:val="24"/>
          <w:u w:val="single"/>
        </w:rPr>
      </w:pPr>
    </w:p>
    <w:p w14:paraId="713A64B4" w14:textId="77777777" w:rsidR="0084465E" w:rsidRDefault="0084465E">
      <w:pPr>
        <w:widowControl/>
        <w:rPr>
          <w:rFonts w:ascii="Times New Roman" w:eastAsia="Times New Roman" w:hAnsi="Times New Roman" w:cs="Times New Roman"/>
          <w:sz w:val="24"/>
          <w:szCs w:val="24"/>
          <w:u w:val="single"/>
        </w:rPr>
      </w:pPr>
    </w:p>
    <w:p w14:paraId="68363158" w14:textId="77777777" w:rsidR="0084465E" w:rsidRDefault="0084465E">
      <w:pPr>
        <w:widowControl/>
        <w:rPr>
          <w:rFonts w:ascii="Times New Roman" w:eastAsia="Times New Roman" w:hAnsi="Times New Roman" w:cs="Times New Roman"/>
          <w:sz w:val="24"/>
          <w:szCs w:val="24"/>
          <w:u w:val="single"/>
        </w:rPr>
      </w:pPr>
    </w:p>
    <w:p w14:paraId="020FF994" w14:textId="77777777" w:rsidR="0084465E" w:rsidRDefault="0084465E">
      <w:pPr>
        <w:widowControl/>
        <w:rPr>
          <w:rFonts w:ascii="Times New Roman" w:eastAsia="Times New Roman" w:hAnsi="Times New Roman" w:cs="Times New Roman"/>
          <w:sz w:val="24"/>
          <w:szCs w:val="24"/>
          <w:u w:val="single"/>
        </w:rPr>
      </w:pPr>
    </w:p>
    <w:p w14:paraId="39E658DD"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1</w:t>
      </w:r>
      <w:r>
        <w:rPr>
          <w:rFonts w:ascii="Times New Roman" w:eastAsia="Times New Roman" w:hAnsi="Times New Roman" w:cs="Times New Roman"/>
          <w:sz w:val="24"/>
          <w:szCs w:val="24"/>
        </w:rPr>
        <w:t>: A flexible, regional response to YYA homelessness is developed, including shelter, triage, assessment, and housing services and supports</w:t>
      </w:r>
    </w:p>
    <w:p w14:paraId="54EBF5AC" w14:textId="77777777" w:rsidR="0084465E" w:rsidRDefault="0084465E">
      <w:pPr>
        <w:widowControl/>
        <w:rPr>
          <w:rFonts w:ascii="Times New Roman" w:eastAsia="Times New Roman" w:hAnsi="Times New Roman" w:cs="Times New Roman"/>
          <w:sz w:val="24"/>
          <w:szCs w:val="24"/>
          <w:u w:val="single"/>
        </w:rPr>
      </w:pPr>
    </w:p>
    <w:p w14:paraId="7B3C9ABA"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Establish the numbers of existing and needed units and models of housing statewide</w:t>
      </w:r>
    </w:p>
    <w:p w14:paraId="5F08CA34" w14:textId="77777777" w:rsidR="0084465E" w:rsidRDefault="0084465E">
      <w:pPr>
        <w:rPr>
          <w:rFonts w:ascii="Times New Roman" w:eastAsia="Times New Roman" w:hAnsi="Times New Roman" w:cs="Times New Roman"/>
          <w:sz w:val="24"/>
          <w:szCs w:val="24"/>
        </w:rPr>
      </w:pPr>
    </w:p>
    <w:p w14:paraId="6F4217A9"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Identify the numbers and types of existing and needed support services statewide</w:t>
      </w:r>
    </w:p>
    <w:p w14:paraId="5592A860" w14:textId="77777777" w:rsidR="0084465E" w:rsidRDefault="0084465E">
      <w:pPr>
        <w:rPr>
          <w:rFonts w:ascii="Times New Roman" w:eastAsia="Times New Roman" w:hAnsi="Times New Roman" w:cs="Times New Roman"/>
          <w:sz w:val="24"/>
          <w:szCs w:val="24"/>
        </w:rPr>
      </w:pPr>
    </w:p>
    <w:p w14:paraId="76525FFC"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C: Identify and evaluate current and potential funding for housing, including supportive housing, and services statewide</w:t>
      </w:r>
    </w:p>
    <w:p w14:paraId="51394314" w14:textId="77777777" w:rsidR="0084465E" w:rsidRDefault="0084465E">
      <w:pPr>
        <w:rPr>
          <w:rFonts w:ascii="Times New Roman" w:eastAsia="Times New Roman" w:hAnsi="Times New Roman" w:cs="Times New Roman"/>
          <w:sz w:val="24"/>
          <w:szCs w:val="24"/>
        </w:rPr>
      </w:pPr>
    </w:p>
    <w:p w14:paraId="1CCF2BC3"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D: Identify or create one low-barrier resource center (drop-in center) for YYA in every region (as stand-alone centers or integrated into existing programs or centers)</w:t>
      </w:r>
    </w:p>
    <w:p w14:paraId="52CE94FB" w14:textId="77777777" w:rsidR="0084465E" w:rsidRDefault="0084465E">
      <w:pPr>
        <w:rPr>
          <w:rFonts w:ascii="Times New Roman" w:eastAsia="Times New Roman" w:hAnsi="Times New Roman" w:cs="Times New Roman"/>
          <w:sz w:val="24"/>
          <w:szCs w:val="24"/>
        </w:rPr>
      </w:pPr>
    </w:p>
    <w:p w14:paraId="5A36436A"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2</w:t>
      </w:r>
      <w:r>
        <w:rPr>
          <w:rFonts w:ascii="Times New Roman" w:eastAsia="Times New Roman" w:hAnsi="Times New Roman" w:cs="Times New Roman"/>
          <w:sz w:val="24"/>
          <w:szCs w:val="24"/>
        </w:rPr>
        <w:t>: Housing and service needs for subpopulations of unaccompanied homeless youth are addressed, and partnerships with state agencies are developed to ensure appropriate statewide services</w:t>
      </w:r>
    </w:p>
    <w:p w14:paraId="6EC5185D" w14:textId="77777777" w:rsidR="0084465E" w:rsidRDefault="0084465E">
      <w:pPr>
        <w:rPr>
          <w:rFonts w:ascii="Times New Roman" w:eastAsia="Times New Roman" w:hAnsi="Times New Roman" w:cs="Times New Roman"/>
          <w:sz w:val="24"/>
          <w:szCs w:val="24"/>
        </w:rPr>
      </w:pPr>
    </w:p>
    <w:p w14:paraId="1A44A657"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Create working groups for each subpopulation identified in the report comprised of advocates, people with lived experience, providers, UHY Commission ED, and state agencies that provide services to the subpopulations. Alternatively, integrate UHY Commission ED and YYA with lived experience of homelessness into existing work groups</w:t>
      </w:r>
    </w:p>
    <w:p w14:paraId="56AE2980" w14:textId="77777777" w:rsidR="0084465E" w:rsidRDefault="0084465E">
      <w:pPr>
        <w:rPr>
          <w:rFonts w:ascii="Times New Roman" w:eastAsia="Times New Roman" w:hAnsi="Times New Roman" w:cs="Times New Roman"/>
          <w:sz w:val="24"/>
          <w:szCs w:val="24"/>
        </w:rPr>
      </w:pPr>
    </w:p>
    <w:p w14:paraId="727B01CB"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Each working group assesses current resources and utilization, service needs, barriers, and relevant policy</w:t>
      </w:r>
    </w:p>
    <w:p w14:paraId="7400B0F8" w14:textId="77777777" w:rsidR="0084465E" w:rsidRDefault="0084465E">
      <w:pPr>
        <w:rPr>
          <w:rFonts w:ascii="Times New Roman" w:eastAsia="Times New Roman" w:hAnsi="Times New Roman" w:cs="Times New Roman"/>
          <w:sz w:val="24"/>
          <w:szCs w:val="24"/>
        </w:rPr>
      </w:pPr>
    </w:p>
    <w:p w14:paraId="59920D68"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C: Each working group creates appropriate training plan to train state agencies and service providers on needs, best practices, and cultural competencies</w:t>
      </w:r>
    </w:p>
    <w:p w14:paraId="53193D99" w14:textId="77777777" w:rsidR="0084465E" w:rsidRDefault="0084465E">
      <w:pPr>
        <w:rPr>
          <w:rFonts w:ascii="Times New Roman" w:eastAsia="Times New Roman" w:hAnsi="Times New Roman" w:cs="Times New Roman"/>
          <w:sz w:val="24"/>
          <w:szCs w:val="24"/>
        </w:rPr>
      </w:pPr>
    </w:p>
    <w:p w14:paraId="0A5D093A"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D: Each working group implements training plan</w:t>
      </w:r>
    </w:p>
    <w:p w14:paraId="2E37A61A"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7EBF77B" w14:textId="77777777" w:rsidR="0084465E" w:rsidRDefault="0084465E">
      <w:pPr>
        <w:widowControl/>
        <w:rPr>
          <w:rFonts w:ascii="Times New Roman" w:eastAsia="Times New Roman" w:hAnsi="Times New Roman" w:cs="Times New Roman"/>
          <w:sz w:val="24"/>
          <w:szCs w:val="24"/>
          <w:u w:val="single"/>
        </w:rPr>
      </w:pPr>
    </w:p>
    <w:p w14:paraId="228200D4"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Outcome 3</w:t>
      </w:r>
      <w:r>
        <w:rPr>
          <w:rFonts w:ascii="Times New Roman" w:eastAsia="Times New Roman" w:hAnsi="Times New Roman" w:cs="Times New Roman"/>
          <w:sz w:val="24"/>
          <w:szCs w:val="24"/>
        </w:rPr>
        <w:t>: Housing opportunities available to YYA are established and expanded</w:t>
      </w:r>
    </w:p>
    <w:p w14:paraId="70668201" w14:textId="77777777" w:rsidR="0084465E" w:rsidRDefault="0084465E">
      <w:pPr>
        <w:rPr>
          <w:rFonts w:ascii="Times New Roman" w:eastAsia="Times New Roman" w:hAnsi="Times New Roman" w:cs="Times New Roman"/>
        </w:rPr>
      </w:pPr>
    </w:p>
    <w:p w14:paraId="27965B06"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A: Work with DHCD to prioritize YYA housing rental rounds, supporting a range of housing options, including low-threshold units </w:t>
      </w:r>
    </w:p>
    <w:p w14:paraId="4E2EB5FE" w14:textId="77777777" w:rsidR="0084465E" w:rsidRDefault="0084465E">
      <w:pPr>
        <w:rPr>
          <w:rFonts w:ascii="Times New Roman" w:eastAsia="Times New Roman" w:hAnsi="Times New Roman" w:cs="Times New Roman"/>
          <w:sz w:val="24"/>
          <w:szCs w:val="24"/>
        </w:rPr>
      </w:pPr>
    </w:p>
    <w:p w14:paraId="7108AFAE"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Explore models of how housing/rent collection may be made flexible for this population (while still fostering accountability and responsibility), including exploration of Rapid Re-Housing models for YYA</w:t>
      </w:r>
    </w:p>
    <w:p w14:paraId="7548A151" w14:textId="77777777" w:rsidR="0084465E" w:rsidRDefault="0084465E">
      <w:pPr>
        <w:rPr>
          <w:rFonts w:ascii="Times New Roman" w:eastAsia="Times New Roman" w:hAnsi="Times New Roman" w:cs="Times New Roman"/>
          <w:sz w:val="24"/>
          <w:szCs w:val="24"/>
        </w:rPr>
      </w:pPr>
    </w:p>
    <w:p w14:paraId="7E618B0C"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C: Increase funding for rental subsidies </w:t>
      </w:r>
    </w:p>
    <w:p w14:paraId="7F20377A" w14:textId="77777777" w:rsidR="0084465E" w:rsidRDefault="0084465E">
      <w:pPr>
        <w:widowControl/>
        <w:rPr>
          <w:rFonts w:ascii="Times New Roman" w:eastAsia="Times New Roman" w:hAnsi="Times New Roman" w:cs="Times New Roman"/>
          <w:sz w:val="24"/>
          <w:szCs w:val="24"/>
          <w:u w:val="single"/>
        </w:rPr>
      </w:pPr>
    </w:p>
    <w:p w14:paraId="11FD47B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w:t>
      </w:r>
      <w:r>
        <w:rPr>
          <w:rFonts w:ascii="Times New Roman" w:eastAsia="Times New Roman" w:hAnsi="Times New Roman" w:cs="Times New Roman"/>
          <w:sz w:val="24"/>
          <w:szCs w:val="24"/>
        </w:rPr>
        <w:t xml:space="preserve"> 4: Stable funds are made available for supportive services </w:t>
      </w:r>
    </w:p>
    <w:p w14:paraId="3CB5362F" w14:textId="77777777" w:rsidR="0084465E" w:rsidRDefault="0084465E">
      <w:pPr>
        <w:widowControl/>
        <w:rPr>
          <w:rFonts w:ascii="Times New Roman" w:eastAsia="Times New Roman" w:hAnsi="Times New Roman" w:cs="Times New Roman"/>
          <w:sz w:val="24"/>
          <w:szCs w:val="24"/>
          <w:u w:val="single"/>
        </w:rPr>
      </w:pPr>
    </w:p>
    <w:p w14:paraId="0EEC88D6"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Partner with BSAS, DMH and MassHealth to explore appropriate reimbursable tenancy supports for YYA</w:t>
      </w:r>
    </w:p>
    <w:p w14:paraId="234A3277" w14:textId="77777777" w:rsidR="0084465E" w:rsidRDefault="0084465E">
      <w:pPr>
        <w:rPr>
          <w:rFonts w:ascii="Times New Roman" w:eastAsia="Times New Roman" w:hAnsi="Times New Roman" w:cs="Times New Roman"/>
          <w:sz w:val="24"/>
          <w:szCs w:val="24"/>
        </w:rPr>
      </w:pPr>
    </w:p>
    <w:p w14:paraId="707EC5F6"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Inventory state and federal funding streams for possible use to support programs and services and develop additional resources/funding streams, as needed, based on above assessment</w:t>
      </w:r>
    </w:p>
    <w:p w14:paraId="4A7D5A30" w14:textId="77777777" w:rsidR="0084465E" w:rsidRDefault="0084465E">
      <w:pPr>
        <w:widowControl/>
        <w:rPr>
          <w:rFonts w:ascii="Times New Roman" w:eastAsia="Times New Roman" w:hAnsi="Times New Roman" w:cs="Times New Roman"/>
          <w:sz w:val="24"/>
          <w:szCs w:val="24"/>
          <w:u w:val="single"/>
        </w:rPr>
      </w:pPr>
    </w:p>
    <w:p w14:paraId="45F9CBF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Outcome </w:t>
      </w:r>
      <w:r>
        <w:rPr>
          <w:rFonts w:ascii="Times New Roman" w:eastAsia="Times New Roman" w:hAnsi="Times New Roman" w:cs="Times New Roman"/>
          <w:sz w:val="24"/>
          <w:szCs w:val="24"/>
        </w:rPr>
        <w:t>5: Number of bed nights for young adults in adult shelters statewide are reduced through diversion</w:t>
      </w:r>
    </w:p>
    <w:p w14:paraId="1B12851F" w14:textId="77777777" w:rsidR="0084465E" w:rsidRDefault="0084465E">
      <w:pPr>
        <w:widowControl/>
        <w:rPr>
          <w:rFonts w:ascii="Times New Roman" w:eastAsia="Times New Roman" w:hAnsi="Times New Roman" w:cs="Times New Roman"/>
          <w:sz w:val="24"/>
          <w:szCs w:val="24"/>
          <w:u w:val="single"/>
        </w:rPr>
      </w:pPr>
    </w:p>
    <w:p w14:paraId="3089A731"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Assess how current outreach, shelter, and other YYA access points are incorporating diversion practices</w:t>
      </w:r>
    </w:p>
    <w:p w14:paraId="2BDFCDBB" w14:textId="77777777" w:rsidR="0084465E" w:rsidRDefault="0084465E">
      <w:pPr>
        <w:rPr>
          <w:rFonts w:ascii="Times New Roman" w:eastAsia="Times New Roman" w:hAnsi="Times New Roman" w:cs="Times New Roman"/>
          <w:sz w:val="24"/>
          <w:szCs w:val="24"/>
        </w:rPr>
      </w:pPr>
    </w:p>
    <w:p w14:paraId="43E44AFC" w14:textId="77777777" w:rsidR="0084465E" w:rsidRDefault="00000000">
      <w:pPr>
        <w:ind w:left="720"/>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Strategy B: </w:t>
      </w:r>
      <w:r>
        <w:rPr>
          <w:rFonts w:ascii="Times New Roman" w:eastAsia="Times New Roman" w:hAnsi="Times New Roman" w:cs="Times New Roman"/>
          <w:color w:val="222222"/>
          <w:sz w:val="24"/>
          <w:szCs w:val="24"/>
        </w:rPr>
        <w:t xml:space="preserve">Train providers in family and community engagement for the purpose of diversion to complement primary prevention efforts </w:t>
      </w:r>
    </w:p>
    <w:p w14:paraId="281D8D66" w14:textId="77777777" w:rsidR="0084465E" w:rsidRDefault="0084465E">
      <w:pPr>
        <w:rPr>
          <w:rFonts w:ascii="Times New Roman" w:eastAsia="Times New Roman" w:hAnsi="Times New Roman" w:cs="Times New Roman"/>
          <w:color w:val="222222"/>
          <w:sz w:val="24"/>
          <w:szCs w:val="24"/>
        </w:rPr>
      </w:pPr>
    </w:p>
    <w:p w14:paraId="10C65275"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C: Develop and distribute best-practice guidelines for serving YYA in adult shelters based on recommendations from youth, providers, and practices in other states</w:t>
      </w:r>
    </w:p>
    <w:p w14:paraId="23560229" w14:textId="77777777" w:rsidR="0084465E" w:rsidRDefault="0084465E">
      <w:pPr>
        <w:rPr>
          <w:rFonts w:ascii="Times New Roman" w:eastAsia="Times New Roman" w:hAnsi="Times New Roman" w:cs="Times New Roman"/>
          <w:sz w:val="24"/>
          <w:szCs w:val="24"/>
        </w:rPr>
      </w:pPr>
    </w:p>
    <w:p w14:paraId="359DA674"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D: Ensure all adult-shelters know local and regional youth-specific resources</w:t>
      </w:r>
    </w:p>
    <w:p w14:paraId="7C077585" w14:textId="77777777" w:rsidR="0084465E" w:rsidRDefault="0084465E">
      <w:pPr>
        <w:rPr>
          <w:rFonts w:ascii="Times New Roman" w:eastAsia="Times New Roman" w:hAnsi="Times New Roman" w:cs="Times New Roman"/>
        </w:rPr>
      </w:pPr>
    </w:p>
    <w:p w14:paraId="4534772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6:</w:t>
      </w:r>
      <w:r>
        <w:rPr>
          <w:rFonts w:ascii="Times New Roman" w:eastAsia="Times New Roman" w:hAnsi="Times New Roman" w:cs="Times New Roman"/>
          <w:sz w:val="24"/>
          <w:szCs w:val="24"/>
        </w:rPr>
        <w:t xml:space="preserve"> Programs and services have access to flexible funding to meet needs of individual YYA</w:t>
      </w:r>
    </w:p>
    <w:p w14:paraId="08CC45E0" w14:textId="77777777" w:rsidR="0084465E" w:rsidRDefault="0084465E">
      <w:pPr>
        <w:rPr>
          <w:rFonts w:ascii="Times New Roman" w:eastAsia="Times New Roman" w:hAnsi="Times New Roman" w:cs="Times New Roman"/>
          <w:sz w:val="24"/>
          <w:szCs w:val="24"/>
        </w:rPr>
      </w:pPr>
    </w:p>
    <w:p w14:paraId="1FA15E05"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A: Support continued dedicated state funding with program-level flexibility </w:t>
      </w:r>
    </w:p>
    <w:p w14:paraId="0CA0AFC6" w14:textId="77777777" w:rsidR="0084465E" w:rsidRDefault="0084465E">
      <w:pPr>
        <w:ind w:firstLine="720"/>
        <w:rPr>
          <w:rFonts w:ascii="Times New Roman" w:eastAsia="Times New Roman" w:hAnsi="Times New Roman" w:cs="Times New Roman"/>
          <w:sz w:val="24"/>
          <w:szCs w:val="24"/>
        </w:rPr>
      </w:pPr>
    </w:p>
    <w:p w14:paraId="0B83FD20"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B: Utilize dedicated state funding to leverage additional private and foundation resources </w:t>
      </w:r>
    </w:p>
    <w:p w14:paraId="61925EF5" w14:textId="77777777" w:rsidR="0084465E" w:rsidRDefault="0084465E">
      <w:pPr>
        <w:rPr>
          <w:rFonts w:ascii="Times New Roman" w:eastAsia="Times New Roman" w:hAnsi="Times New Roman" w:cs="Times New Roman"/>
          <w:sz w:val="24"/>
          <w:szCs w:val="24"/>
          <w:u w:val="single"/>
        </w:rPr>
      </w:pPr>
    </w:p>
    <w:p w14:paraId="4751CEE5"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Interviews with state agencies, focus groups, and the provider survey all emphasized both the widespread lack of affordable housing, as well as the vast regional differences in availability of </w:t>
      </w:r>
      <w:r>
        <w:rPr>
          <w:rFonts w:ascii="Times New Roman" w:eastAsia="Times New Roman" w:hAnsi="Times New Roman" w:cs="Times New Roman"/>
          <w:sz w:val="24"/>
          <w:szCs w:val="24"/>
        </w:rPr>
        <w:lastRenderedPageBreak/>
        <w:t xml:space="preserve">housing models, units, and youth-specific support services.  Both YYA and service providers expressed concerns regarding the lack of resources available to YYA experiencing homelessness in many areas of the state. Conversely, Boston area providers, who currently have a range of youth services including drop-in-centers and YYA shelters, reported having to send young adults outside of the city away from their support system in order to obtain affordable housing. Without access to housing, young adults are staying in unsafe accommodations or accessing the adult emergency shelter system, which places them at risk for violence, abuse, and exploitation. </w:t>
      </w:r>
    </w:p>
    <w:p w14:paraId="287B04A1" w14:textId="77777777" w:rsidR="0084465E" w:rsidRDefault="0084465E">
      <w:pPr>
        <w:rPr>
          <w:rFonts w:ascii="Times New Roman" w:eastAsia="Times New Roman" w:hAnsi="Times New Roman" w:cs="Times New Roman"/>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4D52BFF1" w14:textId="77777777">
        <w:tc>
          <w:tcPr>
            <w:tcW w:w="9360" w:type="dxa"/>
            <w:tcMar>
              <w:top w:w="100" w:type="dxa"/>
              <w:left w:w="100" w:type="dxa"/>
              <w:bottom w:w="100" w:type="dxa"/>
              <w:right w:w="100" w:type="dxa"/>
            </w:tcMar>
          </w:tcPr>
          <w:p w14:paraId="126D5B60"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“There is no shelter [here] for youth. There is no assisted housing, subsidized or affordable housing, for kids trying to stay in high school or go to college. I can get them to food pantries, sign them up for health insurance and SNAP but I can't find them a roof so they can continue to better themselves and transition into self-sufficiency. They need a safe place to keep their belongings; they need to not spend their day hustling for a place to sleep, so they can focus on being their best selves and getting the counseling, the medical services, and the education they need to be successful.” – provider survey</w:t>
            </w:r>
          </w:p>
          <w:p w14:paraId="08571EE9"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
          <w:p w14:paraId="11498A7E"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“Nothing is ever readily available. Housing or help.  There is help out there, don’t get me wrong. But most of the time there tends to be a wait list. You get called back after three months, and by that time, it’s just too late. – YYA, 19, Framingham </w:t>
            </w:r>
          </w:p>
        </w:tc>
      </w:tr>
    </w:tbl>
    <w:p w14:paraId="7A9A54EB" w14:textId="77777777" w:rsidR="0084465E" w:rsidRDefault="0084465E">
      <w:pPr>
        <w:rPr>
          <w:rFonts w:ascii="Times New Roman" w:eastAsia="Times New Roman" w:hAnsi="Times New Roman" w:cs="Times New Roman"/>
          <w:sz w:val="24"/>
          <w:szCs w:val="24"/>
        </w:rPr>
      </w:pPr>
    </w:p>
    <w:p w14:paraId="0DB8A97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advocate for adequate expansion of housing throughout the Commonwealth, the existing number of units and models of housing available to YYA must be first established. This includes housing units and subsidies available through the Department of Housing and Community Development’s Massachusetts Rental Voucher Program, state-funded public housing program, and the Alternative Housing Voucher Program   Once baseline numbers are better established, there can be identification and evaluation of current and potential funding for housing, including permanent supportive housing, and services across the state. Temporary, transitional and permanent housing across the state must also include a supply and range of options that do not require sobriety, have minimum income requirements, or do not require absence of a criminal record. The presence or creation of low-threshold supports and services, such as drop-in centers, in every region was also identified as a key strategy to improving YYA stability. Then, by connecting YYA experiencing homelessness to appropriate housing and services, they will have a stable foundation from which they can address their other areas of need such as education, employment, and substance use.</w:t>
      </w:r>
    </w:p>
    <w:p w14:paraId="00492773" w14:textId="77777777" w:rsidR="0084465E" w:rsidRDefault="0084465E">
      <w:pPr>
        <w:rPr>
          <w:rFonts w:ascii="Times New Roman" w:eastAsia="Times New Roman" w:hAnsi="Times New Roman" w:cs="Times New Roman"/>
          <w:sz w:val="24"/>
          <w:szCs w:val="24"/>
          <w:u w:val="single"/>
        </w:rPr>
      </w:pPr>
    </w:p>
    <w:p w14:paraId="117B20A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subpopulation represented among YYA experiencing homelessness has specific service delivery needs. (See pgs. 57-66 for more information on subpopulations, including data and service-delivery needs.) These subpopulations include LGBTQ youth; pregnant and parenting youth; youth under 18; victims of sexual trafficking and exploitation; youth with multiple systems involvement; YYA with mental health and substance use disorders; undocumented and immigrant youth; college students experiencing hunger and homelessness; and YYA who are experiencing intimate partner violence. Part of this recommendation is for the Commission to create work groups, co-chaired by the new ED of the Commission and leading experts in these </w:t>
      </w:r>
      <w:r>
        <w:rPr>
          <w:rFonts w:ascii="Times New Roman" w:eastAsia="Times New Roman" w:hAnsi="Times New Roman" w:cs="Times New Roman"/>
          <w:sz w:val="24"/>
          <w:szCs w:val="24"/>
        </w:rPr>
        <w:lastRenderedPageBreak/>
        <w:t xml:space="preserve">areas, to identify best practices and models for screening, assessment, and intervention with these subpopulations. Alternatively, the ED can join existing working groups of other commissions/bodies for the subpopulation that are not focused on YYA homelessness in order to ensure the needs of young adults experiencing homelessness from this subpopulation are highlighted.  Each working group will be also tasked with developing appropriate materials to train state agencies and service providers on the integration of needs, best practices, and cultural competencies. It is also important to note that many YYA have characteristics associated with multiple subpopulations, (i.e. an LGBTQ YYA with a substance use disorder who is experiencing domestic violence). A key role for the ED and the working groups will be to support a holistic approach to service delivery for YYA with multiple challenges.    </w:t>
      </w:r>
    </w:p>
    <w:p w14:paraId="3B9F564B" w14:textId="77777777" w:rsidR="0084465E" w:rsidRDefault="0084465E">
      <w:pPr>
        <w:rPr>
          <w:rFonts w:ascii="Times New Roman" w:eastAsia="Times New Roman" w:hAnsi="Times New Roman" w:cs="Times New Roman"/>
          <w:sz w:val="24"/>
          <w:szCs w:val="24"/>
        </w:rPr>
      </w:pPr>
    </w:p>
    <w:p w14:paraId="6ABE5DFB"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It is also imperative to divert young adults from emergency shelters, particularly adult emergency shelters, as much as possible. According to the National Alliance to End Homelessness, a successfully implemented diversion program will, "will improve the ability of a homeless assistance system to target shelter resources effectively, perform well on [HUD performance] measures, and, most importantly, help families safely avoid a traumatic and stressful homeless episode.</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The U.S. Interagency Council on Homelessness (USICH) developed a set of community-level criteria for ending youth homelessness that includes </w:t>
      </w:r>
      <w:r>
        <w:rPr>
          <w:rFonts w:ascii="Times New Roman" w:eastAsia="Times New Roman" w:hAnsi="Times New Roman" w:cs="Times New Roman"/>
          <w:i/>
          <w:sz w:val="24"/>
          <w:szCs w:val="24"/>
        </w:rPr>
        <w:t>“...prevention and diversion strategies whenever possible, and otherwise provides immediate access to low-barrier crisis housing and services to any youth who needs and wants it</w:t>
      </w:r>
      <w:r>
        <w:rPr>
          <w:rFonts w:ascii="Times New Roman" w:eastAsia="Times New Roman" w:hAnsi="Times New Roman" w:cs="Times New Roman"/>
          <w:i/>
          <w:sz w:val="24"/>
          <w:szCs w:val="24"/>
          <w:vertAlign w:val="superscript"/>
        </w:rPr>
        <w:footnoteReference w:id="3"/>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It is recommended that a statewide assessment be conducted to </w:t>
      </w:r>
      <w:r>
        <w:rPr>
          <w:rFonts w:ascii="Times New Roman" w:eastAsia="Times New Roman" w:hAnsi="Times New Roman" w:cs="Times New Roman"/>
          <w:color w:val="222222"/>
          <w:sz w:val="24"/>
          <w:szCs w:val="24"/>
          <w:highlight w:val="white"/>
        </w:rPr>
        <w:t>understand how current outreach, shelter, and other YYA access points are incorporating diversion practices. CoCs may then be trained in family and community engagement for the purpose of diversion to complement primary prevention efforts.</w:t>
      </w:r>
    </w:p>
    <w:p w14:paraId="24285754" w14:textId="77777777" w:rsidR="0084465E" w:rsidRDefault="0084465E">
      <w:pPr>
        <w:widowControl/>
        <w:rPr>
          <w:rFonts w:ascii="Times New Roman" w:eastAsia="Times New Roman" w:hAnsi="Times New Roman" w:cs="Times New Roman"/>
          <w:sz w:val="24"/>
          <w:szCs w:val="24"/>
        </w:rPr>
      </w:pPr>
    </w:p>
    <w:p w14:paraId="3AAAEFA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housed, many YYA will have a continued need for support services, and these services will need stable funding mechanisms attached. The Massachusetts Department of Public Health (DPH) Bureau of Substance Addiction Services (BSAS) and the Massachusetts Department of Mental Health (DMH) have specialized services for supportive case management for YYA and are currently working with Medicaid (MassHealth) to explore funding for supportive case management services that include specialized staffing patterns for YYA.  It is recommended that the Unaccompanied Homeless Youth Commission partner with BSAS, DMH, MassHealth, and other funding mechanisms to inform appropriate reimbursable tenancy supports for young adults. </w:t>
      </w:r>
    </w:p>
    <w:p w14:paraId="4AB7E395" w14:textId="77777777" w:rsidR="0084465E" w:rsidRDefault="0084465E">
      <w:pPr>
        <w:rPr>
          <w:rFonts w:ascii="Times New Roman" w:eastAsia="Times New Roman" w:hAnsi="Times New Roman" w:cs="Times New Roman"/>
          <w:sz w:val="24"/>
          <w:szCs w:val="24"/>
        </w:rPr>
      </w:pPr>
    </w:p>
    <w:p w14:paraId="0BA29AC8" w14:textId="77777777" w:rsidR="0084465E" w:rsidRDefault="00000000">
      <w:pPr>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Additionally, providers from across the Commonwealth articulated the need for flexible funding pools in order to access direct financial assistance to meet the variety of needs of YYA experiencing housing instability. One provider referred to these flexible funds as “barrier buster money” -funding that could address and overcome unique issues such as childcare arrears, funding for transportation, or paying small legal fees. Such funds are a needed resource for overcoming barriers to stability for many YYA.  </w:t>
      </w:r>
      <w:r>
        <w:rPr>
          <w:rFonts w:ascii="Times New Roman" w:eastAsia="Times New Roman" w:hAnsi="Times New Roman" w:cs="Times New Roman"/>
          <w:b/>
          <w:i/>
          <w:sz w:val="24"/>
          <w:szCs w:val="24"/>
        </w:rPr>
        <w:br/>
      </w:r>
    </w:p>
    <w:p w14:paraId="7818A15A" w14:textId="77777777" w:rsidR="0084465E" w:rsidRDefault="00000000">
      <w:pP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Recommendation 3:  Enhance early identification, connection, and outreach systems to improve young people’s connection to existing resources</w:t>
      </w:r>
    </w:p>
    <w:p w14:paraId="63F2EA76" w14:textId="77777777" w:rsidR="0084465E" w:rsidRDefault="00000000">
      <w:pPr>
        <w:rPr>
          <w:rFonts w:ascii="Times New Roman" w:eastAsia="Times New Roman" w:hAnsi="Times New Roman" w:cs="Times New Roman"/>
          <w:sz w:val="24"/>
          <w:szCs w:val="24"/>
        </w:rPr>
      </w:pPr>
      <w:r>
        <w:rPr>
          <w:noProof/>
        </w:rPr>
        <w:drawing>
          <wp:anchor distT="114300" distB="114300" distL="114300" distR="114300" simplePos="0" relativeHeight="251677696" behindDoc="0" locked="0" layoutInCell="1" hidden="0" allowOverlap="1" wp14:anchorId="720DFCC0" wp14:editId="1DA6406C">
            <wp:simplePos x="0" y="0"/>
            <wp:positionH relativeFrom="column">
              <wp:posOffset>1971675</wp:posOffset>
            </wp:positionH>
            <wp:positionV relativeFrom="paragraph">
              <wp:posOffset>133985</wp:posOffset>
            </wp:positionV>
            <wp:extent cx="1857375" cy="1076325"/>
            <wp:effectExtent l="0" t="0" r="0" b="0"/>
            <wp:wrapSquare wrapText="bothSides" distT="114300" distB="114300" distL="114300" distR="114300"/>
            <wp:docPr id="59"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30"/>
                    <a:srcRect/>
                    <a:stretch>
                      <a:fillRect/>
                    </a:stretch>
                  </pic:blipFill>
                  <pic:spPr>
                    <a:xfrm>
                      <a:off x="0" y="0"/>
                      <a:ext cx="1857375" cy="1076325"/>
                    </a:xfrm>
                    <a:prstGeom prst="rect">
                      <a:avLst/>
                    </a:prstGeom>
                    <a:ln/>
                  </pic:spPr>
                </pic:pic>
              </a:graphicData>
            </a:graphic>
          </wp:anchor>
        </w:drawing>
      </w:r>
    </w:p>
    <w:p w14:paraId="791998F0" w14:textId="77777777" w:rsidR="0084465E" w:rsidRDefault="0084465E">
      <w:pPr>
        <w:widowControl/>
        <w:ind w:left="720"/>
        <w:rPr>
          <w:rFonts w:ascii="Times New Roman" w:eastAsia="Times New Roman" w:hAnsi="Times New Roman" w:cs="Times New Roman"/>
          <w:sz w:val="24"/>
          <w:szCs w:val="24"/>
          <w:u w:val="single"/>
        </w:rPr>
      </w:pPr>
    </w:p>
    <w:p w14:paraId="660D3ADA" w14:textId="77777777" w:rsidR="0084465E" w:rsidRDefault="0084465E">
      <w:pPr>
        <w:widowControl/>
        <w:ind w:left="720"/>
        <w:rPr>
          <w:rFonts w:ascii="Times New Roman" w:eastAsia="Times New Roman" w:hAnsi="Times New Roman" w:cs="Times New Roman"/>
          <w:sz w:val="24"/>
          <w:szCs w:val="24"/>
          <w:u w:val="single"/>
        </w:rPr>
      </w:pPr>
    </w:p>
    <w:p w14:paraId="2497AD37" w14:textId="77777777" w:rsidR="0084465E" w:rsidRDefault="0084465E">
      <w:pPr>
        <w:widowControl/>
        <w:ind w:left="720"/>
        <w:rPr>
          <w:rFonts w:ascii="Times New Roman" w:eastAsia="Times New Roman" w:hAnsi="Times New Roman" w:cs="Times New Roman"/>
          <w:sz w:val="24"/>
          <w:szCs w:val="24"/>
          <w:u w:val="single"/>
        </w:rPr>
      </w:pPr>
    </w:p>
    <w:p w14:paraId="69DCDFA9" w14:textId="77777777" w:rsidR="0084465E" w:rsidRDefault="0084465E">
      <w:pPr>
        <w:widowControl/>
        <w:ind w:left="720"/>
        <w:rPr>
          <w:rFonts w:ascii="Times New Roman" w:eastAsia="Times New Roman" w:hAnsi="Times New Roman" w:cs="Times New Roman"/>
          <w:sz w:val="24"/>
          <w:szCs w:val="24"/>
          <w:u w:val="single"/>
        </w:rPr>
      </w:pPr>
    </w:p>
    <w:p w14:paraId="597D3793" w14:textId="77777777" w:rsidR="0084465E" w:rsidRDefault="0084465E">
      <w:pPr>
        <w:widowControl/>
        <w:ind w:left="720"/>
        <w:rPr>
          <w:rFonts w:ascii="Times New Roman" w:eastAsia="Times New Roman" w:hAnsi="Times New Roman" w:cs="Times New Roman"/>
          <w:sz w:val="24"/>
          <w:szCs w:val="24"/>
          <w:u w:val="single"/>
        </w:rPr>
      </w:pPr>
    </w:p>
    <w:p w14:paraId="33C9F2CC" w14:textId="77777777" w:rsidR="0084465E" w:rsidRDefault="0084465E">
      <w:pPr>
        <w:widowControl/>
        <w:rPr>
          <w:rFonts w:ascii="Times New Roman" w:eastAsia="Times New Roman" w:hAnsi="Times New Roman" w:cs="Times New Roman"/>
          <w:sz w:val="24"/>
          <w:szCs w:val="24"/>
          <w:u w:val="single"/>
        </w:rPr>
      </w:pPr>
    </w:p>
    <w:p w14:paraId="65744144" w14:textId="77777777" w:rsidR="0084465E" w:rsidRDefault="0084465E">
      <w:pPr>
        <w:widowControl/>
        <w:rPr>
          <w:rFonts w:ascii="Times New Roman" w:eastAsia="Times New Roman" w:hAnsi="Times New Roman" w:cs="Times New Roman"/>
          <w:sz w:val="24"/>
          <w:szCs w:val="24"/>
          <w:u w:val="single"/>
        </w:rPr>
      </w:pPr>
    </w:p>
    <w:p w14:paraId="37F8C0A5"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1</w:t>
      </w:r>
      <w:r>
        <w:rPr>
          <w:rFonts w:ascii="Times New Roman" w:eastAsia="Times New Roman" w:hAnsi="Times New Roman" w:cs="Times New Roman"/>
          <w:sz w:val="24"/>
          <w:szCs w:val="24"/>
        </w:rPr>
        <w:t>: Improved ability to identify YYA at risk of housing instability and homelessness within programs not primarily focused on homelessness, including youth transitioning out of state systems of care</w:t>
      </w:r>
    </w:p>
    <w:p w14:paraId="5D0345D8"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A: Create a “Protocol for identification” and related training material that can be used statewide and distributed by State agencies and CoCs to providers and other entities (courts, hospitals, schools, etc.) to identify youth at risk for homelessness </w:t>
      </w:r>
    </w:p>
    <w:p w14:paraId="619B4962" w14:textId="77777777" w:rsidR="0084465E" w:rsidRDefault="0084465E">
      <w:pPr>
        <w:rPr>
          <w:rFonts w:ascii="Times New Roman" w:eastAsia="Times New Roman" w:hAnsi="Times New Roman" w:cs="Times New Roman"/>
          <w:sz w:val="24"/>
          <w:szCs w:val="24"/>
        </w:rPr>
      </w:pPr>
    </w:p>
    <w:p w14:paraId="1D5B0D3F"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Connect with the EOHHS Transition Planning workgroup to identify and implement recommendations. This can include the convening of appropriate state agency collaborators to ensure effective transition planning for youth and young adults as well as a coordinated approach to providing services to this population.</w:t>
      </w:r>
    </w:p>
    <w:p w14:paraId="4917D8CB" w14:textId="77777777" w:rsidR="0084465E" w:rsidRDefault="0084465E">
      <w:pPr>
        <w:widowControl/>
        <w:rPr>
          <w:rFonts w:ascii="Times New Roman" w:eastAsia="Times New Roman" w:hAnsi="Times New Roman" w:cs="Times New Roman"/>
          <w:sz w:val="24"/>
          <w:szCs w:val="24"/>
          <w:u w:val="single"/>
        </w:rPr>
      </w:pPr>
    </w:p>
    <w:p w14:paraId="32E4B25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2</w:t>
      </w:r>
      <w:r>
        <w:rPr>
          <w:rFonts w:ascii="Times New Roman" w:eastAsia="Times New Roman" w:hAnsi="Times New Roman" w:cs="Times New Roman"/>
          <w:sz w:val="24"/>
          <w:szCs w:val="24"/>
        </w:rPr>
        <w:t>: Reduced amount of time between a young adult experiencing housing instability and connecting with services and supports</w:t>
      </w:r>
    </w:p>
    <w:p w14:paraId="0A9AC891" w14:textId="77777777" w:rsidR="0084465E" w:rsidRDefault="0084465E">
      <w:pPr>
        <w:rPr>
          <w:rFonts w:ascii="Times New Roman" w:eastAsia="Times New Roman" w:hAnsi="Times New Roman" w:cs="Times New Roman"/>
        </w:rPr>
      </w:pPr>
    </w:p>
    <w:p w14:paraId="6F0D1A0C"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A: </w:t>
      </w:r>
      <w:r>
        <w:rPr>
          <w:rFonts w:ascii="Times New Roman" w:eastAsia="Times New Roman" w:hAnsi="Times New Roman" w:cs="Times New Roman"/>
          <w:sz w:val="24"/>
          <w:szCs w:val="24"/>
          <w:highlight w:val="white"/>
        </w:rPr>
        <w:t xml:space="preserve">Develop an integrated, up-to-date, statewide, referral system and/or online resource guide </w:t>
      </w:r>
      <w:r>
        <w:rPr>
          <w:rFonts w:ascii="Times New Roman" w:eastAsia="Times New Roman" w:hAnsi="Times New Roman" w:cs="Times New Roman"/>
          <w:sz w:val="24"/>
          <w:szCs w:val="24"/>
        </w:rPr>
        <w:t xml:space="preserve">that includes a map of statewide distribution of resources </w:t>
      </w:r>
    </w:p>
    <w:p w14:paraId="64AD211D" w14:textId="77777777" w:rsidR="0084465E" w:rsidRDefault="0084465E">
      <w:pPr>
        <w:rPr>
          <w:rFonts w:ascii="Times New Roman" w:eastAsia="Times New Roman" w:hAnsi="Times New Roman" w:cs="Times New Roman"/>
          <w:sz w:val="24"/>
          <w:szCs w:val="24"/>
        </w:rPr>
      </w:pPr>
    </w:p>
    <w:p w14:paraId="60DC3ECF"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Create a statewide awareness campaign, that includes social media, to encourage YYA who are facing housing instability to reach out early to service providers, and ensure distribution of campaign in high schools and campuses</w:t>
      </w:r>
    </w:p>
    <w:p w14:paraId="7C626CE7" w14:textId="77777777" w:rsidR="0084465E" w:rsidRDefault="0084465E">
      <w:pPr>
        <w:rPr>
          <w:rFonts w:ascii="Times New Roman" w:eastAsia="Times New Roman" w:hAnsi="Times New Roman" w:cs="Times New Roman"/>
          <w:sz w:val="24"/>
          <w:szCs w:val="24"/>
        </w:rPr>
      </w:pPr>
    </w:p>
    <w:p w14:paraId="66F8D4B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As previously mentioned, USICH recommends that YYA be prevented or diverted from experiencing homelessness whenever possible, and they suggest this be accomplished through “substantial partnership” with schools, the child welfare and justice systems, employment, physical and behavioral health, and other youth-serving programs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However, many of these entities do not currently have an adequate understanding or ability to recognize housing instability in YYA, and even if they do, they often do not know where to refer a young person who needs support services.  Nearly two-thirds of surveyed providers reported a need for a comprehensive, “consistently updated” resource guide, stating that they either did not currently have one, or it was not YYA specific, therefore they often did not know the appropriate options for their clients.</w:t>
      </w:r>
    </w:p>
    <w:p w14:paraId="7305B251" w14:textId="77777777" w:rsidR="0084465E" w:rsidRDefault="0084465E">
      <w:pPr>
        <w:rPr>
          <w:rFonts w:ascii="Times New Roman" w:eastAsia="Times New Roman" w:hAnsi="Times New Roman" w:cs="Times New Roman"/>
          <w:sz w:val="24"/>
          <w:szCs w:val="24"/>
        </w:rPr>
      </w:pPr>
    </w:p>
    <w:p w14:paraId="3C96C9F5"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Likewise, young adults also expressed feeling alone when facing housing instability. Throughout the focus groups numerous YYA experiencing homelessness expressed a feeling of isolation, commenting that they did not know anyone else experiencing similar situations or resources to support them.  When asked about the moment they realized they were “Capital H-Homeless,” many said it was the moment they had nowhere to go and no one to turn to. This period of isolation was not only stressful, but presented a window for violence, victimization, and exploitation. Many focus group participants expressed wishing they had known about available resources earlier, as an earlier connection could have prevented some negative outcomes.   </w:t>
      </w:r>
    </w:p>
    <w:p w14:paraId="7FCE917E" w14:textId="77777777" w:rsidR="0084465E" w:rsidRDefault="0084465E">
      <w:pPr>
        <w:widowControl/>
        <w:rPr>
          <w:rFonts w:ascii="Times New Roman" w:eastAsia="Times New Roman" w:hAnsi="Times New Roman" w:cs="Times New Roman"/>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1743A162" w14:textId="77777777">
        <w:tc>
          <w:tcPr>
            <w:tcW w:w="9360" w:type="dxa"/>
            <w:tcMar>
              <w:top w:w="100" w:type="dxa"/>
              <w:left w:w="100" w:type="dxa"/>
              <w:bottom w:w="100" w:type="dxa"/>
              <w:right w:w="100" w:type="dxa"/>
            </w:tcMar>
          </w:tcPr>
          <w:p w14:paraId="32B098A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ind w:left="9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highlight w:val="white"/>
              </w:rPr>
              <w:t xml:space="preserve">Wish I knew what the resources were – what places provided what help. I would have [gone to get services] at the moment I got kicked out”-YYA, 20, Greenfield </w:t>
            </w:r>
          </w:p>
          <w:p w14:paraId="3BDCADC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ind w:left="9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p w14:paraId="1C04BD10" w14:textId="77777777" w:rsidR="0084465E" w:rsidRDefault="00000000">
            <w:pPr>
              <w:ind w:left="90"/>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“As long as you have abusive and neglectful families, you will always have homeless youth. Your job [as a service provider] is to get us off the streets as quickly as possible - because the longer we’re on the streets, the more bad things happen to us, and the more bad things happen to us, the harder it is to get off the streets.” -YYA, 19, Boston </w:t>
            </w:r>
          </w:p>
          <w:p w14:paraId="7CD5C0A3" w14:textId="77777777" w:rsidR="0084465E" w:rsidRDefault="00000000">
            <w:pPr>
              <w:ind w:left="90"/>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
          <w:p w14:paraId="2F4C2567" w14:textId="77777777" w:rsidR="0084465E" w:rsidRDefault="00000000">
            <w:pPr>
              <w:ind w:left="90"/>
              <w:jc w:val="center"/>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rPr>
              <w:t xml:space="preserve">“You don't hear about this in school so we don't know about ways to get help. Something serious had to happen to me for me to get help, instead of knowing beforehand so you can be prepared. It would be better if you knew what to do before something happens instead of just waiting until things fall apart to call someone.  – YYA, 20, Orleans </w:t>
            </w:r>
          </w:p>
        </w:tc>
      </w:tr>
    </w:tbl>
    <w:p w14:paraId="1892F296" w14:textId="77777777" w:rsidR="0084465E" w:rsidRDefault="0084465E">
      <w:pPr>
        <w:rPr>
          <w:rFonts w:ascii="Times New Roman" w:eastAsia="Times New Roman" w:hAnsi="Times New Roman" w:cs="Times New Roman"/>
          <w:sz w:val="24"/>
          <w:szCs w:val="24"/>
        </w:rPr>
      </w:pPr>
    </w:p>
    <w:p w14:paraId="587130FE" w14:textId="77777777" w:rsidR="0084465E"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In order to ensure that YYA experiencing homelessness are quickly identified and appropriately connected with services and supports, a number of state-level actions can be undertaken. By improving the ability for agencies beyond those that focus on homeless services, including schools and state systems of care, to identify youth at risk for homelessness, prevention and intervention points can be accessed earlier. Creating and integrating an identification tool and connection protocol into existing risk assessments and intake processes can accomplish this. The identification tool should be based on other research-based identification tools, such as the </w:t>
      </w:r>
      <w:r>
        <w:rPr>
          <w:rFonts w:ascii="Times New Roman" w:eastAsia="Times New Roman" w:hAnsi="Times New Roman" w:cs="Times New Roman"/>
          <w:sz w:val="24"/>
          <w:szCs w:val="24"/>
          <w:highlight w:val="white"/>
        </w:rPr>
        <w:t>Youth Assessment and Prioritization Tool (YAP), used in Canada to assess YYA’s risk of homelessness and identify needed supports</w:t>
      </w:r>
      <w:r>
        <w:rPr>
          <w:rFonts w:ascii="Times New Roman" w:eastAsia="Times New Roman" w:hAnsi="Times New Roman" w:cs="Times New Roman"/>
          <w:sz w:val="24"/>
          <w:szCs w:val="24"/>
          <w:highlight w:val="white"/>
          <w:vertAlign w:val="superscript"/>
        </w:rPr>
        <w:footnoteReference w:id="5"/>
      </w:r>
      <w:r>
        <w:rPr>
          <w:rFonts w:ascii="Times New Roman" w:eastAsia="Times New Roman" w:hAnsi="Times New Roman" w:cs="Times New Roman"/>
          <w:sz w:val="24"/>
          <w:szCs w:val="24"/>
          <w:highlight w:val="white"/>
        </w:rPr>
        <w:t xml:space="preserve">. </w:t>
      </w:r>
    </w:p>
    <w:p w14:paraId="09716B93" w14:textId="77777777" w:rsidR="0084465E" w:rsidRDefault="0084465E">
      <w:pPr>
        <w:rPr>
          <w:rFonts w:ascii="Times New Roman" w:eastAsia="Times New Roman" w:hAnsi="Times New Roman" w:cs="Times New Roman"/>
          <w:sz w:val="24"/>
          <w:szCs w:val="24"/>
          <w:highlight w:val="white"/>
        </w:rPr>
      </w:pPr>
    </w:p>
    <w:p w14:paraId="5F389E13" w14:textId="77777777" w:rsidR="0084465E"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Additionally, the Transition Planning work group of EOHHS is in the process of finalizing a report outlining best practices and recommendations for </w:t>
      </w:r>
      <w:r>
        <w:rPr>
          <w:rFonts w:ascii="Times New Roman" w:eastAsia="Times New Roman" w:hAnsi="Times New Roman" w:cs="Times New Roman"/>
          <w:sz w:val="24"/>
          <w:szCs w:val="24"/>
        </w:rPr>
        <w:t xml:space="preserve">individuals who are transitioning to or from an EOHHS agency and/or related service system, including YYA </w:t>
      </w:r>
      <w:r>
        <w:rPr>
          <w:rFonts w:ascii="Times New Roman" w:eastAsia="Times New Roman" w:hAnsi="Times New Roman" w:cs="Times New Roman"/>
          <w:sz w:val="24"/>
          <w:szCs w:val="24"/>
          <w:highlight w:val="white"/>
        </w:rPr>
        <w:t>transitioning out of state care. Integrating that work into youth homelessness prevention will be crucial to ensuring early identification and connection.</w:t>
      </w:r>
    </w:p>
    <w:p w14:paraId="1A15172C" w14:textId="77777777" w:rsidR="0084465E" w:rsidRDefault="0084465E">
      <w:pPr>
        <w:rPr>
          <w:rFonts w:ascii="Times New Roman" w:eastAsia="Times New Roman" w:hAnsi="Times New Roman" w:cs="Times New Roman"/>
          <w:sz w:val="24"/>
          <w:szCs w:val="24"/>
          <w:highlight w:val="yellow"/>
        </w:rPr>
      </w:pPr>
    </w:p>
    <w:p w14:paraId="3626A56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8"/>
          <w:szCs w:val="28"/>
        </w:rPr>
      </w:pPr>
      <w:r>
        <w:rPr>
          <w:rFonts w:ascii="Times New Roman" w:eastAsia="Times New Roman" w:hAnsi="Times New Roman" w:cs="Times New Roman"/>
          <w:sz w:val="24"/>
          <w:szCs w:val="24"/>
          <w:highlight w:val="white"/>
        </w:rPr>
        <w:lastRenderedPageBreak/>
        <w:t>Another action to minimize the time between the start of housing instability and connection to supports and services would be to create an integrated, up-to-date, statewide referral system and/or online resource guide. Youth in focus groups reported that they had trouble finding resources. When left without options, YYA often simply Google some combination of “homeless,” “teen” and “help”. Unfortunately, such searches often produce only results on adult services, such as adult homeless shelters or food pantries, neither of which are appropriately equipped to meet the prevention, intervention, or developmental needs of YYA. Additionally, some providers reported not being able to adequately connect with potential clients to inform them of services offered. A continuously updated online resource guide might easily fill this gap. The Youth Service Network of Minnesota developed a mobile-optimized web application designed to easily connect youth who are “homeless, in crisis, or at risk of either” to the services they need</w:t>
      </w:r>
      <w:r>
        <w:rPr>
          <w:rFonts w:ascii="Times New Roman" w:eastAsia="Times New Roman" w:hAnsi="Times New Roman" w:cs="Times New Roman"/>
          <w:sz w:val="24"/>
          <w:szCs w:val="24"/>
          <w:highlight w:val="white"/>
          <w:vertAlign w:val="superscript"/>
        </w:rPr>
        <w:footnoteReference w:id="6"/>
      </w:r>
      <w:r>
        <w:rPr>
          <w:rFonts w:ascii="Times New Roman" w:eastAsia="Times New Roman" w:hAnsi="Times New Roman" w:cs="Times New Roman"/>
          <w:sz w:val="24"/>
          <w:szCs w:val="24"/>
          <w:highlight w:val="white"/>
        </w:rPr>
        <w:t>. The app includes daily updates of shelter bed availability sorted by distance from current location, ways to connect with outreach workers, drop-in centers, food resources, and medical and crisis line resources. It aims to be a comprehensive resource for youth in MN facing housing instability and homelessness. Having a similar resource created in Massachusetts would create a platform for a statewide information campaign to be launched, assuring youth that they are not alone in their struggles and encouraging them to reach out to service providers as early as possible.</w:t>
      </w:r>
    </w:p>
    <w:p w14:paraId="03A4905B" w14:textId="77777777" w:rsidR="0084465E" w:rsidRDefault="0084465E">
      <w:pPr>
        <w:rPr>
          <w:rFonts w:ascii="Times New Roman" w:eastAsia="Times New Roman" w:hAnsi="Times New Roman" w:cs="Times New Roman"/>
          <w:sz w:val="28"/>
          <w:szCs w:val="28"/>
        </w:rPr>
      </w:pPr>
    </w:p>
    <w:p w14:paraId="5B42930D" w14:textId="77777777" w:rsidR="0084465E" w:rsidRDefault="00000000">
      <w:pPr>
        <w:rPr>
          <w:rFonts w:ascii="Times New Roman" w:eastAsia="Times New Roman" w:hAnsi="Times New Roman" w:cs="Times New Roman"/>
          <w:sz w:val="28"/>
          <w:szCs w:val="28"/>
        </w:rPr>
      </w:pPr>
      <w:r>
        <w:rPr>
          <w:rFonts w:ascii="Times New Roman" w:eastAsia="Times New Roman" w:hAnsi="Times New Roman" w:cs="Times New Roman"/>
          <w:b/>
          <w:sz w:val="28"/>
          <w:szCs w:val="28"/>
        </w:rPr>
        <w:t>Recommendation 4: Improve education, employment, and credentialing opportunities in order to support young people’s access to long-term, sustainable employment and income</w:t>
      </w:r>
    </w:p>
    <w:p w14:paraId="24104911" w14:textId="77777777" w:rsidR="0084465E" w:rsidRDefault="00000000">
      <w:pPr>
        <w:ind w:left="3150"/>
        <w:rPr>
          <w:rFonts w:ascii="Times New Roman" w:eastAsia="Times New Roman" w:hAnsi="Times New Roman" w:cs="Times New Roman"/>
          <w:sz w:val="24"/>
          <w:szCs w:val="24"/>
          <w:u w:val="single"/>
        </w:rPr>
      </w:pPr>
      <w:r>
        <w:rPr>
          <w:noProof/>
        </w:rPr>
        <w:drawing>
          <wp:anchor distT="0" distB="0" distL="0" distR="0" simplePos="0" relativeHeight="251678720" behindDoc="0" locked="0" layoutInCell="1" hidden="0" allowOverlap="1" wp14:anchorId="0E022DA7" wp14:editId="049E1EE9">
            <wp:simplePos x="0" y="0"/>
            <wp:positionH relativeFrom="column">
              <wp:posOffset>1654810</wp:posOffset>
            </wp:positionH>
            <wp:positionV relativeFrom="paragraph">
              <wp:posOffset>69850</wp:posOffset>
            </wp:positionV>
            <wp:extent cx="1938020" cy="995045"/>
            <wp:effectExtent l="0" t="0" r="0" b="0"/>
            <wp:wrapSquare wrapText="bothSides" distT="0" distB="0" distL="0" distR="0"/>
            <wp:docPr id="58"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31"/>
                    <a:srcRect/>
                    <a:stretch>
                      <a:fillRect/>
                    </a:stretch>
                  </pic:blipFill>
                  <pic:spPr>
                    <a:xfrm>
                      <a:off x="0" y="0"/>
                      <a:ext cx="1938020" cy="995045"/>
                    </a:xfrm>
                    <a:prstGeom prst="rect">
                      <a:avLst/>
                    </a:prstGeom>
                    <a:ln/>
                  </pic:spPr>
                </pic:pic>
              </a:graphicData>
            </a:graphic>
          </wp:anchor>
        </w:drawing>
      </w:r>
    </w:p>
    <w:p w14:paraId="1FCFE7DF" w14:textId="77777777" w:rsidR="0084465E" w:rsidRDefault="0084465E">
      <w:pPr>
        <w:ind w:left="3150"/>
        <w:rPr>
          <w:rFonts w:ascii="Times New Roman" w:eastAsia="Times New Roman" w:hAnsi="Times New Roman" w:cs="Times New Roman"/>
          <w:sz w:val="24"/>
          <w:szCs w:val="24"/>
          <w:u w:val="single"/>
        </w:rPr>
      </w:pPr>
    </w:p>
    <w:p w14:paraId="05FF0F8F" w14:textId="77777777" w:rsidR="0084465E" w:rsidRDefault="0084465E">
      <w:pPr>
        <w:ind w:left="3150"/>
        <w:rPr>
          <w:rFonts w:ascii="Times New Roman" w:eastAsia="Times New Roman" w:hAnsi="Times New Roman" w:cs="Times New Roman"/>
          <w:sz w:val="24"/>
          <w:szCs w:val="24"/>
          <w:u w:val="single"/>
        </w:rPr>
      </w:pPr>
    </w:p>
    <w:p w14:paraId="2504A79C" w14:textId="77777777" w:rsidR="0084465E" w:rsidRDefault="0084465E">
      <w:pPr>
        <w:ind w:left="3150"/>
        <w:rPr>
          <w:rFonts w:ascii="Times New Roman" w:eastAsia="Times New Roman" w:hAnsi="Times New Roman" w:cs="Times New Roman"/>
          <w:sz w:val="24"/>
          <w:szCs w:val="24"/>
          <w:u w:val="single"/>
        </w:rPr>
      </w:pPr>
    </w:p>
    <w:p w14:paraId="3E9ECA2A" w14:textId="77777777" w:rsidR="0084465E" w:rsidRDefault="0084465E">
      <w:pPr>
        <w:rPr>
          <w:rFonts w:ascii="Times New Roman" w:eastAsia="Times New Roman" w:hAnsi="Times New Roman" w:cs="Times New Roman"/>
          <w:sz w:val="24"/>
          <w:szCs w:val="24"/>
          <w:u w:val="single"/>
        </w:rPr>
      </w:pPr>
    </w:p>
    <w:p w14:paraId="6CBE7377" w14:textId="77777777" w:rsidR="0084465E" w:rsidRDefault="0084465E">
      <w:pPr>
        <w:rPr>
          <w:rFonts w:ascii="Times New Roman" w:eastAsia="Times New Roman" w:hAnsi="Times New Roman" w:cs="Times New Roman"/>
          <w:sz w:val="24"/>
          <w:szCs w:val="24"/>
          <w:u w:val="single"/>
        </w:rPr>
      </w:pPr>
    </w:p>
    <w:p w14:paraId="61607DA3" w14:textId="77777777" w:rsidR="0084465E" w:rsidRDefault="0084465E">
      <w:pPr>
        <w:rPr>
          <w:rFonts w:ascii="Times New Roman" w:eastAsia="Times New Roman" w:hAnsi="Times New Roman" w:cs="Times New Roman"/>
          <w:sz w:val="24"/>
          <w:szCs w:val="24"/>
          <w:u w:val="single"/>
        </w:rPr>
      </w:pPr>
    </w:p>
    <w:p w14:paraId="4DC0B526"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1:</w:t>
      </w:r>
      <w:r>
        <w:rPr>
          <w:rFonts w:ascii="Times New Roman" w:eastAsia="Times New Roman" w:hAnsi="Times New Roman" w:cs="Times New Roman"/>
          <w:sz w:val="24"/>
          <w:szCs w:val="24"/>
        </w:rPr>
        <w:t xml:space="preserve"> Improved outcomes, including graduation rates, for high school students facing housing instability</w:t>
      </w:r>
    </w:p>
    <w:p w14:paraId="74F251F6" w14:textId="77777777" w:rsidR="0084465E" w:rsidRDefault="0084465E">
      <w:pPr>
        <w:widowControl/>
        <w:rPr>
          <w:rFonts w:ascii="Times New Roman" w:eastAsia="Times New Roman" w:hAnsi="Times New Roman" w:cs="Times New Roman"/>
          <w:color w:val="222222"/>
          <w:sz w:val="24"/>
          <w:szCs w:val="24"/>
          <w:u w:val="single"/>
        </w:rPr>
      </w:pPr>
    </w:p>
    <w:p w14:paraId="0F3F3E6F"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Facilitate connections between education and credentialing programs (such as DESE, WIOA-youth programs, BSAS-funded recovery high schools, etc.) and direct service providers to create new partnerships and expand access to resources</w:t>
      </w:r>
    </w:p>
    <w:p w14:paraId="084AE9BE" w14:textId="77777777" w:rsidR="0084465E" w:rsidRDefault="0084465E">
      <w:pPr>
        <w:widowControl/>
        <w:rPr>
          <w:rFonts w:ascii="Times New Roman" w:eastAsia="Times New Roman" w:hAnsi="Times New Roman" w:cs="Times New Roman"/>
          <w:sz w:val="24"/>
          <w:szCs w:val="24"/>
        </w:rPr>
      </w:pPr>
    </w:p>
    <w:p w14:paraId="3CF5C117" w14:textId="77777777" w:rsidR="0084465E" w:rsidRDefault="00000000">
      <w:pPr>
        <w:widowControl/>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u w:val="single"/>
        </w:rPr>
        <w:t xml:space="preserve">Outcome </w:t>
      </w:r>
      <w:r>
        <w:rPr>
          <w:rFonts w:ascii="Times New Roman" w:eastAsia="Times New Roman" w:hAnsi="Times New Roman" w:cs="Times New Roman"/>
          <w:color w:val="222222"/>
          <w:sz w:val="24"/>
          <w:szCs w:val="24"/>
          <w:highlight w:val="white"/>
          <w:u w:val="single"/>
        </w:rPr>
        <w:t>2</w:t>
      </w:r>
      <w:r>
        <w:rPr>
          <w:rFonts w:ascii="Times New Roman" w:eastAsia="Times New Roman" w:hAnsi="Times New Roman" w:cs="Times New Roman"/>
          <w:color w:val="222222"/>
          <w:sz w:val="24"/>
          <w:szCs w:val="24"/>
          <w:highlight w:val="white"/>
        </w:rPr>
        <w:t>: A comprehensive approach to mitigating housing challenges and economic insecurity of current and prospective college students</w:t>
      </w:r>
    </w:p>
    <w:p w14:paraId="3AFD697F" w14:textId="77777777" w:rsidR="0084465E" w:rsidRDefault="0084465E">
      <w:pPr>
        <w:rPr>
          <w:rFonts w:ascii="Times New Roman" w:eastAsia="Times New Roman" w:hAnsi="Times New Roman" w:cs="Times New Roman"/>
          <w:sz w:val="24"/>
          <w:szCs w:val="24"/>
        </w:rPr>
      </w:pPr>
    </w:p>
    <w:p w14:paraId="26C4F452" w14:textId="77777777" w:rsidR="0084465E" w:rsidRDefault="00000000">
      <w:pPr>
        <w:ind w:left="720"/>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Strategy A: Develop a ‘handoff protocol’ as students who are experiencing homelessness or housing insecurity transition from high school to college</w:t>
      </w:r>
      <w:r>
        <w:rPr>
          <w:rFonts w:ascii="Times New Roman" w:eastAsia="Times New Roman" w:hAnsi="Times New Roman" w:cs="Times New Roman"/>
          <w:color w:val="222222"/>
          <w:sz w:val="24"/>
          <w:szCs w:val="24"/>
        </w:rPr>
        <w:t xml:space="preserve"> </w:t>
      </w:r>
    </w:p>
    <w:p w14:paraId="6CDDB6B1" w14:textId="77777777" w:rsidR="0084465E" w:rsidRDefault="0084465E">
      <w:pPr>
        <w:ind w:left="720"/>
        <w:rPr>
          <w:rFonts w:ascii="Times New Roman" w:eastAsia="Times New Roman" w:hAnsi="Times New Roman" w:cs="Times New Roman"/>
          <w:color w:val="222222"/>
          <w:sz w:val="24"/>
          <w:szCs w:val="24"/>
        </w:rPr>
      </w:pPr>
    </w:p>
    <w:p w14:paraId="10B69A64" w14:textId="77777777" w:rsidR="0084465E" w:rsidRDefault="00000000">
      <w:pPr>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Strategy B: Utilize the results of the 2017-18 Massachusetts Hope Lab survey of college students to determine areas of highest need </w:t>
      </w:r>
    </w:p>
    <w:p w14:paraId="484DABFE" w14:textId="77777777" w:rsidR="0084465E" w:rsidRDefault="0084465E">
      <w:pPr>
        <w:rPr>
          <w:rFonts w:ascii="Times New Roman" w:eastAsia="Times New Roman" w:hAnsi="Times New Roman" w:cs="Times New Roman"/>
          <w:color w:val="222222"/>
          <w:sz w:val="24"/>
          <w:szCs w:val="24"/>
        </w:rPr>
      </w:pPr>
    </w:p>
    <w:p w14:paraId="66CC1BEB" w14:textId="77777777" w:rsidR="0084465E" w:rsidRDefault="00000000">
      <w:pPr>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Strategy C: Create a Single Point of Contact (SPOC) at all college and university campuses, including at 100% of public college campuses </w:t>
      </w:r>
    </w:p>
    <w:p w14:paraId="3F57EEBF" w14:textId="77777777" w:rsidR="0084465E" w:rsidRDefault="0084465E">
      <w:pPr>
        <w:rPr>
          <w:rFonts w:ascii="Times New Roman" w:eastAsia="Times New Roman" w:hAnsi="Times New Roman" w:cs="Times New Roman"/>
          <w:color w:val="222222"/>
          <w:sz w:val="24"/>
          <w:szCs w:val="24"/>
        </w:rPr>
      </w:pPr>
    </w:p>
    <w:p w14:paraId="2B6EF034"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D: Facilitate relationships between Single Points of Contact (SPOCs) at local campuses and local YYA service providers focusing explicitly on unaccompanied youth</w:t>
      </w:r>
    </w:p>
    <w:p w14:paraId="5A01B40F" w14:textId="77777777" w:rsidR="0084465E" w:rsidRDefault="0084465E">
      <w:pPr>
        <w:ind w:left="720"/>
        <w:rPr>
          <w:rFonts w:ascii="Times New Roman" w:eastAsia="Times New Roman" w:hAnsi="Times New Roman" w:cs="Times New Roman"/>
          <w:color w:val="222222"/>
          <w:sz w:val="24"/>
          <w:szCs w:val="24"/>
        </w:rPr>
      </w:pPr>
    </w:p>
    <w:p w14:paraId="0E6593FF" w14:textId="77777777" w:rsidR="0084465E" w:rsidRDefault="00000000">
      <w:pPr>
        <w:widowControl/>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u w:val="single"/>
        </w:rPr>
        <w:t>Outcome 3:</w:t>
      </w:r>
      <w:r>
        <w:rPr>
          <w:rFonts w:ascii="Times New Roman" w:eastAsia="Times New Roman" w:hAnsi="Times New Roman" w:cs="Times New Roman"/>
          <w:sz w:val="24"/>
          <w:szCs w:val="24"/>
        </w:rPr>
        <w:t xml:space="preserve"> Improved opportunities for YYA experiencing or at risk of homelessness to further their employment and training opportunities</w:t>
      </w:r>
    </w:p>
    <w:p w14:paraId="69EB4A5E" w14:textId="77777777" w:rsidR="0084465E" w:rsidRDefault="0084465E">
      <w:pPr>
        <w:rPr>
          <w:rFonts w:ascii="Times New Roman" w:eastAsia="Times New Roman" w:hAnsi="Times New Roman" w:cs="Times New Roman"/>
        </w:rPr>
      </w:pPr>
    </w:p>
    <w:p w14:paraId="0290E2DA"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Identify, focus, expand, and replicate models of public-private partnership (like the Private Industry Council in Boston) as well as social enterprise opportunities (such as More Than Words, The Haven Project)</w:t>
      </w:r>
    </w:p>
    <w:p w14:paraId="0B5B6B7D" w14:textId="77777777" w:rsidR="0084465E" w:rsidRDefault="0084465E">
      <w:pPr>
        <w:rPr>
          <w:rFonts w:ascii="Times New Roman" w:eastAsia="Times New Roman" w:hAnsi="Times New Roman" w:cs="Times New Roman"/>
          <w:sz w:val="24"/>
          <w:szCs w:val="24"/>
        </w:rPr>
      </w:pPr>
    </w:p>
    <w:p w14:paraId="4D3746EB"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Connect Unaccompanied Homeless Youth Commission with Workforce Development Boards to understand existing WIOA youth programs that offer work experiences and skills training for YYA</w:t>
      </w:r>
    </w:p>
    <w:p w14:paraId="5CA89228" w14:textId="77777777" w:rsidR="0084465E" w:rsidRDefault="0084465E">
      <w:pPr>
        <w:widowControl/>
        <w:rPr>
          <w:rFonts w:ascii="Times New Roman" w:eastAsia="Times New Roman" w:hAnsi="Times New Roman" w:cs="Times New Roman"/>
          <w:sz w:val="24"/>
          <w:szCs w:val="24"/>
        </w:rPr>
      </w:pPr>
    </w:p>
    <w:p w14:paraId="49FBEF8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 and employment are core outcomes within the USICH Framework to End Youth Homelessness, and their importance was consistently affirmed in focus groups, interviews, and the provider survey. Unfortunately, there are also multiple barriers that YYA experiencing homelessness encounter when trying to advance their education and employment opportunities: who has funding to pay for educational advancement? How can a young person obtain a job that pays more than minimum wage? Where do college students experiencing homelessness go when dorms are closed during vacations and summers? Many of these concerns stem from a lack of coordination between education/employment providers and the programs that specifically serve YYA experiencing homelessness. </w:t>
      </w:r>
    </w:p>
    <w:p w14:paraId="6122116C" w14:textId="77777777" w:rsidR="0084465E" w:rsidRDefault="0084465E">
      <w:pPr>
        <w:widowControl/>
        <w:rPr>
          <w:rFonts w:ascii="Times New Roman" w:eastAsia="Times New Roman" w:hAnsi="Times New Roman" w:cs="Times New Roman"/>
          <w:sz w:val="24"/>
          <w:szCs w:val="24"/>
        </w:rPr>
      </w:pPr>
    </w:p>
    <w:p w14:paraId="73033938"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Education</w:t>
      </w:r>
      <w:r>
        <w:rPr>
          <w:rFonts w:ascii="Times New Roman" w:eastAsia="Times New Roman" w:hAnsi="Times New Roman" w:cs="Times New Roman"/>
          <w:sz w:val="24"/>
          <w:szCs w:val="24"/>
        </w:rPr>
        <w:t>: Connections should be facilitated among state-level educational support systems and regional service providers so that there is expanded access to resources. Making these connections at both high school and college levels will ensure a continuum of supports for YYA, thus improving outcomes for students facing housing instability, such as high school and college graduation rates.  There should be continued partnership between the UHY Commission, the Department of Elementary and Secondary Education (DESE), the Department of Higher Education (DHE), and WIOA-youth</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to aid students who are unaccompanied and experiencing housing instability. One strategy to achieve this goal includes the creation of a ‘handoff protocol’ for students who are experiencing homelessness or housing insecurity as transition from high school to college.  </w:t>
      </w:r>
    </w:p>
    <w:p w14:paraId="5DB70324" w14:textId="77777777" w:rsidR="0084465E" w:rsidRDefault="0084465E">
      <w:pPr>
        <w:widowControl/>
        <w:rPr>
          <w:rFonts w:ascii="Times New Roman" w:eastAsia="Times New Roman" w:hAnsi="Times New Roman" w:cs="Times New Roman"/>
          <w:sz w:val="24"/>
          <w:szCs w:val="24"/>
        </w:rPr>
      </w:pPr>
    </w:p>
    <w:p w14:paraId="51006833"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In May 2018 the Massachusetts Department of Higher Education will release the results of a survey of students’ basic needs across the state’s public higher education system. T</w:t>
      </w:r>
      <w:r>
        <w:rPr>
          <w:rFonts w:ascii="Times New Roman" w:eastAsia="Times New Roman" w:hAnsi="Times New Roman" w:cs="Times New Roman"/>
          <w:color w:val="222222"/>
          <w:sz w:val="24"/>
          <w:szCs w:val="24"/>
          <w:highlight w:val="white"/>
        </w:rPr>
        <w:t xml:space="preserve">he data from this survey, the first of its kind in the U.S.  can offer insight to what the areas of highest need are.  </w:t>
      </w:r>
      <w:r>
        <w:rPr>
          <w:rFonts w:ascii="Times New Roman" w:eastAsia="Times New Roman" w:hAnsi="Times New Roman" w:cs="Times New Roman"/>
          <w:sz w:val="24"/>
          <w:szCs w:val="24"/>
        </w:rPr>
        <w:t xml:space="preserve">Additionally, while the majority of public college campuses in MA already have a </w:t>
      </w:r>
      <w:r>
        <w:rPr>
          <w:rFonts w:ascii="Times New Roman" w:eastAsia="Times New Roman" w:hAnsi="Times New Roman" w:cs="Times New Roman"/>
          <w:color w:val="222222"/>
          <w:sz w:val="24"/>
          <w:szCs w:val="24"/>
          <w:highlight w:val="white"/>
        </w:rPr>
        <w:t>Single Point of Contact (SPOC)</w:t>
      </w:r>
      <w:r>
        <w:rPr>
          <w:rFonts w:ascii="Times New Roman" w:eastAsia="Times New Roman" w:hAnsi="Times New Roman" w:cs="Times New Roman"/>
          <w:color w:val="222222"/>
          <w:sz w:val="24"/>
          <w:szCs w:val="24"/>
          <w:highlight w:val="white"/>
          <w:vertAlign w:val="superscript"/>
        </w:rPr>
        <w:footnoteReference w:id="8"/>
      </w:r>
      <w:r>
        <w:rPr>
          <w:rFonts w:ascii="Times New Roman" w:eastAsia="Times New Roman" w:hAnsi="Times New Roman" w:cs="Times New Roman"/>
          <w:color w:val="222222"/>
          <w:sz w:val="24"/>
          <w:szCs w:val="24"/>
          <w:highlight w:val="white"/>
        </w:rPr>
        <w:t xml:space="preserve">, it is recommended to increase this number at all college and university campuses, including at 100% of public college campuses.  </w:t>
      </w:r>
    </w:p>
    <w:p w14:paraId="17AA4A7D" w14:textId="77777777" w:rsidR="0084465E" w:rsidRDefault="0084465E">
      <w:pPr>
        <w:widowControl/>
        <w:rPr>
          <w:rFonts w:ascii="Times New Roman" w:eastAsia="Times New Roman" w:hAnsi="Times New Roman" w:cs="Times New Roman"/>
          <w:color w:val="222222"/>
          <w:sz w:val="24"/>
          <w:szCs w:val="24"/>
          <w:highlight w:val="white"/>
        </w:rPr>
      </w:pPr>
    </w:p>
    <w:p w14:paraId="7AF86EB4"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i/>
          <w:color w:val="222222"/>
          <w:sz w:val="24"/>
          <w:szCs w:val="24"/>
          <w:highlight w:val="white"/>
        </w:rPr>
        <w:t>Employment:</w:t>
      </w:r>
      <w:r>
        <w:rPr>
          <w:rFonts w:ascii="Times New Roman" w:eastAsia="Times New Roman" w:hAnsi="Times New Roman" w:cs="Times New Roman"/>
          <w:color w:val="222222"/>
          <w:sz w:val="24"/>
          <w:szCs w:val="24"/>
          <w:highlight w:val="white"/>
        </w:rPr>
        <w:t xml:space="preserve"> </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3CEB8FEC" w14:textId="77777777">
        <w:tc>
          <w:tcPr>
            <w:tcW w:w="9360" w:type="dxa"/>
          </w:tcPr>
          <w:p w14:paraId="27BBF2AB"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“Employment is crucial, because if someone can pay rent, they don’t have to sit around and hope and wait for a voucher or affordable housing unit.” -provider survey</w:t>
            </w:r>
          </w:p>
          <w:p w14:paraId="70594696"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
          <w:p w14:paraId="2BF5D8BC"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“Getting a job is really hard without experience. But someone just has to take a chance on you. How are you going to get experience, if you need experience to get experience?” </w:t>
            </w:r>
          </w:p>
          <w:p w14:paraId="118881E3"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YYA, 23, Springfield</w:t>
            </w:r>
          </w:p>
        </w:tc>
      </w:tr>
    </w:tbl>
    <w:p w14:paraId="33FD1BE3" w14:textId="77777777" w:rsidR="0084465E" w:rsidRDefault="0084465E">
      <w:pPr>
        <w:widowControl/>
        <w:rPr>
          <w:rFonts w:ascii="Times New Roman" w:eastAsia="Times New Roman" w:hAnsi="Times New Roman" w:cs="Times New Roman"/>
          <w:color w:val="222222"/>
          <w:sz w:val="24"/>
          <w:szCs w:val="24"/>
          <w:highlight w:val="white"/>
        </w:rPr>
      </w:pPr>
    </w:p>
    <w:p w14:paraId="1023B46D"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Massachusetts has an opportunity to increase its workforce potential by connecting YYA experiencing homelessness to the labor market.  The new Executive Director of the UHY Commission will facilitate connections between the UHY Commission members and WIOA-youth and their 16 regional Workforce Boards. Additional opportunities for connecting YYA into the workforce may arise from an identification and expansion of current models of public-private partnership (like the Private Industry Council in Boston</w:t>
      </w:r>
      <w:r>
        <w:rPr>
          <w:rFonts w:ascii="Times New Roman" w:eastAsia="Times New Roman" w:hAnsi="Times New Roman" w:cs="Times New Roman"/>
          <w:color w:val="222222"/>
          <w:sz w:val="24"/>
          <w:szCs w:val="24"/>
          <w:highlight w:val="white"/>
          <w:vertAlign w:val="superscript"/>
        </w:rPr>
        <w:footnoteReference w:id="9"/>
      </w:r>
      <w:r>
        <w:rPr>
          <w:rFonts w:ascii="Times New Roman" w:eastAsia="Times New Roman" w:hAnsi="Times New Roman" w:cs="Times New Roman"/>
          <w:color w:val="222222"/>
          <w:sz w:val="24"/>
          <w:szCs w:val="24"/>
          <w:highlight w:val="white"/>
        </w:rPr>
        <w:t xml:space="preserve">) as well as social enterprise opportunities. </w:t>
      </w:r>
    </w:p>
    <w:p w14:paraId="44CD6EB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3E9F196F" w14:textId="77777777">
        <w:tc>
          <w:tcPr>
            <w:tcW w:w="9360" w:type="dxa"/>
            <w:tcMar>
              <w:top w:w="100" w:type="dxa"/>
              <w:left w:w="100" w:type="dxa"/>
              <w:bottom w:w="100" w:type="dxa"/>
              <w:right w:w="100" w:type="dxa"/>
            </w:tcMar>
          </w:tcPr>
          <w:p w14:paraId="181D80BB" w14:textId="77777777" w:rsidR="0084465E" w:rsidRDefault="00000000">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222222"/>
                <w:sz w:val="24"/>
                <w:szCs w:val="24"/>
                <w:highlight w:val="white"/>
              </w:rPr>
              <w:t xml:space="preserve">MA Program Spotlight: Social Enterprise- The Haven Project, Lynn, MA. </w:t>
            </w:r>
            <w:r>
              <w:rPr>
                <w:noProof/>
              </w:rPr>
              <w:drawing>
                <wp:anchor distT="0" distB="0" distL="0" distR="0" simplePos="0" relativeHeight="251679744" behindDoc="0" locked="0" layoutInCell="1" hidden="0" allowOverlap="1" wp14:anchorId="41148FCF" wp14:editId="4CDDD6C2">
                  <wp:simplePos x="0" y="0"/>
                  <wp:positionH relativeFrom="column">
                    <wp:posOffset>3175</wp:posOffset>
                  </wp:positionH>
                  <wp:positionV relativeFrom="paragraph">
                    <wp:posOffset>0</wp:posOffset>
                  </wp:positionV>
                  <wp:extent cx="971550" cy="1104900"/>
                  <wp:effectExtent l="0" t="0" r="0" b="0"/>
                  <wp:wrapSquare wrapText="bothSides" distT="0" distB="0" distL="0" distR="0"/>
                  <wp:docPr id="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971550" cy="1104900"/>
                          </a:xfrm>
                          <a:prstGeom prst="rect">
                            <a:avLst/>
                          </a:prstGeom>
                          <a:ln/>
                        </pic:spPr>
                      </pic:pic>
                    </a:graphicData>
                  </a:graphic>
                </wp:anchor>
              </w:drawing>
            </w:r>
          </w:p>
          <w:p w14:paraId="3EE05163" w14:textId="77777777" w:rsidR="0084465E" w:rsidRDefault="00000000">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Opened in 2012, the Haven Project serves unaccompanied homeless young adults ages 17-24 from communities north of Boston. They offer a drop-in center, on-site preparation for the High School Equivalency Test (HiSET), a social enterprise, host homes and a transitional apartment. In January of 2016, they began an innovative job-training program via a coffee shop “Land of A Thousand Hills Café.” </w:t>
            </w:r>
            <w:r>
              <w:rPr>
                <w:rFonts w:ascii="Times New Roman" w:eastAsia="Times New Roman" w:hAnsi="Times New Roman" w:cs="Times New Roman"/>
                <w:color w:val="333333"/>
                <w:sz w:val="24"/>
                <w:szCs w:val="24"/>
                <w:highlight w:val="white"/>
              </w:rPr>
              <w:t xml:space="preserve">Half of the cafe staff are Haven Project clients who receive an income and individualized job coaching to learn the skills to be successful in further employment opportunities. </w:t>
            </w:r>
            <w:r>
              <w:rPr>
                <w:rFonts w:ascii="Times New Roman" w:eastAsia="Times New Roman" w:hAnsi="Times New Roman" w:cs="Times New Roman"/>
                <w:color w:val="222222"/>
                <w:sz w:val="24"/>
                <w:szCs w:val="24"/>
                <w:highlight w:val="white"/>
              </w:rPr>
              <w:t xml:space="preserve"> In early 2017, 20 youth were hired in the café and these jobs provided opportunities to gain experience, references and constructive feedback in a supportive environment. Then, in the summer of 2017, in order to create more low-barrier employment opportunities, the program developed a line of products to positively engage their highest risk clients in paid skill development. The job program also develops partnerships with community businesses to ensure successful transition to full-time employment and secondary education.</w:t>
            </w:r>
          </w:p>
        </w:tc>
      </w:tr>
    </w:tbl>
    <w:p w14:paraId="789F8253" w14:textId="77777777" w:rsidR="0084465E" w:rsidRDefault="0084465E">
      <w:pPr>
        <w:rPr>
          <w:rFonts w:ascii="Times New Roman" w:eastAsia="Times New Roman" w:hAnsi="Times New Roman" w:cs="Times New Roman"/>
          <w:sz w:val="28"/>
          <w:szCs w:val="28"/>
        </w:rPr>
      </w:pPr>
    </w:p>
    <w:p w14:paraId="1A57A38A" w14:textId="77777777" w:rsidR="0084465E" w:rsidRDefault="00000000">
      <w:pPr>
        <w:rPr>
          <w:rFonts w:ascii="Times New Roman" w:eastAsia="Times New Roman" w:hAnsi="Times New Roman" w:cs="Times New Roman"/>
          <w:sz w:val="28"/>
          <w:szCs w:val="28"/>
        </w:rPr>
      </w:pPr>
      <w:r>
        <w:rPr>
          <w:rFonts w:ascii="Times New Roman" w:eastAsia="Times New Roman" w:hAnsi="Times New Roman" w:cs="Times New Roman"/>
          <w:b/>
          <w:sz w:val="28"/>
          <w:szCs w:val="28"/>
        </w:rPr>
        <w:t>Recommendation 5:  Create systematic outcome measurement systems and data sharing opportunities</w:t>
      </w:r>
    </w:p>
    <w:p w14:paraId="2F29A280" w14:textId="77777777" w:rsidR="0084465E" w:rsidRDefault="00000000">
      <w:pPr>
        <w:ind w:left="2970"/>
        <w:rPr>
          <w:rFonts w:ascii="Times New Roman" w:eastAsia="Times New Roman" w:hAnsi="Times New Roman" w:cs="Times New Roman"/>
          <w:sz w:val="24"/>
          <w:szCs w:val="24"/>
          <w:u w:val="single"/>
        </w:rPr>
      </w:pPr>
      <w:r>
        <w:rPr>
          <w:noProof/>
        </w:rPr>
        <w:drawing>
          <wp:anchor distT="0" distB="0" distL="0" distR="0" simplePos="0" relativeHeight="251680768" behindDoc="0" locked="0" layoutInCell="1" hidden="0" allowOverlap="1" wp14:anchorId="7584B327" wp14:editId="7ED9E7D5">
            <wp:simplePos x="0" y="0"/>
            <wp:positionH relativeFrom="column">
              <wp:posOffset>1914525</wp:posOffset>
            </wp:positionH>
            <wp:positionV relativeFrom="paragraph">
              <wp:posOffset>15240</wp:posOffset>
            </wp:positionV>
            <wp:extent cx="1924050" cy="1038225"/>
            <wp:effectExtent l="0" t="0" r="0" b="0"/>
            <wp:wrapSquare wrapText="bothSides" distT="0" distB="0" distL="0" distR="0"/>
            <wp:docPr id="56"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33"/>
                    <a:srcRect t="541" b="541"/>
                    <a:stretch>
                      <a:fillRect/>
                    </a:stretch>
                  </pic:blipFill>
                  <pic:spPr>
                    <a:xfrm>
                      <a:off x="0" y="0"/>
                      <a:ext cx="1924050" cy="1038225"/>
                    </a:xfrm>
                    <a:prstGeom prst="rect">
                      <a:avLst/>
                    </a:prstGeom>
                    <a:ln/>
                  </pic:spPr>
                </pic:pic>
              </a:graphicData>
            </a:graphic>
          </wp:anchor>
        </w:drawing>
      </w:r>
    </w:p>
    <w:p w14:paraId="6B4BD945" w14:textId="77777777" w:rsidR="0084465E" w:rsidRDefault="0084465E">
      <w:pPr>
        <w:ind w:left="2970"/>
        <w:rPr>
          <w:rFonts w:ascii="Times New Roman" w:eastAsia="Times New Roman" w:hAnsi="Times New Roman" w:cs="Times New Roman"/>
          <w:sz w:val="24"/>
          <w:szCs w:val="24"/>
          <w:u w:val="single"/>
        </w:rPr>
      </w:pPr>
    </w:p>
    <w:p w14:paraId="57DB24ED" w14:textId="77777777" w:rsidR="0084465E" w:rsidRDefault="0084465E">
      <w:pPr>
        <w:ind w:left="2970"/>
        <w:rPr>
          <w:rFonts w:ascii="Times New Roman" w:eastAsia="Times New Roman" w:hAnsi="Times New Roman" w:cs="Times New Roman"/>
          <w:sz w:val="24"/>
          <w:szCs w:val="24"/>
          <w:u w:val="single"/>
        </w:rPr>
      </w:pPr>
    </w:p>
    <w:p w14:paraId="0D24717E" w14:textId="77777777" w:rsidR="0084465E" w:rsidRDefault="0084465E">
      <w:pPr>
        <w:ind w:left="2970"/>
        <w:rPr>
          <w:rFonts w:ascii="Times New Roman" w:eastAsia="Times New Roman" w:hAnsi="Times New Roman" w:cs="Times New Roman"/>
          <w:sz w:val="24"/>
          <w:szCs w:val="24"/>
          <w:u w:val="single"/>
        </w:rPr>
      </w:pPr>
    </w:p>
    <w:p w14:paraId="4A2296A3" w14:textId="77777777" w:rsidR="0084465E" w:rsidRDefault="0084465E">
      <w:pPr>
        <w:ind w:left="2970"/>
        <w:rPr>
          <w:rFonts w:ascii="Times New Roman" w:eastAsia="Times New Roman" w:hAnsi="Times New Roman" w:cs="Times New Roman"/>
          <w:sz w:val="24"/>
          <w:szCs w:val="24"/>
          <w:u w:val="single"/>
        </w:rPr>
      </w:pPr>
    </w:p>
    <w:p w14:paraId="2BF9B6F8" w14:textId="77777777" w:rsidR="0084465E" w:rsidRDefault="0084465E">
      <w:pPr>
        <w:ind w:left="2970"/>
        <w:rPr>
          <w:rFonts w:ascii="Times New Roman" w:eastAsia="Times New Roman" w:hAnsi="Times New Roman" w:cs="Times New Roman"/>
          <w:sz w:val="24"/>
          <w:szCs w:val="24"/>
          <w:u w:val="single"/>
        </w:rPr>
      </w:pPr>
    </w:p>
    <w:p w14:paraId="25ED1413" w14:textId="77777777" w:rsidR="0084465E" w:rsidRDefault="0084465E">
      <w:pPr>
        <w:rPr>
          <w:rFonts w:ascii="Times New Roman" w:eastAsia="Times New Roman" w:hAnsi="Times New Roman" w:cs="Times New Roman"/>
          <w:sz w:val="24"/>
          <w:szCs w:val="24"/>
          <w:u w:val="single"/>
        </w:rPr>
      </w:pPr>
    </w:p>
    <w:p w14:paraId="1327D76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1</w:t>
      </w:r>
      <w:r>
        <w:rPr>
          <w:rFonts w:ascii="Times New Roman" w:eastAsia="Times New Roman" w:hAnsi="Times New Roman" w:cs="Times New Roman"/>
          <w:sz w:val="24"/>
          <w:szCs w:val="24"/>
        </w:rPr>
        <w:t>: Alignment of statewide definition of “unaccompanied youth” across state-funded services</w:t>
      </w:r>
    </w:p>
    <w:p w14:paraId="7A801EC0"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A: Catalogue existing eligibility criteria for resources dedicated to YYA experiencing homelessness and housing instability including: 1) Definitions of “homeless youth and young adults” 2) Funding source (federal, state, etc.) and 3) Services provided </w:t>
      </w:r>
    </w:p>
    <w:p w14:paraId="2028A7C2" w14:textId="77777777" w:rsidR="0084465E" w:rsidRDefault="0084465E">
      <w:pPr>
        <w:ind w:left="720"/>
        <w:rPr>
          <w:rFonts w:ascii="Times New Roman" w:eastAsia="Times New Roman" w:hAnsi="Times New Roman" w:cs="Times New Roman"/>
          <w:sz w:val="24"/>
          <w:szCs w:val="24"/>
        </w:rPr>
      </w:pPr>
    </w:p>
    <w:p w14:paraId="52B888A1" w14:textId="77777777" w:rsidR="0084465E" w:rsidRDefault="00000000">
      <w:pPr>
        <w:ind w:left="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Strategy B: Adopt common definition of “unaccompanied homeless youth” (including age ranges) across service delivery and housing systems </w:t>
      </w:r>
    </w:p>
    <w:p w14:paraId="0C5E6973" w14:textId="77777777" w:rsidR="0084465E" w:rsidRDefault="0084465E">
      <w:pPr>
        <w:rPr>
          <w:rFonts w:ascii="Times New Roman" w:eastAsia="Times New Roman" w:hAnsi="Times New Roman" w:cs="Times New Roman"/>
          <w:sz w:val="24"/>
          <w:szCs w:val="24"/>
          <w:u w:val="single"/>
        </w:rPr>
      </w:pPr>
    </w:p>
    <w:p w14:paraId="1D0015E7"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2</w:t>
      </w:r>
      <w:r>
        <w:rPr>
          <w:rFonts w:ascii="Times New Roman" w:eastAsia="Times New Roman" w:hAnsi="Times New Roman" w:cs="Times New Roman"/>
          <w:sz w:val="24"/>
          <w:szCs w:val="24"/>
        </w:rPr>
        <w:t>: Statewide dashboard / monitoring platform for population size and characteristics</w:t>
      </w:r>
    </w:p>
    <w:p w14:paraId="27551071" w14:textId="77777777" w:rsidR="0084465E" w:rsidRDefault="0084465E">
      <w:pPr>
        <w:ind w:left="720"/>
        <w:rPr>
          <w:rFonts w:ascii="Times New Roman" w:eastAsia="Times New Roman" w:hAnsi="Times New Roman" w:cs="Times New Roman"/>
          <w:sz w:val="24"/>
          <w:szCs w:val="24"/>
        </w:rPr>
      </w:pPr>
    </w:p>
    <w:p w14:paraId="05648A82"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A: Partner with Statewide CoC/HMIS data-warehouse team to explore how this data informs a coordinated statewide response to YYA homelessness </w:t>
      </w:r>
    </w:p>
    <w:p w14:paraId="7D224D54" w14:textId="77777777" w:rsidR="0084465E" w:rsidRDefault="0084465E">
      <w:pPr>
        <w:rPr>
          <w:rFonts w:ascii="Times New Roman" w:eastAsia="Times New Roman" w:hAnsi="Times New Roman" w:cs="Times New Roman"/>
          <w:sz w:val="24"/>
          <w:szCs w:val="24"/>
        </w:rPr>
      </w:pPr>
    </w:p>
    <w:p w14:paraId="27FD80E2"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B: Engage with non-HUD-funded providers to understand opportunities and overcome barriers to use of HMIS. </w:t>
      </w:r>
    </w:p>
    <w:p w14:paraId="43463132" w14:textId="77777777" w:rsidR="0084465E" w:rsidRDefault="0084465E">
      <w:pPr>
        <w:ind w:left="720"/>
        <w:rPr>
          <w:rFonts w:ascii="Times New Roman" w:eastAsia="Times New Roman" w:hAnsi="Times New Roman" w:cs="Times New Roman"/>
          <w:sz w:val="24"/>
          <w:szCs w:val="24"/>
        </w:rPr>
      </w:pPr>
    </w:p>
    <w:p w14:paraId="76DA35DC"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C: Compare and align intake forms statewide to ensure standardized data collection </w:t>
      </w:r>
    </w:p>
    <w:p w14:paraId="2C512BF0" w14:textId="77777777" w:rsidR="0084465E" w:rsidRDefault="0084465E">
      <w:pPr>
        <w:rPr>
          <w:rFonts w:ascii="Times New Roman" w:eastAsia="Times New Roman" w:hAnsi="Times New Roman" w:cs="Times New Roman"/>
          <w:sz w:val="24"/>
          <w:szCs w:val="24"/>
        </w:rPr>
      </w:pPr>
    </w:p>
    <w:p w14:paraId="410F6922"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D: Identify and collect data from a range of existing statewide data sources to improve baseline estimates of young adults experiencing and at risk of homelessness.</w:t>
      </w:r>
    </w:p>
    <w:p w14:paraId="07411A1E" w14:textId="77777777" w:rsidR="0084465E" w:rsidRDefault="0084465E">
      <w:pPr>
        <w:rPr>
          <w:rFonts w:ascii="Times New Roman" w:eastAsia="Times New Roman" w:hAnsi="Times New Roman" w:cs="Times New Roman"/>
          <w:sz w:val="24"/>
          <w:szCs w:val="24"/>
        </w:rPr>
      </w:pPr>
    </w:p>
    <w:p w14:paraId="67939F6D"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E: Develop a dashboard/ outcome monitoring platform</w:t>
      </w:r>
    </w:p>
    <w:p w14:paraId="25581116" w14:textId="77777777" w:rsidR="0084465E" w:rsidRDefault="0084465E">
      <w:pPr>
        <w:rPr>
          <w:rFonts w:ascii="Times New Roman" w:eastAsia="Times New Roman" w:hAnsi="Times New Roman" w:cs="Times New Roman"/>
          <w:color w:val="333333"/>
          <w:sz w:val="24"/>
          <w:szCs w:val="24"/>
          <w:highlight w:val="white"/>
          <w:u w:val="single"/>
        </w:rPr>
      </w:pPr>
    </w:p>
    <w:p w14:paraId="3E942F77" w14:textId="77777777" w:rsidR="0084465E" w:rsidRDefault="00000000">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u w:val="single"/>
        </w:rPr>
        <w:t>Outcome 3</w:t>
      </w:r>
      <w:r>
        <w:rPr>
          <w:rFonts w:ascii="Times New Roman" w:eastAsia="Times New Roman" w:hAnsi="Times New Roman" w:cs="Times New Roman"/>
          <w:color w:val="333333"/>
          <w:sz w:val="24"/>
          <w:szCs w:val="24"/>
          <w:highlight w:val="white"/>
        </w:rPr>
        <w:t>: Inter-/multi-agency data matching agreements to identify agency involvement of youth</w:t>
      </w:r>
    </w:p>
    <w:p w14:paraId="55EDC417"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A: Refer to Draft Transition Planning document to identify barriers to sharing data across agencies and other DHS initiatives </w:t>
      </w:r>
    </w:p>
    <w:p w14:paraId="1D889AB9" w14:textId="77777777" w:rsidR="0084465E" w:rsidRDefault="0084465E">
      <w:pPr>
        <w:rPr>
          <w:rFonts w:ascii="Times New Roman" w:eastAsia="Times New Roman" w:hAnsi="Times New Roman" w:cs="Times New Roman"/>
          <w:sz w:val="24"/>
          <w:szCs w:val="24"/>
        </w:rPr>
      </w:pPr>
    </w:p>
    <w:p w14:paraId="1CA4620F"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Create multi-agency data sharing agreements</w:t>
      </w:r>
      <w:r>
        <w:rPr>
          <w:rFonts w:ascii="Times New Roman" w:eastAsia="Times New Roman" w:hAnsi="Times New Roman" w:cs="Times New Roman"/>
          <w:sz w:val="24"/>
          <w:szCs w:val="24"/>
        </w:rPr>
        <w:tab/>
      </w:r>
    </w:p>
    <w:p w14:paraId="69528B6D" w14:textId="77777777" w:rsidR="0084465E" w:rsidRDefault="0084465E">
      <w:pPr>
        <w:rPr>
          <w:rFonts w:ascii="Times New Roman" w:eastAsia="Times New Roman" w:hAnsi="Times New Roman" w:cs="Times New Roman"/>
          <w:sz w:val="24"/>
          <w:szCs w:val="24"/>
        </w:rPr>
      </w:pPr>
    </w:p>
    <w:p w14:paraId="1EBBB45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anecdotally known that unaccompanied homeless youth are served by multiple state agencies, there is nevertheless a limited understanding of who they are, how many there are, and how they are utilizing these services. In every state agency interview the question was asked, “How does your agency define ‘homelessness’ for a youth and/or young adult?” Many respondents had no answer at all, stating that their agency did not have capacity for adopting a standard definition, and if there were young people who were experiencing homelessness while being served by these agencies, this was often not well documented. Without a uniform definition, data collection becomes unreliable, and without reliable data it is not possible to define the scope and scale of the issue or track progress. </w:t>
      </w:r>
    </w:p>
    <w:p w14:paraId="2202E625" w14:textId="77777777" w:rsidR="0084465E" w:rsidRDefault="0084465E">
      <w:pPr>
        <w:rPr>
          <w:rFonts w:ascii="Times New Roman" w:eastAsia="Times New Roman" w:hAnsi="Times New Roman" w:cs="Times New Roman"/>
          <w:sz w:val="24"/>
          <w:szCs w:val="24"/>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4C5F3E49" w14:textId="77777777">
        <w:trPr>
          <w:trHeight w:val="560"/>
        </w:trPr>
        <w:tc>
          <w:tcPr>
            <w:tcW w:w="9360" w:type="dxa"/>
            <w:tcMar>
              <w:top w:w="100" w:type="dxa"/>
              <w:left w:w="100" w:type="dxa"/>
              <w:bottom w:w="100" w:type="dxa"/>
              <w:right w:w="100" w:type="dxa"/>
            </w:tcMar>
          </w:tcPr>
          <w:p w14:paraId="6443E02C" w14:textId="77777777" w:rsidR="0084465E" w:rsidRDefault="00000000">
            <w:pPr>
              <w:widowControl/>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“It’s hard to form true integrated service delivery systems </w:t>
            </w:r>
          </w:p>
          <w:p w14:paraId="1AFBE3CF" w14:textId="77777777" w:rsidR="0084465E" w:rsidRDefault="00000000">
            <w:pPr>
              <w:widowControl/>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if you don’t have good data access to scope out the problem.” -Stakeholder</w:t>
            </w:r>
          </w:p>
        </w:tc>
      </w:tr>
    </w:tbl>
    <w:p w14:paraId="7CE5584C" w14:textId="77777777" w:rsidR="0084465E" w:rsidRDefault="0084465E">
      <w:pPr>
        <w:rPr>
          <w:rFonts w:ascii="Times New Roman" w:eastAsia="Times New Roman" w:hAnsi="Times New Roman" w:cs="Times New Roman"/>
          <w:sz w:val="24"/>
          <w:szCs w:val="24"/>
        </w:rPr>
      </w:pPr>
    </w:p>
    <w:p w14:paraId="05795D64"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prevent and end youth homelessness in Massachusetts, one must first be able to define and measure the problem. Recently, Massachusetts has made some significant progress collecting data through the annual statewide Youth Count (See Appendix E: 2017 Youth Count Survey Tool) as well as the new Massachusetts HOPE Lab Survey of matriculated college students by the Department of Higher Education. However, an even more intentional and coordinated strategy is needed for obtaining and compiling data across state agencies in order to fully advance the understanding of the issue and refine the plan to end youth homelessness in the Commonwealth. </w:t>
      </w:r>
    </w:p>
    <w:p w14:paraId="1C006985" w14:textId="77777777" w:rsidR="0084465E" w:rsidRDefault="0084465E">
      <w:pPr>
        <w:rPr>
          <w:rFonts w:ascii="Times New Roman" w:eastAsia="Times New Roman" w:hAnsi="Times New Roman" w:cs="Times New Roman"/>
          <w:sz w:val="24"/>
          <w:szCs w:val="24"/>
        </w:rPr>
      </w:pPr>
    </w:p>
    <w:p w14:paraId="56DCE2E4" w14:textId="77777777" w:rsidR="0084465E" w:rsidRDefault="00000000">
      <w:pPr>
        <w:rPr>
          <w:rFonts w:ascii="Times New Roman" w:eastAsia="Times New Roman" w:hAnsi="Times New Roman" w:cs="Times New Roman"/>
          <w:sz w:val="28"/>
          <w:szCs w:val="28"/>
        </w:rPr>
      </w:pPr>
      <w:r>
        <w:rPr>
          <w:rFonts w:ascii="Times New Roman" w:eastAsia="Times New Roman" w:hAnsi="Times New Roman" w:cs="Times New Roman"/>
          <w:sz w:val="24"/>
          <w:szCs w:val="24"/>
        </w:rPr>
        <w:t>This plan recommends adoption of the Commission’s definition of unaccompanied youth across state-funded services, recognizing the importance of also needing to catalogue and understand existing external (i.e. non-state) definitions of “homeless youth and young adults” by other funding source and services provided.  The recommendation also includes creating a statewide data dashboard to have an easy-to-understand visual representation of data and outcomes monitoring. Partnering with EOHHS’s statewide HMIS “data warehouse” as well as DPH’s Chapter 55 homelessness-prevention data will be key action steps towards obtaining data to achieve this outcome.</w:t>
      </w:r>
      <w:r>
        <w:rPr>
          <w:rFonts w:ascii="Times New Roman" w:eastAsia="Times New Roman" w:hAnsi="Times New Roman" w:cs="Times New Roman"/>
          <w:sz w:val="24"/>
          <w:szCs w:val="24"/>
        </w:rPr>
        <w:br/>
      </w:r>
      <w:r>
        <w:rPr>
          <w:rFonts w:ascii="Times New Roman" w:eastAsia="Times New Roman" w:hAnsi="Times New Roman" w:cs="Times New Roman"/>
          <w:b/>
          <w:sz w:val="28"/>
          <w:szCs w:val="28"/>
        </w:rPr>
        <w:t>Recommendation 6:  Create a structure to support authentic youth involvement statewide</w:t>
      </w:r>
    </w:p>
    <w:p w14:paraId="72F91AEB" w14:textId="77777777" w:rsidR="0084465E" w:rsidRDefault="00000000">
      <w:pPr>
        <w:widowControl/>
        <w:rPr>
          <w:rFonts w:ascii="Times New Roman" w:eastAsia="Times New Roman" w:hAnsi="Times New Roman" w:cs="Times New Roman"/>
          <w:sz w:val="24"/>
          <w:szCs w:val="24"/>
        </w:rPr>
      </w:pPr>
      <w:r>
        <w:rPr>
          <w:noProof/>
        </w:rPr>
        <w:drawing>
          <wp:anchor distT="0" distB="0" distL="0" distR="0" simplePos="0" relativeHeight="251681792" behindDoc="0" locked="0" layoutInCell="1" hidden="0" allowOverlap="1" wp14:anchorId="089FE293" wp14:editId="78C3CF2E">
            <wp:simplePos x="0" y="0"/>
            <wp:positionH relativeFrom="column">
              <wp:posOffset>1711960</wp:posOffset>
            </wp:positionH>
            <wp:positionV relativeFrom="paragraph">
              <wp:posOffset>49530</wp:posOffset>
            </wp:positionV>
            <wp:extent cx="1910715" cy="962025"/>
            <wp:effectExtent l="0" t="0" r="0" b="0"/>
            <wp:wrapSquare wrapText="bothSides" distT="0" distB="0" distL="0" distR="0"/>
            <wp:docPr id="55"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34"/>
                    <a:srcRect/>
                    <a:stretch>
                      <a:fillRect/>
                    </a:stretch>
                  </pic:blipFill>
                  <pic:spPr>
                    <a:xfrm>
                      <a:off x="0" y="0"/>
                      <a:ext cx="1910715" cy="962025"/>
                    </a:xfrm>
                    <a:prstGeom prst="rect">
                      <a:avLst/>
                    </a:prstGeom>
                    <a:ln/>
                  </pic:spPr>
                </pic:pic>
              </a:graphicData>
            </a:graphic>
          </wp:anchor>
        </w:drawing>
      </w:r>
    </w:p>
    <w:p w14:paraId="598A9E42" w14:textId="77777777" w:rsidR="0084465E" w:rsidRDefault="0084465E">
      <w:pPr>
        <w:ind w:left="720"/>
        <w:rPr>
          <w:rFonts w:ascii="Times New Roman" w:eastAsia="Times New Roman" w:hAnsi="Times New Roman" w:cs="Times New Roman"/>
          <w:sz w:val="24"/>
          <w:szCs w:val="24"/>
          <w:u w:val="single"/>
        </w:rPr>
      </w:pPr>
    </w:p>
    <w:p w14:paraId="35E6319A" w14:textId="77777777" w:rsidR="0084465E" w:rsidRDefault="0084465E">
      <w:pPr>
        <w:ind w:left="720"/>
        <w:rPr>
          <w:rFonts w:ascii="Times New Roman" w:eastAsia="Times New Roman" w:hAnsi="Times New Roman" w:cs="Times New Roman"/>
          <w:sz w:val="24"/>
          <w:szCs w:val="24"/>
          <w:u w:val="single"/>
        </w:rPr>
      </w:pPr>
    </w:p>
    <w:p w14:paraId="5B09C2CD" w14:textId="77777777" w:rsidR="0084465E" w:rsidRDefault="0084465E">
      <w:pPr>
        <w:ind w:left="720"/>
        <w:rPr>
          <w:rFonts w:ascii="Times New Roman" w:eastAsia="Times New Roman" w:hAnsi="Times New Roman" w:cs="Times New Roman"/>
          <w:sz w:val="24"/>
          <w:szCs w:val="24"/>
          <w:u w:val="single"/>
        </w:rPr>
      </w:pPr>
    </w:p>
    <w:p w14:paraId="208314DB" w14:textId="77777777" w:rsidR="0084465E" w:rsidRDefault="0084465E">
      <w:pPr>
        <w:ind w:left="720"/>
        <w:rPr>
          <w:rFonts w:ascii="Times New Roman" w:eastAsia="Times New Roman" w:hAnsi="Times New Roman" w:cs="Times New Roman"/>
          <w:sz w:val="24"/>
          <w:szCs w:val="24"/>
          <w:u w:val="single"/>
        </w:rPr>
      </w:pPr>
    </w:p>
    <w:p w14:paraId="5FC3DBFD" w14:textId="77777777" w:rsidR="0084465E" w:rsidRDefault="0084465E">
      <w:pPr>
        <w:ind w:left="720"/>
        <w:rPr>
          <w:rFonts w:ascii="Times New Roman" w:eastAsia="Times New Roman" w:hAnsi="Times New Roman" w:cs="Times New Roman"/>
          <w:sz w:val="24"/>
          <w:szCs w:val="24"/>
          <w:u w:val="single"/>
        </w:rPr>
      </w:pPr>
    </w:p>
    <w:p w14:paraId="77DB6F38"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1</w:t>
      </w:r>
      <w:r>
        <w:rPr>
          <w:rFonts w:ascii="Times New Roman" w:eastAsia="Times New Roman" w:hAnsi="Times New Roman" w:cs="Times New Roman"/>
          <w:sz w:val="24"/>
          <w:szCs w:val="24"/>
        </w:rPr>
        <w:t>: Definition of authentic youth engagement and contextual guidance provided to state agencies, communities, and partners</w:t>
      </w:r>
    </w:p>
    <w:p w14:paraId="3846B047" w14:textId="77777777" w:rsidR="0084465E" w:rsidRDefault="0084465E">
      <w:pPr>
        <w:rPr>
          <w:rFonts w:ascii="Times New Roman" w:eastAsia="Times New Roman" w:hAnsi="Times New Roman" w:cs="Times New Roman"/>
        </w:rPr>
      </w:pPr>
    </w:p>
    <w:p w14:paraId="0AE57414"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Develop guidance for making meetings safe and welcoming spaces where YYA with lived experience are comfortable participating and contributing</w:t>
      </w:r>
    </w:p>
    <w:p w14:paraId="1FA2E667" w14:textId="77777777" w:rsidR="0084465E" w:rsidRDefault="0084465E">
      <w:pPr>
        <w:ind w:left="720"/>
        <w:rPr>
          <w:rFonts w:ascii="Times New Roman" w:eastAsia="Times New Roman" w:hAnsi="Times New Roman" w:cs="Times New Roman"/>
          <w:sz w:val="24"/>
          <w:szCs w:val="24"/>
        </w:rPr>
      </w:pPr>
    </w:p>
    <w:p w14:paraId="476DCDAB"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Create statewide guidance policy on youth engagement that includes evidence-based practices in partnership and decision-making capacity</w:t>
      </w:r>
    </w:p>
    <w:p w14:paraId="5A77E133" w14:textId="77777777" w:rsidR="0084465E" w:rsidRDefault="0084465E">
      <w:pPr>
        <w:rPr>
          <w:rFonts w:ascii="Times New Roman" w:eastAsia="Times New Roman" w:hAnsi="Times New Roman" w:cs="Times New Roman"/>
          <w:sz w:val="24"/>
          <w:szCs w:val="24"/>
          <w:u w:val="single"/>
        </w:rPr>
      </w:pPr>
    </w:p>
    <w:p w14:paraId="440757B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Outcome 2</w:t>
      </w:r>
      <w:r>
        <w:rPr>
          <w:rFonts w:ascii="Times New Roman" w:eastAsia="Times New Roman" w:hAnsi="Times New Roman" w:cs="Times New Roman"/>
          <w:sz w:val="24"/>
          <w:szCs w:val="24"/>
        </w:rPr>
        <w:t>: Improved statewide capacity for youth engagement</w:t>
      </w:r>
    </w:p>
    <w:p w14:paraId="68BBE5EF" w14:textId="77777777" w:rsidR="0084465E" w:rsidRDefault="0084465E">
      <w:pPr>
        <w:ind w:left="720"/>
        <w:rPr>
          <w:rFonts w:ascii="Times New Roman" w:eastAsia="Times New Roman" w:hAnsi="Times New Roman" w:cs="Times New Roman"/>
          <w:sz w:val="24"/>
          <w:szCs w:val="24"/>
        </w:rPr>
      </w:pPr>
    </w:p>
    <w:p w14:paraId="0B70EA5A"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A: Identify agency in each region to develop and host Youth Action Board (YAB)</w:t>
      </w:r>
    </w:p>
    <w:p w14:paraId="05DB4116" w14:textId="77777777" w:rsidR="0084465E" w:rsidRDefault="0084465E">
      <w:pPr>
        <w:rPr>
          <w:rFonts w:ascii="Times New Roman" w:eastAsia="Times New Roman" w:hAnsi="Times New Roman" w:cs="Times New Roman"/>
          <w:sz w:val="24"/>
          <w:szCs w:val="24"/>
        </w:rPr>
      </w:pPr>
    </w:p>
    <w:p w14:paraId="475C99EC"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B: Create tools, trainings and resources to develop, support and sustain local YYA leadership and YABs</w:t>
      </w:r>
    </w:p>
    <w:p w14:paraId="4689BDAA" w14:textId="77777777" w:rsidR="0084465E" w:rsidRDefault="0084465E">
      <w:pPr>
        <w:rPr>
          <w:rFonts w:ascii="Times New Roman" w:eastAsia="Times New Roman" w:hAnsi="Times New Roman" w:cs="Times New Roman"/>
          <w:sz w:val="24"/>
          <w:szCs w:val="24"/>
        </w:rPr>
      </w:pPr>
    </w:p>
    <w:p w14:paraId="2D3DEED0"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C: Identify funding streams to support YAB development at local and state levels</w:t>
      </w:r>
    </w:p>
    <w:p w14:paraId="3BFF630D" w14:textId="77777777" w:rsidR="0084465E" w:rsidRDefault="0084465E">
      <w:pPr>
        <w:rPr>
          <w:rFonts w:ascii="Times New Roman" w:eastAsia="Times New Roman" w:hAnsi="Times New Roman" w:cs="Times New Roman"/>
          <w:sz w:val="24"/>
          <w:szCs w:val="24"/>
        </w:rPr>
      </w:pPr>
    </w:p>
    <w:p w14:paraId="4F87BA1F"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Strategy D: Convene an annual meeting/ day-long retreat for YYA from across the state who have experienced housing instability and are interested in taking leadership in their communities. The retreat will include workshops on facilitation, advocacy, training, connection, and communication</w:t>
      </w:r>
    </w:p>
    <w:p w14:paraId="24FC0D48" w14:textId="77777777" w:rsidR="0084465E" w:rsidRDefault="0084465E">
      <w:pPr>
        <w:rPr>
          <w:rFonts w:ascii="Times New Roman" w:eastAsia="Times New Roman" w:hAnsi="Times New Roman" w:cs="Times New Roman"/>
          <w:sz w:val="24"/>
          <w:szCs w:val="24"/>
        </w:rPr>
      </w:pPr>
    </w:p>
    <w:p w14:paraId="74964AB6" w14:textId="77777777" w:rsidR="0084465E"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Strategy E: Develop statewide network of local YABs with paid opportunities for work, training and skills-building </w:t>
      </w:r>
    </w:p>
    <w:p w14:paraId="44BD13DD" w14:textId="77777777" w:rsidR="0084465E" w:rsidRDefault="0084465E">
      <w:pPr>
        <w:widowControl/>
        <w:rPr>
          <w:rFonts w:ascii="Times New Roman" w:eastAsia="Times New Roman" w:hAnsi="Times New Roman" w:cs="Times New Roman"/>
          <w:sz w:val="24"/>
          <w:szCs w:val="24"/>
        </w:rPr>
      </w:pPr>
    </w:p>
    <w:p w14:paraId="24AFE6C5"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theme that consistently came up in focus groups, provider surveys, and stakeholder interviews was the need for more leadership and leadership development of young adults with lived experiences of homelessness. While providers and interviewees expressed valuing youth engagement and desiring more opportunities to utilize YYA’s dynamic lived experience in the programs and at the state level, they felt that they needed adequate support or resources to make it a reality. Focus group participants throughout the state also voiced a desire for more engagement, more opportunities to interact with peers, and more opportunities to use their voices and experiences to influence perception, programming, policy, and practice. </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5C6CBFCB" w14:textId="77777777">
        <w:tc>
          <w:tcPr>
            <w:tcW w:w="9360" w:type="dxa"/>
            <w:tcMar>
              <w:top w:w="100" w:type="dxa"/>
              <w:left w:w="100" w:type="dxa"/>
              <w:bottom w:w="100" w:type="dxa"/>
              <w:right w:w="100" w:type="dxa"/>
            </w:tcMar>
          </w:tcPr>
          <w:p w14:paraId="0B34D31C"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“This focus group helps me to see a hope that this can get better. </w:t>
            </w:r>
          </w:p>
          <w:p w14:paraId="04938DDA"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 only hope we can continue to do this work in the future” YYA, 22, Greenfield </w:t>
            </w:r>
          </w:p>
          <w:p w14:paraId="2BB58BE9"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
          <w:p w14:paraId="6EC52775"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Youth Advisory Board has shown me that I have a voice, </w:t>
            </w:r>
          </w:p>
          <w:p w14:paraId="1C87AE17"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and that voice is strong and fully capable to make a change.” - YYA, 19, Boston </w:t>
            </w:r>
          </w:p>
          <w:p w14:paraId="1C2E6221"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
          <w:p w14:paraId="3A774130"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“We can’t expand to special populations such as LGBTQ, trafficked youth, etc,</w:t>
            </w:r>
          </w:p>
          <w:p w14:paraId="0C0CA6EE"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until their voice is incorporated into the planning” -stakeholder </w:t>
            </w:r>
          </w:p>
        </w:tc>
      </w:tr>
    </w:tbl>
    <w:p w14:paraId="5306A596" w14:textId="77777777" w:rsidR="0084465E" w:rsidRDefault="0084465E">
      <w:pPr>
        <w:widowControl/>
        <w:rPr>
          <w:rFonts w:ascii="Times New Roman" w:eastAsia="Times New Roman" w:hAnsi="Times New Roman" w:cs="Times New Roman"/>
          <w:sz w:val="24"/>
          <w:szCs w:val="24"/>
        </w:rPr>
      </w:pPr>
    </w:p>
    <w:p w14:paraId="410B595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Encouraging local Youth Action Boards (YABs) is one way to cultivate leadership of YYA.  YABs integrate youth into the planning and implementation decision making on policies and planning that directly affects them. The U.S Housing and Urban Development’s (HUD) </w:t>
      </w:r>
      <w:r>
        <w:rPr>
          <w:rFonts w:ascii="Times New Roman" w:eastAsia="Times New Roman" w:hAnsi="Times New Roman" w:cs="Times New Roman"/>
          <w:sz w:val="24"/>
          <w:szCs w:val="24"/>
          <w:u w:val="single"/>
        </w:rPr>
        <w:t>Guide for Engaging Youth in Decision Making and Planning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describes YABs as a best practice, saying </w:t>
      </w:r>
      <w:r>
        <w:rPr>
          <w:rFonts w:ascii="Times New Roman" w:eastAsia="Times New Roman" w:hAnsi="Times New Roman" w:cs="Times New Roman"/>
          <w:i/>
          <w:sz w:val="24"/>
          <w:szCs w:val="24"/>
        </w:rPr>
        <w:t>“They provide important development opportunities for the young people who participate, serve as a sounding board for stakeholder ideas, and generate invaluable new ideas that can only come with first hand perspective. YABs should be an ongoing, YYA led community initiative...</w:t>
      </w:r>
      <w:r>
        <w:rPr>
          <w:rFonts w:ascii="Times New Roman" w:eastAsia="Times New Roman" w:hAnsi="Times New Roman" w:cs="Times New Roman"/>
          <w:i/>
          <w:sz w:val="24"/>
          <w:szCs w:val="24"/>
          <w:vertAlign w:val="superscript"/>
        </w:rPr>
        <w:footnoteReference w:id="10"/>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 number of state-level programs as well as cities across MA currently have active YABs that could be used to develop material and provide trainings, further cultivating the YYA leadership base and providing more opportunities for skill development and income generation. </w:t>
      </w:r>
    </w:p>
    <w:p w14:paraId="6B6F1D05" w14:textId="77777777" w:rsidR="0084465E" w:rsidRDefault="0084465E">
      <w:pPr>
        <w:widowControl/>
        <w:rPr>
          <w:rFonts w:ascii="Times New Roman" w:eastAsia="Times New Roman" w:hAnsi="Times New Roman" w:cs="Times New Roman"/>
          <w:sz w:val="24"/>
          <w:szCs w:val="24"/>
        </w:rPr>
      </w:pPr>
    </w:p>
    <w:p w14:paraId="20B92E6C" w14:textId="77777777" w:rsidR="0084465E" w:rsidRDefault="00000000">
      <w:pPr>
        <w:widowControl/>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xml:space="preserve">Creating statewide guidance on youth engagement that includes best practices in partnership and decision-making capacity is a vital component in developing structures for authentic youth involvement. It is essential that there are clear and defined standards to inform and ensure authentic community and provider partnership with YYA, and an understanding of practices to best support YYA in taking on authentic leadership roles.  Once young adult leaders are engaged at the local level, the ultimate goal of a unified and structured statewide network of YABs will be attainable. </w:t>
      </w:r>
    </w:p>
    <w:p w14:paraId="7B36A465" w14:textId="77777777" w:rsidR="0084465E" w:rsidRDefault="0084465E">
      <w:pPr>
        <w:widowControl/>
        <w:rPr>
          <w:rFonts w:ascii="Times New Roman" w:eastAsia="Times New Roman" w:hAnsi="Times New Roman" w:cs="Times New Roman"/>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34FF9614" w14:textId="77777777">
        <w:tc>
          <w:tcPr>
            <w:tcW w:w="9360" w:type="dxa"/>
            <w:tcMar>
              <w:top w:w="100" w:type="dxa"/>
              <w:left w:w="100" w:type="dxa"/>
              <w:bottom w:w="100" w:type="dxa"/>
              <w:right w:w="100" w:type="dxa"/>
            </w:tcMar>
          </w:tcPr>
          <w:p w14:paraId="7A4DBB9C"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Youth Advisory Board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By TC, 23, Boston</w:t>
            </w:r>
          </w:p>
          <w:p w14:paraId="132358B8" w14:textId="77777777" w:rsidR="0084465E" w:rsidRDefault="0084465E">
            <w:pPr>
              <w:jc w:val="center"/>
              <w:rPr>
                <w:rFonts w:ascii="Times New Roman" w:eastAsia="Times New Roman" w:hAnsi="Times New Roman" w:cs="Times New Roman"/>
                <w:sz w:val="24"/>
                <w:szCs w:val="24"/>
              </w:rPr>
            </w:pPr>
          </w:p>
          <w:p w14:paraId="4E0F46DC"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YAB looks a lot like the 6:45 am sunrise</w:t>
            </w:r>
          </w:p>
          <w:p w14:paraId="3B1E52B8"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And feels a lot like knowing you’re not the only homeless youth in your city</w:t>
            </w:r>
          </w:p>
          <w:p w14:paraId="15582CCC"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It seems like it’s too early to be up and homeless</w:t>
            </w:r>
          </w:p>
          <w:p w14:paraId="72BB3A50"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But the knowledge you have is the force that drives you forward.</w:t>
            </w:r>
          </w:p>
          <w:p w14:paraId="13B915B6" w14:textId="77777777" w:rsidR="0084465E" w:rsidRDefault="0084465E">
            <w:pPr>
              <w:jc w:val="center"/>
              <w:rPr>
                <w:rFonts w:ascii="Times New Roman" w:eastAsia="Times New Roman" w:hAnsi="Times New Roman" w:cs="Times New Roman"/>
                <w:sz w:val="24"/>
                <w:szCs w:val="24"/>
              </w:rPr>
            </w:pPr>
          </w:p>
          <w:p w14:paraId="3E82AA54"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That is the Youth Advisory Board to me –</w:t>
            </w:r>
          </w:p>
          <w:p w14:paraId="35CD2FBC"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feeling that you can walk out of a homeless shelter</w:t>
            </w:r>
          </w:p>
          <w:p w14:paraId="1BAD0342"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AND homelessness all together</w:t>
            </w:r>
          </w:p>
          <w:p w14:paraId="5762CB26"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With your head held high and your</w:t>
            </w:r>
          </w:p>
          <w:p w14:paraId="04185849"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Chest pumped forward.</w:t>
            </w:r>
          </w:p>
        </w:tc>
      </w:tr>
    </w:tbl>
    <w:p w14:paraId="4C2D4186" w14:textId="77777777" w:rsidR="0084465E" w:rsidRDefault="0084465E"/>
    <w:p w14:paraId="7F379DB9" w14:textId="77777777" w:rsidR="0084465E" w:rsidRDefault="00000000">
      <w:pPr>
        <w:pBdr>
          <w:top w:val="nil"/>
          <w:left w:val="nil"/>
          <w:bottom w:val="nil"/>
          <w:right w:val="nil"/>
          <w:between w:val="nil"/>
        </w:pBdr>
        <w:spacing w:line="276" w:lineRule="auto"/>
        <w:sectPr w:rsidR="0084465E">
          <w:type w:val="continuous"/>
          <w:pgSz w:w="12240" w:h="15840"/>
          <w:pgMar w:top="1440" w:right="1440" w:bottom="1440" w:left="1440" w:header="360" w:footer="720" w:gutter="0"/>
          <w:cols w:space="720"/>
        </w:sectPr>
      </w:pPr>
      <w:r>
        <w:br w:type="page"/>
      </w:r>
    </w:p>
    <w:p w14:paraId="13AABF91" w14:textId="77777777" w:rsidR="0084465E" w:rsidRDefault="00000000">
      <w:pPr>
        <w:rPr>
          <w:rFonts w:ascii="Times New Roman" w:eastAsia="Times New Roman" w:hAnsi="Times New Roman" w:cs="Times New Roman"/>
          <w:color w:val="FF0000"/>
          <w:sz w:val="22"/>
          <w:szCs w:val="22"/>
        </w:rPr>
      </w:pPr>
      <w:r>
        <w:rPr>
          <w:rFonts w:ascii="Times New Roman" w:eastAsia="Times New Roman" w:hAnsi="Times New Roman" w:cs="Times New Roman"/>
          <w:b/>
          <w:sz w:val="28"/>
          <w:szCs w:val="28"/>
        </w:rPr>
        <w:t>Action Plan  </w:t>
      </w:r>
    </w:p>
    <w:p w14:paraId="1883CCCF" w14:textId="77777777" w:rsidR="0084465E" w:rsidRDefault="00000000">
      <w:pPr>
        <w:rPr>
          <w:rFonts w:ascii="Times New Roman" w:eastAsia="Times New Roman" w:hAnsi="Times New Roman" w:cs="Times New Roman"/>
        </w:rPr>
      </w:pPr>
      <w:r>
        <w:rPr>
          <w:rFonts w:ascii="Times New Roman" w:eastAsia="Times New Roman" w:hAnsi="Times New Roman" w:cs="Times New Roman"/>
        </w:rPr>
        <w:t xml:space="preserve">The following table expands the recommendation into a series of action steps. Each outcome was derived from identified /needs, and is accompanied with short (1 year), medium (1-3 year) and long-term (3-5 years) strategies to address the need alongside designated ownership. </w:t>
      </w:r>
      <w:r>
        <w:rPr>
          <w:rFonts w:ascii="Times New Roman" w:eastAsia="Times New Roman" w:hAnsi="Times New Roman" w:cs="Times New Roman"/>
          <w:highlight w:val="white"/>
        </w:rPr>
        <w:t>Outcomes and strategy completion will rely on an implementation strategy that leverages targeted funding for youth services and takes advantage of federal, state and local resource availability.</w:t>
      </w:r>
    </w:p>
    <w:p w14:paraId="1354DE58" w14:textId="77777777" w:rsidR="0084465E" w:rsidRDefault="00000000">
      <w:pPr>
        <w:rPr>
          <w:rFonts w:ascii="Times New Roman" w:eastAsia="Times New Roman" w:hAnsi="Times New Roman" w:cs="Times New Roman"/>
        </w:rPr>
      </w:pPr>
      <w:r>
        <w:rPr>
          <w:rFonts w:ascii="Times New Roman" w:eastAsia="Times New Roman" w:hAnsi="Times New Roman" w:cs="Times New Roman"/>
          <w:i/>
        </w:rPr>
        <w:t>It is important to note that the outcomes and strategies are not necessarily prescribing an order in which these must be completed.</w:t>
      </w:r>
    </w:p>
    <w:p w14:paraId="39E291D6" w14:textId="77777777" w:rsidR="0084465E" w:rsidRDefault="0084465E">
      <w:pPr>
        <w:rPr>
          <w:rFonts w:ascii="Times New Roman" w:eastAsia="Times New Roman" w:hAnsi="Times New Roman" w:cs="Times New Roman"/>
        </w:rPr>
      </w:pPr>
    </w:p>
    <w:tbl>
      <w:tblPr>
        <w:tblStyle w:val="a8"/>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3240"/>
        <w:gridCol w:w="2880"/>
        <w:gridCol w:w="787"/>
        <w:gridCol w:w="630"/>
        <w:gridCol w:w="720"/>
        <w:gridCol w:w="1080"/>
        <w:gridCol w:w="630"/>
        <w:gridCol w:w="653"/>
      </w:tblGrid>
      <w:tr w:rsidR="0084465E" w14:paraId="0D07F524" w14:textId="77777777">
        <w:trPr>
          <w:trHeight w:val="500"/>
        </w:trPr>
        <w:tc>
          <w:tcPr>
            <w:tcW w:w="12960" w:type="dxa"/>
            <w:gridSpan w:val="9"/>
          </w:tcPr>
          <w:p w14:paraId="44019D9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4"/>
                <w:szCs w:val="24"/>
              </w:rPr>
              <w:t>Recommendation 1:  Implement a coordinated statewide response to youth homelessness</w:t>
            </w:r>
          </w:p>
        </w:tc>
      </w:tr>
      <w:tr w:rsidR="0084465E" w14:paraId="02E69697" w14:textId="77777777">
        <w:tc>
          <w:tcPr>
            <w:tcW w:w="2340" w:type="dxa"/>
            <w:vAlign w:val="center"/>
          </w:tcPr>
          <w:p w14:paraId="0554118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240" w:type="dxa"/>
            <w:vAlign w:val="center"/>
          </w:tcPr>
          <w:p w14:paraId="05319C1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880" w:type="dxa"/>
            <w:vAlign w:val="center"/>
          </w:tcPr>
          <w:p w14:paraId="5B3E311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7BED25A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53CB492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38C1EE7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6394B0EB" w14:textId="77777777">
        <w:tc>
          <w:tcPr>
            <w:tcW w:w="2340" w:type="dxa"/>
          </w:tcPr>
          <w:p w14:paraId="632BD14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240" w:type="dxa"/>
          </w:tcPr>
          <w:p w14:paraId="23089A5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880" w:type="dxa"/>
          </w:tcPr>
          <w:p w14:paraId="1C16BF2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2FAFD4B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07806E5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65169F4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2FE866A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630" w:type="dxa"/>
          </w:tcPr>
          <w:p w14:paraId="01B770B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653" w:type="dxa"/>
          </w:tcPr>
          <w:p w14:paraId="756CA22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749EF803" w14:textId="77777777">
        <w:tc>
          <w:tcPr>
            <w:tcW w:w="2340" w:type="dxa"/>
          </w:tcPr>
          <w:p w14:paraId="5A540B8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1) Enhanced state-level operational capacity to prevent and end youth homelessness</w:t>
            </w:r>
          </w:p>
        </w:tc>
        <w:tc>
          <w:tcPr>
            <w:tcW w:w="3240" w:type="dxa"/>
            <w:vAlign w:val="center"/>
          </w:tcPr>
          <w:p w14:paraId="654BF47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Strategy A:  Identify and hire an Executive Director for the Unaccompanied Homeless Youth (UHY) commission </w:t>
            </w:r>
          </w:p>
          <w:p w14:paraId="2DED732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0968ADA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UHY Commission lead with ICHH, EOHHS, State Agencies</w:t>
            </w:r>
          </w:p>
          <w:p w14:paraId="0FDA1EB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3DD8CD1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41409BD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66A7283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35BEF77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7A2935A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19FC06D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50C97533" w14:textId="77777777">
        <w:trPr>
          <w:trHeight w:val="1520"/>
        </w:trPr>
        <w:tc>
          <w:tcPr>
            <w:tcW w:w="2340" w:type="dxa"/>
            <w:vAlign w:val="center"/>
          </w:tcPr>
          <w:p w14:paraId="119D74B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3240" w:type="dxa"/>
          </w:tcPr>
          <w:p w14:paraId="609454D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Compile State Agencies’ mandates and initiatives connected to YYA Homelessness and regularly present these at the Unaccompanied Homeless Youth Commission meetings.</w:t>
            </w:r>
          </w:p>
        </w:tc>
        <w:tc>
          <w:tcPr>
            <w:tcW w:w="2880" w:type="dxa"/>
          </w:tcPr>
          <w:p w14:paraId="3587C8A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UHY Commission, ED of UHY Commission</w:t>
            </w:r>
          </w:p>
        </w:tc>
        <w:tc>
          <w:tcPr>
            <w:tcW w:w="787" w:type="dxa"/>
          </w:tcPr>
          <w:p w14:paraId="352A3F0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30C0F9D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763E529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4FF3A41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50EA6DB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4C7F757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6FB96E65" w14:textId="77777777">
        <w:tc>
          <w:tcPr>
            <w:tcW w:w="2340" w:type="dxa"/>
          </w:tcPr>
          <w:p w14:paraId="5BA1F6C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2) Enhanced regional capacity to prevent and end youth homelessness</w:t>
            </w:r>
          </w:p>
        </w:tc>
        <w:tc>
          <w:tcPr>
            <w:tcW w:w="3240" w:type="dxa"/>
          </w:tcPr>
          <w:p w14:paraId="6F83F9B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Assess regional capacities to prevent and end YYA homelessness</w:t>
            </w:r>
          </w:p>
          <w:p w14:paraId="350EE24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170AA11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COCs, YABs</w:t>
            </w:r>
          </w:p>
          <w:p w14:paraId="0DD3DD0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13D258C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07A506A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60FD73F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765673C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6DA4FAE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6D3A46C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61BDDAB8" w14:textId="77777777">
        <w:trPr>
          <w:trHeight w:val="760"/>
        </w:trPr>
        <w:tc>
          <w:tcPr>
            <w:tcW w:w="2340" w:type="dxa"/>
          </w:tcPr>
          <w:p w14:paraId="37CD048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240" w:type="dxa"/>
          </w:tcPr>
          <w:p w14:paraId="4F32FE1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Provide training and TA for conducting regional need assessments</w:t>
            </w:r>
          </w:p>
        </w:tc>
        <w:tc>
          <w:tcPr>
            <w:tcW w:w="2880" w:type="dxa"/>
          </w:tcPr>
          <w:p w14:paraId="724B874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COCs, YABs</w:t>
            </w:r>
          </w:p>
          <w:p w14:paraId="5691D2C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3351409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4F26CDB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1EAE096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15AB387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64A1FFB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35DC5BE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774D4303" w14:textId="77777777">
        <w:tc>
          <w:tcPr>
            <w:tcW w:w="2340" w:type="dxa"/>
          </w:tcPr>
          <w:p w14:paraId="4B7CBB1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240" w:type="dxa"/>
          </w:tcPr>
          <w:p w14:paraId="0B21E03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C: Provide training and TA for developing regional plans to end YYA homelessness.</w:t>
            </w:r>
          </w:p>
        </w:tc>
        <w:tc>
          <w:tcPr>
            <w:tcW w:w="2880" w:type="dxa"/>
          </w:tcPr>
          <w:p w14:paraId="2DA41BD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consultants, foundations</w:t>
            </w:r>
          </w:p>
          <w:p w14:paraId="0BCCC9D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4A691D6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3D9A6E8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689031D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7ED6349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7AAD6DD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6A5C704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bl>
    <w:p w14:paraId="6A10D2C2" w14:textId="77777777" w:rsidR="0084465E" w:rsidRDefault="0084465E">
      <w:pPr>
        <w:rPr>
          <w:rFonts w:ascii="Times New Roman" w:eastAsia="Times New Roman" w:hAnsi="Times New Roman" w:cs="Times New Roman"/>
        </w:rPr>
      </w:pPr>
    </w:p>
    <w:tbl>
      <w:tblPr>
        <w:tblStyle w:val="a9"/>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0"/>
        <w:gridCol w:w="2857"/>
        <w:gridCol w:w="2813"/>
        <w:gridCol w:w="787"/>
        <w:gridCol w:w="630"/>
        <w:gridCol w:w="720"/>
        <w:gridCol w:w="1080"/>
        <w:gridCol w:w="630"/>
        <w:gridCol w:w="653"/>
      </w:tblGrid>
      <w:tr w:rsidR="0084465E" w14:paraId="06293EDF" w14:textId="77777777">
        <w:tc>
          <w:tcPr>
            <w:tcW w:w="2790" w:type="dxa"/>
            <w:vAlign w:val="center"/>
          </w:tcPr>
          <w:p w14:paraId="2272424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2857" w:type="dxa"/>
            <w:vAlign w:val="center"/>
          </w:tcPr>
          <w:p w14:paraId="14667E6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813" w:type="dxa"/>
            <w:vAlign w:val="center"/>
          </w:tcPr>
          <w:p w14:paraId="3B0C2DF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5D4CB3A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6293D8D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5CF38B0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0500DDCD" w14:textId="77777777">
        <w:tc>
          <w:tcPr>
            <w:tcW w:w="2790" w:type="dxa"/>
          </w:tcPr>
          <w:p w14:paraId="775DB4B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857" w:type="dxa"/>
          </w:tcPr>
          <w:p w14:paraId="60EBE50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813" w:type="dxa"/>
          </w:tcPr>
          <w:p w14:paraId="54BDBE5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0E3CF5E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53B2DCB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0FCA0FA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55C6615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630" w:type="dxa"/>
          </w:tcPr>
          <w:p w14:paraId="369115E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653" w:type="dxa"/>
          </w:tcPr>
          <w:p w14:paraId="7701395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6927EB94" w14:textId="77777777">
        <w:tc>
          <w:tcPr>
            <w:tcW w:w="2790" w:type="dxa"/>
            <w:vAlign w:val="center"/>
          </w:tcPr>
          <w:p w14:paraId="0D49C13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3) Enhanced connection among direct-service programs throughout the state</w:t>
            </w:r>
          </w:p>
        </w:tc>
        <w:tc>
          <w:tcPr>
            <w:tcW w:w="2857" w:type="dxa"/>
            <w:vAlign w:val="center"/>
          </w:tcPr>
          <w:p w14:paraId="61870AB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Convene daylong annual statewide retreat for service providers to share evidence-based best practices, challenges, resources, and data-collection efforts.</w:t>
            </w:r>
          </w:p>
          <w:p w14:paraId="14B3DCB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13" w:type="dxa"/>
          </w:tcPr>
          <w:p w14:paraId="5327FD9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UHY Commission Members, Local Providers</w:t>
            </w:r>
          </w:p>
          <w:p w14:paraId="4038C69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5D27CAA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5A953D4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2A5DC9B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6B10D01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7F0BF54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08CE308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32612E2F" w14:textId="77777777">
        <w:tc>
          <w:tcPr>
            <w:tcW w:w="2790" w:type="dxa"/>
            <w:vAlign w:val="center"/>
          </w:tcPr>
          <w:p w14:paraId="3B856C6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2857" w:type="dxa"/>
          </w:tcPr>
          <w:p w14:paraId="089B700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Create online platform for Learning Community and Resource Sharing</w:t>
            </w:r>
          </w:p>
        </w:tc>
        <w:tc>
          <w:tcPr>
            <w:tcW w:w="2813" w:type="dxa"/>
          </w:tcPr>
          <w:p w14:paraId="4E25652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w:t>
            </w:r>
          </w:p>
          <w:p w14:paraId="0BA6743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External Consultant</w:t>
            </w:r>
          </w:p>
          <w:p w14:paraId="0BC637A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UHY Commission members, Local Providers</w:t>
            </w:r>
          </w:p>
        </w:tc>
        <w:tc>
          <w:tcPr>
            <w:tcW w:w="787" w:type="dxa"/>
          </w:tcPr>
          <w:p w14:paraId="4E51E64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36FCC94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1AC2703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3057325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1C32F6F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6A3946E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bl>
    <w:p w14:paraId="553591FF" w14:textId="77777777" w:rsidR="0084465E" w:rsidRDefault="0084465E">
      <w:pPr>
        <w:rPr>
          <w:rFonts w:ascii="Times New Roman" w:eastAsia="Times New Roman" w:hAnsi="Times New Roman" w:cs="Times New Roman"/>
        </w:rPr>
      </w:pPr>
    </w:p>
    <w:tbl>
      <w:tblPr>
        <w:tblStyle w:val="aa"/>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2790"/>
        <w:gridCol w:w="2790"/>
        <w:gridCol w:w="810"/>
        <w:gridCol w:w="630"/>
        <w:gridCol w:w="720"/>
        <w:gridCol w:w="1080"/>
        <w:gridCol w:w="607"/>
        <w:gridCol w:w="653"/>
      </w:tblGrid>
      <w:tr w:rsidR="0084465E" w14:paraId="3424B79D" w14:textId="77777777">
        <w:trPr>
          <w:trHeight w:val="320"/>
        </w:trPr>
        <w:tc>
          <w:tcPr>
            <w:tcW w:w="12960" w:type="dxa"/>
            <w:gridSpan w:val="9"/>
          </w:tcPr>
          <w:p w14:paraId="032EC41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Recommendation 2:  Expand the current spectrum of accountable and evidence-informed models of housing and services</w:t>
            </w:r>
          </w:p>
        </w:tc>
      </w:tr>
      <w:tr w:rsidR="0084465E" w14:paraId="40374036" w14:textId="77777777">
        <w:tc>
          <w:tcPr>
            <w:tcW w:w="2880" w:type="dxa"/>
            <w:vAlign w:val="center"/>
          </w:tcPr>
          <w:p w14:paraId="7FA4CA0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2790" w:type="dxa"/>
            <w:vAlign w:val="center"/>
          </w:tcPr>
          <w:p w14:paraId="6FE7E7D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790" w:type="dxa"/>
            <w:vAlign w:val="center"/>
          </w:tcPr>
          <w:p w14:paraId="2EB5962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40" w:type="dxa"/>
            <w:gridSpan w:val="4"/>
            <w:vAlign w:val="center"/>
          </w:tcPr>
          <w:p w14:paraId="074DD31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60" w:type="dxa"/>
            <w:gridSpan w:val="2"/>
            <w:vAlign w:val="center"/>
          </w:tcPr>
          <w:p w14:paraId="4FA82EC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0216D00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2B08A480" w14:textId="77777777">
        <w:tc>
          <w:tcPr>
            <w:tcW w:w="2880" w:type="dxa"/>
          </w:tcPr>
          <w:p w14:paraId="22A71CC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790" w:type="dxa"/>
          </w:tcPr>
          <w:p w14:paraId="0007E1E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790" w:type="dxa"/>
          </w:tcPr>
          <w:p w14:paraId="4971113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810" w:type="dxa"/>
          </w:tcPr>
          <w:p w14:paraId="11AE1F5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5FF5CC4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73A9F6E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5A71466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607" w:type="dxa"/>
          </w:tcPr>
          <w:p w14:paraId="46A75C8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653" w:type="dxa"/>
          </w:tcPr>
          <w:p w14:paraId="1D96535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312371FF" w14:textId="77777777">
        <w:tc>
          <w:tcPr>
            <w:tcW w:w="2880" w:type="dxa"/>
          </w:tcPr>
          <w:p w14:paraId="059B7F3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1) A flexible, regional response to YYA homelessness is developed including shelter, triage, assessment and housing services and supports.</w:t>
            </w:r>
          </w:p>
        </w:tc>
        <w:tc>
          <w:tcPr>
            <w:tcW w:w="2790" w:type="dxa"/>
          </w:tcPr>
          <w:p w14:paraId="396B599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establish the numbers of existing and needed units and models of housing statewide</w:t>
            </w:r>
          </w:p>
          <w:p w14:paraId="6658A0B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790" w:type="dxa"/>
          </w:tcPr>
          <w:p w14:paraId="711A626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Mayor’s forums, CoCs,</w:t>
            </w:r>
          </w:p>
          <w:p w14:paraId="1C3EB03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local providers, DHCD, HUD local office, YABs, ICHH, advocates</w:t>
            </w:r>
          </w:p>
          <w:p w14:paraId="2BF9EAF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810" w:type="dxa"/>
          </w:tcPr>
          <w:p w14:paraId="2DB700A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60A1167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1EE74FC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2AEC9E3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07" w:type="dxa"/>
          </w:tcPr>
          <w:p w14:paraId="527EC02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639DA08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539BFC00" w14:textId="77777777">
        <w:tc>
          <w:tcPr>
            <w:tcW w:w="2880" w:type="dxa"/>
            <w:vAlign w:val="center"/>
          </w:tcPr>
          <w:p w14:paraId="37D9042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2790" w:type="dxa"/>
            <w:vAlign w:val="center"/>
          </w:tcPr>
          <w:p w14:paraId="1B810EB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identify the numbers and types of existing support services statewide</w:t>
            </w:r>
          </w:p>
        </w:tc>
        <w:tc>
          <w:tcPr>
            <w:tcW w:w="2790" w:type="dxa"/>
          </w:tcPr>
          <w:p w14:paraId="411DF49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Mayor’s forums, CoCs,</w:t>
            </w:r>
          </w:p>
          <w:p w14:paraId="353E3A7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local providers, DHCD, HUD local office, YABs, ICHH, advocates</w:t>
            </w:r>
          </w:p>
        </w:tc>
        <w:tc>
          <w:tcPr>
            <w:tcW w:w="810" w:type="dxa"/>
          </w:tcPr>
          <w:p w14:paraId="2F551A9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6EE9809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0EF654F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1B25EE7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07" w:type="dxa"/>
          </w:tcPr>
          <w:p w14:paraId="193AB65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7C729A7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bl>
    <w:p w14:paraId="221F7E1E" w14:textId="77777777" w:rsidR="0084465E" w:rsidRDefault="0084465E">
      <w:pPr>
        <w:rPr>
          <w:rFonts w:ascii="Times New Roman" w:eastAsia="Times New Roman" w:hAnsi="Times New Roman" w:cs="Times New Roman"/>
        </w:rPr>
      </w:pPr>
    </w:p>
    <w:tbl>
      <w:tblPr>
        <w:tblStyle w:val="ab"/>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7"/>
        <w:gridCol w:w="3510"/>
        <w:gridCol w:w="2610"/>
        <w:gridCol w:w="810"/>
        <w:gridCol w:w="630"/>
        <w:gridCol w:w="720"/>
        <w:gridCol w:w="1080"/>
        <w:gridCol w:w="720"/>
        <w:gridCol w:w="653"/>
      </w:tblGrid>
      <w:tr w:rsidR="0084465E" w14:paraId="3147BC34" w14:textId="77777777">
        <w:tc>
          <w:tcPr>
            <w:tcW w:w="2227" w:type="dxa"/>
            <w:vAlign w:val="center"/>
          </w:tcPr>
          <w:p w14:paraId="2D3610E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510" w:type="dxa"/>
            <w:vAlign w:val="center"/>
          </w:tcPr>
          <w:p w14:paraId="0E32424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610" w:type="dxa"/>
            <w:vAlign w:val="center"/>
          </w:tcPr>
          <w:p w14:paraId="3924B27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40" w:type="dxa"/>
            <w:gridSpan w:val="4"/>
            <w:vAlign w:val="center"/>
          </w:tcPr>
          <w:p w14:paraId="4FE087C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373" w:type="dxa"/>
            <w:gridSpan w:val="2"/>
            <w:vAlign w:val="center"/>
          </w:tcPr>
          <w:p w14:paraId="73C5CEB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0698DC4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69D1CBF4" w14:textId="77777777">
        <w:tc>
          <w:tcPr>
            <w:tcW w:w="2227" w:type="dxa"/>
          </w:tcPr>
          <w:p w14:paraId="280BEF0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510" w:type="dxa"/>
          </w:tcPr>
          <w:p w14:paraId="6CDCEA9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610" w:type="dxa"/>
          </w:tcPr>
          <w:p w14:paraId="72201B3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810" w:type="dxa"/>
          </w:tcPr>
          <w:p w14:paraId="54C0D29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045BBAF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4E20032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3D25A0D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720" w:type="dxa"/>
          </w:tcPr>
          <w:p w14:paraId="679868B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653" w:type="dxa"/>
          </w:tcPr>
          <w:p w14:paraId="5CF6240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06015637" w14:textId="77777777">
        <w:tc>
          <w:tcPr>
            <w:tcW w:w="2227" w:type="dxa"/>
          </w:tcPr>
          <w:p w14:paraId="308A498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510" w:type="dxa"/>
            <w:vAlign w:val="center"/>
          </w:tcPr>
          <w:p w14:paraId="44346E0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C: Identify and evaluate current and potential funding for housing, including supportive housing, and services statewide</w:t>
            </w:r>
          </w:p>
          <w:p w14:paraId="2A6CF6A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610" w:type="dxa"/>
          </w:tcPr>
          <w:p w14:paraId="313F39C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Mayor’s forums, CoCs local providers, DHCD, HUD local office, YABs, ICHH, advocates</w:t>
            </w:r>
          </w:p>
        </w:tc>
        <w:tc>
          <w:tcPr>
            <w:tcW w:w="810" w:type="dxa"/>
          </w:tcPr>
          <w:p w14:paraId="6198BB0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3B4C8BD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029D475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66C7A49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1401D44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2538903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44AA5239" w14:textId="77777777">
        <w:tc>
          <w:tcPr>
            <w:tcW w:w="2227" w:type="dxa"/>
            <w:vAlign w:val="center"/>
          </w:tcPr>
          <w:p w14:paraId="7C55335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3510" w:type="dxa"/>
            <w:vAlign w:val="center"/>
          </w:tcPr>
          <w:p w14:paraId="6B9FE67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Strategy D: Identify and/or create one low-barrier resource center (drop-in center) for YYA in every region (as stand-alone centers or integrated into existing programs or centers)</w:t>
            </w:r>
          </w:p>
          <w:p w14:paraId="7058B30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2610" w:type="dxa"/>
          </w:tcPr>
          <w:p w14:paraId="15D9DB8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Mayor’s forums, CoCs, local providers, DHCD, HUD local office, YABs, ICHH, FRC, HCEC, DPH, advocates</w:t>
            </w:r>
          </w:p>
        </w:tc>
        <w:tc>
          <w:tcPr>
            <w:tcW w:w="810" w:type="dxa"/>
          </w:tcPr>
          <w:p w14:paraId="61C6BF5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20A7B13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5C467CC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1080" w:type="dxa"/>
          </w:tcPr>
          <w:p w14:paraId="172E749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6C3B1CC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32CB849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6912B793" w14:textId="77777777">
        <w:tc>
          <w:tcPr>
            <w:tcW w:w="2227" w:type="dxa"/>
          </w:tcPr>
          <w:p w14:paraId="5521257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2) Housing and service needs for subpopulations of unaccompanied homeless youth are addressed, and partnerships with state agencies are developed to ensure appropriate statewide services</w:t>
            </w:r>
          </w:p>
        </w:tc>
        <w:tc>
          <w:tcPr>
            <w:tcW w:w="3510" w:type="dxa"/>
          </w:tcPr>
          <w:p w14:paraId="73A7B22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Create working groups for each subpopulation identified in the report comprised of advocates, people with lived experience, providers, ED of UHY Commission, and state agencies that provide services to the subpopulations. Alternatively, integrate ED of UHY Commission and YYA with lived experience of homelessness into existing work groups.</w:t>
            </w:r>
          </w:p>
          <w:p w14:paraId="036B680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610" w:type="dxa"/>
          </w:tcPr>
          <w:p w14:paraId="4A829BC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Service Providers DPH/BSAS, CoCs</w:t>
            </w:r>
          </w:p>
          <w:p w14:paraId="0F9FD75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For each subpopulation, stakeholders may include: advocates, people with lived experience, providers, </w:t>
            </w:r>
            <w:r>
              <w:rPr>
                <w:rFonts w:ascii="Times New Roman" w:eastAsia="Times New Roman" w:hAnsi="Times New Roman" w:cs="Times New Roman"/>
                <w:color w:val="000000"/>
              </w:rPr>
              <w:t>ED of UHY Commission,</w:t>
            </w:r>
            <w:r>
              <w:rPr>
                <w:rFonts w:ascii="Times New Roman" w:eastAsia="Times New Roman" w:hAnsi="Times New Roman" w:cs="Times New Roman"/>
                <w:i/>
                <w:color w:val="000000"/>
              </w:rPr>
              <w:t xml:space="preserve"> and state agencies that provide services to the special populations</w:t>
            </w:r>
          </w:p>
        </w:tc>
        <w:tc>
          <w:tcPr>
            <w:tcW w:w="810" w:type="dxa"/>
          </w:tcPr>
          <w:p w14:paraId="02153CF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03CF813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4A9D773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15F2A3E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1887D3C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2DD5405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501AAA93" w14:textId="77777777">
        <w:tc>
          <w:tcPr>
            <w:tcW w:w="2227" w:type="dxa"/>
          </w:tcPr>
          <w:p w14:paraId="0E197E6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510" w:type="dxa"/>
          </w:tcPr>
          <w:p w14:paraId="03134D3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Strategy B: Each working group assesses current resources and utilization, service needs, barriers, and relevant policy. </w:t>
            </w:r>
          </w:p>
          <w:p w14:paraId="16865DB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3BC5554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1C65469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610" w:type="dxa"/>
          </w:tcPr>
          <w:p w14:paraId="7451880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Same as above</w:t>
            </w:r>
          </w:p>
        </w:tc>
        <w:tc>
          <w:tcPr>
            <w:tcW w:w="810" w:type="dxa"/>
          </w:tcPr>
          <w:p w14:paraId="76DCAD2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0AEC13A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1DBBB19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449883E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2A085E6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1E196A9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bl>
    <w:p w14:paraId="2A0E9814" w14:textId="77777777" w:rsidR="0084465E" w:rsidRDefault="0084465E">
      <w:pPr>
        <w:rPr>
          <w:rFonts w:ascii="Times New Roman" w:eastAsia="Times New Roman" w:hAnsi="Times New Roman" w:cs="Times New Roman"/>
        </w:rPr>
      </w:pPr>
    </w:p>
    <w:tbl>
      <w:tblPr>
        <w:tblStyle w:val="ac"/>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7"/>
        <w:gridCol w:w="3960"/>
        <w:gridCol w:w="2273"/>
        <w:gridCol w:w="787"/>
        <w:gridCol w:w="630"/>
        <w:gridCol w:w="720"/>
        <w:gridCol w:w="1080"/>
        <w:gridCol w:w="630"/>
        <w:gridCol w:w="653"/>
      </w:tblGrid>
      <w:tr w:rsidR="0084465E" w14:paraId="31B05E27" w14:textId="77777777">
        <w:tc>
          <w:tcPr>
            <w:tcW w:w="2227" w:type="dxa"/>
            <w:vAlign w:val="center"/>
          </w:tcPr>
          <w:p w14:paraId="0CED067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960" w:type="dxa"/>
            <w:vAlign w:val="center"/>
          </w:tcPr>
          <w:p w14:paraId="7C1DDCD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273" w:type="dxa"/>
            <w:vAlign w:val="center"/>
          </w:tcPr>
          <w:p w14:paraId="20AE2D9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55182C6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1B6C8C3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2E4BEC2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480CA057" w14:textId="77777777">
        <w:tc>
          <w:tcPr>
            <w:tcW w:w="2227" w:type="dxa"/>
          </w:tcPr>
          <w:p w14:paraId="5618D5E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960" w:type="dxa"/>
          </w:tcPr>
          <w:p w14:paraId="11D31A0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273" w:type="dxa"/>
          </w:tcPr>
          <w:p w14:paraId="6A9A0B8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32B83DF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612DE7F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392A157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1E86BC1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630" w:type="dxa"/>
          </w:tcPr>
          <w:p w14:paraId="31EB99B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653" w:type="dxa"/>
          </w:tcPr>
          <w:p w14:paraId="36752B5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5E3D031A" w14:textId="77777777">
        <w:tc>
          <w:tcPr>
            <w:tcW w:w="2227" w:type="dxa"/>
          </w:tcPr>
          <w:p w14:paraId="27700D7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960" w:type="dxa"/>
            <w:vAlign w:val="center"/>
          </w:tcPr>
          <w:p w14:paraId="10C22CC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C: Each working group creates appropriate training plan to train state agencies and service providers on needs, best practices, and cultural competencies.</w:t>
            </w:r>
          </w:p>
          <w:p w14:paraId="043BD8B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06F6580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Same as above </w:t>
            </w:r>
          </w:p>
          <w:p w14:paraId="339AB83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5199E30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17A6931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6C65277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7FA7680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544EBB1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6B6D615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3B834F83" w14:textId="77777777">
        <w:tc>
          <w:tcPr>
            <w:tcW w:w="2227" w:type="dxa"/>
            <w:vAlign w:val="center"/>
          </w:tcPr>
          <w:p w14:paraId="65ACDFE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3960" w:type="dxa"/>
            <w:vAlign w:val="center"/>
          </w:tcPr>
          <w:p w14:paraId="34156FA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Strategy D: Each working group implements training plan</w:t>
            </w:r>
          </w:p>
          <w:p w14:paraId="3568A33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2273" w:type="dxa"/>
          </w:tcPr>
          <w:p w14:paraId="0A498CF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Same as above </w:t>
            </w:r>
          </w:p>
          <w:p w14:paraId="42B24E8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4D7B669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121C592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6494BE8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395F067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0D878B2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23F2FA9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25BEEC08" w14:textId="77777777">
        <w:tc>
          <w:tcPr>
            <w:tcW w:w="2227" w:type="dxa"/>
          </w:tcPr>
          <w:p w14:paraId="378E2F5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3) Housing opportunities available to YYA are established and expanded</w:t>
            </w:r>
          </w:p>
        </w:tc>
        <w:tc>
          <w:tcPr>
            <w:tcW w:w="3960" w:type="dxa"/>
          </w:tcPr>
          <w:p w14:paraId="64BA821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Work with DHCD to prioritize YYA housing rental rounds, supporting a range of housing options, including low-threshold units</w:t>
            </w:r>
          </w:p>
          <w:p w14:paraId="621D2DE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1477D62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DHCD, advocates</w:t>
            </w:r>
          </w:p>
        </w:tc>
        <w:tc>
          <w:tcPr>
            <w:tcW w:w="787" w:type="dxa"/>
          </w:tcPr>
          <w:p w14:paraId="546090E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17A4DBB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2A8DF2D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22AA098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703B8D2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37A3E61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6CDB0F38" w14:textId="77777777">
        <w:tc>
          <w:tcPr>
            <w:tcW w:w="2227" w:type="dxa"/>
          </w:tcPr>
          <w:p w14:paraId="2871A30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960" w:type="dxa"/>
          </w:tcPr>
          <w:p w14:paraId="2A893A1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Explore models of how housing/rent collection may be made flexible for this population (while still fostering accountability and responsibility), including exploration of Rapid Re-Housing models for YYA</w:t>
            </w:r>
          </w:p>
          <w:p w14:paraId="6D871ED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73B6C95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DHCD, advocates</w:t>
            </w:r>
          </w:p>
        </w:tc>
        <w:tc>
          <w:tcPr>
            <w:tcW w:w="787" w:type="dxa"/>
          </w:tcPr>
          <w:p w14:paraId="4656E11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0E067BD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29C98EF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347E8BD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75C7CFC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0D7C191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106B341C" w14:textId="77777777">
        <w:tc>
          <w:tcPr>
            <w:tcW w:w="2227" w:type="dxa"/>
          </w:tcPr>
          <w:p w14:paraId="2AE3DA5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960" w:type="dxa"/>
          </w:tcPr>
          <w:p w14:paraId="023B42C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C: Increase funding for rental subsidies</w:t>
            </w:r>
          </w:p>
          <w:p w14:paraId="367C73C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5F7168D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DHCD</w:t>
            </w:r>
          </w:p>
        </w:tc>
        <w:tc>
          <w:tcPr>
            <w:tcW w:w="787" w:type="dxa"/>
          </w:tcPr>
          <w:p w14:paraId="1CCFD3A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6BF7757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0F61971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1080" w:type="dxa"/>
          </w:tcPr>
          <w:p w14:paraId="2DED3C5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0131D02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6F0AE7C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00389B60" w14:textId="77777777">
        <w:tc>
          <w:tcPr>
            <w:tcW w:w="2227" w:type="dxa"/>
          </w:tcPr>
          <w:p w14:paraId="7BBAE19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4) Stable funds are made available for supportive services</w:t>
            </w:r>
          </w:p>
        </w:tc>
        <w:tc>
          <w:tcPr>
            <w:tcW w:w="3960" w:type="dxa"/>
          </w:tcPr>
          <w:p w14:paraId="4B6E8D9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Partner with BSAS, DMH and MassHealth to explore appropriate reimbursable tenancy supports (CSPECH-like) for YYA</w:t>
            </w:r>
          </w:p>
          <w:p w14:paraId="6B3ACB3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49931CB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2BC1EF4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MassHealth, DPH/BSAS, ICHH, ED of UHY Commission, MHSA</w:t>
            </w:r>
          </w:p>
        </w:tc>
        <w:tc>
          <w:tcPr>
            <w:tcW w:w="787" w:type="dxa"/>
          </w:tcPr>
          <w:p w14:paraId="4A062DB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6A15CAE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6115196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1080" w:type="dxa"/>
          </w:tcPr>
          <w:p w14:paraId="017CE52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2F6EF2D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4E67D3E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bl>
    <w:p w14:paraId="16AD5CF6" w14:textId="77777777" w:rsidR="0084465E" w:rsidRDefault="0084465E">
      <w:pPr>
        <w:rPr>
          <w:rFonts w:ascii="Times New Roman" w:eastAsia="Times New Roman" w:hAnsi="Times New Roman" w:cs="Times New Roman"/>
        </w:rPr>
      </w:pPr>
    </w:p>
    <w:tbl>
      <w:tblPr>
        <w:tblStyle w:val="ad"/>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7"/>
        <w:gridCol w:w="3960"/>
        <w:gridCol w:w="2273"/>
        <w:gridCol w:w="787"/>
        <w:gridCol w:w="630"/>
        <w:gridCol w:w="720"/>
        <w:gridCol w:w="1080"/>
        <w:gridCol w:w="630"/>
        <w:gridCol w:w="653"/>
      </w:tblGrid>
      <w:tr w:rsidR="0084465E" w14:paraId="14004DC4" w14:textId="77777777">
        <w:tc>
          <w:tcPr>
            <w:tcW w:w="2227" w:type="dxa"/>
            <w:vAlign w:val="center"/>
          </w:tcPr>
          <w:p w14:paraId="13D40DD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960" w:type="dxa"/>
            <w:vAlign w:val="center"/>
          </w:tcPr>
          <w:p w14:paraId="49244D2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273" w:type="dxa"/>
            <w:vAlign w:val="center"/>
          </w:tcPr>
          <w:p w14:paraId="10B09ED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62CADA6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1B2966A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1E53E83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11054B10" w14:textId="77777777">
        <w:tc>
          <w:tcPr>
            <w:tcW w:w="2227" w:type="dxa"/>
          </w:tcPr>
          <w:p w14:paraId="6AB40C2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960" w:type="dxa"/>
          </w:tcPr>
          <w:p w14:paraId="1842231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273" w:type="dxa"/>
          </w:tcPr>
          <w:p w14:paraId="3C49A9D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7105473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7289E5F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2F481E9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7CCAED1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630" w:type="dxa"/>
          </w:tcPr>
          <w:p w14:paraId="0FF72BF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653" w:type="dxa"/>
          </w:tcPr>
          <w:p w14:paraId="185F09B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62193072" w14:textId="77777777">
        <w:tc>
          <w:tcPr>
            <w:tcW w:w="2227" w:type="dxa"/>
          </w:tcPr>
          <w:p w14:paraId="131D6F8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960" w:type="dxa"/>
            <w:vAlign w:val="center"/>
          </w:tcPr>
          <w:p w14:paraId="6B4BF87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Inventory state and federal funding streams for possible use to support programs and services and develop additional resources/funding streams, as needed, based on above assessment.</w:t>
            </w:r>
          </w:p>
          <w:p w14:paraId="5C87BB1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5E20E3F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MHSA</w:t>
            </w:r>
          </w:p>
        </w:tc>
        <w:tc>
          <w:tcPr>
            <w:tcW w:w="787" w:type="dxa"/>
          </w:tcPr>
          <w:p w14:paraId="2ED6D55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02C4786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464BC78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64337F0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269C5A3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573D34A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6745CA50" w14:textId="77777777">
        <w:tc>
          <w:tcPr>
            <w:tcW w:w="2227" w:type="dxa"/>
            <w:vAlign w:val="center"/>
          </w:tcPr>
          <w:p w14:paraId="7B64807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r>
              <w:rPr>
                <w:rFonts w:ascii="Times New Roman" w:eastAsia="Times New Roman" w:hAnsi="Times New Roman" w:cs="Times New Roman"/>
                <w:b/>
                <w:color w:val="000000"/>
              </w:rPr>
              <w:t>5) Number of bed nights for young adults in adult shelters statewide are reduced through diversion</w:t>
            </w:r>
          </w:p>
        </w:tc>
        <w:tc>
          <w:tcPr>
            <w:tcW w:w="3960" w:type="dxa"/>
            <w:vAlign w:val="center"/>
          </w:tcPr>
          <w:p w14:paraId="59A078F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Strategy A: Assess how current outreach, shelter, and other YYA access points are incorporating diversion practices</w:t>
            </w:r>
          </w:p>
        </w:tc>
        <w:tc>
          <w:tcPr>
            <w:tcW w:w="2273" w:type="dxa"/>
          </w:tcPr>
          <w:p w14:paraId="7C4E918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Shelters, COCs</w:t>
            </w:r>
          </w:p>
        </w:tc>
        <w:tc>
          <w:tcPr>
            <w:tcW w:w="787" w:type="dxa"/>
          </w:tcPr>
          <w:p w14:paraId="6D32899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46D4541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5AABF80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1256614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16DDF67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5C453D1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0E902E9C" w14:textId="77777777">
        <w:tc>
          <w:tcPr>
            <w:tcW w:w="2227" w:type="dxa"/>
          </w:tcPr>
          <w:p w14:paraId="7B6F3DE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960" w:type="dxa"/>
          </w:tcPr>
          <w:p w14:paraId="75A75EE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222222"/>
              </w:rPr>
            </w:pPr>
            <w:r>
              <w:rPr>
                <w:rFonts w:ascii="Times New Roman" w:eastAsia="Times New Roman" w:hAnsi="Times New Roman" w:cs="Times New Roman"/>
                <w:color w:val="000000"/>
              </w:rPr>
              <w:t xml:space="preserve">Strategy B: </w:t>
            </w:r>
            <w:r>
              <w:rPr>
                <w:rFonts w:ascii="Times New Roman" w:eastAsia="Times New Roman" w:hAnsi="Times New Roman" w:cs="Times New Roman"/>
                <w:color w:val="222222"/>
              </w:rPr>
              <w:t>Train providers in family and community engagement for the purpose of diversion to complement primary prevention efforts</w:t>
            </w:r>
          </w:p>
          <w:p w14:paraId="30F17BF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3B2EADA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Consultant and UHY Commission and providers</w:t>
            </w:r>
          </w:p>
        </w:tc>
        <w:tc>
          <w:tcPr>
            <w:tcW w:w="787" w:type="dxa"/>
          </w:tcPr>
          <w:p w14:paraId="08C85BC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097583B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7C49B8B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33407D7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4C1A9D4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3411164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52FE7781" w14:textId="77777777">
        <w:tc>
          <w:tcPr>
            <w:tcW w:w="2227" w:type="dxa"/>
          </w:tcPr>
          <w:p w14:paraId="4C58CC7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960" w:type="dxa"/>
          </w:tcPr>
          <w:p w14:paraId="05A9017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C: Develop and distribute best-practice guidelines and recommendations for serving YYA in adult shelters based on recommendations from youth, providers, and practices in other states</w:t>
            </w:r>
          </w:p>
          <w:p w14:paraId="3FAA255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7D6694A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YABs, Shelters</w:t>
            </w:r>
          </w:p>
        </w:tc>
        <w:tc>
          <w:tcPr>
            <w:tcW w:w="787" w:type="dxa"/>
          </w:tcPr>
          <w:p w14:paraId="6360B62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10391C4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79FEEAB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1080" w:type="dxa"/>
          </w:tcPr>
          <w:p w14:paraId="43806D2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30E7CA2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47423BD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00166E3E" w14:textId="77777777">
        <w:tc>
          <w:tcPr>
            <w:tcW w:w="2227" w:type="dxa"/>
          </w:tcPr>
          <w:p w14:paraId="073B65E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960" w:type="dxa"/>
          </w:tcPr>
          <w:p w14:paraId="0CC056A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D: Ensure all adult-shelters know local and regional youth-specific resources</w:t>
            </w:r>
          </w:p>
          <w:p w14:paraId="49C956C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4C12F1C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0DD21ED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50F5AC6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7BE452F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014EF21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EOHHS, ICHH, UHY Commission</w:t>
            </w:r>
          </w:p>
        </w:tc>
        <w:tc>
          <w:tcPr>
            <w:tcW w:w="787" w:type="dxa"/>
          </w:tcPr>
          <w:p w14:paraId="4CAA570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3DD8F53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47433BB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1080" w:type="dxa"/>
          </w:tcPr>
          <w:p w14:paraId="79565F9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019E706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364B415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54EB8C9A" w14:textId="77777777">
        <w:tc>
          <w:tcPr>
            <w:tcW w:w="2227" w:type="dxa"/>
            <w:vAlign w:val="center"/>
          </w:tcPr>
          <w:p w14:paraId="778FF1F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960" w:type="dxa"/>
            <w:vAlign w:val="center"/>
          </w:tcPr>
          <w:p w14:paraId="6842D92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273" w:type="dxa"/>
            <w:vAlign w:val="center"/>
          </w:tcPr>
          <w:p w14:paraId="6792038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679E927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49657DB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55951FA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3F7BB3B6" w14:textId="77777777">
        <w:tc>
          <w:tcPr>
            <w:tcW w:w="2227" w:type="dxa"/>
          </w:tcPr>
          <w:p w14:paraId="6B7DC85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960" w:type="dxa"/>
          </w:tcPr>
          <w:p w14:paraId="537C582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273" w:type="dxa"/>
          </w:tcPr>
          <w:p w14:paraId="644E84D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334B208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642C58A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1452B91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4492A14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630" w:type="dxa"/>
          </w:tcPr>
          <w:p w14:paraId="48432F4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653" w:type="dxa"/>
          </w:tcPr>
          <w:p w14:paraId="5478F5D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50E4B6A8" w14:textId="77777777">
        <w:tc>
          <w:tcPr>
            <w:tcW w:w="2227" w:type="dxa"/>
          </w:tcPr>
          <w:p w14:paraId="07AA23F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6) Programs and services have access to flexible funding to meet needs of individual YYA</w:t>
            </w:r>
          </w:p>
        </w:tc>
        <w:tc>
          <w:tcPr>
            <w:tcW w:w="3960" w:type="dxa"/>
            <w:vAlign w:val="center"/>
          </w:tcPr>
          <w:p w14:paraId="25325BD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Support continued dedicated state funding with program level flexibility</w:t>
            </w:r>
          </w:p>
        </w:tc>
        <w:tc>
          <w:tcPr>
            <w:tcW w:w="2273" w:type="dxa"/>
          </w:tcPr>
          <w:p w14:paraId="17FA789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Administration, Legislature, advocates</w:t>
            </w:r>
          </w:p>
        </w:tc>
        <w:tc>
          <w:tcPr>
            <w:tcW w:w="787" w:type="dxa"/>
          </w:tcPr>
          <w:p w14:paraId="7EF1DE4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1FE908F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4A097DA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6925BFD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683E5F7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3BE164C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28223EBE" w14:textId="77777777">
        <w:tc>
          <w:tcPr>
            <w:tcW w:w="2227" w:type="dxa"/>
            <w:vAlign w:val="center"/>
          </w:tcPr>
          <w:p w14:paraId="71402EF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3960" w:type="dxa"/>
            <w:vAlign w:val="center"/>
          </w:tcPr>
          <w:p w14:paraId="46575F3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Strategy B: Utilize dedicated state funding to leverage additional private and foundation resources</w:t>
            </w:r>
          </w:p>
        </w:tc>
        <w:tc>
          <w:tcPr>
            <w:tcW w:w="2273" w:type="dxa"/>
          </w:tcPr>
          <w:p w14:paraId="20ECFA4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Foundations, COCs</w:t>
            </w:r>
          </w:p>
        </w:tc>
        <w:tc>
          <w:tcPr>
            <w:tcW w:w="787" w:type="dxa"/>
          </w:tcPr>
          <w:p w14:paraId="3E4A573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45001E7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309D740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2378FE3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73BE783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6D170B8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bl>
    <w:p w14:paraId="44CDCCE0" w14:textId="77777777" w:rsidR="0084465E" w:rsidRDefault="0084465E">
      <w:pPr>
        <w:rPr>
          <w:rFonts w:ascii="Times New Roman" w:eastAsia="Times New Roman" w:hAnsi="Times New Roman" w:cs="Times New Roman"/>
        </w:rPr>
      </w:pPr>
    </w:p>
    <w:p w14:paraId="26397CA7" w14:textId="77777777" w:rsidR="0084465E" w:rsidRDefault="0084465E">
      <w:pPr>
        <w:rPr>
          <w:rFonts w:ascii="Times New Roman" w:eastAsia="Times New Roman" w:hAnsi="Times New Roman" w:cs="Times New Roman"/>
        </w:rPr>
      </w:pPr>
    </w:p>
    <w:tbl>
      <w:tblPr>
        <w:tblStyle w:val="ae"/>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3847"/>
        <w:gridCol w:w="2273"/>
        <w:gridCol w:w="787"/>
        <w:gridCol w:w="630"/>
        <w:gridCol w:w="720"/>
        <w:gridCol w:w="1080"/>
        <w:gridCol w:w="563"/>
        <w:gridCol w:w="720"/>
      </w:tblGrid>
      <w:tr w:rsidR="0084465E" w14:paraId="7E7C3491" w14:textId="77777777">
        <w:tc>
          <w:tcPr>
            <w:tcW w:w="12960" w:type="dxa"/>
            <w:gridSpan w:val="9"/>
          </w:tcPr>
          <w:p w14:paraId="066FCCE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Recommendation 3: Enhance early identification, connection and outreach systems to improve young people’ connection to  </w:t>
            </w:r>
          </w:p>
          <w:p w14:paraId="0A13FF7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existing resources</w:t>
            </w:r>
          </w:p>
          <w:p w14:paraId="3C3CAB1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p>
        </w:tc>
      </w:tr>
      <w:tr w:rsidR="0084465E" w14:paraId="4CE9640B" w14:textId="77777777">
        <w:tc>
          <w:tcPr>
            <w:tcW w:w="2340" w:type="dxa"/>
            <w:vAlign w:val="center"/>
          </w:tcPr>
          <w:p w14:paraId="7DF9AD1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847" w:type="dxa"/>
            <w:vAlign w:val="center"/>
          </w:tcPr>
          <w:p w14:paraId="6E7316E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273" w:type="dxa"/>
            <w:vAlign w:val="center"/>
          </w:tcPr>
          <w:p w14:paraId="5042DFB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308CEE5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29A0FD7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202880F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4D122E4F" w14:textId="77777777">
        <w:tc>
          <w:tcPr>
            <w:tcW w:w="2340" w:type="dxa"/>
          </w:tcPr>
          <w:p w14:paraId="30AFD6A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847" w:type="dxa"/>
          </w:tcPr>
          <w:p w14:paraId="64CBC57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273" w:type="dxa"/>
          </w:tcPr>
          <w:p w14:paraId="786495B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45D1767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0FBB526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2056289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245F1E0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563" w:type="dxa"/>
          </w:tcPr>
          <w:p w14:paraId="700F430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720" w:type="dxa"/>
          </w:tcPr>
          <w:p w14:paraId="148BAA5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68B383A0" w14:textId="77777777">
        <w:tc>
          <w:tcPr>
            <w:tcW w:w="2340" w:type="dxa"/>
          </w:tcPr>
          <w:p w14:paraId="4D8765B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1) Improved ability to identify YYA at risk of housing instability and homelessness within programs not primarily focused on homelessness, including youth transitioning out of state systems of care</w:t>
            </w:r>
          </w:p>
        </w:tc>
        <w:tc>
          <w:tcPr>
            <w:tcW w:w="3847" w:type="dxa"/>
            <w:vAlign w:val="center"/>
          </w:tcPr>
          <w:p w14:paraId="5E55EF3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Strategy A: Create a “Protocol for identification” and related training material that can be used statewide and distributed by State agencies, CoCs to providers and other entities (courts, hospitals, schools, etc.) to identify youth at risk for homelessness </w:t>
            </w:r>
          </w:p>
          <w:p w14:paraId="21C7646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79649A1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23774A4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326A5AC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3529EA0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DPH/ Chapter 55 data, State agencies, local providers, youth advisory boards, DCF (including family resource centers), CoCs</w:t>
            </w:r>
          </w:p>
        </w:tc>
        <w:tc>
          <w:tcPr>
            <w:tcW w:w="787" w:type="dxa"/>
          </w:tcPr>
          <w:p w14:paraId="2403BE9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3EB2D17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6D198CD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083C846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14AF04C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195839F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1790B785" w14:textId="77777777">
        <w:tc>
          <w:tcPr>
            <w:tcW w:w="2340" w:type="dxa"/>
            <w:vAlign w:val="center"/>
          </w:tcPr>
          <w:p w14:paraId="49CD905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847" w:type="dxa"/>
            <w:vAlign w:val="center"/>
          </w:tcPr>
          <w:p w14:paraId="6E27B6D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273" w:type="dxa"/>
            <w:vAlign w:val="center"/>
          </w:tcPr>
          <w:p w14:paraId="049F4B4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6E169F9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74F5D07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154BC9F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2F71EA2D" w14:textId="77777777">
        <w:tc>
          <w:tcPr>
            <w:tcW w:w="2340" w:type="dxa"/>
          </w:tcPr>
          <w:p w14:paraId="25DD1D2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847" w:type="dxa"/>
          </w:tcPr>
          <w:p w14:paraId="2EB4C8C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273" w:type="dxa"/>
          </w:tcPr>
          <w:p w14:paraId="688718B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21CBF49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2872B24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532DFF7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26AE88D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563" w:type="dxa"/>
          </w:tcPr>
          <w:p w14:paraId="10C48FA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720" w:type="dxa"/>
          </w:tcPr>
          <w:p w14:paraId="5FC8A51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3B804E0B" w14:textId="77777777">
        <w:tc>
          <w:tcPr>
            <w:tcW w:w="2340" w:type="dxa"/>
          </w:tcPr>
          <w:p w14:paraId="4031882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847" w:type="dxa"/>
            <w:vAlign w:val="center"/>
          </w:tcPr>
          <w:p w14:paraId="4740344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Connect with the EOHHS Transitional Planning workgroup to identify and implement recommendations. This can include the convening of appropriate state agency collaborators to ensure effective transition planning for YYA as well as a coordinated approach to providing services to this population</w:t>
            </w:r>
          </w:p>
          <w:p w14:paraId="05225CE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12533DA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Transition Planning Workgroup</w:t>
            </w:r>
          </w:p>
        </w:tc>
        <w:tc>
          <w:tcPr>
            <w:tcW w:w="787" w:type="dxa"/>
          </w:tcPr>
          <w:p w14:paraId="1E71BFF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0CDDF6F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3A5931B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0AD4D8E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2290E75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2C079F8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5084DA59" w14:textId="77777777">
        <w:tc>
          <w:tcPr>
            <w:tcW w:w="2340" w:type="dxa"/>
            <w:vAlign w:val="center"/>
          </w:tcPr>
          <w:p w14:paraId="443EDED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b/>
                <w:color w:val="000000"/>
              </w:rPr>
              <w:t>) Reduced amount of time between a young adult experiencing housing instability and connecting with services and supports.</w:t>
            </w:r>
          </w:p>
        </w:tc>
        <w:tc>
          <w:tcPr>
            <w:tcW w:w="3847" w:type="dxa"/>
            <w:vAlign w:val="center"/>
          </w:tcPr>
          <w:p w14:paraId="3AF734E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Strategy A: </w:t>
            </w:r>
            <w:r>
              <w:rPr>
                <w:rFonts w:ascii="Times New Roman" w:eastAsia="Times New Roman" w:hAnsi="Times New Roman" w:cs="Times New Roman"/>
                <w:color w:val="000000"/>
                <w:highlight w:val="white"/>
              </w:rPr>
              <w:t xml:space="preserve">develop an integrated, up-to-date, statewide, referral system and/or online resource guide </w:t>
            </w:r>
            <w:r>
              <w:rPr>
                <w:rFonts w:ascii="Times New Roman" w:eastAsia="Times New Roman" w:hAnsi="Times New Roman" w:cs="Times New Roman"/>
                <w:color w:val="000000"/>
              </w:rPr>
              <w:t xml:space="preserve">that includes a map of statewide distribution of resources (can use MN as a template) </w:t>
            </w:r>
          </w:p>
          <w:p w14:paraId="38B512C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2273" w:type="dxa"/>
          </w:tcPr>
          <w:p w14:paraId="159E311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External consultant, Programs</w:t>
            </w:r>
          </w:p>
        </w:tc>
        <w:tc>
          <w:tcPr>
            <w:tcW w:w="787" w:type="dxa"/>
          </w:tcPr>
          <w:p w14:paraId="70CEF0B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4DF470E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359BDCA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376DD0B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0AED87C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557DA73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06FB1A2C" w14:textId="77777777">
        <w:tc>
          <w:tcPr>
            <w:tcW w:w="2340" w:type="dxa"/>
          </w:tcPr>
          <w:p w14:paraId="13B95B5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847" w:type="dxa"/>
          </w:tcPr>
          <w:p w14:paraId="48F26F6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Create a statewide awareness campaign, that includes social media, to encourage YYA who are facing housing instability to reach out early to service providers, and ensure distribution of campaign in high schools and campuses</w:t>
            </w:r>
          </w:p>
          <w:p w14:paraId="17A9796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5BA2040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71809A0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6DA25F4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092D109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20E136F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7B063C4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39426EF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44A8D6F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UHY Commission Members, CoCs, youth advisory board, Pro-Bono Advertising Agency</w:t>
            </w:r>
          </w:p>
        </w:tc>
        <w:tc>
          <w:tcPr>
            <w:tcW w:w="787" w:type="dxa"/>
          </w:tcPr>
          <w:p w14:paraId="1C4BD9F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24F675F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1E190B6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41D84E5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563" w:type="dxa"/>
          </w:tcPr>
          <w:p w14:paraId="2242D94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7995E83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07164DD7" w14:textId="77777777">
        <w:tc>
          <w:tcPr>
            <w:tcW w:w="12960" w:type="dxa"/>
            <w:gridSpan w:val="9"/>
          </w:tcPr>
          <w:p w14:paraId="6A27AB5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Recommendation 4:  Improve education, employment, and credentialing opportunities in order to support young people’s                          </w:t>
            </w:r>
          </w:p>
          <w:p w14:paraId="0EE488D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access to long term, sustainable employment and income</w:t>
            </w:r>
          </w:p>
          <w:p w14:paraId="706252F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p>
        </w:tc>
      </w:tr>
      <w:tr w:rsidR="0084465E" w14:paraId="694FBE9E" w14:textId="77777777">
        <w:tc>
          <w:tcPr>
            <w:tcW w:w="2340" w:type="dxa"/>
            <w:vAlign w:val="center"/>
          </w:tcPr>
          <w:p w14:paraId="7DB4DEB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847" w:type="dxa"/>
            <w:vAlign w:val="center"/>
          </w:tcPr>
          <w:p w14:paraId="1ED1C3E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273" w:type="dxa"/>
            <w:vAlign w:val="center"/>
          </w:tcPr>
          <w:p w14:paraId="7054C36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7ED8AAB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5919408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38CE9C5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6C855A7A" w14:textId="77777777">
        <w:tc>
          <w:tcPr>
            <w:tcW w:w="2340" w:type="dxa"/>
          </w:tcPr>
          <w:p w14:paraId="3350A28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847" w:type="dxa"/>
          </w:tcPr>
          <w:p w14:paraId="37778A1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273" w:type="dxa"/>
          </w:tcPr>
          <w:p w14:paraId="7FF9F3B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33079F6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467A154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548FBBE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29288F1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563" w:type="dxa"/>
          </w:tcPr>
          <w:p w14:paraId="14056C9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720" w:type="dxa"/>
          </w:tcPr>
          <w:p w14:paraId="2F22FE5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51E93FCB" w14:textId="77777777">
        <w:tc>
          <w:tcPr>
            <w:tcW w:w="2340" w:type="dxa"/>
          </w:tcPr>
          <w:p w14:paraId="52ECDD9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1) Improved outcomes, including graduation rates, for high school students facing housing instability</w:t>
            </w:r>
          </w:p>
        </w:tc>
        <w:tc>
          <w:tcPr>
            <w:tcW w:w="3847" w:type="dxa"/>
            <w:vAlign w:val="center"/>
          </w:tcPr>
          <w:p w14:paraId="63FE2A5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Facilitate connections between education and credentialing programs (such as DESE, WIOA-youth programs, BSAS-funded recovery high schools, etc) and direct-service providers to create new partnerships and expand access to resources</w:t>
            </w:r>
          </w:p>
          <w:p w14:paraId="28AB642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522E4BD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WIOA-youth programs/ DCF EOLWFD, ED of UHY Commission (to coordinate service providers), MRC</w:t>
            </w:r>
          </w:p>
        </w:tc>
        <w:tc>
          <w:tcPr>
            <w:tcW w:w="787" w:type="dxa"/>
          </w:tcPr>
          <w:p w14:paraId="552053D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543E408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733EE69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4F22183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6A0891B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65CBAE4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56C9BF14" w14:textId="77777777">
        <w:tc>
          <w:tcPr>
            <w:tcW w:w="2340" w:type="dxa"/>
            <w:vAlign w:val="center"/>
          </w:tcPr>
          <w:p w14:paraId="7C41277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r>
              <w:rPr>
                <w:rFonts w:ascii="Times New Roman" w:eastAsia="Times New Roman" w:hAnsi="Times New Roman" w:cs="Times New Roman"/>
                <w:b/>
                <w:color w:val="222222"/>
              </w:rPr>
              <w:t>2) A comprehensive approach to mitigating housing challenges and economic insecurity of current and prospective college students.</w:t>
            </w:r>
          </w:p>
        </w:tc>
        <w:tc>
          <w:tcPr>
            <w:tcW w:w="3847" w:type="dxa"/>
          </w:tcPr>
          <w:p w14:paraId="6A93B61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Develop a ‘handoff protocol’ as students who are experiencing homelessness or housing insecurity transition from high school to college</w:t>
            </w:r>
          </w:p>
        </w:tc>
        <w:tc>
          <w:tcPr>
            <w:tcW w:w="2273" w:type="dxa"/>
          </w:tcPr>
          <w:p w14:paraId="3FBDF45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Dept of HigherEd, ED of UHY Commission, </w:t>
            </w:r>
            <w:r>
              <w:rPr>
                <w:rFonts w:ascii="Times New Roman" w:eastAsia="Times New Roman" w:hAnsi="Times New Roman" w:cs="Times New Roman"/>
                <w:color w:val="222222"/>
              </w:rPr>
              <w:t>MA public colleges and universities, DESE, UHY Commission</w:t>
            </w:r>
          </w:p>
        </w:tc>
        <w:tc>
          <w:tcPr>
            <w:tcW w:w="787" w:type="dxa"/>
          </w:tcPr>
          <w:p w14:paraId="7554635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4174968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30BF148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2D8453D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489056A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6459742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00B5148F" w14:textId="77777777">
        <w:tc>
          <w:tcPr>
            <w:tcW w:w="2340" w:type="dxa"/>
          </w:tcPr>
          <w:p w14:paraId="14B443F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847" w:type="dxa"/>
          </w:tcPr>
          <w:p w14:paraId="62A07BE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Strategy B: </w:t>
            </w:r>
            <w:r>
              <w:rPr>
                <w:rFonts w:ascii="Times New Roman" w:eastAsia="Times New Roman" w:hAnsi="Times New Roman" w:cs="Times New Roman"/>
                <w:color w:val="222222"/>
              </w:rPr>
              <w:t>Utilize the results of the 2017-2018 Massachusetts Hope Lab survey of college students to determine areas of highest need</w:t>
            </w:r>
          </w:p>
        </w:tc>
        <w:tc>
          <w:tcPr>
            <w:tcW w:w="2273" w:type="dxa"/>
          </w:tcPr>
          <w:p w14:paraId="41BE1B9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Dept of HigherEd, ED of UHY Commission, </w:t>
            </w:r>
            <w:r>
              <w:rPr>
                <w:rFonts w:ascii="Times New Roman" w:eastAsia="Times New Roman" w:hAnsi="Times New Roman" w:cs="Times New Roman"/>
                <w:color w:val="222222"/>
              </w:rPr>
              <w:t>MA public colleges and universities, DESE, UHY Commission</w:t>
            </w:r>
          </w:p>
          <w:p w14:paraId="3535656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5C80937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4BA6DF2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5BCCA71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55335D8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2E989A2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2F5F93C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165DE00F" w14:textId="77777777">
        <w:tc>
          <w:tcPr>
            <w:tcW w:w="2340" w:type="dxa"/>
          </w:tcPr>
          <w:p w14:paraId="3DE26E9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847" w:type="dxa"/>
          </w:tcPr>
          <w:p w14:paraId="32B8887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222222"/>
              </w:rPr>
            </w:pPr>
            <w:r>
              <w:rPr>
                <w:rFonts w:ascii="Times New Roman" w:eastAsia="Times New Roman" w:hAnsi="Times New Roman" w:cs="Times New Roman"/>
                <w:color w:val="222222"/>
              </w:rPr>
              <w:t>Strategy C: Create a Single Point of Contact (SPOC) at all college and university campuses, including at 100% of public college campuses</w:t>
            </w:r>
          </w:p>
          <w:p w14:paraId="6C592A9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222222"/>
              </w:rPr>
            </w:pPr>
          </w:p>
          <w:p w14:paraId="33C363A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69D3E40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00E0986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DHE</w:t>
            </w:r>
          </w:p>
        </w:tc>
        <w:tc>
          <w:tcPr>
            <w:tcW w:w="787" w:type="dxa"/>
          </w:tcPr>
          <w:p w14:paraId="4343341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0431D7D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0732C3C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1080" w:type="dxa"/>
          </w:tcPr>
          <w:p w14:paraId="418D6D4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563" w:type="dxa"/>
          </w:tcPr>
          <w:p w14:paraId="69A526C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7FCDD47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06C5D3FE" w14:textId="77777777">
        <w:tc>
          <w:tcPr>
            <w:tcW w:w="2340" w:type="dxa"/>
            <w:vAlign w:val="center"/>
          </w:tcPr>
          <w:p w14:paraId="2A6963B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847" w:type="dxa"/>
            <w:vAlign w:val="center"/>
          </w:tcPr>
          <w:p w14:paraId="282302C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273" w:type="dxa"/>
            <w:vAlign w:val="center"/>
          </w:tcPr>
          <w:p w14:paraId="622F497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4B222FA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798ACFD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5D54517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3555193C" w14:textId="77777777">
        <w:tc>
          <w:tcPr>
            <w:tcW w:w="2340" w:type="dxa"/>
          </w:tcPr>
          <w:p w14:paraId="6E626C9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847" w:type="dxa"/>
          </w:tcPr>
          <w:p w14:paraId="50EDF63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273" w:type="dxa"/>
          </w:tcPr>
          <w:p w14:paraId="540A74F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3036064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239C279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38A6A19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6B93103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563" w:type="dxa"/>
          </w:tcPr>
          <w:p w14:paraId="03E2552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720" w:type="dxa"/>
          </w:tcPr>
          <w:p w14:paraId="1CE9184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0F0A5686" w14:textId="77777777">
        <w:tc>
          <w:tcPr>
            <w:tcW w:w="2340" w:type="dxa"/>
          </w:tcPr>
          <w:p w14:paraId="1CB5EA8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847" w:type="dxa"/>
            <w:vAlign w:val="center"/>
          </w:tcPr>
          <w:p w14:paraId="09F37E8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D: Facilitate relationships between Single Points of Contact (SPOCs) at local campuses and local YYA service providers focusing explicitly on unaccompanied youth</w:t>
            </w:r>
          </w:p>
          <w:p w14:paraId="5D491AE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589A6D1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222222"/>
              </w:rPr>
              <w:t>DHE, ED UHY, Providers, UHY Commission</w:t>
            </w:r>
          </w:p>
        </w:tc>
        <w:tc>
          <w:tcPr>
            <w:tcW w:w="787" w:type="dxa"/>
          </w:tcPr>
          <w:p w14:paraId="3758867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5A2A6A8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28458FD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0FABF9E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539FFC9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3BAA4AF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600457A9" w14:textId="77777777">
        <w:tc>
          <w:tcPr>
            <w:tcW w:w="2340" w:type="dxa"/>
            <w:vAlign w:val="center"/>
          </w:tcPr>
          <w:p w14:paraId="1AA60B0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r>
              <w:rPr>
                <w:rFonts w:ascii="Times New Roman" w:eastAsia="Times New Roman" w:hAnsi="Times New Roman" w:cs="Times New Roman"/>
                <w:b/>
                <w:color w:val="000000"/>
              </w:rPr>
              <w:t>3) Improved opportunities for YYA experiencing or at risk of homelessness to further their employment and training opportunities</w:t>
            </w:r>
          </w:p>
        </w:tc>
        <w:tc>
          <w:tcPr>
            <w:tcW w:w="3847" w:type="dxa"/>
          </w:tcPr>
          <w:p w14:paraId="6F01D5C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Strategy A: Identify, focus, expand, and replicate models of public-private partnership (like the Private Industry Council in Boston) as well as social enterprise opportunities (such as More Than Words, The Haven Project). </w:t>
            </w:r>
          </w:p>
          <w:p w14:paraId="3473CD2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5992F78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Local Providers, Business associations, Local industry leaders, Mayors, ED of UHY Commission, Workforce Development Boards</w:t>
            </w:r>
          </w:p>
          <w:p w14:paraId="76301C5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2EBC04F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7E16EC4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5072CE8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5F6B265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2CAA515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1CFE3A0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2A035658" w14:textId="77777777">
        <w:tc>
          <w:tcPr>
            <w:tcW w:w="2340" w:type="dxa"/>
          </w:tcPr>
          <w:p w14:paraId="21A3CEA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847" w:type="dxa"/>
          </w:tcPr>
          <w:p w14:paraId="243CAC5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Connect Unaccompanied Homeless Youth Commission with Workforce Development Boards to understand existing WIOA youth programs that offer work experiences and skills training for YYA.  </w:t>
            </w:r>
          </w:p>
          <w:p w14:paraId="46ACA29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67E5F63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7C23456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702ADE8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37A6E36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186E35C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571264A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273" w:type="dxa"/>
          </w:tcPr>
          <w:p w14:paraId="77ABD4B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of UHY Commission, UHY Commission members, WIOA-youth, Workforce Development Boards</w:t>
            </w:r>
          </w:p>
        </w:tc>
        <w:tc>
          <w:tcPr>
            <w:tcW w:w="787" w:type="dxa"/>
          </w:tcPr>
          <w:p w14:paraId="160D962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224720A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1DBD6F0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0758514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623206E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3440838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bl>
    <w:p w14:paraId="5D14488E" w14:textId="77777777" w:rsidR="0084465E" w:rsidRDefault="0084465E">
      <w:pPr>
        <w:rPr>
          <w:rFonts w:ascii="Times New Roman" w:eastAsia="Times New Roman" w:hAnsi="Times New Roman" w:cs="Times New Roman"/>
        </w:rPr>
      </w:pPr>
    </w:p>
    <w:p w14:paraId="6E306093" w14:textId="77777777" w:rsidR="0084465E" w:rsidRDefault="0084465E">
      <w:pPr>
        <w:rPr>
          <w:rFonts w:ascii="Times New Roman" w:eastAsia="Times New Roman" w:hAnsi="Times New Roman" w:cs="Times New Roman"/>
        </w:rPr>
      </w:pPr>
    </w:p>
    <w:p w14:paraId="50F5E44F" w14:textId="77777777" w:rsidR="0084465E" w:rsidRDefault="0084465E">
      <w:pPr>
        <w:rPr>
          <w:rFonts w:ascii="Times New Roman" w:eastAsia="Times New Roman" w:hAnsi="Times New Roman" w:cs="Times New Roman"/>
        </w:rPr>
      </w:pPr>
    </w:p>
    <w:p w14:paraId="04447CC0" w14:textId="77777777" w:rsidR="0084465E" w:rsidRDefault="0084465E">
      <w:pPr>
        <w:rPr>
          <w:rFonts w:ascii="Times New Roman" w:eastAsia="Times New Roman" w:hAnsi="Times New Roman" w:cs="Times New Roman"/>
        </w:rPr>
      </w:pPr>
    </w:p>
    <w:p w14:paraId="52728141" w14:textId="77777777" w:rsidR="0084465E" w:rsidRDefault="0084465E">
      <w:pPr>
        <w:rPr>
          <w:rFonts w:ascii="Times New Roman" w:eastAsia="Times New Roman" w:hAnsi="Times New Roman" w:cs="Times New Roman"/>
        </w:rPr>
      </w:pPr>
    </w:p>
    <w:tbl>
      <w:tblPr>
        <w:tblStyle w:val="af"/>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3240"/>
        <w:gridCol w:w="2880"/>
        <w:gridCol w:w="787"/>
        <w:gridCol w:w="630"/>
        <w:gridCol w:w="720"/>
        <w:gridCol w:w="1080"/>
        <w:gridCol w:w="563"/>
        <w:gridCol w:w="720"/>
      </w:tblGrid>
      <w:tr w:rsidR="0084465E" w14:paraId="42808AFD" w14:textId="77777777">
        <w:tc>
          <w:tcPr>
            <w:tcW w:w="12960" w:type="dxa"/>
            <w:gridSpan w:val="9"/>
          </w:tcPr>
          <w:p w14:paraId="0DD57A9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Recommendation 5:  Create systematic outcome measurement systems and data sharing opportunities</w:t>
            </w:r>
          </w:p>
          <w:p w14:paraId="51CD0D3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p>
        </w:tc>
      </w:tr>
      <w:tr w:rsidR="0084465E" w14:paraId="54E0904D" w14:textId="77777777">
        <w:tc>
          <w:tcPr>
            <w:tcW w:w="2340" w:type="dxa"/>
            <w:vAlign w:val="center"/>
          </w:tcPr>
          <w:p w14:paraId="5860D27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240" w:type="dxa"/>
            <w:vAlign w:val="center"/>
          </w:tcPr>
          <w:p w14:paraId="157809A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880" w:type="dxa"/>
            <w:vAlign w:val="center"/>
          </w:tcPr>
          <w:p w14:paraId="391762B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5133343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3467EA9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11A07CC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5CAF9FBF" w14:textId="77777777">
        <w:tc>
          <w:tcPr>
            <w:tcW w:w="2340" w:type="dxa"/>
          </w:tcPr>
          <w:p w14:paraId="460CACE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240" w:type="dxa"/>
          </w:tcPr>
          <w:p w14:paraId="6F52902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880" w:type="dxa"/>
          </w:tcPr>
          <w:p w14:paraId="4D703D3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65EA6C1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6D41456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7C118B1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4810D9A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563" w:type="dxa"/>
          </w:tcPr>
          <w:p w14:paraId="4979AFD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720" w:type="dxa"/>
          </w:tcPr>
          <w:p w14:paraId="5C5C518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0C37CEBE" w14:textId="77777777">
        <w:tc>
          <w:tcPr>
            <w:tcW w:w="2340" w:type="dxa"/>
          </w:tcPr>
          <w:p w14:paraId="5890531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1) Alignment of statewide definition of unaccompanied youth across state funded services</w:t>
            </w:r>
          </w:p>
        </w:tc>
        <w:tc>
          <w:tcPr>
            <w:tcW w:w="3240" w:type="dxa"/>
            <w:vAlign w:val="center"/>
          </w:tcPr>
          <w:p w14:paraId="33D0074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Catalogue existing eligibility criteria for resources dedicated to YYA experiencing homelessness and housing instability including 1) Definitions of “homeless youth and young adults” 2)Funding source (federal, state, etc.) and 3) Services provided</w:t>
            </w:r>
          </w:p>
          <w:p w14:paraId="4EB4D11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vAlign w:val="center"/>
          </w:tcPr>
          <w:p w14:paraId="09C5469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ED of UHY Commission, ICHH, UHY Commission </w:t>
            </w:r>
          </w:p>
        </w:tc>
        <w:tc>
          <w:tcPr>
            <w:tcW w:w="787" w:type="dxa"/>
          </w:tcPr>
          <w:p w14:paraId="7031679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3260052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28B2F91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750AE99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563" w:type="dxa"/>
          </w:tcPr>
          <w:p w14:paraId="3EAFC72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78771A4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5612096E" w14:textId="77777777">
        <w:tc>
          <w:tcPr>
            <w:tcW w:w="2340" w:type="dxa"/>
            <w:vAlign w:val="center"/>
          </w:tcPr>
          <w:p w14:paraId="5403044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3240" w:type="dxa"/>
          </w:tcPr>
          <w:p w14:paraId="12C8B71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Adopt common definition of “unaccompanied homeless youth” (including age ranges) across service delivery and housing systems</w:t>
            </w:r>
          </w:p>
          <w:p w14:paraId="3923F0C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32D7CCF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EOHHS, ICHH, </w:t>
            </w:r>
            <w:r>
              <w:rPr>
                <w:rFonts w:ascii="Times New Roman" w:eastAsia="Times New Roman" w:hAnsi="Times New Roman" w:cs="Times New Roman"/>
                <w:color w:val="222222"/>
              </w:rPr>
              <w:t>UHY Commission</w:t>
            </w:r>
          </w:p>
        </w:tc>
        <w:tc>
          <w:tcPr>
            <w:tcW w:w="787" w:type="dxa"/>
          </w:tcPr>
          <w:p w14:paraId="1BDF0A0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56918B4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28984A7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756D180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7540E21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552DB8A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5AE31B65" w14:textId="77777777">
        <w:tc>
          <w:tcPr>
            <w:tcW w:w="2340" w:type="dxa"/>
          </w:tcPr>
          <w:p w14:paraId="0D00993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2) Creation of statewide dashboard / monitoring platform for population size and characteristics</w:t>
            </w:r>
            <w:r>
              <w:rPr>
                <w:rFonts w:ascii="Times New Roman" w:eastAsia="Times New Roman" w:hAnsi="Times New Roman" w:cs="Times New Roman"/>
                <w:color w:val="000000"/>
              </w:rPr>
              <w:t xml:space="preserve"> </w:t>
            </w:r>
          </w:p>
          <w:p w14:paraId="6B031ED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240" w:type="dxa"/>
          </w:tcPr>
          <w:p w14:paraId="71C3C12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A: Partner with Statewide CoC/HMIS data-warehouse team to explore how this data informs a coordinated statewide response to YYA homelessness</w:t>
            </w:r>
          </w:p>
          <w:p w14:paraId="7DD4D55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6909806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DHCD, ICHH/CoC/HMIS workgroup, ED of UHY Commission, youth action board, ID and connection working group</w:t>
            </w:r>
          </w:p>
        </w:tc>
        <w:tc>
          <w:tcPr>
            <w:tcW w:w="787" w:type="dxa"/>
          </w:tcPr>
          <w:p w14:paraId="2C8F33B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0CBF3CC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1F8BADE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4C9C652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3" w:type="dxa"/>
          </w:tcPr>
          <w:p w14:paraId="26E1F71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45D015D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6DCF5132" w14:textId="77777777">
        <w:tc>
          <w:tcPr>
            <w:tcW w:w="2340" w:type="dxa"/>
          </w:tcPr>
          <w:p w14:paraId="559ECB4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240" w:type="dxa"/>
          </w:tcPr>
          <w:p w14:paraId="47EA527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Engage with non-HUD-funded providers to understand opportunities and overcome barriers to use of HMIS.</w:t>
            </w:r>
          </w:p>
          <w:p w14:paraId="036A84F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287C84A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4BF9AA9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DHCD, EOHHS, ED of UHY Commission, CoC’s, provider</w:t>
            </w:r>
          </w:p>
          <w:p w14:paraId="4413793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3A1D281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0B96D0C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33D4D39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06C510A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563" w:type="dxa"/>
          </w:tcPr>
          <w:p w14:paraId="511CD29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59C8220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bl>
    <w:p w14:paraId="456ACA66" w14:textId="77777777" w:rsidR="0084465E" w:rsidRDefault="0084465E">
      <w:pPr>
        <w:rPr>
          <w:rFonts w:ascii="Times New Roman" w:eastAsia="Times New Roman" w:hAnsi="Times New Roman" w:cs="Times New Roman"/>
        </w:rPr>
      </w:pPr>
    </w:p>
    <w:tbl>
      <w:tblPr>
        <w:tblStyle w:val="af0"/>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3240"/>
        <w:gridCol w:w="2880"/>
        <w:gridCol w:w="787"/>
        <w:gridCol w:w="630"/>
        <w:gridCol w:w="720"/>
        <w:gridCol w:w="1080"/>
        <w:gridCol w:w="630"/>
        <w:gridCol w:w="653"/>
      </w:tblGrid>
      <w:tr w:rsidR="0084465E" w14:paraId="3F7B081B" w14:textId="77777777">
        <w:tc>
          <w:tcPr>
            <w:tcW w:w="2340" w:type="dxa"/>
            <w:vAlign w:val="center"/>
          </w:tcPr>
          <w:p w14:paraId="2CE37FC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240" w:type="dxa"/>
            <w:vAlign w:val="center"/>
          </w:tcPr>
          <w:p w14:paraId="2EAA9FA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880" w:type="dxa"/>
            <w:vAlign w:val="center"/>
          </w:tcPr>
          <w:p w14:paraId="62BBD51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5AEB6E4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14F2BB9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3F12635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10DE609E" w14:textId="77777777">
        <w:tc>
          <w:tcPr>
            <w:tcW w:w="2340" w:type="dxa"/>
          </w:tcPr>
          <w:p w14:paraId="6DF2D06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240" w:type="dxa"/>
          </w:tcPr>
          <w:p w14:paraId="1732863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880" w:type="dxa"/>
          </w:tcPr>
          <w:p w14:paraId="0852E03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6E71673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0F9187C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5D123B8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1F817A6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630" w:type="dxa"/>
          </w:tcPr>
          <w:p w14:paraId="4541F0F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653" w:type="dxa"/>
          </w:tcPr>
          <w:p w14:paraId="0DC670B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2F6BFB75" w14:textId="77777777">
        <w:tc>
          <w:tcPr>
            <w:tcW w:w="2340" w:type="dxa"/>
          </w:tcPr>
          <w:p w14:paraId="3E2D3BD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240" w:type="dxa"/>
          </w:tcPr>
          <w:p w14:paraId="685E0BB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C: Compare and align intake forms statewide to ensure standardized data collection</w:t>
            </w:r>
          </w:p>
        </w:tc>
        <w:tc>
          <w:tcPr>
            <w:tcW w:w="2880" w:type="dxa"/>
            <w:vAlign w:val="center"/>
          </w:tcPr>
          <w:p w14:paraId="7AF4261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Local providers</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ED of UHY Commission, ID/connection working group</w:t>
            </w:r>
          </w:p>
          <w:p w14:paraId="0365826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87" w:type="dxa"/>
          </w:tcPr>
          <w:p w14:paraId="684807E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2E64E18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6F2C7DA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18DDAE2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0B6E443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203BC11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5FC29255" w14:textId="77777777">
        <w:tc>
          <w:tcPr>
            <w:tcW w:w="2340" w:type="dxa"/>
            <w:vAlign w:val="center"/>
          </w:tcPr>
          <w:p w14:paraId="5C9A786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3240" w:type="dxa"/>
          </w:tcPr>
          <w:p w14:paraId="2D0979B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D: Identify and collect data from a range of existing statewide data sources to improve baseline estimates of young adults experiencing and at risk of homelessness.</w:t>
            </w:r>
          </w:p>
        </w:tc>
        <w:tc>
          <w:tcPr>
            <w:tcW w:w="2880" w:type="dxa"/>
          </w:tcPr>
          <w:p w14:paraId="5F8EE56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WIOA-youth programs, Mass LGBT Youth Commission, DPH/ Chapter 55, ID/Connection workgroup, DESE, Higher ED, COCs, Youth-serving programs, ED of UHY Commission, Data Warehouse</w:t>
            </w:r>
          </w:p>
        </w:tc>
        <w:tc>
          <w:tcPr>
            <w:tcW w:w="787" w:type="dxa"/>
          </w:tcPr>
          <w:p w14:paraId="08027EC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62C739A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0FFC1BA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55BCC66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4614523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14A3821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1D24C3FA" w14:textId="77777777">
        <w:tc>
          <w:tcPr>
            <w:tcW w:w="2340" w:type="dxa"/>
          </w:tcPr>
          <w:p w14:paraId="4674A8E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240" w:type="dxa"/>
          </w:tcPr>
          <w:p w14:paraId="047FD66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E: Develop a dashboard/ outcome monitoring platform</w:t>
            </w:r>
          </w:p>
          <w:p w14:paraId="3751AB6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532A454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outside tech TA, DPH, EOHHS</w:t>
            </w:r>
          </w:p>
        </w:tc>
        <w:tc>
          <w:tcPr>
            <w:tcW w:w="787" w:type="dxa"/>
          </w:tcPr>
          <w:p w14:paraId="17B1402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05F65C2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573A0B0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1080" w:type="dxa"/>
          </w:tcPr>
          <w:p w14:paraId="68C6C51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2C84F01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02FC1E5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151A7683" w14:textId="77777777">
        <w:tc>
          <w:tcPr>
            <w:tcW w:w="2340" w:type="dxa"/>
          </w:tcPr>
          <w:p w14:paraId="267F1588"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3) Inter/multi-agency data sharing agreements are developed to identify agency involvement of youth</w:t>
            </w:r>
          </w:p>
        </w:tc>
        <w:tc>
          <w:tcPr>
            <w:tcW w:w="3240" w:type="dxa"/>
          </w:tcPr>
          <w:p w14:paraId="7469C65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Strategy A: Refer to Draft Transition Planning document to identify barriers to sharing data across agencies and other DHS initiatives </w:t>
            </w:r>
          </w:p>
          <w:p w14:paraId="18EBD45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2A3D354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UHY, EOHHS Master Data Management Initiative, Transition Planning Group</w:t>
            </w:r>
          </w:p>
        </w:tc>
        <w:tc>
          <w:tcPr>
            <w:tcW w:w="787" w:type="dxa"/>
          </w:tcPr>
          <w:p w14:paraId="093145A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4248CF6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7E48CEA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4A2C8D4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2A35721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5F6732F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7E6D6491" w14:textId="77777777">
        <w:tc>
          <w:tcPr>
            <w:tcW w:w="2340" w:type="dxa"/>
          </w:tcPr>
          <w:p w14:paraId="3341381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240" w:type="dxa"/>
          </w:tcPr>
          <w:p w14:paraId="68117C2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Create multi-agency data sharing agreements</w:t>
            </w:r>
          </w:p>
          <w:p w14:paraId="01D5E8E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0654808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72D3344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2B8A517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7464698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4B31EA7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54FD93F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1F21C99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ED UHY, EOHHS Master Data Management Initiative, Transition Planning Group, EHS IT, EHS Legal</w:t>
            </w:r>
          </w:p>
        </w:tc>
        <w:tc>
          <w:tcPr>
            <w:tcW w:w="787" w:type="dxa"/>
          </w:tcPr>
          <w:p w14:paraId="6E405AE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35ED66E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6F9285B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63207B5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7029C6B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0DB89D0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755275A3" w14:textId="77777777">
        <w:tc>
          <w:tcPr>
            <w:tcW w:w="12960" w:type="dxa"/>
            <w:gridSpan w:val="9"/>
          </w:tcPr>
          <w:p w14:paraId="45B80A0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Recommendation 6:  Create a structure to support authentic youth involvement statewide</w:t>
            </w:r>
          </w:p>
          <w:p w14:paraId="4064C7D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p>
        </w:tc>
      </w:tr>
      <w:tr w:rsidR="0084465E" w14:paraId="1B765FEA" w14:textId="77777777">
        <w:tc>
          <w:tcPr>
            <w:tcW w:w="2340" w:type="dxa"/>
            <w:vAlign w:val="center"/>
          </w:tcPr>
          <w:p w14:paraId="7777F0D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240" w:type="dxa"/>
            <w:vAlign w:val="center"/>
          </w:tcPr>
          <w:p w14:paraId="4F5E4C7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880" w:type="dxa"/>
            <w:vAlign w:val="center"/>
          </w:tcPr>
          <w:p w14:paraId="6FA8DA5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3BCCCBF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3AB8A6F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58E9C6A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35EC7A00" w14:textId="77777777">
        <w:tc>
          <w:tcPr>
            <w:tcW w:w="2340" w:type="dxa"/>
          </w:tcPr>
          <w:p w14:paraId="274A61C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240" w:type="dxa"/>
          </w:tcPr>
          <w:p w14:paraId="6B96245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880" w:type="dxa"/>
          </w:tcPr>
          <w:p w14:paraId="79FC68D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634F783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7AC2D98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201FCED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7F4EA37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630" w:type="dxa"/>
          </w:tcPr>
          <w:p w14:paraId="06E1B6C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653" w:type="dxa"/>
          </w:tcPr>
          <w:p w14:paraId="1C2E43D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3EF3B566" w14:textId="77777777">
        <w:tc>
          <w:tcPr>
            <w:tcW w:w="2340" w:type="dxa"/>
          </w:tcPr>
          <w:p w14:paraId="4C111A0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1) Definition of authentic youth engagement and contextual guidance provided to state agencies, communities, and partners</w:t>
            </w:r>
          </w:p>
        </w:tc>
        <w:tc>
          <w:tcPr>
            <w:tcW w:w="3240" w:type="dxa"/>
          </w:tcPr>
          <w:p w14:paraId="471F878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Strategy A: Develop guidance for making meetings safe and welcoming spaces where YYA with lived experience are comfortable participating and contributing </w:t>
            </w:r>
          </w:p>
        </w:tc>
        <w:tc>
          <w:tcPr>
            <w:tcW w:w="2880" w:type="dxa"/>
          </w:tcPr>
          <w:p w14:paraId="1FA041B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UHY Commission, consultants</w:t>
            </w:r>
          </w:p>
        </w:tc>
        <w:tc>
          <w:tcPr>
            <w:tcW w:w="787" w:type="dxa"/>
          </w:tcPr>
          <w:p w14:paraId="62057E8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07D4606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79833B5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3A875B7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75CD5B6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53" w:type="dxa"/>
          </w:tcPr>
          <w:p w14:paraId="6238FAA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78C1648F" w14:textId="77777777">
        <w:tc>
          <w:tcPr>
            <w:tcW w:w="2340" w:type="dxa"/>
            <w:vAlign w:val="center"/>
          </w:tcPr>
          <w:p w14:paraId="2682EBC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3240" w:type="dxa"/>
            <w:vAlign w:val="center"/>
          </w:tcPr>
          <w:p w14:paraId="079B6C4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Strategy B: Create statewide guidance on youth engagement that includes evidence-based practices in partnership and decision-making capacity </w:t>
            </w:r>
          </w:p>
          <w:p w14:paraId="7095FB3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44D27C5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ED </w:t>
            </w:r>
            <w:r>
              <w:rPr>
                <w:rFonts w:ascii="Times New Roman" w:eastAsia="Times New Roman" w:hAnsi="Times New Roman" w:cs="Times New Roman"/>
                <w:color w:val="222222"/>
              </w:rPr>
              <w:t>UHY Commission</w:t>
            </w:r>
            <w:r>
              <w:rPr>
                <w:rFonts w:ascii="Times New Roman" w:eastAsia="Times New Roman" w:hAnsi="Times New Roman" w:cs="Times New Roman"/>
                <w:color w:val="000000"/>
              </w:rPr>
              <w:t>, UHY Commission, Boston Youth Action Board, YYA with lived experience across the state</w:t>
            </w:r>
          </w:p>
        </w:tc>
        <w:tc>
          <w:tcPr>
            <w:tcW w:w="787" w:type="dxa"/>
          </w:tcPr>
          <w:p w14:paraId="59F9D57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607F6D0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138793B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533AC752"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10FD679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647BB45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70DBCFB5" w14:textId="77777777">
        <w:tc>
          <w:tcPr>
            <w:tcW w:w="2340" w:type="dxa"/>
          </w:tcPr>
          <w:p w14:paraId="2E3BB9B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b/>
                <w:color w:val="000000"/>
              </w:rPr>
              <w:t>2) Improved statewide capacity for youth engagement</w:t>
            </w:r>
          </w:p>
        </w:tc>
        <w:tc>
          <w:tcPr>
            <w:tcW w:w="3240" w:type="dxa"/>
            <w:vAlign w:val="center"/>
          </w:tcPr>
          <w:p w14:paraId="444F527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Strategy A: Identify agency in each region to develop and host Youth Action Board (YAB) </w:t>
            </w:r>
          </w:p>
          <w:p w14:paraId="321B0AD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vAlign w:val="center"/>
          </w:tcPr>
          <w:p w14:paraId="527C177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ED </w:t>
            </w:r>
            <w:r>
              <w:rPr>
                <w:rFonts w:ascii="Times New Roman" w:eastAsia="Times New Roman" w:hAnsi="Times New Roman" w:cs="Times New Roman"/>
                <w:color w:val="222222"/>
              </w:rPr>
              <w:t>UHY Commission</w:t>
            </w:r>
            <w:r>
              <w:rPr>
                <w:rFonts w:ascii="Times New Roman" w:eastAsia="Times New Roman" w:hAnsi="Times New Roman" w:cs="Times New Roman"/>
                <w:color w:val="000000"/>
              </w:rPr>
              <w:t>, Consultants</w:t>
            </w:r>
          </w:p>
        </w:tc>
        <w:tc>
          <w:tcPr>
            <w:tcW w:w="787" w:type="dxa"/>
          </w:tcPr>
          <w:p w14:paraId="7D9C70D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75A1CEA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5B82DCA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4658AF3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5347A18F"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7E0DC21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531BF258" w14:textId="77777777">
        <w:tc>
          <w:tcPr>
            <w:tcW w:w="2340" w:type="dxa"/>
          </w:tcPr>
          <w:p w14:paraId="3BBC4D6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240" w:type="dxa"/>
          </w:tcPr>
          <w:p w14:paraId="41F29C5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B: Create tools, trainings and resources to develop, support and sustain local YYA leadership and YABs</w:t>
            </w:r>
          </w:p>
          <w:p w14:paraId="1363D43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77D07D4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ED </w:t>
            </w:r>
            <w:r>
              <w:rPr>
                <w:rFonts w:ascii="Times New Roman" w:eastAsia="Times New Roman" w:hAnsi="Times New Roman" w:cs="Times New Roman"/>
                <w:color w:val="222222"/>
              </w:rPr>
              <w:t>UHY Commission</w:t>
            </w:r>
            <w:r>
              <w:rPr>
                <w:rFonts w:ascii="Times New Roman" w:eastAsia="Times New Roman" w:hAnsi="Times New Roman" w:cs="Times New Roman"/>
                <w:color w:val="000000"/>
              </w:rPr>
              <w:t>, Youth Consultants, Service providers, COCs</w:t>
            </w:r>
          </w:p>
        </w:tc>
        <w:tc>
          <w:tcPr>
            <w:tcW w:w="787" w:type="dxa"/>
          </w:tcPr>
          <w:p w14:paraId="1462AA9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28382E1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0E4DE9A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5E095A5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27DBE86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3A6F18E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r>
      <w:tr w:rsidR="0084465E" w14:paraId="2A00FBA5" w14:textId="77777777">
        <w:tc>
          <w:tcPr>
            <w:tcW w:w="2340" w:type="dxa"/>
          </w:tcPr>
          <w:p w14:paraId="722D0749"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240" w:type="dxa"/>
            <w:vAlign w:val="center"/>
          </w:tcPr>
          <w:p w14:paraId="447D7C3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C: Identify funding streams to support YAB development at local and state levels.</w:t>
            </w:r>
          </w:p>
          <w:p w14:paraId="1D1458F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30A62B5D"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71DA5FA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p w14:paraId="6193A35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77ED2F9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ED </w:t>
            </w:r>
            <w:r>
              <w:rPr>
                <w:rFonts w:ascii="Times New Roman" w:eastAsia="Times New Roman" w:hAnsi="Times New Roman" w:cs="Times New Roman"/>
                <w:color w:val="222222"/>
              </w:rPr>
              <w:t>UHY Commission</w:t>
            </w:r>
            <w:r>
              <w:rPr>
                <w:rFonts w:ascii="Times New Roman" w:eastAsia="Times New Roman" w:hAnsi="Times New Roman" w:cs="Times New Roman"/>
                <w:color w:val="000000"/>
              </w:rPr>
              <w:t>, Private Foundations, COCs</w:t>
            </w:r>
          </w:p>
        </w:tc>
        <w:tc>
          <w:tcPr>
            <w:tcW w:w="787" w:type="dxa"/>
          </w:tcPr>
          <w:p w14:paraId="6148AE6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3C57250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720" w:type="dxa"/>
          </w:tcPr>
          <w:p w14:paraId="7634F45B"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688F2D55"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57CB13D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24C4B92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2CD68AC8" w14:textId="77777777">
        <w:tc>
          <w:tcPr>
            <w:tcW w:w="2340" w:type="dxa"/>
            <w:vAlign w:val="center"/>
          </w:tcPr>
          <w:p w14:paraId="02C2ABE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Outcome </w:t>
            </w:r>
          </w:p>
        </w:tc>
        <w:tc>
          <w:tcPr>
            <w:tcW w:w="3240" w:type="dxa"/>
            <w:vAlign w:val="center"/>
          </w:tcPr>
          <w:p w14:paraId="014A8BC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Strategy </w:t>
            </w:r>
          </w:p>
        </w:tc>
        <w:tc>
          <w:tcPr>
            <w:tcW w:w="2880" w:type="dxa"/>
            <w:vAlign w:val="center"/>
          </w:tcPr>
          <w:p w14:paraId="23E0FB42"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Stakeholders</w:t>
            </w:r>
          </w:p>
        </w:tc>
        <w:tc>
          <w:tcPr>
            <w:tcW w:w="3217" w:type="dxa"/>
            <w:gridSpan w:val="4"/>
            <w:vAlign w:val="center"/>
          </w:tcPr>
          <w:p w14:paraId="0913D2AA"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Timeframe </w:t>
            </w:r>
          </w:p>
        </w:tc>
        <w:tc>
          <w:tcPr>
            <w:tcW w:w="1283" w:type="dxa"/>
            <w:gridSpan w:val="2"/>
            <w:vAlign w:val="center"/>
          </w:tcPr>
          <w:p w14:paraId="5885734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Possible</w:t>
            </w:r>
          </w:p>
          <w:p w14:paraId="12A3B153"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with current funding resources</w:t>
            </w:r>
          </w:p>
        </w:tc>
      </w:tr>
      <w:tr w:rsidR="0084465E" w14:paraId="3518A717" w14:textId="77777777">
        <w:tc>
          <w:tcPr>
            <w:tcW w:w="2340" w:type="dxa"/>
          </w:tcPr>
          <w:p w14:paraId="3D96D507"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3240" w:type="dxa"/>
          </w:tcPr>
          <w:p w14:paraId="5E773420"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2880" w:type="dxa"/>
          </w:tcPr>
          <w:p w14:paraId="1E178D8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p>
        </w:tc>
        <w:tc>
          <w:tcPr>
            <w:tcW w:w="787" w:type="dxa"/>
          </w:tcPr>
          <w:p w14:paraId="089CA4E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Short</w:t>
            </w:r>
          </w:p>
        </w:tc>
        <w:tc>
          <w:tcPr>
            <w:tcW w:w="630" w:type="dxa"/>
          </w:tcPr>
          <w:p w14:paraId="7C6FAC6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tabs>
                <w:tab w:val="left" w:pos="400"/>
              </w:tabs>
              <w:ind w:right="-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Med</w:t>
            </w:r>
          </w:p>
        </w:tc>
        <w:tc>
          <w:tcPr>
            <w:tcW w:w="720" w:type="dxa"/>
          </w:tcPr>
          <w:p w14:paraId="6335CDDF"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Long</w:t>
            </w:r>
          </w:p>
        </w:tc>
        <w:tc>
          <w:tcPr>
            <w:tcW w:w="1080" w:type="dxa"/>
          </w:tcPr>
          <w:p w14:paraId="2227D7C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Ongoing </w:t>
            </w:r>
          </w:p>
        </w:tc>
        <w:tc>
          <w:tcPr>
            <w:tcW w:w="630" w:type="dxa"/>
          </w:tcPr>
          <w:p w14:paraId="6D8DB91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Yes</w:t>
            </w:r>
          </w:p>
        </w:tc>
        <w:tc>
          <w:tcPr>
            <w:tcW w:w="653" w:type="dxa"/>
          </w:tcPr>
          <w:p w14:paraId="7103AD3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w:t>
            </w:r>
          </w:p>
        </w:tc>
      </w:tr>
      <w:tr w:rsidR="0084465E" w14:paraId="4878E084" w14:textId="77777777">
        <w:tc>
          <w:tcPr>
            <w:tcW w:w="2340" w:type="dxa"/>
          </w:tcPr>
          <w:p w14:paraId="0DCEF94C"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3240" w:type="dxa"/>
          </w:tcPr>
          <w:p w14:paraId="583E8737"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D: Convene an annual meeting/ day-long retreat for YYA from across the state who have experienced housing instability and are interested in taking leadership in their communities. The retreat will include workshops on facilitation, advocacy, training, connection, and communication.</w:t>
            </w:r>
          </w:p>
          <w:p w14:paraId="71D62211"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3EE5E541"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ED </w:t>
            </w:r>
            <w:r>
              <w:rPr>
                <w:rFonts w:ascii="Times New Roman" w:eastAsia="Times New Roman" w:hAnsi="Times New Roman" w:cs="Times New Roman"/>
                <w:color w:val="222222"/>
              </w:rPr>
              <w:t>UHY Commission</w:t>
            </w:r>
            <w:r>
              <w:rPr>
                <w:rFonts w:ascii="Times New Roman" w:eastAsia="Times New Roman" w:hAnsi="Times New Roman" w:cs="Times New Roman"/>
                <w:color w:val="000000"/>
              </w:rPr>
              <w:t>, YABs, Service Providers, COCs</w:t>
            </w:r>
          </w:p>
        </w:tc>
        <w:tc>
          <w:tcPr>
            <w:tcW w:w="787" w:type="dxa"/>
          </w:tcPr>
          <w:p w14:paraId="1498CADA"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44AAD7A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6920D073"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2AE9CC5B"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66518D3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61A3156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84465E" w14:paraId="6FB48103" w14:textId="77777777">
        <w:tc>
          <w:tcPr>
            <w:tcW w:w="2340" w:type="dxa"/>
            <w:vAlign w:val="center"/>
          </w:tcPr>
          <w:p w14:paraId="604A0876"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p>
        </w:tc>
        <w:tc>
          <w:tcPr>
            <w:tcW w:w="3240" w:type="dxa"/>
            <w:vAlign w:val="center"/>
          </w:tcPr>
          <w:p w14:paraId="13336EE9"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Strategy E: Develop statewide network of local YABs with paid opportunities for work, training and skills-building</w:t>
            </w:r>
          </w:p>
          <w:p w14:paraId="3732A488"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2880" w:type="dxa"/>
          </w:tcPr>
          <w:p w14:paraId="2CDEBE9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UHY ED, YABs, Service Providers, COCs, Foundations</w:t>
            </w:r>
          </w:p>
        </w:tc>
        <w:tc>
          <w:tcPr>
            <w:tcW w:w="787" w:type="dxa"/>
          </w:tcPr>
          <w:p w14:paraId="78435244"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30" w:type="dxa"/>
          </w:tcPr>
          <w:p w14:paraId="49B7F49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20" w:type="dxa"/>
          </w:tcPr>
          <w:p w14:paraId="312FF2E5"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1080" w:type="dxa"/>
          </w:tcPr>
          <w:p w14:paraId="1785F616"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30" w:type="dxa"/>
          </w:tcPr>
          <w:p w14:paraId="093E7AFE" w14:textId="77777777" w:rsidR="0084465E" w:rsidRDefault="0084465E">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653" w:type="dxa"/>
          </w:tcPr>
          <w:p w14:paraId="3D012350"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bl>
    <w:p w14:paraId="7AC63ED5" w14:textId="77777777" w:rsidR="0084465E" w:rsidRDefault="0084465E">
      <w:pPr>
        <w:rPr>
          <w:rFonts w:ascii="Times New Roman" w:eastAsia="Times New Roman" w:hAnsi="Times New Roman" w:cs="Times New Roman"/>
        </w:rPr>
      </w:pPr>
    </w:p>
    <w:p w14:paraId="22655D0E" w14:textId="77777777" w:rsidR="0084465E" w:rsidRDefault="0084465E"/>
    <w:p w14:paraId="25AF9650" w14:textId="77777777" w:rsidR="0084465E" w:rsidRDefault="0084465E"/>
    <w:p w14:paraId="5C2645B1" w14:textId="77777777" w:rsidR="0084465E" w:rsidRDefault="0084465E"/>
    <w:p w14:paraId="434C6DD8" w14:textId="77777777" w:rsidR="0084465E" w:rsidRDefault="0084465E"/>
    <w:p w14:paraId="661EC970" w14:textId="77777777" w:rsidR="0084465E" w:rsidRDefault="0084465E"/>
    <w:p w14:paraId="4622C2F3" w14:textId="77777777" w:rsidR="0084465E" w:rsidRDefault="0084465E"/>
    <w:p w14:paraId="3E9DC862" w14:textId="77777777" w:rsidR="0084465E" w:rsidRDefault="0084465E"/>
    <w:p w14:paraId="461D24DA" w14:textId="77777777" w:rsidR="0084465E" w:rsidRDefault="0084465E">
      <w:pPr>
        <w:rPr>
          <w:rFonts w:ascii="Times New Roman" w:eastAsia="Times New Roman" w:hAnsi="Times New Roman" w:cs="Times New Roman"/>
          <w:color w:val="FF0000"/>
          <w:sz w:val="56"/>
          <w:szCs w:val="56"/>
        </w:rPr>
      </w:pPr>
    </w:p>
    <w:p w14:paraId="671BA373" w14:textId="77777777" w:rsidR="0084465E" w:rsidRDefault="00000000">
      <w:pPr>
        <w:pBdr>
          <w:top w:val="nil"/>
          <w:left w:val="nil"/>
          <w:bottom w:val="nil"/>
          <w:right w:val="nil"/>
          <w:between w:val="nil"/>
        </w:pBdr>
        <w:spacing w:line="276" w:lineRule="auto"/>
        <w:rPr>
          <w:rFonts w:ascii="Times New Roman" w:eastAsia="Times New Roman" w:hAnsi="Times New Roman" w:cs="Times New Roman"/>
          <w:color w:val="FF0000"/>
          <w:sz w:val="56"/>
          <w:szCs w:val="56"/>
        </w:rPr>
        <w:sectPr w:rsidR="0084465E">
          <w:type w:val="continuous"/>
          <w:pgSz w:w="12240" w:h="15840"/>
          <w:pgMar w:top="1440" w:right="1440" w:bottom="1440" w:left="1440" w:header="360" w:footer="720" w:gutter="0"/>
          <w:cols w:space="720"/>
        </w:sectPr>
      </w:pPr>
      <w:r>
        <w:br w:type="page"/>
      </w:r>
    </w:p>
    <w:p w14:paraId="2A5A4DF7"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tabs>
          <w:tab w:val="left" w:pos="0"/>
        </w:tabs>
      </w:pPr>
      <w:r>
        <w:rPr>
          <w:noProof/>
        </w:rPr>
        <mc:AlternateContent>
          <mc:Choice Requires="wpg">
            <w:drawing>
              <wp:anchor distT="45720" distB="45720" distL="114300" distR="114300" simplePos="0" relativeHeight="251682816" behindDoc="0" locked="0" layoutInCell="1" hidden="0" allowOverlap="1" wp14:anchorId="0AF0173E" wp14:editId="37B85ED8">
                <wp:simplePos x="0" y="0"/>
                <wp:positionH relativeFrom="column">
                  <wp:posOffset>3187700</wp:posOffset>
                </wp:positionH>
                <wp:positionV relativeFrom="paragraph">
                  <wp:posOffset>4681220</wp:posOffset>
                </wp:positionV>
                <wp:extent cx="2667000" cy="2981325"/>
                <wp:effectExtent l="0" t="0" r="0" b="0"/>
                <wp:wrapTopAndBottom distT="45720" distB="45720"/>
                <wp:docPr id="26" name="Rectangle 26"/>
                <wp:cNvGraphicFramePr/>
                <a:graphic xmlns:a="http://schemas.openxmlformats.org/drawingml/2006/main">
                  <a:graphicData uri="http://schemas.microsoft.com/office/word/2010/wordprocessingShape">
                    <wps:wsp>
                      <wps:cNvSpPr/>
                      <wps:spPr>
                        <a:xfrm>
                          <a:off x="4017263" y="2294100"/>
                          <a:ext cx="2657475" cy="2971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15697C6" w14:textId="77777777" w:rsidR="0084465E" w:rsidRDefault="00000000">
                            <w:pPr>
                              <w:textDirection w:val="btLr"/>
                            </w:pPr>
                            <w:r>
                              <w:rPr>
                                <w:rFonts w:ascii="Arial" w:eastAsia="Arial" w:hAnsi="Arial" w:cs="Arial"/>
                                <w:color w:val="222222"/>
                                <w:sz w:val="26"/>
                              </w:rPr>
                              <w:t>"</w:t>
                            </w:r>
                            <w:r>
                              <w:rPr>
                                <w:rFonts w:ascii="Arial" w:eastAsia="Arial" w:hAnsi="Arial" w:cs="Arial"/>
                                <w:i/>
                                <w:color w:val="222222"/>
                                <w:sz w:val="26"/>
                              </w:rPr>
                              <w:t xml:space="preserve">This door is like my life </w:t>
                            </w:r>
                          </w:p>
                          <w:p w14:paraId="42093BC1" w14:textId="77777777" w:rsidR="0084465E" w:rsidRDefault="00000000">
                            <w:pPr>
                              <w:textDirection w:val="btLr"/>
                            </w:pPr>
                            <w:r>
                              <w:rPr>
                                <w:rFonts w:ascii="Arial" w:eastAsia="Arial" w:hAnsi="Arial" w:cs="Arial"/>
                                <w:i/>
                                <w:color w:val="222222"/>
                                <w:sz w:val="26"/>
                              </w:rPr>
                              <w:t xml:space="preserve">broken but still together. </w:t>
                            </w:r>
                          </w:p>
                          <w:p w14:paraId="7746371F" w14:textId="77777777" w:rsidR="0084465E" w:rsidRDefault="00000000">
                            <w:pPr>
                              <w:textDirection w:val="btLr"/>
                            </w:pPr>
                            <w:r>
                              <w:rPr>
                                <w:rFonts w:ascii="Arial" w:eastAsia="Arial" w:hAnsi="Arial" w:cs="Arial"/>
                                <w:i/>
                                <w:color w:val="222222"/>
                                <w:sz w:val="26"/>
                              </w:rPr>
                              <w:t>I've tried putting all the pieces back together but by the time I find them they don't fit. There's no puzzle and life I won't quit. Every piece to the door swings back and forth like every life relationship. Are you gonna look like the door and throw a fit or change yourself, and say that's it? These are just some words from a crooked kid who is trying to go legit.</w:t>
                            </w:r>
                            <w:r>
                              <w:rPr>
                                <w:rFonts w:ascii="Arial" w:eastAsia="Arial" w:hAnsi="Arial" w:cs="Arial"/>
                                <w:color w:val="222222"/>
                                <w:sz w:val="26"/>
                              </w:rPr>
                              <w:t xml:space="preserve">" </w:t>
                            </w:r>
                          </w:p>
                          <w:p w14:paraId="5BBDA290" w14:textId="77777777" w:rsidR="0084465E" w:rsidRDefault="00000000">
                            <w:pPr>
                              <w:textDirection w:val="btLr"/>
                            </w:pPr>
                            <w:r>
                              <w:rPr>
                                <w:rFonts w:ascii="Arial" w:eastAsia="Arial" w:hAnsi="Arial" w:cs="Arial"/>
                                <w:color w:val="222222"/>
                                <w:sz w:val="26"/>
                              </w:rPr>
                              <w:t>- Ryan McLaughlin, Boston</w:t>
                            </w:r>
                          </w:p>
                          <w:p w14:paraId="1512435C"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3187700</wp:posOffset>
                </wp:positionH>
                <wp:positionV relativeFrom="paragraph">
                  <wp:posOffset>4681220</wp:posOffset>
                </wp:positionV>
                <wp:extent cx="2667000" cy="2981325"/>
                <wp:effectExtent b="0" l="0" r="0" t="0"/>
                <wp:wrapTopAndBottom distB="45720" distT="45720"/>
                <wp:docPr id="26" name="image65.png"/>
                <a:graphic>
                  <a:graphicData uri="http://schemas.openxmlformats.org/drawingml/2006/picture">
                    <pic:pic>
                      <pic:nvPicPr>
                        <pic:cNvPr id="0" name="image65.png"/>
                        <pic:cNvPicPr preferRelativeResize="0"/>
                      </pic:nvPicPr>
                      <pic:blipFill>
                        <a:blip r:embed="rId35"/>
                        <a:srcRect/>
                        <a:stretch>
                          <a:fillRect/>
                        </a:stretch>
                      </pic:blipFill>
                      <pic:spPr>
                        <a:xfrm>
                          <a:off x="0" y="0"/>
                          <a:ext cx="2667000" cy="2981325"/>
                        </a:xfrm>
                        <a:prstGeom prst="rect"/>
                        <a:ln/>
                      </pic:spPr>
                    </pic:pic>
                  </a:graphicData>
                </a:graphic>
              </wp:anchor>
            </w:drawing>
          </mc:Fallback>
        </mc:AlternateContent>
      </w:r>
      <w:r>
        <w:rPr>
          <w:noProof/>
        </w:rPr>
        <mc:AlternateContent>
          <mc:Choice Requires="wpg">
            <w:drawing>
              <wp:anchor distT="45720" distB="45720" distL="114300" distR="114300" simplePos="0" relativeHeight="251683840" behindDoc="0" locked="0" layoutInCell="1" hidden="0" allowOverlap="1" wp14:anchorId="371B5C96" wp14:editId="2FBBB159">
                <wp:simplePos x="0" y="0"/>
                <wp:positionH relativeFrom="column">
                  <wp:posOffset>4673600</wp:posOffset>
                </wp:positionH>
                <wp:positionV relativeFrom="paragraph">
                  <wp:posOffset>1023620</wp:posOffset>
                </wp:positionV>
                <wp:extent cx="1176655" cy="576580"/>
                <wp:effectExtent l="0" t="0" r="0" b="0"/>
                <wp:wrapTopAndBottom distT="45720" distB="45720"/>
                <wp:docPr id="12" name="Rectangle 12"/>
                <wp:cNvGraphicFramePr/>
                <a:graphic xmlns:a="http://schemas.openxmlformats.org/drawingml/2006/main">
                  <a:graphicData uri="http://schemas.microsoft.com/office/word/2010/wordprocessingShape">
                    <wps:wsp>
                      <wps:cNvSpPr/>
                      <wps:spPr>
                        <a:xfrm>
                          <a:off x="4762435" y="3496473"/>
                          <a:ext cx="1167130" cy="56705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66F2857E" w14:textId="77777777" w:rsidR="0084465E" w:rsidRDefault="00000000">
                            <w:pPr>
                              <w:spacing w:line="258" w:lineRule="auto"/>
                              <w:textDirection w:val="btLr"/>
                            </w:pPr>
                            <w:r>
                              <w:rPr>
                                <w:rFonts w:ascii="Arial" w:eastAsia="Arial" w:hAnsi="Arial" w:cs="Arial"/>
                                <w:color w:val="000000"/>
                                <w:sz w:val="26"/>
                              </w:rPr>
                              <w:t xml:space="preserve">Artwork by CC, 24, Lynn </w:t>
                            </w:r>
                          </w:p>
                          <w:p w14:paraId="00F80F77"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4673600</wp:posOffset>
                </wp:positionH>
                <wp:positionV relativeFrom="paragraph">
                  <wp:posOffset>1023620</wp:posOffset>
                </wp:positionV>
                <wp:extent cx="1176655" cy="576580"/>
                <wp:effectExtent b="0" l="0" r="0" t="0"/>
                <wp:wrapTopAndBottom distB="45720" distT="45720"/>
                <wp:docPr id="12" name="image45.png"/>
                <a:graphic>
                  <a:graphicData uri="http://schemas.openxmlformats.org/drawingml/2006/picture">
                    <pic:pic>
                      <pic:nvPicPr>
                        <pic:cNvPr id="0" name="image45.png"/>
                        <pic:cNvPicPr preferRelativeResize="0"/>
                      </pic:nvPicPr>
                      <pic:blipFill>
                        <a:blip r:embed="rId36"/>
                        <a:srcRect/>
                        <a:stretch>
                          <a:fillRect/>
                        </a:stretch>
                      </pic:blipFill>
                      <pic:spPr>
                        <a:xfrm>
                          <a:off x="0" y="0"/>
                          <a:ext cx="1176655" cy="576580"/>
                        </a:xfrm>
                        <a:prstGeom prst="rect"/>
                        <a:ln/>
                      </pic:spPr>
                    </pic:pic>
                  </a:graphicData>
                </a:graphic>
              </wp:anchor>
            </w:drawing>
          </mc:Fallback>
        </mc:AlternateContent>
      </w:r>
      <w:r>
        <w:rPr>
          <w:noProof/>
        </w:rPr>
        <w:drawing>
          <wp:anchor distT="0" distB="0" distL="114300" distR="114300" simplePos="0" relativeHeight="251684864" behindDoc="0" locked="0" layoutInCell="1" hidden="0" allowOverlap="1" wp14:anchorId="4E8F686A" wp14:editId="6EA5967A">
            <wp:simplePos x="0" y="0"/>
            <wp:positionH relativeFrom="column">
              <wp:posOffset>800100</wp:posOffset>
            </wp:positionH>
            <wp:positionV relativeFrom="paragraph">
              <wp:posOffset>4229100</wp:posOffset>
            </wp:positionV>
            <wp:extent cx="2266950" cy="3886200"/>
            <wp:effectExtent l="0" t="0" r="0" b="0"/>
            <wp:wrapTopAndBottom distT="0" distB="0"/>
            <wp:docPr id="54"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37"/>
                    <a:srcRect l="9936" r="9933"/>
                    <a:stretch>
                      <a:fillRect/>
                    </a:stretch>
                  </pic:blipFill>
                  <pic:spPr>
                    <a:xfrm>
                      <a:off x="0" y="0"/>
                      <a:ext cx="2266950" cy="3886200"/>
                    </a:xfrm>
                    <a:prstGeom prst="rect">
                      <a:avLst/>
                    </a:prstGeom>
                    <a:ln/>
                  </pic:spPr>
                </pic:pic>
              </a:graphicData>
            </a:graphic>
          </wp:anchor>
        </w:drawing>
      </w:r>
      <w:r>
        <w:rPr>
          <w:noProof/>
        </w:rPr>
        <w:drawing>
          <wp:anchor distT="0" distB="0" distL="114300" distR="114300" simplePos="0" relativeHeight="251685888" behindDoc="0" locked="0" layoutInCell="1" hidden="0" allowOverlap="1" wp14:anchorId="618ABCB5" wp14:editId="2276454C">
            <wp:simplePos x="0" y="0"/>
            <wp:positionH relativeFrom="column">
              <wp:posOffset>1453515</wp:posOffset>
            </wp:positionH>
            <wp:positionV relativeFrom="paragraph">
              <wp:posOffset>114300</wp:posOffset>
            </wp:positionV>
            <wp:extent cx="3035300" cy="3943350"/>
            <wp:effectExtent l="0" t="0" r="0" b="0"/>
            <wp:wrapTopAndBottom distT="0" distB="0"/>
            <wp:docPr id="53" name="image47.jpg"/>
            <wp:cNvGraphicFramePr/>
            <a:graphic xmlns:a="http://schemas.openxmlformats.org/drawingml/2006/main">
              <a:graphicData uri="http://schemas.openxmlformats.org/drawingml/2006/picture">
                <pic:pic xmlns:pic="http://schemas.openxmlformats.org/drawingml/2006/picture">
                  <pic:nvPicPr>
                    <pic:cNvPr id="0" name="image47.jpg"/>
                    <pic:cNvPicPr preferRelativeResize="0"/>
                  </pic:nvPicPr>
                  <pic:blipFill>
                    <a:blip r:embed="rId38"/>
                    <a:srcRect b="4167"/>
                    <a:stretch>
                      <a:fillRect/>
                    </a:stretch>
                  </pic:blipFill>
                  <pic:spPr>
                    <a:xfrm>
                      <a:off x="0" y="0"/>
                      <a:ext cx="3035300" cy="3943350"/>
                    </a:xfrm>
                    <a:prstGeom prst="rect">
                      <a:avLst/>
                    </a:prstGeom>
                    <a:ln/>
                  </pic:spPr>
                </pic:pic>
              </a:graphicData>
            </a:graphic>
          </wp:anchor>
        </w:drawing>
      </w:r>
    </w:p>
    <w:p w14:paraId="656DD8BE"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pPr>
      <w:r>
        <w:rPr>
          <w:noProof/>
        </w:rPr>
        <mc:AlternateContent>
          <mc:Choice Requires="wpg">
            <w:drawing>
              <wp:anchor distT="45720" distB="45720" distL="114300" distR="114300" simplePos="0" relativeHeight="251686912" behindDoc="0" locked="0" layoutInCell="1" hidden="0" allowOverlap="1" wp14:anchorId="2E4D2A69" wp14:editId="6160C1A7">
                <wp:simplePos x="0" y="0"/>
                <wp:positionH relativeFrom="column">
                  <wp:posOffset>3187700</wp:posOffset>
                </wp:positionH>
                <wp:positionV relativeFrom="paragraph">
                  <wp:posOffset>6167120</wp:posOffset>
                </wp:positionV>
                <wp:extent cx="2733675" cy="1038225"/>
                <wp:effectExtent l="0" t="0" r="0" b="0"/>
                <wp:wrapSquare wrapText="bothSides" distT="45720" distB="45720" distL="114300" distR="114300"/>
                <wp:docPr id="19" name="Rectangle 19"/>
                <wp:cNvGraphicFramePr/>
                <a:graphic xmlns:a="http://schemas.openxmlformats.org/drawingml/2006/main">
                  <a:graphicData uri="http://schemas.microsoft.com/office/word/2010/wordprocessingShape">
                    <wps:wsp>
                      <wps:cNvSpPr/>
                      <wps:spPr>
                        <a:xfrm>
                          <a:off x="3983925" y="3265650"/>
                          <a:ext cx="2724150" cy="10287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27D14FE" w14:textId="77777777" w:rsidR="0084465E" w:rsidRDefault="00000000">
                            <w:pPr>
                              <w:jc w:val="right"/>
                              <w:textDirection w:val="btLr"/>
                            </w:pPr>
                            <w:r>
                              <w:rPr>
                                <w:rFonts w:ascii="Arial" w:eastAsia="Arial" w:hAnsi="Arial" w:cs="Arial"/>
                                <w:i/>
                                <w:color w:val="222222"/>
                                <w:sz w:val="40"/>
                                <w:highlight w:val="white"/>
                              </w:rPr>
                              <w:t>“I hope everyone is happy and has peace"</w:t>
                            </w:r>
                            <w:r>
                              <w:rPr>
                                <w:rFonts w:ascii="Arial" w:eastAsia="Arial" w:hAnsi="Arial" w:cs="Arial"/>
                                <w:color w:val="222222"/>
                                <w:sz w:val="40"/>
                                <w:highlight w:val="white"/>
                              </w:rPr>
                              <w:t xml:space="preserve"> </w:t>
                            </w:r>
                          </w:p>
                          <w:p w14:paraId="639B15D5" w14:textId="77777777" w:rsidR="0084465E" w:rsidRDefault="00000000">
                            <w:pPr>
                              <w:jc w:val="right"/>
                              <w:textDirection w:val="btLr"/>
                            </w:pPr>
                            <w:r>
                              <w:rPr>
                                <w:rFonts w:ascii="Arial" w:eastAsia="Arial" w:hAnsi="Arial" w:cs="Arial"/>
                                <w:color w:val="222222"/>
                                <w:sz w:val="40"/>
                                <w:highlight w:val="white"/>
                              </w:rPr>
                              <w:t>- Destini</w:t>
                            </w:r>
                          </w:p>
                          <w:p w14:paraId="4FA18A1C"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3187700</wp:posOffset>
                </wp:positionH>
                <wp:positionV relativeFrom="paragraph">
                  <wp:posOffset>6167120</wp:posOffset>
                </wp:positionV>
                <wp:extent cx="2733675" cy="1038225"/>
                <wp:effectExtent b="0" l="0" r="0" t="0"/>
                <wp:wrapSquare wrapText="bothSides" distB="45720" distT="45720" distL="114300" distR="114300"/>
                <wp:docPr id="19" name="image56.png"/>
                <a:graphic>
                  <a:graphicData uri="http://schemas.openxmlformats.org/drawingml/2006/picture">
                    <pic:pic>
                      <pic:nvPicPr>
                        <pic:cNvPr id="0" name="image56.png"/>
                        <pic:cNvPicPr preferRelativeResize="0"/>
                      </pic:nvPicPr>
                      <pic:blipFill>
                        <a:blip r:embed="rId39"/>
                        <a:srcRect/>
                        <a:stretch>
                          <a:fillRect/>
                        </a:stretch>
                      </pic:blipFill>
                      <pic:spPr>
                        <a:xfrm>
                          <a:off x="0" y="0"/>
                          <a:ext cx="2733675" cy="1038225"/>
                        </a:xfrm>
                        <a:prstGeom prst="rect"/>
                        <a:ln/>
                      </pic:spPr>
                    </pic:pic>
                  </a:graphicData>
                </a:graphic>
              </wp:anchor>
            </w:drawing>
          </mc:Fallback>
        </mc:AlternateContent>
      </w:r>
      <w:r>
        <w:rPr>
          <w:noProof/>
        </w:rPr>
        <mc:AlternateContent>
          <mc:Choice Requires="wpg">
            <w:drawing>
              <wp:anchor distT="45720" distB="45720" distL="114300" distR="114300" simplePos="0" relativeHeight="251687936" behindDoc="0" locked="0" layoutInCell="1" hidden="0" allowOverlap="1" wp14:anchorId="57F216C2" wp14:editId="7D5FEA50">
                <wp:simplePos x="0" y="0"/>
                <wp:positionH relativeFrom="column">
                  <wp:posOffset>127000</wp:posOffset>
                </wp:positionH>
                <wp:positionV relativeFrom="paragraph">
                  <wp:posOffset>3716020</wp:posOffset>
                </wp:positionV>
                <wp:extent cx="2962275" cy="3829050"/>
                <wp:effectExtent l="0" t="0" r="0" b="0"/>
                <wp:wrapTopAndBottom distT="45720" distB="45720"/>
                <wp:docPr id="21" name="Rectangle 21"/>
                <wp:cNvGraphicFramePr/>
                <a:graphic xmlns:a="http://schemas.openxmlformats.org/drawingml/2006/main">
                  <a:graphicData uri="http://schemas.microsoft.com/office/word/2010/wordprocessingShape">
                    <wps:wsp>
                      <wps:cNvSpPr/>
                      <wps:spPr>
                        <a:xfrm>
                          <a:off x="3869625" y="1870238"/>
                          <a:ext cx="2952750" cy="38195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58D4879" w14:textId="77777777" w:rsidR="0084465E" w:rsidRDefault="00000000">
                            <w:pPr>
                              <w:jc w:val="center"/>
                              <w:textDirection w:val="btLr"/>
                            </w:pPr>
                            <w:r>
                              <w:rPr>
                                <w:rFonts w:ascii="Arial" w:eastAsia="Arial" w:hAnsi="Arial" w:cs="Arial"/>
                                <w:i/>
                                <w:color w:val="000000"/>
                                <w:sz w:val="26"/>
                              </w:rPr>
                              <w:t>“We are hurting mentally and physically all the time. We can fake smile about it but we’re still hurt. Once you hit homeless, it’s always on your mind. No matter what. Today I can have a house, tomorrow I won’t. That’s scary. People don't get that – they have things handed to them. We are busting our assess just to get some toilet paper. People will say “it’s only a dollar” but that’s my last dollar for the week. What if I’m thirsty? Or what if I’m hungry? I don’t expect people to understand that, but it would be nice for them to have a little understanding that its hard. It’s really hard.”</w:t>
                            </w:r>
                          </w:p>
                          <w:p w14:paraId="08220BD3" w14:textId="77777777" w:rsidR="0084465E" w:rsidRDefault="00000000">
                            <w:pPr>
                              <w:jc w:val="center"/>
                              <w:textDirection w:val="btLr"/>
                            </w:pPr>
                            <w:r>
                              <w:rPr>
                                <w:rFonts w:ascii="Arial" w:eastAsia="Arial" w:hAnsi="Arial" w:cs="Arial"/>
                                <w:color w:val="000000"/>
                                <w:sz w:val="26"/>
                              </w:rPr>
                              <w:t>- JF, 19, Springfield</w:t>
                            </w:r>
                          </w:p>
                          <w:p w14:paraId="1D2C5B2C"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127000</wp:posOffset>
                </wp:positionH>
                <wp:positionV relativeFrom="paragraph">
                  <wp:posOffset>3716020</wp:posOffset>
                </wp:positionV>
                <wp:extent cx="2962275" cy="3829050"/>
                <wp:effectExtent b="0" l="0" r="0" t="0"/>
                <wp:wrapTopAndBottom distB="45720" distT="45720"/>
                <wp:docPr id="21" name="image58.png"/>
                <a:graphic>
                  <a:graphicData uri="http://schemas.openxmlformats.org/drawingml/2006/picture">
                    <pic:pic>
                      <pic:nvPicPr>
                        <pic:cNvPr id="0" name="image58.png"/>
                        <pic:cNvPicPr preferRelativeResize="0"/>
                      </pic:nvPicPr>
                      <pic:blipFill>
                        <a:blip r:embed="rId40"/>
                        <a:srcRect/>
                        <a:stretch>
                          <a:fillRect/>
                        </a:stretch>
                      </pic:blipFill>
                      <pic:spPr>
                        <a:xfrm>
                          <a:off x="0" y="0"/>
                          <a:ext cx="2962275" cy="3829050"/>
                        </a:xfrm>
                        <a:prstGeom prst="rect"/>
                        <a:ln/>
                      </pic:spPr>
                    </pic:pic>
                  </a:graphicData>
                </a:graphic>
              </wp:anchor>
            </w:drawing>
          </mc:Fallback>
        </mc:AlternateContent>
      </w:r>
      <w:r>
        <w:rPr>
          <w:noProof/>
        </w:rPr>
        <mc:AlternateContent>
          <mc:Choice Requires="wpg">
            <w:drawing>
              <wp:anchor distT="45720" distB="45720" distL="114300" distR="114300" simplePos="0" relativeHeight="251688960" behindDoc="0" locked="0" layoutInCell="1" hidden="0" allowOverlap="1" wp14:anchorId="63ACF719" wp14:editId="7D905378">
                <wp:simplePos x="0" y="0"/>
                <wp:positionH relativeFrom="column">
                  <wp:posOffset>4152900</wp:posOffset>
                </wp:positionH>
                <wp:positionV relativeFrom="paragraph">
                  <wp:posOffset>210820</wp:posOffset>
                </wp:positionV>
                <wp:extent cx="1724025" cy="2876550"/>
                <wp:effectExtent l="0" t="0" r="0" b="0"/>
                <wp:wrapSquare wrapText="bothSides" distT="45720" distB="45720" distL="114300" distR="114300"/>
                <wp:docPr id="22" name="Rectangle 22"/>
                <wp:cNvGraphicFramePr/>
                <a:graphic xmlns:a="http://schemas.openxmlformats.org/drawingml/2006/main">
                  <a:graphicData uri="http://schemas.microsoft.com/office/word/2010/wordprocessingShape">
                    <wps:wsp>
                      <wps:cNvSpPr/>
                      <wps:spPr>
                        <a:xfrm>
                          <a:off x="4488750" y="2346488"/>
                          <a:ext cx="1714500" cy="28670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B000A22" w14:textId="77777777" w:rsidR="0084465E" w:rsidRDefault="00000000">
                            <w:pPr>
                              <w:textDirection w:val="btLr"/>
                            </w:pPr>
                            <w:r>
                              <w:rPr>
                                <w:rFonts w:ascii="Arial" w:eastAsia="Arial" w:hAnsi="Arial" w:cs="Arial"/>
                                <w:i/>
                                <w:color w:val="000000"/>
                                <w:sz w:val="26"/>
                              </w:rPr>
                              <w:t>“The family dynamics directly affect me. I have less supports, getting to school is really hard. I can’t ask my mom for money, not even $10. My mom can’t take care of herself, so how is she going to be able to take care of me?”</w:t>
                            </w:r>
                            <w:r>
                              <w:rPr>
                                <w:rFonts w:ascii="Arial" w:eastAsia="Arial" w:hAnsi="Arial" w:cs="Arial"/>
                                <w:color w:val="000000"/>
                                <w:sz w:val="26"/>
                              </w:rPr>
                              <w:t xml:space="preserve">  </w:t>
                            </w:r>
                          </w:p>
                          <w:p w14:paraId="2B91946B" w14:textId="77777777" w:rsidR="0084465E" w:rsidRDefault="00000000">
                            <w:pPr>
                              <w:textDirection w:val="btLr"/>
                            </w:pPr>
                            <w:r>
                              <w:rPr>
                                <w:rFonts w:ascii="Arial" w:eastAsia="Arial" w:hAnsi="Arial" w:cs="Arial"/>
                                <w:color w:val="000000"/>
                                <w:sz w:val="26"/>
                              </w:rPr>
                              <w:t>- SR, 18, Springfield</w:t>
                            </w:r>
                          </w:p>
                          <w:p w14:paraId="0AF78D17" w14:textId="77777777" w:rsidR="0084465E" w:rsidRDefault="0084465E">
                            <w:pPr>
                              <w:textDirection w:val="btLr"/>
                            </w:pPr>
                          </w:p>
                          <w:p w14:paraId="55EC5204"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4152900</wp:posOffset>
                </wp:positionH>
                <wp:positionV relativeFrom="paragraph">
                  <wp:posOffset>210820</wp:posOffset>
                </wp:positionV>
                <wp:extent cx="1724025" cy="2876550"/>
                <wp:effectExtent b="0" l="0" r="0" t="0"/>
                <wp:wrapSquare wrapText="bothSides" distB="45720" distT="45720" distL="114300" distR="114300"/>
                <wp:docPr id="22" name="image59.png"/>
                <a:graphic>
                  <a:graphicData uri="http://schemas.openxmlformats.org/drawingml/2006/picture">
                    <pic:pic>
                      <pic:nvPicPr>
                        <pic:cNvPr id="0" name="image59.png"/>
                        <pic:cNvPicPr preferRelativeResize="0"/>
                      </pic:nvPicPr>
                      <pic:blipFill>
                        <a:blip r:embed="rId41"/>
                        <a:srcRect/>
                        <a:stretch>
                          <a:fillRect/>
                        </a:stretch>
                      </pic:blipFill>
                      <pic:spPr>
                        <a:xfrm>
                          <a:off x="0" y="0"/>
                          <a:ext cx="1724025" cy="2876550"/>
                        </a:xfrm>
                        <a:prstGeom prst="rect"/>
                        <a:ln/>
                      </pic:spPr>
                    </pic:pic>
                  </a:graphicData>
                </a:graphic>
              </wp:anchor>
            </w:drawing>
          </mc:Fallback>
        </mc:AlternateContent>
      </w:r>
      <w:r>
        <w:rPr>
          <w:noProof/>
        </w:rPr>
        <mc:AlternateContent>
          <mc:Choice Requires="wpg">
            <w:drawing>
              <wp:anchor distT="45720" distB="45720" distL="114300" distR="114300" simplePos="0" relativeHeight="251689984" behindDoc="0" locked="0" layoutInCell="1" hidden="0" allowOverlap="1" wp14:anchorId="24DF172F" wp14:editId="1D8931D4">
                <wp:simplePos x="0" y="0"/>
                <wp:positionH relativeFrom="column">
                  <wp:posOffset>1</wp:posOffset>
                </wp:positionH>
                <wp:positionV relativeFrom="paragraph">
                  <wp:posOffset>3144520</wp:posOffset>
                </wp:positionV>
                <wp:extent cx="2762250" cy="285750"/>
                <wp:effectExtent l="0" t="0" r="0" b="0"/>
                <wp:wrapTopAndBottom distT="45720" distB="45720"/>
                <wp:docPr id="24" name="Rectangle 24"/>
                <wp:cNvGraphicFramePr/>
                <a:graphic xmlns:a="http://schemas.openxmlformats.org/drawingml/2006/main">
                  <a:graphicData uri="http://schemas.microsoft.com/office/word/2010/wordprocessingShape">
                    <wps:wsp>
                      <wps:cNvSpPr/>
                      <wps:spPr>
                        <a:xfrm>
                          <a:off x="3969638" y="3641888"/>
                          <a:ext cx="2752725" cy="2762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F5087D0" w14:textId="77777777" w:rsidR="0084465E" w:rsidRDefault="00000000">
                            <w:pPr>
                              <w:spacing w:line="258" w:lineRule="auto"/>
                              <w:textDirection w:val="btLr"/>
                            </w:pPr>
                            <w:r>
                              <w:rPr>
                                <w:rFonts w:ascii="Arial" w:eastAsia="Arial" w:hAnsi="Arial" w:cs="Arial"/>
                                <w:color w:val="000000"/>
                                <w:sz w:val="28"/>
                              </w:rPr>
                              <w:t>Photo Credit: Maxwell Nashashuk</w:t>
                            </w:r>
                          </w:p>
                          <w:p w14:paraId="1F76EB17"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wp:posOffset>
                </wp:positionH>
                <wp:positionV relativeFrom="paragraph">
                  <wp:posOffset>3144520</wp:posOffset>
                </wp:positionV>
                <wp:extent cx="2762250" cy="285750"/>
                <wp:effectExtent b="0" l="0" r="0" t="0"/>
                <wp:wrapTopAndBottom distB="45720" distT="45720"/>
                <wp:docPr id="24" name="image62.png"/>
                <a:graphic>
                  <a:graphicData uri="http://schemas.openxmlformats.org/drawingml/2006/picture">
                    <pic:pic>
                      <pic:nvPicPr>
                        <pic:cNvPr id="0" name="image62.png"/>
                        <pic:cNvPicPr preferRelativeResize="0"/>
                      </pic:nvPicPr>
                      <pic:blipFill>
                        <a:blip r:embed="rId42"/>
                        <a:srcRect/>
                        <a:stretch>
                          <a:fillRect/>
                        </a:stretch>
                      </pic:blipFill>
                      <pic:spPr>
                        <a:xfrm>
                          <a:off x="0" y="0"/>
                          <a:ext cx="2762250" cy="285750"/>
                        </a:xfrm>
                        <a:prstGeom prst="rect"/>
                        <a:ln/>
                      </pic:spPr>
                    </pic:pic>
                  </a:graphicData>
                </a:graphic>
              </wp:anchor>
            </w:drawing>
          </mc:Fallback>
        </mc:AlternateContent>
      </w:r>
      <w:r>
        <w:rPr>
          <w:noProof/>
        </w:rPr>
        <w:drawing>
          <wp:anchor distT="0" distB="0" distL="114300" distR="114300" simplePos="0" relativeHeight="251691008" behindDoc="0" locked="0" layoutInCell="1" hidden="0" allowOverlap="1" wp14:anchorId="33495DFE" wp14:editId="20A7BA28">
            <wp:simplePos x="0" y="0"/>
            <wp:positionH relativeFrom="column">
              <wp:posOffset>1</wp:posOffset>
            </wp:positionH>
            <wp:positionV relativeFrom="paragraph">
              <wp:posOffset>219075</wp:posOffset>
            </wp:positionV>
            <wp:extent cx="4067175" cy="2867025"/>
            <wp:effectExtent l="0" t="0" r="0" b="0"/>
            <wp:wrapTopAndBottom distT="0" distB="0"/>
            <wp:docPr id="52"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43"/>
                    <a:srcRect t="9879"/>
                    <a:stretch>
                      <a:fillRect/>
                    </a:stretch>
                  </pic:blipFill>
                  <pic:spPr>
                    <a:xfrm>
                      <a:off x="0" y="0"/>
                      <a:ext cx="4067175" cy="2867025"/>
                    </a:xfrm>
                    <a:prstGeom prst="rect">
                      <a:avLst/>
                    </a:prstGeom>
                    <a:ln/>
                  </pic:spPr>
                </pic:pic>
              </a:graphicData>
            </a:graphic>
          </wp:anchor>
        </w:drawing>
      </w:r>
      <w:r>
        <w:rPr>
          <w:noProof/>
        </w:rPr>
        <w:drawing>
          <wp:anchor distT="0" distB="0" distL="114300" distR="114300" simplePos="0" relativeHeight="251692032" behindDoc="0" locked="0" layoutInCell="1" hidden="0" allowOverlap="1" wp14:anchorId="5D9D650D" wp14:editId="7A3A795D">
            <wp:simplePos x="0" y="0"/>
            <wp:positionH relativeFrom="column">
              <wp:posOffset>3219450</wp:posOffset>
            </wp:positionH>
            <wp:positionV relativeFrom="paragraph">
              <wp:posOffset>3775075</wp:posOffset>
            </wp:positionV>
            <wp:extent cx="2686050" cy="2168525"/>
            <wp:effectExtent l="0" t="0" r="0" b="0"/>
            <wp:wrapTopAndBottom distT="0" distB="0"/>
            <wp:docPr id="4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44"/>
                    <a:srcRect/>
                    <a:stretch>
                      <a:fillRect/>
                    </a:stretch>
                  </pic:blipFill>
                  <pic:spPr>
                    <a:xfrm>
                      <a:off x="0" y="0"/>
                      <a:ext cx="2686050" cy="2168525"/>
                    </a:xfrm>
                    <a:prstGeom prst="rect">
                      <a:avLst/>
                    </a:prstGeom>
                    <a:ln/>
                  </pic:spPr>
                </pic:pic>
              </a:graphicData>
            </a:graphic>
          </wp:anchor>
        </w:drawing>
      </w:r>
    </w:p>
    <w:p w14:paraId="4220CCF6" w14:textId="77777777" w:rsidR="0084465E" w:rsidRDefault="00000000">
      <w:pPr>
        <w:pBdr>
          <w:top w:val="single" w:sz="4" w:space="1" w:color="000000"/>
          <w:left w:val="none" w:sz="0" w:space="0" w:color="000000"/>
          <w:bottom w:val="single" w:sz="4" w:space="1" w:color="000000"/>
          <w:right w:val="single" w:sz="4" w:space="4" w:color="000000"/>
          <w:between w:val="none" w:sz="0" w:space="0" w:color="000000"/>
        </w:pBdr>
      </w:pPr>
      <w:r>
        <w:br w:type="page"/>
      </w:r>
    </w:p>
    <w:p w14:paraId="7F63CE55"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rPr>
          <w:sz w:val="48"/>
          <w:szCs w:val="48"/>
        </w:rPr>
      </w:pPr>
      <w:r>
        <w:t xml:space="preserve"> </w:t>
      </w:r>
      <w:r>
        <w:rPr>
          <w:sz w:val="48"/>
          <w:szCs w:val="48"/>
        </w:rPr>
        <w:t>During the Winter of 2014</w:t>
      </w:r>
      <w:r>
        <w:rPr>
          <w:noProof/>
        </w:rPr>
        <w:drawing>
          <wp:anchor distT="0" distB="0" distL="114300" distR="114300" simplePos="0" relativeHeight="251693056" behindDoc="0" locked="0" layoutInCell="1" hidden="0" allowOverlap="1" wp14:anchorId="304ED63A" wp14:editId="5B7D490F">
            <wp:simplePos x="0" y="0"/>
            <wp:positionH relativeFrom="column">
              <wp:posOffset>28576</wp:posOffset>
            </wp:positionH>
            <wp:positionV relativeFrom="paragraph">
              <wp:posOffset>57150</wp:posOffset>
            </wp:positionV>
            <wp:extent cx="3314700" cy="4400550"/>
            <wp:effectExtent l="0" t="0" r="0" b="0"/>
            <wp:wrapSquare wrapText="bothSides" distT="0" distB="0" distL="114300" distR="114300"/>
            <wp:docPr id="4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5"/>
                    <a:srcRect/>
                    <a:stretch>
                      <a:fillRect/>
                    </a:stretch>
                  </pic:blipFill>
                  <pic:spPr>
                    <a:xfrm>
                      <a:off x="0" y="0"/>
                      <a:ext cx="3314700" cy="4400550"/>
                    </a:xfrm>
                    <a:prstGeom prst="rect">
                      <a:avLst/>
                    </a:prstGeom>
                    <a:ln/>
                  </pic:spPr>
                </pic:pic>
              </a:graphicData>
            </a:graphic>
          </wp:anchor>
        </w:drawing>
      </w:r>
    </w:p>
    <w:p w14:paraId="32EF9255" w14:textId="77777777" w:rsidR="0084465E" w:rsidRDefault="0084465E">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3"/>
          <w:szCs w:val="23"/>
        </w:rPr>
      </w:pPr>
    </w:p>
    <w:p w14:paraId="2BCD9FAC"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rPr>
          <w:sz w:val="23"/>
          <w:szCs w:val="23"/>
        </w:rPr>
      </w:pPr>
      <w:r>
        <w:rPr>
          <w:rFonts w:ascii="Arial" w:eastAsia="Arial" w:hAnsi="Arial" w:cs="Arial"/>
          <w:i/>
          <w:sz w:val="23"/>
          <w:szCs w:val="23"/>
        </w:rPr>
        <w:t>While trying to write for this project, I fought frequently with memories summoned by the topic. My first drafts were angry, and I don’t want people reading this to just read another tragic story of a victim in a flawed system. My intention is to see change made. My belief is that, “homelessness is preventable through resources.” The rise of new buildings does not negate the crisis of homelessness.</w:t>
      </w:r>
    </w:p>
    <w:p w14:paraId="0A734654" w14:textId="77777777" w:rsidR="0084465E" w:rsidRDefault="0084465E">
      <w:pPr>
        <w:pBdr>
          <w:top w:val="none" w:sz="0" w:space="0" w:color="000000"/>
          <w:left w:val="none" w:sz="0" w:space="0" w:color="000000"/>
          <w:bottom w:val="none" w:sz="0" w:space="0" w:color="000000"/>
          <w:right w:val="none" w:sz="0" w:space="0" w:color="000000"/>
          <w:between w:val="none" w:sz="0" w:space="0" w:color="000000"/>
        </w:pBdr>
        <w:rPr>
          <w:sz w:val="23"/>
          <w:szCs w:val="23"/>
        </w:rPr>
      </w:pPr>
    </w:p>
    <w:p w14:paraId="035DCAE1"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3"/>
          <w:szCs w:val="23"/>
        </w:rPr>
      </w:pPr>
      <w:r>
        <w:rPr>
          <w:rFonts w:ascii="Arial" w:eastAsia="Arial" w:hAnsi="Arial" w:cs="Arial"/>
          <w:i/>
          <w:sz w:val="23"/>
          <w:szCs w:val="23"/>
        </w:rPr>
        <w:t>In the winter of 2014-15, my toxic living situation left me homeless just as I started college. I dropped out in an attempt to hurry along this phase of my life and planned to return to school at a later point.</w:t>
      </w:r>
    </w:p>
    <w:p w14:paraId="403CBC5B" w14:textId="77777777" w:rsidR="0084465E" w:rsidRDefault="0084465E">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3"/>
          <w:szCs w:val="23"/>
        </w:rPr>
      </w:pPr>
    </w:p>
    <w:p w14:paraId="7512C5BF"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rPr>
          <w:sz w:val="23"/>
          <w:szCs w:val="23"/>
        </w:rPr>
      </w:pPr>
      <w:r>
        <w:rPr>
          <w:rFonts w:ascii="Arial" w:eastAsia="Arial" w:hAnsi="Arial" w:cs="Arial"/>
          <w:i/>
          <w:sz w:val="23"/>
          <w:szCs w:val="23"/>
        </w:rPr>
        <w:t>I saw my case as simple I needed a job to have a home. I set my eyes on employment with vigor, as a home would allow me the security to go to school without worrying about having my possession being stolen or how I was going to get to class from where ever I spent the night. I quickly learned that my problem was not limited to one solution. I met youth, who had found places to live, would often lose them, because of the rising cost of living. It was further engraved that education would provide me with stability. Here is illustrated one of the many conundrums of homelessness. How could I secure a home with a job that cannot meet the cost of living, and if education is the answer then where am I offered the space, support and recourse to do so. Shelter staff, at best are kind, but are mostly uneducated in the resources that are available. The worst of staff have no interest as the job they have as staff is just another means for money in this battle to keep our heads above water at risk of becoming homeless.</w:t>
      </w:r>
      <w:r>
        <w:rPr>
          <w:noProof/>
        </w:rPr>
        <mc:AlternateContent>
          <mc:Choice Requires="wpg">
            <w:drawing>
              <wp:anchor distT="45720" distB="45720" distL="114300" distR="114300" simplePos="0" relativeHeight="251694080" behindDoc="0" locked="0" layoutInCell="1" hidden="0" allowOverlap="1" wp14:anchorId="7068A40E" wp14:editId="796AA498">
                <wp:simplePos x="0" y="0"/>
                <wp:positionH relativeFrom="column">
                  <wp:posOffset>-50799</wp:posOffset>
                </wp:positionH>
                <wp:positionV relativeFrom="paragraph">
                  <wp:posOffset>248920</wp:posOffset>
                </wp:positionV>
                <wp:extent cx="3400425" cy="288925"/>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3650550" y="3640300"/>
                          <a:ext cx="3390900" cy="279400"/>
                        </a:xfrm>
                        <a:prstGeom prst="rect">
                          <a:avLst/>
                        </a:prstGeom>
                        <a:solidFill>
                          <a:srgbClr val="FFFFFF"/>
                        </a:solidFill>
                        <a:ln w="9525" cap="flat" cmpd="sng">
                          <a:solidFill>
                            <a:srgbClr val="FFFFFF">
                              <a:alpha val="0"/>
                            </a:srgbClr>
                          </a:solidFill>
                          <a:prstDash val="solid"/>
                          <a:miter lim="800000"/>
                          <a:headEnd type="none" w="sm" len="sm"/>
                          <a:tailEnd type="none" w="sm" len="sm"/>
                        </a:ln>
                      </wps:spPr>
                      <wps:txbx>
                        <w:txbxContent>
                          <w:p w14:paraId="2C4B7B32" w14:textId="77777777" w:rsidR="0084465E" w:rsidRDefault="00000000">
                            <w:pPr>
                              <w:spacing w:line="258" w:lineRule="auto"/>
                              <w:jc w:val="both"/>
                              <w:textDirection w:val="btLr"/>
                            </w:pPr>
                            <w:r>
                              <w:rPr>
                                <w:rFonts w:ascii="Arial" w:eastAsia="Arial" w:hAnsi="Arial" w:cs="Arial"/>
                                <w:color w:val="000000"/>
                                <w:sz w:val="28"/>
                              </w:rPr>
                              <w:t>Photo Credit: Maxwell Nashashuk</w:t>
                            </w:r>
                          </w:p>
                          <w:p w14:paraId="66C200A2" w14:textId="77777777" w:rsidR="0084465E" w:rsidRDefault="0084465E">
                            <w:pPr>
                              <w:textDirection w:val="btLr"/>
                            </w:pPr>
                          </w:p>
                          <w:p w14:paraId="3B9F2E07"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-50799</wp:posOffset>
                </wp:positionH>
                <wp:positionV relativeFrom="paragraph">
                  <wp:posOffset>248920</wp:posOffset>
                </wp:positionV>
                <wp:extent cx="3400425" cy="288925"/>
                <wp:effectExtent b="0" l="0" r="0" t="0"/>
                <wp:wrapSquare wrapText="bothSides" distB="45720" distT="45720" distL="114300" distR="114300"/>
                <wp:docPr id="2" name="image17.png"/>
                <a:graphic>
                  <a:graphicData uri="http://schemas.openxmlformats.org/drawingml/2006/picture">
                    <pic:pic>
                      <pic:nvPicPr>
                        <pic:cNvPr id="0" name="image17.png"/>
                        <pic:cNvPicPr preferRelativeResize="0"/>
                      </pic:nvPicPr>
                      <pic:blipFill>
                        <a:blip r:embed="rId46"/>
                        <a:srcRect/>
                        <a:stretch>
                          <a:fillRect/>
                        </a:stretch>
                      </pic:blipFill>
                      <pic:spPr>
                        <a:xfrm>
                          <a:off x="0" y="0"/>
                          <a:ext cx="3400425" cy="288925"/>
                        </a:xfrm>
                        <a:prstGeom prst="rect"/>
                        <a:ln/>
                      </pic:spPr>
                    </pic:pic>
                  </a:graphicData>
                </a:graphic>
              </wp:anchor>
            </w:drawing>
          </mc:Fallback>
        </mc:AlternateContent>
      </w:r>
    </w:p>
    <w:p w14:paraId="6C3936A8" w14:textId="77777777" w:rsidR="0084465E" w:rsidRDefault="0084465E">
      <w:pPr>
        <w:pBdr>
          <w:top w:val="none" w:sz="0" w:space="0" w:color="000000"/>
          <w:left w:val="none" w:sz="0" w:space="0" w:color="000000"/>
          <w:bottom w:val="none" w:sz="0" w:space="0" w:color="000000"/>
          <w:right w:val="none" w:sz="0" w:space="0" w:color="000000"/>
          <w:between w:val="none" w:sz="0" w:space="0" w:color="000000"/>
        </w:pBdr>
        <w:rPr>
          <w:sz w:val="23"/>
          <w:szCs w:val="23"/>
        </w:rPr>
      </w:pPr>
    </w:p>
    <w:p w14:paraId="69F2B80D"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rPr>
          <w:sz w:val="23"/>
          <w:szCs w:val="23"/>
        </w:rPr>
      </w:pPr>
      <w:r>
        <w:rPr>
          <w:rFonts w:ascii="Arial" w:eastAsia="Arial" w:hAnsi="Arial" w:cs="Arial"/>
          <w:i/>
          <w:sz w:val="23"/>
          <w:szCs w:val="23"/>
        </w:rPr>
        <w:t>We don’t just need housing. We need resources to continue our education, we need to better train and educate shelter staff in safe and supportive care. Problems are not compartmentalized. Homelessness does not have a clear course. It cannot be defined in a type of person but can define a city by how they choose to address it.</w:t>
      </w:r>
    </w:p>
    <w:p w14:paraId="1F8BAFA7"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rPr>
          <w:sz w:val="24"/>
          <w:szCs w:val="24"/>
        </w:rPr>
      </w:pPr>
      <w:r>
        <w:rPr>
          <w:rFonts w:ascii="Arial" w:eastAsia="Arial" w:hAnsi="Arial" w:cs="Arial"/>
          <w:i/>
          <w:sz w:val="23"/>
          <w:szCs w:val="23"/>
        </w:rPr>
        <w:t>- MS, 25</w:t>
      </w:r>
    </w:p>
    <w:p w14:paraId="4CDE66D8"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sz w:val="24"/>
          <w:szCs w:val="24"/>
        </w:rPr>
      </w:pPr>
      <w:r>
        <w:rPr>
          <w:noProof/>
        </w:rPr>
        <mc:AlternateContent>
          <mc:Choice Requires="wpg">
            <w:drawing>
              <wp:anchor distT="45720" distB="45720" distL="114300" distR="114300" simplePos="0" relativeHeight="251695104" behindDoc="0" locked="0" layoutInCell="1" hidden="0" allowOverlap="1" wp14:anchorId="0B3950A3" wp14:editId="30D7229B">
                <wp:simplePos x="0" y="0"/>
                <wp:positionH relativeFrom="column">
                  <wp:posOffset>38101</wp:posOffset>
                </wp:positionH>
                <wp:positionV relativeFrom="paragraph">
                  <wp:posOffset>299720</wp:posOffset>
                </wp:positionV>
                <wp:extent cx="1457325" cy="3295650"/>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4622100" y="2136938"/>
                          <a:ext cx="1447800" cy="3286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6EC8563" w14:textId="77777777" w:rsidR="0084465E" w:rsidRDefault="00000000">
                            <w:pPr>
                              <w:jc w:val="right"/>
                              <w:textDirection w:val="btLr"/>
                            </w:pPr>
                            <w:r>
                              <w:rPr>
                                <w:rFonts w:ascii="Arial" w:eastAsia="Arial" w:hAnsi="Arial" w:cs="Arial"/>
                                <w:b/>
                                <w:i/>
                                <w:color w:val="000000"/>
                                <w:sz w:val="26"/>
                              </w:rPr>
                              <w:t>“</w:t>
                            </w:r>
                            <w:r>
                              <w:rPr>
                                <w:rFonts w:ascii="Arial" w:eastAsia="Arial" w:hAnsi="Arial" w:cs="Arial"/>
                                <w:i/>
                                <w:color w:val="000000"/>
                                <w:sz w:val="26"/>
                              </w:rPr>
                              <w:t>Sleeping out on the streets started getting too dangerous.</w:t>
                            </w:r>
                          </w:p>
                          <w:p w14:paraId="5AC5EB26" w14:textId="77777777" w:rsidR="0084465E" w:rsidRDefault="00000000">
                            <w:pPr>
                              <w:jc w:val="right"/>
                              <w:textDirection w:val="btLr"/>
                            </w:pPr>
                            <w:r>
                              <w:rPr>
                                <w:rFonts w:ascii="Arial" w:eastAsia="Arial" w:hAnsi="Arial" w:cs="Arial"/>
                                <w:i/>
                                <w:color w:val="000000"/>
                                <w:sz w:val="26"/>
                              </w:rPr>
                              <w:t xml:space="preserve">  I moved out into the woods with a few people, but even that is dangerous.  </w:t>
                            </w:r>
                          </w:p>
                          <w:p w14:paraId="75DAF5E1" w14:textId="77777777" w:rsidR="0084465E" w:rsidRDefault="00000000">
                            <w:pPr>
                              <w:jc w:val="right"/>
                              <w:textDirection w:val="btLr"/>
                            </w:pPr>
                            <w:r>
                              <w:rPr>
                                <w:rFonts w:ascii="Arial" w:eastAsia="Arial" w:hAnsi="Arial" w:cs="Arial"/>
                                <w:i/>
                                <w:color w:val="000000"/>
                                <w:sz w:val="26"/>
                              </w:rPr>
                              <w:t>Cops watch those woods and can come back there at any time.”</w:t>
                            </w:r>
                          </w:p>
                          <w:p w14:paraId="6C17BA36" w14:textId="77777777" w:rsidR="0084465E" w:rsidRDefault="00000000">
                            <w:pPr>
                              <w:jc w:val="right"/>
                              <w:textDirection w:val="btLr"/>
                            </w:pPr>
                            <w:r>
                              <w:rPr>
                                <w:rFonts w:ascii="Arial" w:eastAsia="Arial" w:hAnsi="Arial" w:cs="Arial"/>
                                <w:color w:val="000000"/>
                                <w:sz w:val="26"/>
                              </w:rPr>
                              <w:t xml:space="preserve"> - MR, Boston</w:t>
                            </w:r>
                          </w:p>
                          <w:p w14:paraId="654FA506" w14:textId="77777777" w:rsidR="0084465E" w:rsidRDefault="0084465E">
                            <w:pPr>
                              <w:spacing w:line="258" w:lineRule="auto"/>
                              <w:jc w:val="right"/>
                              <w:textDirection w:val="btLr"/>
                            </w:pPr>
                          </w:p>
                          <w:p w14:paraId="3B7AB750"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38101</wp:posOffset>
                </wp:positionH>
                <wp:positionV relativeFrom="paragraph">
                  <wp:posOffset>299720</wp:posOffset>
                </wp:positionV>
                <wp:extent cx="1457325" cy="3295650"/>
                <wp:effectExtent b="0" l="0" r="0" t="0"/>
                <wp:wrapSquare wrapText="bothSides" distB="45720" distT="45720" distL="114300" distR="114300"/>
                <wp:docPr id="3" name="image19.png"/>
                <a:graphic>
                  <a:graphicData uri="http://schemas.openxmlformats.org/drawingml/2006/picture">
                    <pic:pic>
                      <pic:nvPicPr>
                        <pic:cNvPr id="0" name="image19.png"/>
                        <pic:cNvPicPr preferRelativeResize="0"/>
                      </pic:nvPicPr>
                      <pic:blipFill>
                        <a:blip r:embed="rId47"/>
                        <a:srcRect/>
                        <a:stretch>
                          <a:fillRect/>
                        </a:stretch>
                      </pic:blipFill>
                      <pic:spPr>
                        <a:xfrm>
                          <a:off x="0" y="0"/>
                          <a:ext cx="1457325" cy="3295650"/>
                        </a:xfrm>
                        <a:prstGeom prst="rect"/>
                        <a:ln/>
                      </pic:spPr>
                    </pic:pic>
                  </a:graphicData>
                </a:graphic>
              </wp:anchor>
            </w:drawing>
          </mc:Fallback>
        </mc:AlternateContent>
      </w:r>
      <w:r>
        <w:rPr>
          <w:noProof/>
        </w:rPr>
        <w:drawing>
          <wp:anchor distT="0" distB="0" distL="114300" distR="114300" simplePos="0" relativeHeight="251696128" behindDoc="0" locked="0" layoutInCell="1" hidden="0" allowOverlap="1" wp14:anchorId="48576049" wp14:editId="5B15B167">
            <wp:simplePos x="0" y="0"/>
            <wp:positionH relativeFrom="column">
              <wp:posOffset>1552575</wp:posOffset>
            </wp:positionH>
            <wp:positionV relativeFrom="paragraph">
              <wp:posOffset>314325</wp:posOffset>
            </wp:positionV>
            <wp:extent cx="4364355" cy="3343275"/>
            <wp:effectExtent l="0" t="0" r="0" b="0"/>
            <wp:wrapSquare wrapText="bothSides" distT="0" distB="0" distL="114300" distR="114300"/>
            <wp:docPr id="4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8"/>
                    <a:srcRect b="9767"/>
                    <a:stretch>
                      <a:fillRect/>
                    </a:stretch>
                  </pic:blipFill>
                  <pic:spPr>
                    <a:xfrm>
                      <a:off x="0" y="0"/>
                      <a:ext cx="4364355" cy="3343275"/>
                    </a:xfrm>
                    <a:prstGeom prst="rect">
                      <a:avLst/>
                    </a:prstGeom>
                    <a:ln/>
                  </pic:spPr>
                </pic:pic>
              </a:graphicData>
            </a:graphic>
          </wp:anchor>
        </w:drawing>
      </w:r>
    </w:p>
    <w:p w14:paraId="0B1C49C2" w14:textId="77777777" w:rsidR="0084465E" w:rsidRDefault="0084465E">
      <w:pPr>
        <w:pBdr>
          <w:top w:val="none" w:sz="0" w:space="0" w:color="000000"/>
          <w:left w:val="none" w:sz="0" w:space="0" w:color="000000"/>
          <w:bottom w:val="none" w:sz="0" w:space="0" w:color="000000"/>
          <w:right w:val="none" w:sz="0" w:space="0" w:color="000000"/>
          <w:between w:val="none" w:sz="0" w:space="0" w:color="000000"/>
        </w:pBdr>
      </w:pPr>
    </w:p>
    <w:p w14:paraId="5746506C"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pPr>
      <w:r>
        <w:br w:type="page"/>
      </w:r>
      <w:r>
        <w:rPr>
          <w:noProof/>
        </w:rPr>
        <w:drawing>
          <wp:anchor distT="0" distB="0" distL="0" distR="0" simplePos="0" relativeHeight="251697152" behindDoc="0" locked="0" layoutInCell="1" hidden="0" allowOverlap="1" wp14:anchorId="6A4390EF" wp14:editId="3D1C1CD5">
            <wp:simplePos x="0" y="0"/>
            <wp:positionH relativeFrom="column">
              <wp:posOffset>38100</wp:posOffset>
            </wp:positionH>
            <wp:positionV relativeFrom="paragraph">
              <wp:posOffset>20320</wp:posOffset>
            </wp:positionV>
            <wp:extent cx="4448175" cy="3829050"/>
            <wp:effectExtent l="0" t="0" r="0" b="0"/>
            <wp:wrapSquare wrapText="bothSides" distT="0" distB="0" distL="0" distR="0"/>
            <wp:docPr id="67"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49"/>
                    <a:srcRect/>
                    <a:stretch>
                      <a:fillRect/>
                    </a:stretch>
                  </pic:blipFill>
                  <pic:spPr>
                    <a:xfrm>
                      <a:off x="0" y="0"/>
                      <a:ext cx="4448175" cy="3829050"/>
                    </a:xfrm>
                    <a:prstGeom prst="rect">
                      <a:avLst/>
                    </a:prstGeom>
                    <a:ln/>
                  </pic:spPr>
                </pic:pic>
              </a:graphicData>
            </a:graphic>
          </wp:anchor>
        </w:drawing>
      </w:r>
      <w:r>
        <w:rPr>
          <w:noProof/>
        </w:rPr>
        <mc:AlternateContent>
          <mc:Choice Requires="wpg">
            <w:drawing>
              <wp:anchor distT="45720" distB="45720" distL="114300" distR="114300" simplePos="0" relativeHeight="251698176" behindDoc="0" locked="0" layoutInCell="1" hidden="0" allowOverlap="1" wp14:anchorId="7A8AE274" wp14:editId="3D1E7C7E">
                <wp:simplePos x="0" y="0"/>
                <wp:positionH relativeFrom="column">
                  <wp:posOffset>1</wp:posOffset>
                </wp:positionH>
                <wp:positionV relativeFrom="paragraph">
                  <wp:posOffset>3804920</wp:posOffset>
                </wp:positionV>
                <wp:extent cx="3878580" cy="276225"/>
                <wp:effectExtent l="0" t="0" r="0" b="0"/>
                <wp:wrapTopAndBottom distT="45720" distB="45720"/>
                <wp:docPr id="4" name="Rectangle 4"/>
                <wp:cNvGraphicFramePr/>
                <a:graphic xmlns:a="http://schemas.openxmlformats.org/drawingml/2006/main">
                  <a:graphicData uri="http://schemas.microsoft.com/office/word/2010/wordprocessingShape">
                    <wps:wsp>
                      <wps:cNvSpPr/>
                      <wps:spPr>
                        <a:xfrm>
                          <a:off x="3411473" y="3646650"/>
                          <a:ext cx="3869055" cy="2667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8AFF99D" w14:textId="77777777" w:rsidR="0084465E" w:rsidRDefault="00000000">
                            <w:pPr>
                              <w:spacing w:line="258" w:lineRule="auto"/>
                              <w:jc w:val="both"/>
                              <w:textDirection w:val="btLr"/>
                            </w:pPr>
                            <w:r>
                              <w:rPr>
                                <w:rFonts w:ascii="Arial" w:eastAsia="Arial" w:hAnsi="Arial" w:cs="Arial"/>
                                <w:color w:val="000000"/>
                                <w:sz w:val="28"/>
                              </w:rPr>
                              <w:t>Photo Credit top: Anonymous; Bottom: Maxwell Nashashuk</w:t>
                            </w:r>
                          </w:p>
                          <w:p w14:paraId="1207E9CF"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wp:posOffset>
                </wp:positionH>
                <wp:positionV relativeFrom="paragraph">
                  <wp:posOffset>3804920</wp:posOffset>
                </wp:positionV>
                <wp:extent cx="3878580" cy="276225"/>
                <wp:effectExtent b="0" l="0" r="0" t="0"/>
                <wp:wrapTopAndBottom distB="45720" distT="45720"/>
                <wp:docPr id="4" name="image27.png"/>
                <a:graphic>
                  <a:graphicData uri="http://schemas.openxmlformats.org/drawingml/2006/picture">
                    <pic:pic>
                      <pic:nvPicPr>
                        <pic:cNvPr id="0" name="image27.png"/>
                        <pic:cNvPicPr preferRelativeResize="0"/>
                      </pic:nvPicPr>
                      <pic:blipFill>
                        <a:blip r:embed="rId50"/>
                        <a:srcRect/>
                        <a:stretch>
                          <a:fillRect/>
                        </a:stretch>
                      </pic:blipFill>
                      <pic:spPr>
                        <a:xfrm>
                          <a:off x="0" y="0"/>
                          <a:ext cx="3878580" cy="276225"/>
                        </a:xfrm>
                        <a:prstGeom prst="rect"/>
                        <a:ln/>
                      </pic:spPr>
                    </pic:pic>
                  </a:graphicData>
                </a:graphic>
              </wp:anchor>
            </w:drawing>
          </mc:Fallback>
        </mc:AlternateContent>
      </w:r>
      <w:r>
        <w:rPr>
          <w:noProof/>
        </w:rPr>
        <mc:AlternateContent>
          <mc:Choice Requires="wpg">
            <w:drawing>
              <wp:anchor distT="45720" distB="45720" distL="114300" distR="114300" simplePos="0" relativeHeight="251699200" behindDoc="0" locked="0" layoutInCell="1" hidden="0" allowOverlap="1" wp14:anchorId="559ACD75" wp14:editId="2EC8D99F">
                <wp:simplePos x="0" y="0"/>
                <wp:positionH relativeFrom="column">
                  <wp:posOffset>3860800</wp:posOffset>
                </wp:positionH>
                <wp:positionV relativeFrom="paragraph">
                  <wp:posOffset>20321</wp:posOffset>
                </wp:positionV>
                <wp:extent cx="2057400" cy="3914775"/>
                <wp:effectExtent l="0" t="0" r="0" b="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4322063" y="1827375"/>
                          <a:ext cx="2047875" cy="3905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2EC089" w14:textId="77777777" w:rsidR="0084465E" w:rsidRDefault="00000000">
                            <w:pPr>
                              <w:textDirection w:val="btLr"/>
                            </w:pPr>
                            <w:r>
                              <w:rPr>
                                <w:rFonts w:ascii="Arial" w:eastAsia="Arial" w:hAnsi="Arial" w:cs="Arial"/>
                                <w:i/>
                                <w:color w:val="000000"/>
                                <w:sz w:val="26"/>
                              </w:rPr>
                              <w:t>” In high school, before I was 18, my mom had untreated bipolar disorder. I was her punching bag and she kept threatening to kick me out…. There were weeks when she told me I just couldn’t be in the house before 10pm. I remember on Easter, during my senior year in high school, I had to be out of the house but everything was closed. It was pouring rain, and there was nowhere for me to go. I just sat in the park in the pouring rain.”</w:t>
                            </w:r>
                            <w:r>
                              <w:rPr>
                                <w:rFonts w:ascii="Arial" w:eastAsia="Arial" w:hAnsi="Arial" w:cs="Arial"/>
                                <w:color w:val="000000"/>
                                <w:sz w:val="26"/>
                              </w:rPr>
                              <w:t xml:space="preserve"> </w:t>
                            </w:r>
                          </w:p>
                          <w:p w14:paraId="729D28CD" w14:textId="77777777" w:rsidR="0084465E" w:rsidRDefault="00000000">
                            <w:pPr>
                              <w:textDirection w:val="btLr"/>
                            </w:pPr>
                            <w:r>
                              <w:rPr>
                                <w:rFonts w:ascii="Arial" w:eastAsia="Arial" w:hAnsi="Arial" w:cs="Arial"/>
                                <w:color w:val="000000"/>
                                <w:sz w:val="26"/>
                              </w:rPr>
                              <w:t>- JA, 20, Orleans</w:t>
                            </w:r>
                          </w:p>
                          <w:p w14:paraId="123322EE"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3860800</wp:posOffset>
                </wp:positionH>
                <wp:positionV relativeFrom="paragraph">
                  <wp:posOffset>20321</wp:posOffset>
                </wp:positionV>
                <wp:extent cx="2057400" cy="3914775"/>
                <wp:effectExtent b="0" l="0" r="0" t="0"/>
                <wp:wrapSquare wrapText="bothSides" distB="45720" distT="45720" distL="114300" distR="114300"/>
                <wp:docPr id="5" name="image28.png"/>
                <a:graphic>
                  <a:graphicData uri="http://schemas.openxmlformats.org/drawingml/2006/picture">
                    <pic:pic>
                      <pic:nvPicPr>
                        <pic:cNvPr id="0" name="image28.png"/>
                        <pic:cNvPicPr preferRelativeResize="0"/>
                      </pic:nvPicPr>
                      <pic:blipFill>
                        <a:blip r:embed="rId51"/>
                        <a:srcRect/>
                        <a:stretch>
                          <a:fillRect/>
                        </a:stretch>
                      </pic:blipFill>
                      <pic:spPr>
                        <a:xfrm>
                          <a:off x="0" y="0"/>
                          <a:ext cx="2057400" cy="3914775"/>
                        </a:xfrm>
                        <a:prstGeom prst="rect"/>
                        <a:ln/>
                      </pic:spPr>
                    </pic:pic>
                  </a:graphicData>
                </a:graphic>
              </wp:anchor>
            </w:drawing>
          </mc:Fallback>
        </mc:AlternateContent>
      </w:r>
    </w:p>
    <w:p w14:paraId="3F881ADF" w14:textId="77777777" w:rsidR="0084465E" w:rsidRDefault="00000000">
      <w:pPr>
        <w:pBdr>
          <w:top w:val="none" w:sz="0" w:space="0" w:color="000000"/>
          <w:left w:val="none" w:sz="0" w:space="0" w:color="000000"/>
          <w:bottom w:val="none" w:sz="0" w:space="0" w:color="000000"/>
          <w:right w:val="none" w:sz="0" w:space="0" w:color="000000"/>
          <w:between w:val="none" w:sz="0" w:space="0" w:color="000000"/>
        </w:pBdr>
      </w:pPr>
      <w:r>
        <w:rPr>
          <w:noProof/>
        </w:rPr>
        <mc:AlternateContent>
          <mc:Choice Requires="wpg">
            <w:drawing>
              <wp:anchor distT="45720" distB="45720" distL="114300" distR="114300" simplePos="0" relativeHeight="251700224" behindDoc="0" locked="0" layoutInCell="1" hidden="0" allowOverlap="1" wp14:anchorId="6A51739D" wp14:editId="51CD397B">
                <wp:simplePos x="0" y="0"/>
                <wp:positionH relativeFrom="column">
                  <wp:posOffset>3187700</wp:posOffset>
                </wp:positionH>
                <wp:positionV relativeFrom="paragraph">
                  <wp:posOffset>7564120</wp:posOffset>
                </wp:positionV>
                <wp:extent cx="2524125" cy="466725"/>
                <wp:effectExtent l="0" t="0" r="0" b="0"/>
                <wp:wrapTopAndBottom distT="45720" distB="45720"/>
                <wp:docPr id="1" name="Rectangle 1"/>
                <wp:cNvGraphicFramePr/>
                <a:graphic xmlns:a="http://schemas.openxmlformats.org/drawingml/2006/main">
                  <a:graphicData uri="http://schemas.microsoft.com/office/word/2010/wordprocessingShape">
                    <wps:wsp>
                      <wps:cNvSpPr/>
                      <wps:spPr>
                        <a:xfrm>
                          <a:off x="4088700" y="3551400"/>
                          <a:ext cx="2514600" cy="457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5B2D71E" w14:textId="77777777" w:rsidR="0084465E" w:rsidRDefault="00000000">
                            <w:pPr>
                              <w:spacing w:line="258" w:lineRule="auto"/>
                              <w:jc w:val="center"/>
                              <w:textDirection w:val="btLr"/>
                            </w:pPr>
                            <w:r>
                              <w:rPr>
                                <w:rFonts w:ascii="Arial" w:eastAsia="Arial" w:hAnsi="Arial" w:cs="Arial"/>
                                <w:i/>
                                <w:color w:val="222222"/>
                                <w:sz w:val="26"/>
                                <w:highlight w:val="white"/>
                              </w:rPr>
                              <w:t>“I’m a kind and loving person.”</w:t>
                            </w:r>
                          </w:p>
                          <w:p w14:paraId="08F3467C" w14:textId="77777777" w:rsidR="0084465E" w:rsidRDefault="00000000">
                            <w:pPr>
                              <w:spacing w:line="258" w:lineRule="auto"/>
                              <w:jc w:val="center"/>
                              <w:textDirection w:val="btLr"/>
                            </w:pPr>
                            <w:r>
                              <w:rPr>
                                <w:rFonts w:ascii="Arial" w:eastAsia="Arial" w:hAnsi="Arial" w:cs="Arial"/>
                                <w:color w:val="222222"/>
                                <w:sz w:val="26"/>
                                <w:highlight w:val="white"/>
                              </w:rPr>
                              <w:t>- Gouchet</w:t>
                            </w:r>
                          </w:p>
                          <w:p w14:paraId="77E3B971"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3187700</wp:posOffset>
                </wp:positionH>
                <wp:positionV relativeFrom="paragraph">
                  <wp:posOffset>7564120</wp:posOffset>
                </wp:positionV>
                <wp:extent cx="2524125" cy="466725"/>
                <wp:effectExtent b="0" l="0" r="0" t="0"/>
                <wp:wrapTopAndBottom distB="45720" distT="45720"/>
                <wp:docPr id="1" name="image16.png"/>
                <a:graphic>
                  <a:graphicData uri="http://schemas.openxmlformats.org/drawingml/2006/picture">
                    <pic:pic>
                      <pic:nvPicPr>
                        <pic:cNvPr id="0" name="image16.png"/>
                        <pic:cNvPicPr preferRelativeResize="0"/>
                      </pic:nvPicPr>
                      <pic:blipFill>
                        <a:blip r:embed="rId52"/>
                        <a:srcRect/>
                        <a:stretch>
                          <a:fillRect/>
                        </a:stretch>
                      </pic:blipFill>
                      <pic:spPr>
                        <a:xfrm>
                          <a:off x="0" y="0"/>
                          <a:ext cx="2524125" cy="466725"/>
                        </a:xfrm>
                        <a:prstGeom prst="rect"/>
                        <a:ln/>
                      </pic:spPr>
                    </pic:pic>
                  </a:graphicData>
                </a:graphic>
              </wp:anchor>
            </w:drawing>
          </mc:Fallback>
        </mc:AlternateContent>
      </w:r>
      <w:r>
        <w:rPr>
          <w:noProof/>
        </w:rPr>
        <mc:AlternateContent>
          <mc:Choice Requires="wpg">
            <w:drawing>
              <wp:anchor distT="45720" distB="45720" distL="114300" distR="114300" simplePos="0" relativeHeight="251701248" behindDoc="0" locked="0" layoutInCell="1" hidden="0" allowOverlap="1" wp14:anchorId="49230FA8" wp14:editId="611C700E">
                <wp:simplePos x="0" y="0"/>
                <wp:positionH relativeFrom="column">
                  <wp:posOffset>1041400</wp:posOffset>
                </wp:positionH>
                <wp:positionV relativeFrom="paragraph">
                  <wp:posOffset>6941820</wp:posOffset>
                </wp:positionV>
                <wp:extent cx="1724025" cy="1020445"/>
                <wp:effectExtent l="0" t="0" r="0" b="0"/>
                <wp:wrapSquare wrapText="bothSides" distT="45720" distB="45720" distL="114300" distR="114300"/>
                <wp:docPr id="10" name="Rectangle 10"/>
                <wp:cNvGraphicFramePr/>
                <a:graphic xmlns:a="http://schemas.openxmlformats.org/drawingml/2006/main">
                  <a:graphicData uri="http://schemas.microsoft.com/office/word/2010/wordprocessingShape">
                    <wps:wsp>
                      <wps:cNvSpPr/>
                      <wps:spPr>
                        <a:xfrm>
                          <a:off x="4488750" y="3274540"/>
                          <a:ext cx="1714500" cy="10109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E13EBE6" w14:textId="77777777" w:rsidR="0084465E" w:rsidRDefault="00000000">
                            <w:pPr>
                              <w:textDirection w:val="btLr"/>
                            </w:pPr>
                            <w:r>
                              <w:rPr>
                                <w:rFonts w:ascii="Arial" w:eastAsia="Arial" w:hAnsi="Arial" w:cs="Arial"/>
                                <w:i/>
                                <w:color w:val="222222"/>
                                <w:sz w:val="26"/>
                                <w:highlight w:val="white"/>
                              </w:rPr>
                              <w:t>“Artistic expressions at the Haven Project’s paint night”</w:t>
                            </w:r>
                          </w:p>
                          <w:p w14:paraId="4D4D9412" w14:textId="77777777" w:rsidR="0084465E" w:rsidRDefault="00000000">
                            <w:pPr>
                              <w:ind w:left="420" w:firstLine="480"/>
                              <w:textDirection w:val="btLr"/>
                            </w:pPr>
                            <w:r>
                              <w:rPr>
                                <w:rFonts w:ascii="Arial" w:eastAsia="Arial" w:hAnsi="Arial" w:cs="Arial"/>
                                <w:color w:val="000000"/>
                                <w:sz w:val="26"/>
                              </w:rPr>
                              <w:t>George</w:t>
                            </w:r>
                          </w:p>
                          <w:p w14:paraId="34365540"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1041400</wp:posOffset>
                </wp:positionH>
                <wp:positionV relativeFrom="paragraph">
                  <wp:posOffset>6941820</wp:posOffset>
                </wp:positionV>
                <wp:extent cx="1724025" cy="1020445"/>
                <wp:effectExtent b="0" l="0" r="0" t="0"/>
                <wp:wrapSquare wrapText="bothSides" distB="45720" distT="45720" distL="114300" distR="114300"/>
                <wp:docPr id="10" name="image40.png"/>
                <a:graphic>
                  <a:graphicData uri="http://schemas.openxmlformats.org/drawingml/2006/picture">
                    <pic:pic>
                      <pic:nvPicPr>
                        <pic:cNvPr id="0" name="image40.png"/>
                        <pic:cNvPicPr preferRelativeResize="0"/>
                      </pic:nvPicPr>
                      <pic:blipFill>
                        <a:blip r:embed="rId53"/>
                        <a:srcRect/>
                        <a:stretch>
                          <a:fillRect/>
                        </a:stretch>
                      </pic:blipFill>
                      <pic:spPr>
                        <a:xfrm>
                          <a:off x="0" y="0"/>
                          <a:ext cx="1724025" cy="1020445"/>
                        </a:xfrm>
                        <a:prstGeom prst="rect"/>
                        <a:ln/>
                      </pic:spPr>
                    </pic:pic>
                  </a:graphicData>
                </a:graphic>
              </wp:anchor>
            </w:drawing>
          </mc:Fallback>
        </mc:AlternateContent>
      </w:r>
      <w:r>
        <w:rPr>
          <w:noProof/>
        </w:rPr>
        <mc:AlternateContent>
          <mc:Choice Requires="wpg">
            <w:drawing>
              <wp:anchor distT="45720" distB="45720" distL="114300" distR="114300" simplePos="0" relativeHeight="251702272" behindDoc="0" locked="0" layoutInCell="1" hidden="0" allowOverlap="1" wp14:anchorId="1B03A2A1" wp14:editId="7582B049">
                <wp:simplePos x="0" y="0"/>
                <wp:positionH relativeFrom="column">
                  <wp:posOffset>673100</wp:posOffset>
                </wp:positionH>
                <wp:positionV relativeFrom="paragraph">
                  <wp:posOffset>680720</wp:posOffset>
                </wp:positionV>
                <wp:extent cx="2409825" cy="1552575"/>
                <wp:effectExtent l="0" t="0" r="0" b="0"/>
                <wp:wrapSquare wrapText="bothSides" distT="45720" distB="45720" distL="114300" distR="114300"/>
                <wp:docPr id="11" name="Rectangle 11"/>
                <wp:cNvGraphicFramePr/>
                <a:graphic xmlns:a="http://schemas.openxmlformats.org/drawingml/2006/main">
                  <a:graphicData uri="http://schemas.microsoft.com/office/word/2010/wordprocessingShape">
                    <wps:wsp>
                      <wps:cNvSpPr/>
                      <wps:spPr>
                        <a:xfrm>
                          <a:off x="4145850" y="3008475"/>
                          <a:ext cx="2400300" cy="1543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1128ED" w14:textId="77777777" w:rsidR="0084465E" w:rsidRDefault="00000000">
                            <w:pPr>
                              <w:jc w:val="right"/>
                              <w:textDirection w:val="btLr"/>
                            </w:pPr>
                            <w:r>
                              <w:rPr>
                                <w:rFonts w:ascii="Arial" w:eastAsia="Arial" w:hAnsi="Arial" w:cs="Arial"/>
                                <w:i/>
                                <w:color w:val="000000"/>
                                <w:sz w:val="26"/>
                              </w:rPr>
                              <w:t>“You’re energetically and emotionally drained when you don't have enough to eat. And getting enough when you’re on the streets is hard.”</w:t>
                            </w:r>
                          </w:p>
                          <w:p w14:paraId="6C5BF2AC" w14:textId="77777777" w:rsidR="0084465E" w:rsidRDefault="00000000">
                            <w:pPr>
                              <w:jc w:val="right"/>
                              <w:textDirection w:val="btLr"/>
                            </w:pPr>
                            <w:r>
                              <w:rPr>
                                <w:rFonts w:ascii="Arial" w:eastAsia="Arial" w:hAnsi="Arial" w:cs="Arial"/>
                                <w:color w:val="000000"/>
                                <w:sz w:val="26"/>
                              </w:rPr>
                              <w:t xml:space="preserve"> – DJ, 19, Springfield</w:t>
                            </w:r>
                            <w:r>
                              <w:rPr>
                                <w:rFonts w:ascii="Arial" w:eastAsia="Arial" w:hAnsi="Arial" w:cs="Arial"/>
                                <w:color w:val="000000"/>
                                <w:sz w:val="51"/>
                              </w:rPr>
                              <w:t xml:space="preserve"> </w:t>
                            </w:r>
                          </w:p>
                          <w:p w14:paraId="1E79A3E0" w14:textId="77777777" w:rsidR="0084465E" w:rsidRDefault="0084465E">
                            <w:pPr>
                              <w:spacing w:line="258" w:lineRule="auto"/>
                              <w:jc w:val="right"/>
                              <w:textDirection w:val="btLr"/>
                            </w:pPr>
                          </w:p>
                          <w:p w14:paraId="3B9097BA"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673100</wp:posOffset>
                </wp:positionH>
                <wp:positionV relativeFrom="paragraph">
                  <wp:posOffset>680720</wp:posOffset>
                </wp:positionV>
                <wp:extent cx="2409825" cy="1552575"/>
                <wp:effectExtent b="0" l="0" r="0" t="0"/>
                <wp:wrapSquare wrapText="bothSides" distB="45720" distT="45720" distL="114300" distR="114300"/>
                <wp:docPr id="11" name="image43.png"/>
                <a:graphic>
                  <a:graphicData uri="http://schemas.openxmlformats.org/drawingml/2006/picture">
                    <pic:pic>
                      <pic:nvPicPr>
                        <pic:cNvPr id="0" name="image43.png"/>
                        <pic:cNvPicPr preferRelativeResize="0"/>
                      </pic:nvPicPr>
                      <pic:blipFill>
                        <a:blip r:embed="rId54"/>
                        <a:srcRect/>
                        <a:stretch>
                          <a:fillRect/>
                        </a:stretch>
                      </pic:blipFill>
                      <pic:spPr>
                        <a:xfrm>
                          <a:off x="0" y="0"/>
                          <a:ext cx="2409825" cy="1552575"/>
                        </a:xfrm>
                        <a:prstGeom prst="rect"/>
                        <a:ln/>
                      </pic:spPr>
                    </pic:pic>
                  </a:graphicData>
                </a:graphic>
              </wp:anchor>
            </w:drawing>
          </mc:Fallback>
        </mc:AlternateContent>
      </w:r>
      <w:r>
        <w:rPr>
          <w:noProof/>
        </w:rPr>
        <w:drawing>
          <wp:anchor distT="0" distB="0" distL="114300" distR="114300" simplePos="0" relativeHeight="251703296" behindDoc="0" locked="0" layoutInCell="1" hidden="0" allowOverlap="1" wp14:anchorId="31B1CA65" wp14:editId="0CAE517F">
            <wp:simplePos x="0" y="0"/>
            <wp:positionH relativeFrom="column">
              <wp:posOffset>2857500</wp:posOffset>
            </wp:positionH>
            <wp:positionV relativeFrom="paragraph">
              <wp:posOffset>4229100</wp:posOffset>
            </wp:positionV>
            <wp:extent cx="2971800" cy="3868420"/>
            <wp:effectExtent l="0" t="0" r="0" b="0"/>
            <wp:wrapTopAndBottom distT="0" distB="0"/>
            <wp:docPr id="49"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55"/>
                    <a:srcRect/>
                    <a:stretch>
                      <a:fillRect/>
                    </a:stretch>
                  </pic:blipFill>
                  <pic:spPr>
                    <a:xfrm>
                      <a:off x="0" y="0"/>
                      <a:ext cx="2971800" cy="3868420"/>
                    </a:xfrm>
                    <a:prstGeom prst="rect">
                      <a:avLst/>
                    </a:prstGeom>
                    <a:ln/>
                  </pic:spPr>
                </pic:pic>
              </a:graphicData>
            </a:graphic>
          </wp:anchor>
        </w:drawing>
      </w:r>
      <w:r>
        <w:rPr>
          <w:noProof/>
        </w:rPr>
        <w:drawing>
          <wp:anchor distT="0" distB="0" distL="114300" distR="114300" simplePos="0" relativeHeight="251704320" behindDoc="0" locked="0" layoutInCell="1" hidden="0" allowOverlap="1" wp14:anchorId="16792F95" wp14:editId="422334AE">
            <wp:simplePos x="0" y="0"/>
            <wp:positionH relativeFrom="column">
              <wp:posOffset>95251</wp:posOffset>
            </wp:positionH>
            <wp:positionV relativeFrom="paragraph">
              <wp:posOffset>3608705</wp:posOffset>
            </wp:positionV>
            <wp:extent cx="2419350" cy="3592195"/>
            <wp:effectExtent l="0" t="0" r="0" b="0"/>
            <wp:wrapTopAndBottom distT="0" distB="0"/>
            <wp:docPr id="48"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56"/>
                    <a:srcRect l="17620"/>
                    <a:stretch>
                      <a:fillRect/>
                    </a:stretch>
                  </pic:blipFill>
                  <pic:spPr>
                    <a:xfrm>
                      <a:off x="0" y="0"/>
                      <a:ext cx="2419350" cy="3592195"/>
                    </a:xfrm>
                    <a:prstGeom prst="rect">
                      <a:avLst/>
                    </a:prstGeom>
                    <a:ln/>
                  </pic:spPr>
                </pic:pic>
              </a:graphicData>
            </a:graphic>
          </wp:anchor>
        </w:drawing>
      </w:r>
      <w:r>
        <w:rPr>
          <w:noProof/>
        </w:rPr>
        <w:drawing>
          <wp:anchor distT="0" distB="0" distL="114300" distR="114300" simplePos="0" relativeHeight="251705344" behindDoc="0" locked="0" layoutInCell="1" hidden="0" allowOverlap="1" wp14:anchorId="5BA8D0F9" wp14:editId="7665D185">
            <wp:simplePos x="0" y="0"/>
            <wp:positionH relativeFrom="column">
              <wp:posOffset>2219325</wp:posOffset>
            </wp:positionH>
            <wp:positionV relativeFrom="paragraph">
              <wp:posOffset>0</wp:posOffset>
            </wp:positionV>
            <wp:extent cx="3317240" cy="4000500"/>
            <wp:effectExtent l="0" t="0" r="0" b="0"/>
            <wp:wrapSquare wrapText="bothSides" distT="0" distB="0" distL="114300" distR="114300"/>
            <wp:docPr id="47"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57"/>
                    <a:srcRect/>
                    <a:stretch>
                      <a:fillRect/>
                    </a:stretch>
                  </pic:blipFill>
                  <pic:spPr>
                    <a:xfrm>
                      <a:off x="0" y="0"/>
                      <a:ext cx="3317240" cy="4000500"/>
                    </a:xfrm>
                    <a:prstGeom prst="rect">
                      <a:avLst/>
                    </a:prstGeom>
                    <a:ln/>
                  </pic:spPr>
                </pic:pic>
              </a:graphicData>
            </a:graphic>
          </wp:anchor>
        </w:drawing>
      </w:r>
    </w:p>
    <w:p w14:paraId="637BBC78" w14:textId="77777777" w:rsidR="0084465E" w:rsidRDefault="0084465E">
      <w:pPr>
        <w:widowControl/>
        <w:rPr>
          <w:rFonts w:ascii="Times New Roman" w:eastAsia="Times New Roman" w:hAnsi="Times New Roman" w:cs="Times New Roman"/>
          <w:sz w:val="24"/>
          <w:szCs w:val="24"/>
        </w:rPr>
      </w:pPr>
    </w:p>
    <w:p w14:paraId="1CFA312C" w14:textId="77777777" w:rsidR="0084465E" w:rsidRDefault="00000000">
      <w:pPr>
        <w:pBdr>
          <w:top w:val="nil"/>
          <w:left w:val="nil"/>
          <w:bottom w:val="nil"/>
          <w:right w:val="nil"/>
          <w:between w:val="nil"/>
        </w:pBdr>
        <w:spacing w:line="276" w:lineRule="auto"/>
        <w:rPr>
          <w:rFonts w:ascii="Times New Roman" w:eastAsia="Times New Roman" w:hAnsi="Times New Roman" w:cs="Times New Roman"/>
          <w:sz w:val="24"/>
          <w:szCs w:val="24"/>
        </w:rPr>
        <w:sectPr w:rsidR="0084465E">
          <w:type w:val="continuous"/>
          <w:pgSz w:w="12240" w:h="15840"/>
          <w:pgMar w:top="1440" w:right="1440" w:bottom="1440" w:left="1440" w:header="360" w:footer="720" w:gutter="0"/>
          <w:cols w:space="720"/>
        </w:sectPr>
      </w:pPr>
      <w:r>
        <w:br w:type="page"/>
      </w:r>
    </w:p>
    <w:p w14:paraId="453D15D6" w14:textId="77777777" w:rsidR="0084465E" w:rsidRDefault="0084465E">
      <w:pPr>
        <w:widowControl/>
        <w:rPr>
          <w:rFonts w:ascii="Times New Roman" w:eastAsia="Times New Roman" w:hAnsi="Times New Roman" w:cs="Times New Roman"/>
          <w:sz w:val="24"/>
          <w:szCs w:val="24"/>
        </w:rPr>
        <w:sectPr w:rsidR="0084465E">
          <w:type w:val="continuous"/>
          <w:pgSz w:w="12240" w:h="15840"/>
          <w:pgMar w:top="1440" w:right="1440" w:bottom="1440" w:left="1440" w:header="360" w:footer="720" w:gutter="0"/>
          <w:cols w:space="720"/>
        </w:sectPr>
      </w:pPr>
    </w:p>
    <w:p w14:paraId="537B9D11"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PART II: BACKGROUND AND DATA INFORMING THE PLAN </w:t>
      </w:r>
    </w:p>
    <w:p w14:paraId="48456559" w14:textId="77777777" w:rsidR="0084465E" w:rsidRDefault="0084465E">
      <w:pPr>
        <w:rPr>
          <w:rFonts w:ascii="Times New Roman" w:eastAsia="Times New Roman" w:hAnsi="Times New Roman" w:cs="Times New Roman"/>
          <w:sz w:val="24"/>
          <w:szCs w:val="24"/>
        </w:rPr>
      </w:pPr>
    </w:p>
    <w:p w14:paraId="294DEEC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DEFINITIONS </w:t>
      </w:r>
    </w:p>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0FA63082" w14:textId="77777777">
        <w:trPr>
          <w:trHeight w:val="2000"/>
        </w:trPr>
        <w:tc>
          <w:tcPr>
            <w:tcW w:w="9360" w:type="dxa"/>
          </w:tcPr>
          <w:p w14:paraId="2DCF4F1F"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“When I was homeless, I stayed all over the place. At my job, in a junkyard car, </w:t>
            </w:r>
          </w:p>
          <w:p w14:paraId="051B1C86"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 the woods on a pile of leaves, and if I smelled good enough </w:t>
            </w:r>
          </w:p>
          <w:p w14:paraId="7C22065C"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 would go to a bar and hope someone would take me home” – YYA, 22, Boston </w:t>
            </w:r>
          </w:p>
          <w:p w14:paraId="405AF4C7"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
          <w:p w14:paraId="7C6D4BC8"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“When it really hit me [that I was homeless], was when I had to go pee. And I was outside. </w:t>
            </w:r>
          </w:p>
          <w:p w14:paraId="08014187"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And I had to go the other one and I couldn’t even do it because I had no napkins, no toilet paper, no nothing. I just felt like not a real person, not a real human anymore.” </w:t>
            </w:r>
          </w:p>
          <w:p w14:paraId="333B93E9"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-YYA, 19, Springfield</w:t>
            </w:r>
          </w:p>
        </w:tc>
      </w:tr>
    </w:tbl>
    <w:p w14:paraId="759F9D0D" w14:textId="77777777" w:rsidR="0084465E" w:rsidRDefault="0084465E">
      <w:pPr>
        <w:rPr>
          <w:rFonts w:ascii="Times New Roman" w:eastAsia="Times New Roman" w:hAnsi="Times New Roman" w:cs="Times New Roman"/>
          <w:sz w:val="24"/>
          <w:szCs w:val="24"/>
        </w:rPr>
      </w:pPr>
    </w:p>
    <w:p w14:paraId="0758F3E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Policies, programming, and research about young people experiencing homelessness need consistent definitions</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for the terms “youth” and “homeless.” Leading experts define the population of homeless “youth” as being between the ages of 14-24 years. However, “adult” is often defined as being over the age of 18 for legal purposes and also in adult homeless statistics. This situation makes it difficult to develop coordinated policies or track outcomes and trends.</w:t>
      </w:r>
    </w:p>
    <w:p w14:paraId="7A91F29B" w14:textId="77777777" w:rsidR="0084465E" w:rsidRDefault="0084465E">
      <w:pPr>
        <w:rPr>
          <w:rFonts w:ascii="Times New Roman" w:eastAsia="Times New Roman" w:hAnsi="Times New Roman" w:cs="Times New Roman"/>
          <w:sz w:val="24"/>
          <w:szCs w:val="24"/>
        </w:rPr>
      </w:pPr>
    </w:p>
    <w:p w14:paraId="4C1510A8"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definition that was agreed upon by the Massachusetts Unaccompanied Homeless Youth Commission in 2013 was that “Unaccompanied Homeless Youth” shall mean: a person 24 years of age or younger who is not in the physical custody of a parent or legal guardian, and who lacks a fixed, regular, and adequate nighttime residence. “Fixed” refers to a residence that is stationary, permanent and not subject to change. “Regular” means a dwelling at which a person resides on a regular basis (i.e. nightly). “Adequate” means that the dwelling provides safe shelter, meeting both physical and psychological needs of the youth.  All three components of this definition- age, connection to a parent or guardian, and housing status- must be met in order for a person to be considered an unaccompanied homeless youth.</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w:t>
      </w:r>
    </w:p>
    <w:p w14:paraId="5F2CC988" w14:textId="77777777" w:rsidR="0084465E" w:rsidRDefault="0084465E">
      <w:pPr>
        <w:rPr>
          <w:rFonts w:ascii="Times New Roman" w:eastAsia="Times New Roman" w:hAnsi="Times New Roman" w:cs="Times New Roman"/>
          <w:sz w:val="24"/>
          <w:szCs w:val="24"/>
        </w:rPr>
      </w:pPr>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75EDB412" w14:textId="77777777">
        <w:trPr>
          <w:trHeight w:val="1000"/>
        </w:trPr>
        <w:tc>
          <w:tcPr>
            <w:tcW w:w="9360" w:type="dxa"/>
            <w:tcMar>
              <w:top w:w="100" w:type="dxa"/>
              <w:left w:w="100" w:type="dxa"/>
              <w:bottom w:w="100" w:type="dxa"/>
              <w:right w:w="100" w:type="dxa"/>
            </w:tcMar>
          </w:tcPr>
          <w:p w14:paraId="543C51B4"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ind w:firstLine="720"/>
              <w:jc w:val="center"/>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Q: “At what point did you realize you were “capital-H homeless”?</w:t>
            </w:r>
          </w:p>
          <w:p w14:paraId="2917446D"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ind w:firstLine="720"/>
              <w:jc w:val="center"/>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A: “It was the moment when I said to myself </w:t>
            </w:r>
          </w:p>
          <w:p w14:paraId="7CA8E1DC"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ind w:firstLine="720"/>
              <w:jc w:val="center"/>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‘Where the hell am I going to sleep tonight?”-YYA, 22, Greenfield</w:t>
            </w:r>
          </w:p>
        </w:tc>
      </w:tr>
    </w:tbl>
    <w:p w14:paraId="3B22202F" w14:textId="77777777" w:rsidR="0084465E" w:rsidRDefault="0084465E">
      <w:pPr>
        <w:rPr>
          <w:rFonts w:ascii="Times New Roman" w:eastAsia="Times New Roman" w:hAnsi="Times New Roman" w:cs="Times New Roman"/>
          <w:sz w:val="28"/>
          <w:szCs w:val="28"/>
        </w:rPr>
      </w:pPr>
    </w:p>
    <w:p w14:paraId="2739787A"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to note that in order to qualify for certain types of housing, a person must meet the definition of “literal homelessness” as defined by Housing and Urban Development (HUD). HUD defines homelessness as one of four categories</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 xml:space="preserve">Category 1 Literal Homelessness </w:t>
      </w:r>
      <w:r>
        <w:rPr>
          <w:rFonts w:ascii="Times New Roman" w:eastAsia="Times New Roman" w:hAnsi="Times New Roman" w:cs="Times New Roman"/>
          <w:sz w:val="24"/>
          <w:szCs w:val="24"/>
        </w:rPr>
        <w:t xml:space="preserve">is defined as: “Individuals and families who live in a place not meant for human habitation (including the streets or in their car), emergency shelter, transitional housing, and hotels paid for by a government or charitable organization.”  </w:t>
      </w:r>
    </w:p>
    <w:p w14:paraId="62CFAC25" w14:textId="77777777" w:rsidR="0084465E" w:rsidRDefault="0084465E">
      <w:pPr>
        <w:rPr>
          <w:rFonts w:ascii="Times New Roman" w:eastAsia="Times New Roman" w:hAnsi="Times New Roman" w:cs="Times New Roman"/>
          <w:color w:val="3B3A3D"/>
          <w:sz w:val="24"/>
          <w:szCs w:val="24"/>
        </w:rPr>
      </w:pPr>
    </w:p>
    <w:p w14:paraId="540C00C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even with a definition of homelessness broader than HUD’s definition of “literal homelessness”, the definition used by the MA Unaccompanied Youth Commission is in line with federal efforts to end youth homelessness. USICH and the U.S. Departments of Education, Health and Human Services, and Housing and Urban Development have all collaborated to develop a set of community-level criteria and benchmarks for ending youth homelessness that applies to all youth and young adults under the age of 25 who are unaccompanied by a parent, legal guardian, or caretaker and who meet </w:t>
      </w:r>
      <w:r>
        <w:rPr>
          <w:rFonts w:ascii="Times New Roman" w:eastAsia="Times New Roman" w:hAnsi="Times New Roman" w:cs="Times New Roman"/>
          <w:i/>
          <w:sz w:val="24"/>
          <w:szCs w:val="24"/>
        </w:rPr>
        <w:t>any</w:t>
      </w:r>
      <w:r>
        <w:rPr>
          <w:rFonts w:ascii="Times New Roman" w:eastAsia="Times New Roman" w:hAnsi="Times New Roman" w:cs="Times New Roman"/>
          <w:sz w:val="24"/>
          <w:szCs w:val="24"/>
        </w:rPr>
        <w:t xml:space="preserve"> federal definition of homelessness.</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(See Appendix A for federal definitions of homelessness.) </w:t>
      </w:r>
    </w:p>
    <w:p w14:paraId="6B85A282" w14:textId="77777777" w:rsidR="0084465E" w:rsidRDefault="0084465E">
      <w:pPr>
        <w:rPr>
          <w:rFonts w:ascii="Times New Roman" w:eastAsia="Times New Roman" w:hAnsi="Times New Roman" w:cs="Times New Roman"/>
          <w:sz w:val="24"/>
          <w:szCs w:val="24"/>
        </w:rPr>
      </w:pPr>
    </w:p>
    <w:p w14:paraId="00B8507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a lack of secure housing, young people experiencing homelessness, like all young people, are undergoing significant social, physical, emotional and cognitive changes. The universal challenges of these developmental changes are magnified by the complex experiences of housing instability. </w:t>
      </w:r>
    </w:p>
    <w:p w14:paraId="39F4773E" w14:textId="77777777" w:rsidR="0084465E" w:rsidRDefault="0084465E">
      <w:pPr>
        <w:rPr>
          <w:rFonts w:ascii="Times New Roman" w:eastAsia="Times New Roman" w:hAnsi="Times New Roman" w:cs="Times New Roman"/>
          <w:sz w:val="24"/>
          <w:szCs w:val="24"/>
        </w:rPr>
      </w:pPr>
    </w:p>
    <w:p w14:paraId="728F6954"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LEGISLATIVE HISTORY </w:t>
      </w:r>
    </w:p>
    <w:p w14:paraId="02C89EBA" w14:textId="77777777" w:rsidR="0084465E" w:rsidRDefault="0084465E">
      <w:pPr>
        <w:rPr>
          <w:rFonts w:ascii="Times New Roman" w:eastAsia="Times New Roman" w:hAnsi="Times New Roman" w:cs="Times New Roman"/>
          <w:sz w:val="24"/>
          <w:szCs w:val="24"/>
        </w:rPr>
      </w:pPr>
    </w:p>
    <w:p w14:paraId="657DE59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Structure of the Commission</w:t>
      </w:r>
      <w:r>
        <w:rPr>
          <w:rFonts w:ascii="Times New Roman" w:eastAsia="Times New Roman" w:hAnsi="Times New Roman" w:cs="Times New Roman"/>
          <w:sz w:val="24"/>
          <w:szCs w:val="24"/>
        </w:rPr>
        <w:t>: The Special Commission on Unaccompanied Homeless Youth (“the Commission”) was established through Outside Section 208 of the FY13 Budget, signed into law on July 8, 2012.  The Commission was then reconstituted through Chapter 450 of the Acts of 2014.</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The purpose of the Commission is to study and make recommendations regarding services for unaccompanied youth and young adults experiencing homelessness in Massachusetts, to ultimately provide comprehensive and effective responses to the unique needs of this population. The focus of the Commission’s work specifically includes assessing the barriers to serving unaccompanied homeless youth who are LGBTQ+ or under 18 years of age, an assessment of the impact of mandated reporting requirements on unaccompanied homeless youths’ access to services, and improving the Commonwealth’s ability to identify, connect with, and reduce barriers for unaccompanied homeless youth. The Commission, chaired by the Executive Office of Health and Human Services, includes a wide membership, representing youth, state government, service providers, and advocates. </w:t>
      </w:r>
    </w:p>
    <w:p w14:paraId="29DCB4A9" w14:textId="77777777" w:rsidR="0084465E" w:rsidRDefault="0084465E">
      <w:pPr>
        <w:rPr>
          <w:rFonts w:ascii="Times New Roman" w:eastAsia="Times New Roman" w:hAnsi="Times New Roman" w:cs="Times New Roman"/>
          <w:sz w:val="24"/>
          <w:szCs w:val="24"/>
        </w:rPr>
      </w:pPr>
    </w:p>
    <w:p w14:paraId="130B7EBB"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Statewide Youth Count:</w:t>
      </w:r>
      <w:r>
        <w:rPr>
          <w:rFonts w:ascii="Times New Roman" w:eastAsia="Times New Roman" w:hAnsi="Times New Roman" w:cs="Times New Roman"/>
          <w:sz w:val="24"/>
          <w:szCs w:val="24"/>
        </w:rPr>
        <w:t xml:space="preserve"> In 2014, Massachusetts conducted the first statewide count of young adults experiencing homelessness in the nation. The Massachusetts Youth Count (“Count”), under the oversight of the Special Commission on Unaccompanied Homeless Youth, has taken place annually since 2014, and is coordinated through the Continuums of Care</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(COCs). In May 2017, the Commission conducted the fourth annual Count with participation from all 16 CoCs.  The 2017 Count surveyed 2,711 youth and young adults, 501 of which met the Commission’s definition for homelessness, and 354 who met the HUD definition of homelessness</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w:t>
      </w:r>
    </w:p>
    <w:p w14:paraId="3B097C6A" w14:textId="77777777" w:rsidR="0084465E" w:rsidRDefault="0084465E">
      <w:pPr>
        <w:rPr>
          <w:rFonts w:ascii="Times New Roman" w:eastAsia="Times New Roman" w:hAnsi="Times New Roman" w:cs="Times New Roman"/>
          <w:sz w:val="24"/>
          <w:szCs w:val="24"/>
        </w:rPr>
      </w:pPr>
    </w:p>
    <w:p w14:paraId="75F6B5FD" w14:textId="77777777" w:rsidR="0084465E" w:rsidRDefault="00000000">
      <w:pPr>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rPr>
        <w:t>Housing and Support Services for Unaccompanied Homeless Youth</w:t>
      </w:r>
      <w:r>
        <w:rPr>
          <w:rFonts w:ascii="Times New Roman" w:eastAsia="Times New Roman" w:hAnsi="Times New Roman" w:cs="Times New Roman"/>
          <w:i/>
          <w:sz w:val="24"/>
          <w:szCs w:val="24"/>
          <w:vertAlign w:val="superscript"/>
        </w:rPr>
        <w:footnoteReference w:id="20"/>
      </w:r>
      <w:r>
        <w:rPr>
          <w:rFonts w:ascii="Times New Roman" w:eastAsia="Times New Roman" w:hAnsi="Times New Roman" w:cs="Times New Roman"/>
          <w:sz w:val="24"/>
          <w:szCs w:val="24"/>
        </w:rPr>
        <w:t xml:space="preserve">: This legislation, passed by the Legislature in December 2014 and signed into law in January 2015, was created to increase housing opportunities and expand support services for youth and young adults ages 24 and younger who are experiencing homelessness outside the custody or care of a parent or guardian. For Fiscal Year 2016 (FY16), the Legislature allocated $2 million to implement the law. Due to the time required to complete a procurement process and establish a statewide network of consortia, $1 million was distributed in FY16 and the remaining $1 million was made available to support the consortia in FY17. An additional $1 million was included in the FY17 budget for a total investment of $3 million for FY16 and FY17.  </w:t>
      </w:r>
    </w:p>
    <w:p w14:paraId="14B08FB1" w14:textId="77777777" w:rsidR="0084465E" w:rsidRDefault="0084465E">
      <w:pPr>
        <w:rPr>
          <w:rFonts w:ascii="Times New Roman" w:eastAsia="Times New Roman" w:hAnsi="Times New Roman" w:cs="Times New Roman"/>
          <w:sz w:val="24"/>
          <w:szCs w:val="24"/>
        </w:rPr>
      </w:pPr>
    </w:p>
    <w:p w14:paraId="5485389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funding went to eight youth services providers that contracted with eight regional consortia (established under a different line item) spanning the Commonwealth (see map, Figure 1). Each consortium/youth provider had the necessary flexibility to develop and curate an individualized regional response that suited the specific needs of the young adult populations central to the design of services and interventions. All of the consortia/youth providers provided case management, supportive services and outreach, coordinated assessments, and flexible financial assistance to meet unique financial barriers to stability, such as utility arrears, move-in costs, child-care fees, and transportation needs, rental assistance, and subsidies. The consortia also focused on collaboration and network development, working across systems and silos to create collaborative relationships and networks that included the Department of Elementary and Secondary Education (DESE), local high schools and alternative education programs, State Police High Risk Victims Unit, institutes of higher education including community colleges, housing authorities, Department of Transitional Assistance (DTA), veterans’ organizations, Department of Children and Families (DCF), immigration support organizations, health centers/substance use treatment programs, and Social service providers.</w:t>
      </w:r>
    </w:p>
    <w:p w14:paraId="15D9CB89" w14:textId="77777777" w:rsidR="0084465E" w:rsidRDefault="0084465E">
      <w:pPr>
        <w:rPr>
          <w:rFonts w:ascii="Times New Roman" w:eastAsia="Times New Roman" w:hAnsi="Times New Roman" w:cs="Times New Roman"/>
          <w:sz w:val="24"/>
          <w:szCs w:val="24"/>
        </w:rPr>
      </w:pPr>
    </w:p>
    <w:p w14:paraId="5F61FAD8" w14:textId="77777777" w:rsidR="0084465E" w:rsidRDefault="0084465E">
      <w:pPr>
        <w:rPr>
          <w:rFonts w:ascii="Times New Roman" w:eastAsia="Times New Roman" w:hAnsi="Times New Roman" w:cs="Times New Roman"/>
          <w:sz w:val="24"/>
          <w:szCs w:val="24"/>
        </w:rPr>
      </w:pPr>
    </w:p>
    <w:p w14:paraId="4CE11386" w14:textId="77777777" w:rsidR="0084465E" w:rsidRDefault="0084465E">
      <w:pPr>
        <w:rPr>
          <w:rFonts w:ascii="Times New Roman" w:eastAsia="Times New Roman" w:hAnsi="Times New Roman" w:cs="Times New Roman"/>
          <w:sz w:val="24"/>
          <w:szCs w:val="24"/>
        </w:rPr>
      </w:pPr>
    </w:p>
    <w:p w14:paraId="71B6DA76" w14:textId="77777777" w:rsidR="0084465E" w:rsidRDefault="0084465E">
      <w:pPr>
        <w:rPr>
          <w:rFonts w:ascii="Times New Roman" w:eastAsia="Times New Roman" w:hAnsi="Times New Roman" w:cs="Times New Roman"/>
          <w:sz w:val="24"/>
          <w:szCs w:val="24"/>
        </w:rPr>
      </w:pPr>
    </w:p>
    <w:p w14:paraId="0EE7D875" w14:textId="77777777" w:rsidR="0084465E" w:rsidRDefault="0084465E">
      <w:pPr>
        <w:rPr>
          <w:rFonts w:ascii="Times New Roman" w:eastAsia="Times New Roman" w:hAnsi="Times New Roman" w:cs="Times New Roman"/>
          <w:sz w:val="24"/>
          <w:szCs w:val="24"/>
        </w:rPr>
      </w:pPr>
    </w:p>
    <w:p w14:paraId="6F67B015" w14:textId="77777777" w:rsidR="0084465E" w:rsidRDefault="0084465E">
      <w:pPr>
        <w:rPr>
          <w:rFonts w:ascii="Times New Roman" w:eastAsia="Times New Roman" w:hAnsi="Times New Roman" w:cs="Times New Roman"/>
          <w:sz w:val="24"/>
          <w:szCs w:val="24"/>
        </w:rPr>
      </w:pPr>
    </w:p>
    <w:p w14:paraId="77DAFC94" w14:textId="77777777" w:rsidR="0084465E" w:rsidRDefault="0084465E">
      <w:pPr>
        <w:rPr>
          <w:rFonts w:ascii="Times New Roman" w:eastAsia="Times New Roman" w:hAnsi="Times New Roman" w:cs="Times New Roman"/>
          <w:sz w:val="24"/>
          <w:szCs w:val="24"/>
        </w:rPr>
      </w:pPr>
    </w:p>
    <w:p w14:paraId="2718A9A3" w14:textId="77777777" w:rsidR="0084465E" w:rsidRDefault="0084465E">
      <w:pPr>
        <w:rPr>
          <w:rFonts w:ascii="Times New Roman" w:eastAsia="Times New Roman" w:hAnsi="Times New Roman" w:cs="Times New Roman"/>
          <w:sz w:val="24"/>
          <w:szCs w:val="24"/>
        </w:rPr>
      </w:pPr>
    </w:p>
    <w:p w14:paraId="78308D08" w14:textId="77777777" w:rsidR="0084465E" w:rsidRDefault="0084465E">
      <w:pPr>
        <w:rPr>
          <w:rFonts w:ascii="Times New Roman" w:eastAsia="Times New Roman" w:hAnsi="Times New Roman" w:cs="Times New Roman"/>
          <w:sz w:val="24"/>
          <w:szCs w:val="24"/>
        </w:rPr>
      </w:pPr>
    </w:p>
    <w:p w14:paraId="799F5C4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1. Map of Regional Consortia</w:t>
      </w:r>
    </w:p>
    <w:p w14:paraId="71A4BB21"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3B23DF31" wp14:editId="6A3628A6">
            <wp:extent cx="5797550" cy="3317240"/>
            <wp:effectExtent l="0" t="0" r="0" b="0"/>
            <wp:docPr id="68"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58"/>
                    <a:srcRect/>
                    <a:stretch>
                      <a:fillRect/>
                    </a:stretch>
                  </pic:blipFill>
                  <pic:spPr>
                    <a:xfrm>
                      <a:off x="0" y="0"/>
                      <a:ext cx="5797550" cy="3317240"/>
                    </a:xfrm>
                    <a:prstGeom prst="rect">
                      <a:avLst/>
                    </a:prstGeom>
                    <a:ln/>
                  </pic:spPr>
                </pic:pic>
              </a:graphicData>
            </a:graphic>
          </wp:inline>
        </w:drawing>
      </w:r>
    </w:p>
    <w:p w14:paraId="57ABD401" w14:textId="77777777" w:rsidR="0084465E" w:rsidRDefault="0084465E">
      <w:pPr>
        <w:rPr>
          <w:rFonts w:ascii="Times New Roman" w:eastAsia="Times New Roman" w:hAnsi="Times New Roman" w:cs="Times New Roman"/>
          <w:sz w:val="24"/>
          <w:szCs w:val="24"/>
        </w:rPr>
      </w:pPr>
    </w:p>
    <w:p w14:paraId="75F0FD4E"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SCOPE AND PROCESS OF CREATING PLAN </w:t>
      </w:r>
    </w:p>
    <w:p w14:paraId="39329C76" w14:textId="77777777" w:rsidR="0084465E" w:rsidRDefault="0084465E">
      <w:pPr>
        <w:rPr>
          <w:rFonts w:ascii="Times New Roman" w:eastAsia="Times New Roman" w:hAnsi="Times New Roman" w:cs="Times New Roman"/>
          <w:sz w:val="24"/>
          <w:szCs w:val="24"/>
        </w:rPr>
      </w:pPr>
    </w:p>
    <w:p w14:paraId="65A92FC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plan represents a strategic approach to prevent and end youth homelessness in the Commonwealth of Massachusetts. Statistics and best practices, alongside portraits of special populations, offer a lens to view current needs and strengths in the Commonwealth, alongside the previously outlined recommendations. The recommendations and the accompanying action plan serve as a roadmap for ending youth homelessness for the Executive Branch, the Legislature, and also for regional networks/CoCs who are encouraged to develop their own regional plans to end youth homelessness.</w:t>
      </w:r>
    </w:p>
    <w:p w14:paraId="269A1DF7" w14:textId="77777777" w:rsidR="0084465E" w:rsidRDefault="0084465E">
      <w:pPr>
        <w:rPr>
          <w:rFonts w:ascii="Times New Roman" w:eastAsia="Times New Roman" w:hAnsi="Times New Roman" w:cs="Times New Roman"/>
          <w:sz w:val="24"/>
          <w:szCs w:val="24"/>
        </w:rPr>
      </w:pPr>
    </w:p>
    <w:p w14:paraId="017C4335" w14:textId="77777777" w:rsidR="0084465E"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This report was developed between February 2017 and January 2018, via a team of consultants with expertise in homelessness and housing policy, qualitative research, direct service, and also with lived experience of young adult homelessness.  The Executive Director of the MA Interagency Council on Housing and Homelessness provided direct oversight to the team in conjunction with the MA Commission on Unaccompanied Homeless Youth. The consultants interviewed stakeholders from state agencies, conducted focus groups with young adults who were experiencing homelessness, surveyed homeless service providers, and held roundtable dialogues with representatives from the EOHHS-funded Youth Demonstration Projects, service providers, CoC leads and advocates.</w:t>
      </w:r>
    </w:p>
    <w:p w14:paraId="172AFDC1" w14:textId="77777777" w:rsidR="0084465E" w:rsidRDefault="0084465E">
      <w:pPr>
        <w:rPr>
          <w:rFonts w:ascii="Times New Roman" w:eastAsia="Times New Roman" w:hAnsi="Times New Roman" w:cs="Times New Roman"/>
          <w:sz w:val="24"/>
          <w:szCs w:val="24"/>
          <w:u w:val="single"/>
        </w:rPr>
      </w:pPr>
    </w:p>
    <w:p w14:paraId="6755A31D" w14:textId="77777777" w:rsidR="0084465E" w:rsidRDefault="0084465E">
      <w:pPr>
        <w:rPr>
          <w:rFonts w:ascii="Times New Roman" w:eastAsia="Times New Roman" w:hAnsi="Times New Roman" w:cs="Times New Roman"/>
          <w:sz w:val="24"/>
          <w:szCs w:val="24"/>
          <w:u w:val="single"/>
        </w:rPr>
      </w:pPr>
    </w:p>
    <w:p w14:paraId="5B5F783F" w14:textId="77777777" w:rsidR="0084465E" w:rsidRDefault="0084465E">
      <w:pPr>
        <w:rPr>
          <w:rFonts w:ascii="Times New Roman" w:eastAsia="Times New Roman" w:hAnsi="Times New Roman" w:cs="Times New Roman"/>
          <w:sz w:val="24"/>
          <w:szCs w:val="24"/>
          <w:u w:val="single"/>
        </w:rPr>
      </w:pPr>
    </w:p>
    <w:p w14:paraId="7894EFE9" w14:textId="77777777" w:rsidR="0084465E" w:rsidRDefault="0084465E">
      <w:pPr>
        <w:rPr>
          <w:rFonts w:ascii="Times New Roman" w:eastAsia="Times New Roman" w:hAnsi="Times New Roman" w:cs="Times New Roman"/>
          <w:sz w:val="24"/>
          <w:szCs w:val="24"/>
          <w:u w:val="single"/>
        </w:rPr>
      </w:pPr>
    </w:p>
    <w:p w14:paraId="04C4B47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Stakeholder interviews:</w:t>
      </w:r>
      <w:r>
        <w:rPr>
          <w:rFonts w:ascii="Times New Roman" w:eastAsia="Times New Roman" w:hAnsi="Times New Roman" w:cs="Times New Roman"/>
          <w:sz w:val="24"/>
          <w:szCs w:val="24"/>
        </w:rPr>
        <w:t xml:space="preserve"> </w:t>
      </w:r>
    </w:p>
    <w:p w14:paraId="094CAFA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interviews asked a series of questions in the following categories: 1) Definitions 2) Measurement systems and data 3) Communication and collaboration 4) Organizational support and 5) Direct support and engagement of youth and young adults. Each interview was approximately 75 minutes in length and followed the developed interview protocol that was. (See Appendix B for stakeholder interview guide.)  When consent was given, interviews were recorded and then transcribed.  All transcriptions and notes were kept confidential by the consultants. Notes were then coded and analyzed for themes, with special attention paid to identified gaps and opportunities.</w:t>
      </w:r>
    </w:p>
    <w:p w14:paraId="5DFC1CEB" w14:textId="77777777" w:rsidR="0084465E" w:rsidRDefault="0084465E">
      <w:pPr>
        <w:rPr>
          <w:rFonts w:ascii="Times New Roman" w:eastAsia="Times New Roman" w:hAnsi="Times New Roman" w:cs="Times New Roman"/>
          <w:sz w:val="24"/>
          <w:szCs w:val="24"/>
        </w:rPr>
      </w:pPr>
    </w:p>
    <w:p w14:paraId="2BEE4F7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Interviews were conducted using the above protocol between May and August 2017 with Commissioners and content-experts across the following State-level Departments and Offices: </w:t>
      </w:r>
    </w:p>
    <w:p w14:paraId="706C72BB" w14:textId="77777777" w:rsidR="0084465E" w:rsidRDefault="0084465E">
      <w:pPr>
        <w:rPr>
          <w:rFonts w:ascii="Times New Roman" w:eastAsia="Times New Roman" w:hAnsi="Times New Roman" w:cs="Times New Roman"/>
          <w:sz w:val="24"/>
          <w:szCs w:val="24"/>
        </w:rPr>
      </w:pPr>
    </w:p>
    <w:p w14:paraId="0B7A6799"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Interagency Council on Housing and Homelessness (ICHH)</w:t>
      </w:r>
    </w:p>
    <w:p w14:paraId="71E50F34"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 Office Health and Human Services (EOHHS), Office of Children Youth and Families</w:t>
      </w:r>
    </w:p>
    <w:p w14:paraId="7B8527B0"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 Office of Labor and Workforce Development (EOLWD)</w:t>
      </w:r>
    </w:p>
    <w:p w14:paraId="3E50770F" w14:textId="77777777" w:rsidR="0084465E" w:rsidRDefault="00000000">
      <w:pPr>
        <w:numPr>
          <w:ilvl w:val="5"/>
          <w:numId w:val="3"/>
        </w:numPr>
        <w:rPr>
          <w:rFonts w:ascii="Times New Roman" w:eastAsia="Times New Roman" w:hAnsi="Times New Roman" w:cs="Times New Roman"/>
          <w:sz w:val="24"/>
          <w:szCs w:val="24"/>
        </w:rPr>
      </w:pPr>
      <w:r>
        <w:rPr>
          <w:rFonts w:ascii="Times New Roman" w:eastAsia="Times New Roman" w:hAnsi="Times New Roman" w:cs="Times New Roman"/>
          <w:i/>
          <w:sz w:val="24"/>
          <w:szCs w:val="24"/>
        </w:rPr>
        <w:t>including follow-up with WIOA-Youth</w:t>
      </w:r>
    </w:p>
    <w:p w14:paraId="2FF4587C"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Public Health (DPH), </w:t>
      </w:r>
      <w:r>
        <w:rPr>
          <w:rFonts w:ascii="Times New Roman" w:eastAsia="Times New Roman" w:hAnsi="Times New Roman" w:cs="Times New Roman"/>
          <w:i/>
          <w:sz w:val="24"/>
          <w:szCs w:val="24"/>
        </w:rPr>
        <w:t>including additional follow-up with</w:t>
      </w:r>
    </w:p>
    <w:p w14:paraId="4BF36550" w14:textId="77777777" w:rsidR="0084465E" w:rsidRDefault="00000000">
      <w:pPr>
        <w:numPr>
          <w:ilvl w:val="5"/>
          <w:numId w:val="3"/>
        </w:numPr>
        <w:rPr>
          <w:rFonts w:ascii="Times New Roman" w:eastAsia="Times New Roman" w:hAnsi="Times New Roman" w:cs="Times New Roman"/>
          <w:sz w:val="24"/>
          <w:szCs w:val="24"/>
        </w:rPr>
      </w:pPr>
      <w:r>
        <w:rPr>
          <w:rFonts w:ascii="Times New Roman" w:eastAsia="Times New Roman" w:hAnsi="Times New Roman" w:cs="Times New Roman"/>
          <w:i/>
          <w:sz w:val="24"/>
          <w:szCs w:val="24"/>
        </w:rPr>
        <w:t>Bureau of Substance Addiction Services (BSAS)</w:t>
      </w:r>
    </w:p>
    <w:p w14:paraId="538286DA" w14:textId="77777777" w:rsidR="0084465E" w:rsidRDefault="00000000">
      <w:pPr>
        <w:numPr>
          <w:ilvl w:val="5"/>
          <w:numId w:val="3"/>
        </w:num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Bureau of Community Health and Prevention (BCHAP)  </w:t>
      </w:r>
    </w:p>
    <w:p w14:paraId="517C3C66"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Housing and Community Development (DHCD)</w:t>
      </w:r>
    </w:p>
    <w:p w14:paraId="262601C7"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Mental Health (DMH)</w:t>
      </w:r>
    </w:p>
    <w:p w14:paraId="1B1EF847"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Children and Families (DCF)</w:t>
      </w:r>
    </w:p>
    <w:p w14:paraId="0E276C20"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Youth Services (DYS)</w:t>
      </w:r>
    </w:p>
    <w:p w14:paraId="196BC12C"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Elementary and Secondary Education (DESE)</w:t>
      </w:r>
    </w:p>
    <w:p w14:paraId="55DE7BA4"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Higher Education (DHE)</w:t>
      </w:r>
    </w:p>
    <w:p w14:paraId="533A276E"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Transitional Assistance (DTA)</w:t>
      </w:r>
    </w:p>
    <w:p w14:paraId="79079387"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Developmental Services (DDS)</w:t>
      </w:r>
    </w:p>
    <w:p w14:paraId="32B3A9D0"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MassHealth/Medicaid</w:t>
      </w:r>
    </w:p>
    <w:p w14:paraId="31866F7F" w14:textId="77777777" w:rsidR="0084465E" w:rsidRDefault="0084465E">
      <w:pPr>
        <w:rPr>
          <w:rFonts w:ascii="Times New Roman" w:eastAsia="Times New Roman" w:hAnsi="Times New Roman" w:cs="Times New Roman"/>
          <w:sz w:val="24"/>
          <w:szCs w:val="24"/>
        </w:rPr>
      </w:pPr>
    </w:p>
    <w:p w14:paraId="0D703A4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unstructured interviews were conducted with:</w:t>
      </w:r>
    </w:p>
    <w:p w14:paraId="25794350"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Massachusetts LGBT Youth Commission (MLGBTYC)</w:t>
      </w:r>
    </w:p>
    <w:p w14:paraId="38181567"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Massachusetts Coalition for the Homeless (MCH)</w:t>
      </w:r>
    </w:p>
    <w:p w14:paraId="0EF9D2E2"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and National Advocate and Youth Engagement expert </w:t>
      </w:r>
    </w:p>
    <w:p w14:paraId="211BE000" w14:textId="77777777" w:rsidR="0084465E"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Massachusetts Housing &amp; Shelter Alliance (MHSA)</w:t>
      </w:r>
    </w:p>
    <w:p w14:paraId="456D26CF" w14:textId="77777777" w:rsidR="0084465E" w:rsidRDefault="0084465E">
      <w:pPr>
        <w:rPr>
          <w:rFonts w:ascii="Times New Roman" w:eastAsia="Times New Roman" w:hAnsi="Times New Roman" w:cs="Times New Roman"/>
          <w:sz w:val="24"/>
          <w:szCs w:val="24"/>
          <w:u w:val="single"/>
        </w:rPr>
      </w:pPr>
    </w:p>
    <w:p w14:paraId="07769FA1"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Focus Groups</w:t>
      </w:r>
      <w:r>
        <w:rPr>
          <w:rFonts w:ascii="Times New Roman" w:eastAsia="Times New Roman" w:hAnsi="Times New Roman" w:cs="Times New Roman"/>
          <w:sz w:val="24"/>
          <w:szCs w:val="24"/>
        </w:rPr>
        <w:t xml:space="preserve">: </w:t>
      </w:r>
    </w:p>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7B90587F" w14:textId="77777777">
        <w:tc>
          <w:tcPr>
            <w:tcW w:w="9360" w:type="dxa"/>
            <w:tcMar>
              <w:top w:w="100" w:type="dxa"/>
              <w:left w:w="100" w:type="dxa"/>
              <w:bottom w:w="100" w:type="dxa"/>
              <w:right w:w="100" w:type="dxa"/>
            </w:tcMar>
          </w:tcPr>
          <w:p w14:paraId="6CD6A174"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“This focus group helps me to see a hope that this can get better.</w:t>
            </w:r>
          </w:p>
          <w:p w14:paraId="00FCC14D"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I only hope we can continue to do this work in the future.” YYA, 22, Greenfield</w:t>
            </w:r>
          </w:p>
        </w:tc>
      </w:tr>
    </w:tbl>
    <w:p w14:paraId="6BA002CF" w14:textId="77777777" w:rsidR="0084465E" w:rsidRDefault="0084465E">
      <w:pPr>
        <w:rPr>
          <w:rFonts w:ascii="Times New Roman" w:eastAsia="Times New Roman" w:hAnsi="Times New Roman" w:cs="Times New Roman"/>
          <w:sz w:val="24"/>
          <w:szCs w:val="24"/>
        </w:rPr>
      </w:pPr>
    </w:p>
    <w:p w14:paraId="7498C28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support of the Liberty Mutual Foundation, nine focus groups were conducted across the Commonwealth with 55 young adults who had experienced homelessness and housing instability. One of these groups was conducted at an LGBTQ-specific agency, to ensure capturing experiences of this subpopulation. Groups were organized with local service providers and facilitated by trained YYA with lived experience of homelessness. The protocol was developed to understand participants’ direct and varied experiences of housing instability, identify barriers to services and opportunities for intervention, and collect recommendations for service and policy improvement. Groups were recorded and transcribed, and then analyzed for themes and regional differences. Focus groups were conducted in: Boston (2), Springfield, Framingham, New Bedford, Orleans, Lynn, Springfield, and Lowell.  (Focus Group guide can be found in Appendix C.)</w:t>
      </w:r>
    </w:p>
    <w:p w14:paraId="236C5EBC" w14:textId="77777777" w:rsidR="0084465E" w:rsidRDefault="0084465E">
      <w:pPr>
        <w:rPr>
          <w:rFonts w:ascii="Times New Roman" w:eastAsia="Times New Roman" w:hAnsi="Times New Roman" w:cs="Times New Roman"/>
          <w:sz w:val="24"/>
          <w:szCs w:val="24"/>
        </w:rPr>
      </w:pPr>
    </w:p>
    <w:p w14:paraId="0F7B1F1A"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Provider Survey</w:t>
      </w:r>
      <w:r>
        <w:rPr>
          <w:rFonts w:ascii="Times New Roman" w:eastAsia="Times New Roman" w:hAnsi="Times New Roman" w:cs="Times New Roman"/>
          <w:sz w:val="24"/>
          <w:szCs w:val="24"/>
        </w:rPr>
        <w:t>: Direct service staff have unique perspectives on the challenges faced by both individuals and organizations and contributed another layer of depth to the understanding of the work needed in the Commonwealth. A survey was sent out via Survey Monkey to providers in every CoC and regional consortium, and providers were encouraged to share the survey with their networks. Ultimately, 117 surveys were completed with every CoC and consortium represented in the survey results. (See Appendix D for provider survey.)  Surveys were analyzed for themes and regional differences.</w:t>
      </w:r>
    </w:p>
    <w:p w14:paraId="0164E2E5" w14:textId="77777777" w:rsidR="0084465E" w:rsidRDefault="0084465E">
      <w:pPr>
        <w:rPr>
          <w:rFonts w:ascii="Times New Roman" w:eastAsia="Times New Roman" w:hAnsi="Times New Roman" w:cs="Times New Roman"/>
          <w:sz w:val="24"/>
          <w:szCs w:val="24"/>
        </w:rPr>
      </w:pPr>
    </w:p>
    <w:p w14:paraId="1661126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Roundtable discussions</w:t>
      </w:r>
      <w:r>
        <w:rPr>
          <w:rFonts w:ascii="Times New Roman" w:eastAsia="Times New Roman" w:hAnsi="Times New Roman" w:cs="Times New Roman"/>
          <w:sz w:val="24"/>
          <w:szCs w:val="24"/>
        </w:rPr>
        <w:t xml:space="preserve">: Two roundtable discussions were conducted with community and provider stakeholders. One included CoC leaders and Consortia representatives, focusing on understanding the particular regional landscapes and challenges, including the development of local plans to end YYA homelessness, the impact of funding structures organized by regional structure vs. CoC, and the perceived need for a more coordinated statewide response. The second discussion was conducted at the annual Massachusetts Housing &amp; Shelter Alliance (MHSA) retreat, with participation from direct service providers and organizational leaders. This meeting shared initial results of the Providers’ Survey, refined recommendations, and identified additional areas of examination for the Plan.  </w:t>
      </w:r>
    </w:p>
    <w:p w14:paraId="250AED01" w14:textId="77777777" w:rsidR="0084465E" w:rsidRDefault="0084465E">
      <w:pPr>
        <w:rPr>
          <w:rFonts w:ascii="Times New Roman" w:eastAsia="Times New Roman" w:hAnsi="Times New Roman" w:cs="Times New Roman"/>
          <w:sz w:val="24"/>
          <w:szCs w:val="24"/>
        </w:rPr>
      </w:pPr>
    </w:p>
    <w:p w14:paraId="2F33159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Steering Committee:</w:t>
      </w:r>
      <w:r>
        <w:rPr>
          <w:rFonts w:ascii="Times New Roman" w:eastAsia="Times New Roman" w:hAnsi="Times New Roman" w:cs="Times New Roman"/>
          <w:sz w:val="24"/>
          <w:szCs w:val="24"/>
        </w:rPr>
        <w:t xml:space="preserve"> A Steering Committee was convened, composed of a diverse set of leaders who brought additional expertise to guide the development of this Plan. Steering Committee members included young people who have experienced homelessness, state agency personnel, service providers, advocates, funders, and others (see Acknowledgments for full committee membership).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Five public meetings were held, the primary focus of which was shaping the content of the report. Additionally, feedback was solicited electronically to define outcomes, develop the recommendations, and identify priorities.</w:t>
      </w:r>
    </w:p>
    <w:p w14:paraId="55CF47D5" w14:textId="77777777" w:rsidR="0084465E" w:rsidRDefault="0084465E">
      <w:pPr>
        <w:rPr>
          <w:rFonts w:ascii="Times New Roman" w:eastAsia="Times New Roman" w:hAnsi="Times New Roman" w:cs="Times New Roman"/>
          <w:sz w:val="24"/>
          <w:szCs w:val="24"/>
          <w:u w:val="single"/>
        </w:rPr>
      </w:pPr>
    </w:p>
    <w:p w14:paraId="0C03AB0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Youth PhotoVoice</w:t>
      </w:r>
      <w:r>
        <w:rPr>
          <w:rFonts w:ascii="Times New Roman" w:eastAsia="Times New Roman" w:hAnsi="Times New Roman" w:cs="Times New Roman"/>
          <w:sz w:val="24"/>
          <w:szCs w:val="24"/>
        </w:rPr>
        <w:t xml:space="preserve">: An additional component of the Plan was visual. In addition to supporting focus groups, funding from the Liberty Mutual Foundation allowed the project to create a statewide PhotoVoice project where YYA from across the Commonwealth were invited to share images, artwork, and writing that communicated their experiences of being young and unstably housed. Contributors were compensated with Visa Gift cards and gave signed consent to let the project use their material. Their work is integrated throughout the Plan and may be used for further community education and advocacy. </w:t>
      </w:r>
    </w:p>
    <w:p w14:paraId="03C427D3"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CORE BEST PRACTICES &amp; GUIDING PRINCIPLES </w:t>
      </w:r>
    </w:p>
    <w:p w14:paraId="173870B1" w14:textId="77777777" w:rsidR="0084465E" w:rsidRDefault="0084465E">
      <w:pPr>
        <w:rPr>
          <w:rFonts w:ascii="Times New Roman" w:eastAsia="Times New Roman" w:hAnsi="Times New Roman" w:cs="Times New Roman"/>
          <w:sz w:val="24"/>
          <w:szCs w:val="24"/>
        </w:rPr>
      </w:pPr>
    </w:p>
    <w:p w14:paraId="6B48022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plan is guided by the USICH </w:t>
      </w:r>
      <w:r>
        <w:rPr>
          <w:rFonts w:ascii="Times New Roman" w:eastAsia="Times New Roman" w:hAnsi="Times New Roman" w:cs="Times New Roman"/>
          <w:i/>
          <w:sz w:val="24"/>
          <w:szCs w:val="24"/>
        </w:rPr>
        <w:t xml:space="preserve">Opening Doors </w:t>
      </w:r>
      <w:r>
        <w:rPr>
          <w:rFonts w:ascii="Times New Roman" w:eastAsia="Times New Roman" w:hAnsi="Times New Roman" w:cs="Times New Roman"/>
          <w:sz w:val="24"/>
          <w:szCs w:val="24"/>
        </w:rPr>
        <w:t xml:space="preserve">Framework to End Youth Homelessness. </w:t>
      </w:r>
      <w:r>
        <w:rPr>
          <w:rFonts w:ascii="Times New Roman" w:eastAsia="Times New Roman" w:hAnsi="Times New Roman" w:cs="Times New Roman"/>
          <w:i/>
          <w:sz w:val="24"/>
          <w:szCs w:val="24"/>
        </w:rPr>
        <w:t>Opening Doors</w:t>
      </w:r>
      <w:r>
        <w:rPr>
          <w:rFonts w:ascii="Times New Roman" w:eastAsia="Times New Roman" w:hAnsi="Times New Roman" w:cs="Times New Roman"/>
          <w:sz w:val="24"/>
          <w:szCs w:val="24"/>
        </w:rPr>
        <w:t xml:space="preserve"> is the nation’s first comprehensive strategic plan to prevent and end homelessness, and the accompanying Federal Framework to End Youth Homelessness was added as an amendment in 2015. The Framework offers the following guidance: “Intervention strategies should strengthen the protective factors in which a youth is lacking and reduce the risk factors with which a youth is burdened.</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The framework prioritizes outcomes in stable housing, permanent connections, education or employment, and social and emotional well-being.</w:t>
      </w:r>
    </w:p>
    <w:p w14:paraId="44867EEF" w14:textId="77777777" w:rsidR="0084465E" w:rsidRDefault="0084465E">
      <w:pPr>
        <w:rPr>
          <w:rFonts w:ascii="Times New Roman" w:eastAsia="Times New Roman" w:hAnsi="Times New Roman" w:cs="Times New Roman"/>
          <w:sz w:val="24"/>
          <w:szCs w:val="24"/>
        </w:rPr>
      </w:pPr>
    </w:p>
    <w:p w14:paraId="76C073A8"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there are eight evidence-based practices and valued principles that are central assumptions of the Plan, and all work emanating from the Plan is expected to incorporate them. They include: </w:t>
      </w:r>
      <w:r>
        <w:rPr>
          <w:noProof/>
        </w:rPr>
        <w:drawing>
          <wp:anchor distT="0" distB="0" distL="0" distR="0" simplePos="0" relativeHeight="251706368" behindDoc="0" locked="0" layoutInCell="1" hidden="0" allowOverlap="1" wp14:anchorId="3AC25DF1" wp14:editId="4D9AC722">
            <wp:simplePos x="0" y="0"/>
            <wp:positionH relativeFrom="column">
              <wp:posOffset>0</wp:posOffset>
            </wp:positionH>
            <wp:positionV relativeFrom="paragraph">
              <wp:posOffset>447675</wp:posOffset>
            </wp:positionV>
            <wp:extent cx="1614805" cy="1578610"/>
            <wp:effectExtent l="0" t="0" r="0" b="0"/>
            <wp:wrapSquare wrapText="bothSides" distT="0" distB="0" distL="0" distR="0"/>
            <wp:docPr id="45"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59"/>
                    <a:srcRect t="677" b="677"/>
                    <a:stretch>
                      <a:fillRect/>
                    </a:stretch>
                  </pic:blipFill>
                  <pic:spPr>
                    <a:xfrm>
                      <a:off x="0" y="0"/>
                      <a:ext cx="1614805" cy="1578610"/>
                    </a:xfrm>
                    <a:prstGeom prst="rect">
                      <a:avLst/>
                    </a:prstGeom>
                    <a:ln/>
                  </pic:spPr>
                </pic:pic>
              </a:graphicData>
            </a:graphic>
          </wp:anchor>
        </w:drawing>
      </w:r>
    </w:p>
    <w:p w14:paraId="5021F642" w14:textId="77777777" w:rsidR="0084465E" w:rsidRDefault="00000000">
      <w:pPr>
        <w:numPr>
          <w:ilvl w:val="1"/>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Harm Reduction</w:t>
      </w:r>
    </w:p>
    <w:p w14:paraId="41F10FFA" w14:textId="77777777" w:rsidR="0084465E" w:rsidRDefault="00000000">
      <w:pPr>
        <w:numPr>
          <w:ilvl w:val="1"/>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Trauma Informed Care </w:t>
      </w:r>
    </w:p>
    <w:p w14:paraId="57FEC708" w14:textId="77777777" w:rsidR="0084465E" w:rsidRDefault="00000000">
      <w:pPr>
        <w:numPr>
          <w:ilvl w:val="1"/>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Youth Development</w:t>
      </w:r>
    </w:p>
    <w:p w14:paraId="6426563F" w14:textId="77777777" w:rsidR="0084465E" w:rsidRDefault="00000000">
      <w:pPr>
        <w:numPr>
          <w:ilvl w:val="1"/>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Housing First </w:t>
      </w:r>
    </w:p>
    <w:p w14:paraId="2DC78EA6" w14:textId="77777777" w:rsidR="0084465E" w:rsidRDefault="00000000">
      <w:pPr>
        <w:numPr>
          <w:ilvl w:val="1"/>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Culturally Responsive Services </w:t>
      </w:r>
    </w:p>
    <w:p w14:paraId="5BB82F06" w14:textId="77777777" w:rsidR="0084465E" w:rsidRDefault="00000000">
      <w:pPr>
        <w:numPr>
          <w:ilvl w:val="1"/>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Racial Equity</w:t>
      </w:r>
    </w:p>
    <w:p w14:paraId="43F0E646" w14:textId="77777777" w:rsidR="0084465E" w:rsidRDefault="00000000">
      <w:pPr>
        <w:numPr>
          <w:ilvl w:val="1"/>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 Youth Engagement</w:t>
      </w:r>
    </w:p>
    <w:p w14:paraId="0BBEF741" w14:textId="77777777" w:rsidR="0084465E" w:rsidRDefault="00000000">
      <w:pPr>
        <w:numPr>
          <w:ilvl w:val="1"/>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Multi-System Approaches</w:t>
      </w:r>
    </w:p>
    <w:p w14:paraId="38203AB3" w14:textId="77777777" w:rsidR="0084465E" w:rsidRDefault="0084465E">
      <w:pPr>
        <w:rPr>
          <w:rFonts w:ascii="Times New Roman" w:eastAsia="Times New Roman" w:hAnsi="Times New Roman" w:cs="Times New Roman"/>
          <w:sz w:val="24"/>
          <w:szCs w:val="24"/>
        </w:rPr>
      </w:pPr>
    </w:p>
    <w:p w14:paraId="4778C6C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Harm Reduction</w:t>
      </w:r>
      <w:r>
        <w:rPr>
          <w:rFonts w:ascii="Times New Roman" w:eastAsia="Times New Roman" w:hAnsi="Times New Roman" w:cs="Times New Roman"/>
          <w:sz w:val="24"/>
          <w:szCs w:val="24"/>
        </w:rPr>
        <w:t>: Harm Reduction is a philosophy and set of strategies aimed at reducing the negative consequences of harmful behaviors</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It focuses on the prevention of harm, rather than the prevention of behaviors. Harm reduction strategies target individuals, environments, and policies in an effort to protect the health and safety of individuals and communities. The ideas of “meeting people where they are at,” celebrating any movement towards health and wellness, and ensuring that the client is in control of the direction and pace of change, are central to a harm reduction approach and have been indicated as a best practice in working with young adults experiencing homelessness and housing instability.   </w:t>
      </w:r>
    </w:p>
    <w:p w14:paraId="7F6FCE9C" w14:textId="77777777" w:rsidR="0084465E" w:rsidRDefault="0084465E">
      <w:pPr>
        <w:rPr>
          <w:rFonts w:ascii="Times New Roman" w:eastAsia="Times New Roman" w:hAnsi="Times New Roman" w:cs="Times New Roman"/>
          <w:sz w:val="24"/>
          <w:szCs w:val="24"/>
          <w:u w:val="single"/>
        </w:rPr>
      </w:pPr>
    </w:p>
    <w:p w14:paraId="7F562796"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Trauma-informed Care and Positive Youth Development</w:t>
      </w:r>
      <w:r>
        <w:rPr>
          <w:rFonts w:ascii="Times New Roman" w:eastAsia="Times New Roman" w:hAnsi="Times New Roman" w:cs="Times New Roman"/>
          <w:b/>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Broadly speaking, trauma-informed care emphasizes creating individualized and tailored responses in settings and relationships in which a person can heal, and positive youth development emphasizes settings and relationships that support a young person’s ability to thrive</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w:t>
      </w:r>
    </w:p>
    <w:p w14:paraId="27399B82" w14:textId="77777777" w:rsidR="0084465E" w:rsidRDefault="0084465E">
      <w:pPr>
        <w:rPr>
          <w:rFonts w:ascii="Times New Roman" w:eastAsia="Times New Roman" w:hAnsi="Times New Roman" w:cs="Times New Roman"/>
          <w:sz w:val="24"/>
          <w:szCs w:val="24"/>
        </w:rPr>
      </w:pPr>
    </w:p>
    <w:p w14:paraId="680F80F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Most unaccompanied youth experiencing homelessness have experienced significant trauma that may include exposure to multiple types of abuse, neglect, and violence. Additionally, the experience of homelessness in and of itself is often traumatic. SAMHSA defines programs and systems as “trauma-informed” when they meet the following criteria: “Realizes the widespread impact of trauma and understands potential paths for recovery; Recognizes the signs and symptoms of trauma in clients, families, staff, and others involved with the system; Responds by fully integrating knowledge about trauma into policies, procedures, and practices; and Seeks to actively resist re-traumatization.</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Trauma-informed approaches are fundamentally built on safety, connection, transparency, collaboration, choice, and empowerment</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It is critical that all programs and strategies are trauma-informed in all aspects of how they approach and support young people to move towards improved stability, health, and well-being.  </w:t>
      </w:r>
    </w:p>
    <w:p w14:paraId="35D4AE60" w14:textId="77777777" w:rsidR="0084465E" w:rsidRDefault="0084465E">
      <w:pPr>
        <w:ind w:left="720"/>
        <w:rPr>
          <w:rFonts w:ascii="Times New Roman" w:eastAsia="Times New Roman" w:hAnsi="Times New Roman" w:cs="Times New Roman"/>
          <w:sz w:val="24"/>
          <w:szCs w:val="24"/>
        </w:rPr>
      </w:pPr>
    </w:p>
    <w:p w14:paraId="3B325664"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Positive youth development (PYD) builds on the healing promoted through trauma-informed care by ensuring that YYA have opportunities to develop skills and talents through positive interactions with others, and by contributing to programs and projects. PYD recognizes, utilizes, and builds upon youths' strengths, and intentionally creates opportunities for mentoring, growth, and development. Many practitioners discuss the “5C’s” of PYD as creating “competence, connection, character, confidence, and caring” </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rPr>
        <w:t xml:space="preserve"> </w:t>
      </w:r>
      <w:r>
        <w:rPr>
          <w:rFonts w:ascii="Times New Roman" w:eastAsia="Times New Roman" w:hAnsi="Times New Roman" w:cs="Times New Roman"/>
          <w:sz w:val="24"/>
          <w:szCs w:val="24"/>
        </w:rPr>
        <w:t>These best practices should be integrated into all programs, systems, and policies designed to support YYA achieve better core outcomes (housing, education, employment, social and emotional well-being, etc). This Plan reinforces the need to tie these best practices together through strategic service delivery and housing models for youth experiencing homelessness.</w:t>
      </w:r>
    </w:p>
    <w:p w14:paraId="1529190A" w14:textId="77777777" w:rsidR="0084465E" w:rsidRDefault="0084465E">
      <w:pPr>
        <w:rPr>
          <w:rFonts w:ascii="Times New Roman" w:eastAsia="Times New Roman" w:hAnsi="Times New Roman" w:cs="Times New Roman"/>
          <w:sz w:val="24"/>
          <w:szCs w:val="24"/>
        </w:rPr>
      </w:pPr>
    </w:p>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518D959E" w14:textId="77777777">
        <w:trPr>
          <w:trHeight w:val="60"/>
        </w:trPr>
        <w:tc>
          <w:tcPr>
            <w:tcW w:w="9360" w:type="dxa"/>
            <w:tcMar>
              <w:top w:w="100" w:type="dxa"/>
              <w:left w:w="100" w:type="dxa"/>
              <w:bottom w:w="100" w:type="dxa"/>
              <w:right w:w="100" w:type="dxa"/>
            </w:tcMar>
          </w:tcPr>
          <w:p w14:paraId="64B25EE3" w14:textId="77777777" w:rsidR="0084465E" w:rsidRDefault="00000000">
            <w:pPr>
              <w:ind w:left="120"/>
              <w:rPr>
                <w:rFonts w:ascii="Times New Roman" w:eastAsia="Times New Roman" w:hAnsi="Times New Roman" w:cs="Times New Roman"/>
                <w:sz w:val="24"/>
                <w:szCs w:val="24"/>
              </w:rPr>
            </w:pPr>
            <w:r>
              <w:rPr>
                <w:rFonts w:ascii="Times New Roman" w:eastAsia="Times New Roman" w:hAnsi="Times New Roman" w:cs="Times New Roman"/>
                <w:b/>
                <w:sz w:val="24"/>
                <w:szCs w:val="24"/>
              </w:rPr>
              <w:t>MA Spotlight: Positive Youth Development- MA Department of Youth Services</w:t>
            </w:r>
            <w:r>
              <w:rPr>
                <w:noProof/>
              </w:rPr>
              <w:drawing>
                <wp:anchor distT="0" distB="0" distL="0" distR="0" simplePos="0" relativeHeight="251707392" behindDoc="0" locked="0" layoutInCell="1" hidden="0" allowOverlap="1" wp14:anchorId="45D6425C" wp14:editId="47BCA98D">
                  <wp:simplePos x="0" y="0"/>
                  <wp:positionH relativeFrom="column">
                    <wp:posOffset>13970</wp:posOffset>
                  </wp:positionH>
                  <wp:positionV relativeFrom="paragraph">
                    <wp:posOffset>0</wp:posOffset>
                  </wp:positionV>
                  <wp:extent cx="1071880" cy="1170940"/>
                  <wp:effectExtent l="0" t="0" r="0" b="0"/>
                  <wp:wrapSquare wrapText="bothSides" distT="0" distB="0" distL="0" distR="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1071880" cy="1170940"/>
                          </a:xfrm>
                          <a:prstGeom prst="rect">
                            <a:avLst/>
                          </a:prstGeom>
                          <a:ln/>
                        </pic:spPr>
                      </pic:pic>
                    </a:graphicData>
                  </a:graphic>
                </wp:anchor>
              </w:drawing>
            </w:r>
          </w:p>
          <w:p w14:paraId="29EF0488" w14:textId="77777777" w:rsidR="0084465E" w:rsidRDefault="00000000">
            <w:pPr>
              <w:ind w:left="120"/>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“At DYS, we promote positive change among the youth we serve.”</w:t>
            </w:r>
            <w:r>
              <w:rPr>
                <w:rFonts w:ascii="Times New Roman" w:eastAsia="Times New Roman" w:hAnsi="Times New Roman" w:cs="Times New Roman"/>
                <w:sz w:val="24"/>
                <w:szCs w:val="24"/>
              </w:rPr>
              <w:br/>
              <w:t xml:space="preserve"> The Massachusetts Department of Youth Services (DYS) is a state agency that serves youth committed as juvenile delinquents or youthful offenders.  DYS employs a continuum model of services and supervision guided by the tenets of Positive Youth Development (PYD) and the science of adolescent brain development.  DYS strives to promote positive change in the youth committed to state-care and custody by engaging in partnerships with communities, families, and government and provider agencies. By working in close collaboration with these entities, DYS continues to engage youth in rehabilitative services and help make communities better and safer places to live.  DYS appreciates that positive change requires youth choice and has incorporated the value of youth and family input into decisions and case planning. The adoption of a PYD-focused approach to working with DYS-involved youth ensures that youths’ strengths are identified and supported and that all youth are given opportunities to enrich their lives and become contributing members of their communities upon discharge and optimize their potential for success.  </w:t>
            </w:r>
          </w:p>
        </w:tc>
      </w:tr>
    </w:tbl>
    <w:p w14:paraId="3FB1C1CA"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Housing First:</w:t>
      </w:r>
      <w:r>
        <w:rPr>
          <w:rFonts w:ascii="Times New Roman" w:eastAsia="Times New Roman" w:hAnsi="Times New Roman" w:cs="Times New Roman"/>
          <w:sz w:val="24"/>
          <w:szCs w:val="24"/>
        </w:rPr>
        <w:t xml:space="preserve"> HUD defines Housing First as: “</w:t>
      </w:r>
      <w:r>
        <w:rPr>
          <w:rFonts w:ascii="Times New Roman" w:eastAsia="Times New Roman" w:hAnsi="Times New Roman" w:cs="Times New Roman"/>
          <w:i/>
          <w:sz w:val="24"/>
          <w:szCs w:val="24"/>
        </w:rPr>
        <w:t>a proven approach in which people experiencing homelessness are offered permanent housing with few to no treatment preconditions, behavioral contingencies, or barriers. Supportive services are offered to maximize housing stability and prevent returns to homelessness as opposed to addressing predetermined treatment goals prior to permanent housing entry.</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Additional services offered often include supports for substance use and mental health disorders, education and employment, primary health care, and community connections. However, as researcher Steven Gaetz has emphasized, a housing-first approach for YYA may require slightly different approaches and accommodations than for older adults and must take into account the “developmental, social, and legal needs of young adults”</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w:t>
      </w:r>
    </w:p>
    <w:p w14:paraId="216431BC" w14:textId="77777777" w:rsidR="0084465E" w:rsidRDefault="0084465E">
      <w:pPr>
        <w:rPr>
          <w:rFonts w:ascii="Times New Roman" w:eastAsia="Times New Roman" w:hAnsi="Times New Roman" w:cs="Times New Roman"/>
          <w:sz w:val="24"/>
          <w:szCs w:val="24"/>
        </w:rPr>
      </w:pPr>
    </w:p>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4D6E1453" w14:textId="77777777">
        <w:tc>
          <w:tcPr>
            <w:tcW w:w="9360" w:type="dxa"/>
            <w:tcMar>
              <w:top w:w="100" w:type="dxa"/>
              <w:left w:w="100" w:type="dxa"/>
              <w:bottom w:w="100" w:type="dxa"/>
              <w:right w:w="100" w:type="dxa"/>
            </w:tcMar>
          </w:tcPr>
          <w:p w14:paraId="1BD4BA7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Spotlight: Housing First- Massachusetts Housing &amp; Shelter Alliance</w:t>
            </w:r>
            <w:r>
              <w:rPr>
                <w:noProof/>
              </w:rPr>
              <w:drawing>
                <wp:anchor distT="0" distB="0" distL="0" distR="0" simplePos="0" relativeHeight="251708416" behindDoc="0" locked="0" layoutInCell="1" hidden="0" allowOverlap="1" wp14:anchorId="2BC14FCE" wp14:editId="321F538D">
                  <wp:simplePos x="0" y="0"/>
                  <wp:positionH relativeFrom="column">
                    <wp:posOffset>19050</wp:posOffset>
                  </wp:positionH>
                  <wp:positionV relativeFrom="paragraph">
                    <wp:posOffset>-27939</wp:posOffset>
                  </wp:positionV>
                  <wp:extent cx="952500" cy="1123950"/>
                  <wp:effectExtent l="0" t="0" r="0" b="0"/>
                  <wp:wrapSquare wrapText="bothSides" distT="0" distB="0" distL="0" distR="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r="19352"/>
                          <a:stretch>
                            <a:fillRect/>
                          </a:stretch>
                        </pic:blipFill>
                        <pic:spPr>
                          <a:xfrm>
                            <a:off x="0" y="0"/>
                            <a:ext cx="952500" cy="1123950"/>
                          </a:xfrm>
                          <a:prstGeom prst="rect">
                            <a:avLst/>
                          </a:prstGeom>
                          <a:ln/>
                        </pic:spPr>
                      </pic:pic>
                    </a:graphicData>
                  </a:graphic>
                </wp:anchor>
              </w:drawing>
            </w:r>
          </w:p>
          <w:p w14:paraId="4B0301E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2013 the Massachusetts Housing &amp; Shelter Alliance launched a new permanent supportive housing program for LGBTQ unaccompanied homeless young adults in partnership with AIDS Action Committee of Massachusetts, DIAL/SELF Youth &amp; Community Services, and Justice Resource Institute. In addition to developmentally appropriate services tailored to the specific needs of LGBTQ young adults, the 32-unit pilot implemented the principles outlined in MHSA’s Home &amp; Healthy for Good initiative, which has demonstrated that providing housing and supportive services to chronically homeless individuals through a low-threshold, Housing First model is less costly and more effective than managing their homelessness and health problems on the street or in shelter.  </w:t>
            </w:r>
          </w:p>
        </w:tc>
      </w:tr>
    </w:tbl>
    <w:p w14:paraId="130EA094" w14:textId="77777777" w:rsidR="0084465E" w:rsidRDefault="0084465E">
      <w:pPr>
        <w:rPr>
          <w:rFonts w:ascii="Times New Roman" w:eastAsia="Times New Roman" w:hAnsi="Times New Roman" w:cs="Times New Roman"/>
          <w:sz w:val="24"/>
          <w:szCs w:val="24"/>
          <w:u w:val="single"/>
        </w:rPr>
      </w:pPr>
    </w:p>
    <w:p w14:paraId="3332FAE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Culturally Responsive Services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is essential when developing strategies to end and prevent youth homelessness that work is done to understand and apply the values, cultural and linguistic traditions, social and ethnic structures, as well as geopolitical history of the community that is being served.  According to the U.S. Department of Health and Human Services, Office of Public Health and Science (OPHS) Office of Minority Health, the standard for culturally responsive service is defined as “services that are respectful of and responsive to cultural and linguistic needs”</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Despite the misconceptions that culture refers only to knowledge, attitudes, beliefs, and behaviors influenced by race or ethnicity, the concept also includes factors such as age, gender, socioeconomic status, level of education, physical capacity, spirituality and religion, sexual orientation, and regional influences. This broader definition is important, as culturally displaced people may have specific barriers that impede their ability to access services in the same way as others.</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In addition to culturally responsive strategies and models, cultural responsiveness is also an essential component of data collection. Intentional use of culturally appropriate phrasing and approaches to data collection around particularly sensitive issues like race, gender identity, and sexuality plays a fundamental role in ethical data collection. All services and supports recommended in this Plan are expected to be culturally responsive. </w:t>
      </w:r>
    </w:p>
    <w:p w14:paraId="45CF2430" w14:textId="77777777" w:rsidR="0084465E" w:rsidRDefault="0084465E">
      <w:pPr>
        <w:rPr>
          <w:rFonts w:ascii="Times New Roman" w:eastAsia="Times New Roman" w:hAnsi="Times New Roman" w:cs="Times New Roman"/>
          <w:sz w:val="24"/>
          <w:szCs w:val="24"/>
          <w:u w:val="single"/>
        </w:rPr>
      </w:pPr>
    </w:p>
    <w:p w14:paraId="36AC23D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Racial equity</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Strategies to prevent and end youth homelessness must also address racial disparities and inequities. Racial inequities and disparities in the adult homelessness system are well documented, with 41% of people utilizing shelter systems identifying as African American and/or Black</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while making up only 13.3% of the general population</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A 2011 study by George Carter from the Census Bureau found that even when controlling for poverty, African Americans/Black people were significantly more likely to become homeless than their white counterparts</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w:t>
      </w:r>
    </w:p>
    <w:p w14:paraId="04E81094" w14:textId="77777777" w:rsidR="0084465E" w:rsidRDefault="0084465E">
      <w:pPr>
        <w:rPr>
          <w:rFonts w:ascii="Times New Roman" w:eastAsia="Times New Roman" w:hAnsi="Times New Roman" w:cs="Times New Roman"/>
          <w:sz w:val="24"/>
          <w:szCs w:val="24"/>
        </w:rPr>
      </w:pPr>
    </w:p>
    <w:p w14:paraId="55D0C1F3"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Young adults of color are impacted by many of the same forces that impact rates of homelessness among adults of color, including discrimination, education, employment, income disparities, and disproportionate incarceration rates</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For example, the 2017 MA Youth Count reported that of the 501 young adults who met the Commission’s definition for homeless, 68% were youth of color</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Nationally, the Voices of Youth Count study on youth homelessness reports that Hispanic, non-White youth had a 33% higher risk of reporting homelessness and discusses this finding in their report: “</w:t>
      </w:r>
      <w:r>
        <w:rPr>
          <w:rFonts w:ascii="Times New Roman" w:eastAsia="Times New Roman" w:hAnsi="Times New Roman" w:cs="Times New Roman"/>
          <w:i/>
          <w:sz w:val="24"/>
          <w:szCs w:val="24"/>
        </w:rPr>
        <w:t>Among racial and ethnic groups, African American youth were especially overrepresented, with an 83% increased risk of having experienced homelessness over youth of other races. Higher risk for African American youth experiencing homelessness compared to other races remained even when controlling for other factors like income and education</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This Plan recognizes the need to view all strategies for ending youth homelessness through the lens of racial equity. Racial equity is not just the absence of overt racial discrimination; it is also the presence of deliberate policies and practices that provide people with the support they need to improve the quality of their lives</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This includes ensuring that the makeup of leadership and decision-making bodies are representative of historically marginalized communities as well as analyzing proposed interventions for their impact on YYA from marginalized and historically disenfranchised communities.  This also includes work for white people involved in the Plan to understand and reduce the negative impacts of white supremacy both on an interpersonal and systemic level. </w:t>
      </w:r>
    </w:p>
    <w:p w14:paraId="44AD6C5B" w14:textId="77777777" w:rsidR="0084465E" w:rsidRDefault="00000000">
      <w:pPr>
        <w:shd w:val="clear" w:color="auto" w:fill="FFFFFF"/>
        <w:spacing w:after="16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Authentic Youth Engagement: </w:t>
      </w:r>
      <w:r>
        <w:rPr>
          <w:rFonts w:ascii="Times New Roman" w:eastAsia="Times New Roman" w:hAnsi="Times New Roman" w:cs="Times New Roman"/>
          <w:sz w:val="24"/>
          <w:szCs w:val="24"/>
          <w:highlight w:val="white"/>
        </w:rPr>
        <w:t>This plan is grounded in the belief that the ideas and insights of YYA with lived experience should be at the front and center of any movement to end youth homelessness. Beyond simply sharing their experiences, YYA with lived experiences should be involved in information gathering, idea testing, and decision making at local and state levels. The True Colors Foundation states that “</w:t>
      </w:r>
      <w:r>
        <w:rPr>
          <w:rFonts w:ascii="Times New Roman" w:eastAsia="Times New Roman" w:hAnsi="Times New Roman" w:cs="Times New Roman"/>
          <w:sz w:val="24"/>
          <w:szCs w:val="24"/>
        </w:rPr>
        <w:t>authentic youth collaboration is about more than inviting a young person to share the stories of their past; it is also about providing the space for them to share their visions for the future</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Creating welcoming and accommodating spaces is not easy; the work of authentically involving YYA with lived experiences includes building trust, creating opportunities for meaningful engagement, investing in leadership development, addressing “adultism,” and the commitment to work through conflicts, and must be central to the work of ending youth homelessness in MA. </w:t>
      </w:r>
    </w:p>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518019BE" w14:textId="77777777">
        <w:trPr>
          <w:trHeight w:val="320"/>
        </w:trPr>
        <w:tc>
          <w:tcPr>
            <w:tcW w:w="9360" w:type="dxa"/>
            <w:tcMar>
              <w:top w:w="100" w:type="dxa"/>
              <w:left w:w="100" w:type="dxa"/>
              <w:bottom w:w="100" w:type="dxa"/>
              <w:right w:w="100" w:type="dxa"/>
            </w:tcMar>
          </w:tcPr>
          <w:p w14:paraId="4C22BA2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Spotlight: Authentic Youth Engagement - MA Dept. of Mental Health </w:t>
            </w:r>
            <w:r>
              <w:rPr>
                <w:noProof/>
              </w:rPr>
              <w:drawing>
                <wp:anchor distT="0" distB="0" distL="0" distR="0" simplePos="0" relativeHeight="251709440" behindDoc="0" locked="0" layoutInCell="1" hidden="0" allowOverlap="1" wp14:anchorId="76D50729" wp14:editId="65809FE9">
                  <wp:simplePos x="0" y="0"/>
                  <wp:positionH relativeFrom="column">
                    <wp:posOffset>4670425</wp:posOffset>
                  </wp:positionH>
                  <wp:positionV relativeFrom="paragraph">
                    <wp:posOffset>0</wp:posOffset>
                  </wp:positionV>
                  <wp:extent cx="1152525" cy="1019175"/>
                  <wp:effectExtent l="0" t="0" r="0" b="0"/>
                  <wp:wrapSquare wrapText="bothSides" distT="0" distB="0" distL="0" distR="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0"/>
                          <a:srcRect r="-7431"/>
                          <a:stretch>
                            <a:fillRect/>
                          </a:stretch>
                        </pic:blipFill>
                        <pic:spPr>
                          <a:xfrm>
                            <a:off x="0" y="0"/>
                            <a:ext cx="1152525" cy="1019175"/>
                          </a:xfrm>
                          <a:prstGeom prst="rect">
                            <a:avLst/>
                          </a:prstGeom>
                          <a:ln/>
                        </pic:spPr>
                      </pic:pic>
                    </a:graphicData>
                  </a:graphic>
                </wp:anchor>
              </w:drawing>
            </w:r>
          </w:p>
          <w:p w14:paraId="6B4CFF07" w14:textId="77777777" w:rsidR="0084465E" w:rsidRDefault="00000000">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Department of Mental Health integrates youth and young adult voice into the work of the agency though the State Mental Health Planning Council subcommittees, Youth Development Committee (YDC) and the Statewide Young Adult Council (SYAC). The YDC was formed with young adults and providers in August 2001 to begin to address issues faced by youth aging out of the mental health system; and in 2007, SYAC was formed with only young adults to ensure that youth voice has a prominent role at DMH. Young adults with lived experience of men tal health challenges and the mental health system chair both Committees; and they develop the agenda, topics for discussion, and goals and objectives of the Committees. Over the years, SYAC/YDC has added youth voice into various DMH and EOHHS initiatives, providing input on Department re-procurements, changing language on the Massachusetts Child &amp; Adolescent Strengths and Needs (CANs) Assessment, and providing input into the Child Behavioral Health Initiative (CBHI) and Caring Together.</w:t>
            </w:r>
          </w:p>
          <w:p w14:paraId="03E08F9B" w14:textId="77777777" w:rsidR="0084465E" w:rsidRDefault="0084465E">
            <w:pPr>
              <w:shd w:val="clear" w:color="auto" w:fill="FFFFFF"/>
              <w:rPr>
                <w:rFonts w:ascii="Times New Roman" w:eastAsia="Times New Roman" w:hAnsi="Times New Roman" w:cs="Times New Roman"/>
                <w:color w:val="222222"/>
                <w:sz w:val="24"/>
                <w:szCs w:val="24"/>
              </w:rPr>
            </w:pPr>
          </w:p>
          <w:p w14:paraId="58F1DB8A" w14:textId="77777777" w:rsidR="0084465E"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As a former SYAC co-chair said, “</w:t>
            </w:r>
            <w:r>
              <w:rPr>
                <w:rFonts w:ascii="Times New Roman" w:eastAsia="Times New Roman" w:hAnsi="Times New Roman" w:cs="Times New Roman"/>
                <w:i/>
                <w:color w:val="222222"/>
                <w:sz w:val="24"/>
                <w:szCs w:val="24"/>
              </w:rPr>
              <w:t>SYAC is a place where young adults with mental health issues can have their voice heard to other young adults, general populations, families, and the system. SYAC is a megaphone for young adults with mental health challenges.”</w:t>
            </w:r>
          </w:p>
        </w:tc>
      </w:tr>
    </w:tbl>
    <w:p w14:paraId="3A687B58" w14:textId="77777777" w:rsidR="0084465E" w:rsidRDefault="0084465E">
      <w:pPr>
        <w:widowControl/>
        <w:spacing w:after="160"/>
        <w:rPr>
          <w:rFonts w:ascii="Times New Roman" w:eastAsia="Times New Roman" w:hAnsi="Times New Roman" w:cs="Times New Roman"/>
          <w:sz w:val="24"/>
          <w:szCs w:val="24"/>
          <w:u w:val="single"/>
        </w:rPr>
      </w:pPr>
    </w:p>
    <w:p w14:paraId="5550B955" w14:textId="77777777" w:rsidR="0084465E" w:rsidRDefault="00000000">
      <w:pPr>
        <w:widowControl/>
        <w:spacing w:after="16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Multi-system approach: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Many young adults experiencing housing instability and homelessness have had multiple interactions with other public systems before they experience homelessness. The education, child welfare, behavioral health, and criminal or juvenile justice systems are often connected with young people before they experience homelessness. However, most often these systems are not set up to identify risk for homelessness or communicate with one another, nor are they singularly equipped to address the multiple needs of young adults experiencing homelessness and housing instability. Identifying cross sections that make young people especially vulnerable or system involvement that puts YYA at a particular risk for homelessness is a core element of the Plan’s strategic process and is highlighted in the section on subpopulations.  It is essential that these agencies and systems develop strategy at critical points of intersection to improve communication, share information, and develop a holistic multi-systems approach that is able to meet the needs that accompany overlapping and interdependent systems of discrimination or disadvantage that young people face in navigating these various agencies and services. Intentional, ongoing, and multi-system collaboration is needed to best serve young adults interacting with, transitioning from, and exiting these state systems, and an intersectional approach is a central component of the Plan. </w:t>
      </w:r>
    </w:p>
    <w:p w14:paraId="14E2CDF8" w14:textId="77777777" w:rsidR="0084465E" w:rsidRDefault="0084465E">
      <w:pPr>
        <w:rPr>
          <w:rFonts w:ascii="Times New Roman" w:eastAsia="Times New Roman" w:hAnsi="Times New Roman" w:cs="Times New Roman"/>
          <w:sz w:val="24"/>
          <w:szCs w:val="24"/>
        </w:rPr>
      </w:pPr>
    </w:p>
    <w:p w14:paraId="5C045FA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5- NUMBERS &amp; CHARACTERISTICS OF YYA EXPERIENCING HOMELESSNESS IN MASSACHUSETTS</w:t>
      </w:r>
    </w:p>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5E84F1D9" w14:textId="77777777">
        <w:trPr>
          <w:trHeight w:val="1000"/>
        </w:trPr>
        <w:tc>
          <w:tcPr>
            <w:tcW w:w="9360" w:type="dxa"/>
          </w:tcPr>
          <w:p w14:paraId="2ED5C110"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“We’re youth – and that's not a good thing. </w:t>
            </w:r>
          </w:p>
          <w:p w14:paraId="595C5C47"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People assume that people our age don't usually go homeless.” -YYA, 19, Orleans </w:t>
            </w:r>
          </w:p>
          <w:p w14:paraId="474CE4FC"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
          <w:p w14:paraId="6BF9858A"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“My friends won't talk to me anymore. They think I have a disease.” - YYA, 20, Orleans</w:t>
            </w:r>
          </w:p>
        </w:tc>
      </w:tr>
    </w:tbl>
    <w:p w14:paraId="2D3EEF45" w14:textId="77777777" w:rsidR="0084465E" w:rsidRDefault="0084465E">
      <w:pPr>
        <w:rPr>
          <w:rFonts w:ascii="Times New Roman" w:eastAsia="Times New Roman" w:hAnsi="Times New Roman" w:cs="Times New Roman"/>
          <w:sz w:val="24"/>
          <w:szCs w:val="24"/>
        </w:rPr>
      </w:pPr>
    </w:p>
    <w:p w14:paraId="626DF0F2" w14:textId="77777777" w:rsidR="0084465E" w:rsidRDefault="00000000">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Every night there are hundreds of youth and young adults experiencing homelessness without a parent or guardian, and they may be found in every community of Massachusetts. Over the course of a year that number is estimated to be over one thousand in Massachusetts, and according to recent data from Chapin Hall, across America that number may total upwards of 4.2 million youth and young adults who experienced a form of homelessness in the past 12 months.</w:t>
      </w:r>
      <w:r>
        <w:rPr>
          <w:rFonts w:ascii="Times New Roman" w:eastAsia="Times New Roman" w:hAnsi="Times New Roman" w:cs="Times New Roman"/>
          <w:sz w:val="24"/>
          <w:szCs w:val="24"/>
          <w:vertAlign w:val="superscript"/>
        </w:rPr>
        <w:footnoteReference w:id="41"/>
      </w:r>
    </w:p>
    <w:p w14:paraId="2EC16DAD" w14:textId="77777777" w:rsidR="0084465E" w:rsidRDefault="0084465E">
      <w:pPr>
        <w:rPr>
          <w:rFonts w:ascii="Times New Roman" w:eastAsia="Times New Roman" w:hAnsi="Times New Roman" w:cs="Times New Roman"/>
          <w:sz w:val="24"/>
          <w:szCs w:val="24"/>
        </w:rPr>
      </w:pPr>
    </w:p>
    <w:p w14:paraId="4D993FB1"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traditional method used to understand the prevalence of homelessness in the USA is the HUD-mandated Point-in-Time (PIT) counts. The PIT count is conducted on a single night during the last ten days in January and counts the number of sheltered and unsheltered homeless persons by household type and subpopulation. In recent years, HUD has expanded point-in-time data collection to include information on the number of young adults and youth under 18 who are experiencing homelessness without a parent or guardian present. Nationally, the 2017 PIT counts reported that there were approximately 40,800 unaccompanied homeless youth nationally</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roughly seven percent of the total homeless population and 11 percent of people experiencing homelessness as individuals. In Massachusetts, the 2017 PIT count reported 469 unaccompanied youth in Massachusetts, or 7.6% of people experiencing homelessness as individuals, and of these young people, 62 (13%) were unsheltered, and 57 individuals were under the age of 18</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w:t>
      </w:r>
    </w:p>
    <w:p w14:paraId="0B2D4BD6" w14:textId="77777777" w:rsidR="0084465E" w:rsidRDefault="0084465E">
      <w:pPr>
        <w:rPr>
          <w:rFonts w:ascii="Times New Roman" w:eastAsia="Times New Roman" w:hAnsi="Times New Roman" w:cs="Times New Roman"/>
          <w:sz w:val="24"/>
          <w:szCs w:val="24"/>
        </w:rPr>
      </w:pPr>
    </w:p>
    <w:p w14:paraId="63C2FEB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 recognition that traditional counts, such as the HUD PIT count, often fail to identify and count hidden homeless populations such as youth, Massachusetts also conducts a separate statewide initiative to survey unaccompanied youth who are experiencing homelessness. In May 2017, the Massachusetts Special Commission on Unaccompanied Homeless Youth conducted the fourth annual Massachusetts Youth Count (“Count”), with participation from all 16 Continuums of Care.  The 2017 Count included 2711 surveys from young people under the age of 24, and of these, 501 met the Commission’s definition of homelessness and 354 met the HUD definition of homelessness (See Section 3“Definitions”)</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A large number of respondents (558) reported that they were not currently homeless but had been homeless in the past, and 50 responded that they were housed at the time of the survey but did not have a safe place to stay for next 14 days. </w:t>
      </w:r>
    </w:p>
    <w:p w14:paraId="4AB3D375" w14:textId="77777777" w:rsidR="0084465E" w:rsidRDefault="0084465E">
      <w:pPr>
        <w:rPr>
          <w:rFonts w:ascii="Times New Roman" w:eastAsia="Times New Roman" w:hAnsi="Times New Roman" w:cs="Times New Roman"/>
          <w:sz w:val="24"/>
          <w:szCs w:val="24"/>
        </w:rPr>
      </w:pPr>
    </w:p>
    <w:p w14:paraId="6FC402D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to remember that the HUD count and the MA Youth Count only represent the number of young people experiencing homelessness at a single point in time. When examining data that accounts for young people over the course of a year, that number doubles to over one thousand. The EOHHS-funded demonstration projects reported that they received over 1200 unduplicated referrals to their programs, and ultimately were able to serve 799 unaccompanied youth.</w:t>
      </w:r>
    </w:p>
    <w:p w14:paraId="4DAD31E4" w14:textId="77777777" w:rsidR="0084465E" w:rsidRDefault="0084465E">
      <w:pPr>
        <w:rPr>
          <w:rFonts w:ascii="Times New Roman" w:eastAsia="Times New Roman" w:hAnsi="Times New Roman" w:cs="Times New Roman"/>
          <w:sz w:val="24"/>
          <w:szCs w:val="24"/>
          <w:u w:val="single"/>
        </w:rPr>
      </w:pPr>
    </w:p>
    <w:p w14:paraId="085FDE8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Unaccompanied Homeless Youth</w:t>
      </w:r>
      <w:r>
        <w:rPr>
          <w:rFonts w:ascii="Times New Roman" w:eastAsia="Times New Roman" w:hAnsi="Times New Roman" w:cs="Times New Roman"/>
          <w:sz w:val="24"/>
          <w:szCs w:val="24"/>
        </w:rPr>
        <w:t>:</w:t>
      </w:r>
    </w:p>
    <w:p w14:paraId="60E9C88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Point-in-time counts</w:t>
      </w:r>
    </w:p>
    <w:p w14:paraId="03BF9055"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HUD PIT, Jan 2017</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469 </w:t>
      </w:r>
    </w:p>
    <w:p w14:paraId="6710CED0"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 Youth Count, May 2017</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501</w:t>
      </w:r>
    </w:p>
    <w:p w14:paraId="0ADAFBC6" w14:textId="77777777" w:rsidR="0084465E" w:rsidRDefault="0084465E">
      <w:pPr>
        <w:rPr>
          <w:rFonts w:ascii="Times New Roman" w:eastAsia="Times New Roman" w:hAnsi="Times New Roman" w:cs="Times New Roman"/>
          <w:sz w:val="24"/>
          <w:szCs w:val="24"/>
        </w:rPr>
      </w:pPr>
    </w:p>
    <w:p w14:paraId="0DF9983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Annual count</w:t>
      </w:r>
      <w:r>
        <w:rPr>
          <w:rFonts w:ascii="Times New Roman" w:eastAsia="Times New Roman" w:hAnsi="Times New Roman" w:cs="Times New Roman"/>
          <w:i/>
          <w:sz w:val="24"/>
          <w:szCs w:val="24"/>
          <w:vertAlign w:val="superscript"/>
        </w:rPr>
        <w:footnoteReference w:id="47"/>
      </w:r>
    </w:p>
    <w:p w14:paraId="3B518C83"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Demonstration Projects FY17:</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799 (20% LGBT) </w:t>
      </w:r>
    </w:p>
    <w:p w14:paraId="42885435"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DESE 2016-2017 school year: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1038</w:t>
      </w:r>
    </w:p>
    <w:p w14:paraId="03134E33"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DTA 2017 (pregnant and parenting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1368</w:t>
      </w:r>
    </w:p>
    <w:p w14:paraId="16AB9EF2" w14:textId="77777777" w:rsidR="0084465E"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YYA in shelters only): </w:t>
      </w:r>
      <w:r>
        <w:rPr>
          <w:rFonts w:ascii="Times New Roman" w:eastAsia="Times New Roman" w:hAnsi="Times New Roman" w:cs="Times New Roman"/>
          <w:sz w:val="24"/>
          <w:szCs w:val="24"/>
        </w:rPr>
        <w:tab/>
      </w:r>
    </w:p>
    <w:p w14:paraId="50FD6808" w14:textId="77777777" w:rsidR="0084465E" w:rsidRDefault="0084465E">
      <w:pPr>
        <w:ind w:firstLine="6"/>
        <w:rPr>
          <w:rFonts w:ascii="Times New Roman" w:eastAsia="Times New Roman" w:hAnsi="Times New Roman" w:cs="Times New Roman"/>
          <w:sz w:val="24"/>
          <w:szCs w:val="24"/>
        </w:rPr>
      </w:pPr>
    </w:p>
    <w:p w14:paraId="248CDBA4" w14:textId="77777777" w:rsidR="0084465E" w:rsidRDefault="00000000">
      <w:pPr>
        <w:ind w:firstLine="6"/>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Program-level data, FY16: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(1800 estimated)</w:t>
      </w:r>
      <w:r>
        <w:rPr>
          <w:rFonts w:ascii="Times New Roman" w:eastAsia="Times New Roman" w:hAnsi="Times New Roman" w:cs="Times New Roman"/>
          <w:sz w:val="24"/>
          <w:szCs w:val="24"/>
        </w:rPr>
        <w:tab/>
      </w:r>
    </w:p>
    <w:p w14:paraId="4AD2E929" w14:textId="77777777" w:rsidR="0084465E" w:rsidRDefault="00000000">
      <w:pPr>
        <w:ind w:left="720"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Bridge Over Troubled Waters (Boston):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1500 (</w:t>
      </w:r>
      <w:r>
        <w:rPr>
          <w:rFonts w:ascii="Times New Roman" w:eastAsia="Times New Roman" w:hAnsi="Times New Roman" w:cs="Times New Roman"/>
          <w:i/>
          <w:sz w:val="24"/>
          <w:szCs w:val="24"/>
        </w:rPr>
        <w:t>estimated</w:t>
      </w:r>
      <w:r>
        <w:rPr>
          <w:rFonts w:ascii="Times New Roman" w:eastAsia="Times New Roman" w:hAnsi="Times New Roman" w:cs="Times New Roman"/>
          <w:sz w:val="24"/>
          <w:szCs w:val="24"/>
        </w:rPr>
        <w:t>)</w:t>
      </w:r>
    </w:p>
    <w:p w14:paraId="1847A7C8" w14:textId="77777777" w:rsidR="0084465E" w:rsidRDefault="00000000">
      <w:pPr>
        <w:ind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ab/>
        <w:t>DIAL-SELF (Greenfield):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202</w:t>
      </w:r>
    </w:p>
    <w:p w14:paraId="0FFC6DFD" w14:textId="77777777" w:rsidR="0084465E" w:rsidRDefault="00000000">
      <w:pPr>
        <w:ind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LUK (Worcester):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114</w:t>
      </w:r>
    </w:p>
    <w:p w14:paraId="62143D94" w14:textId="77777777" w:rsidR="0084465E" w:rsidRDefault="0084465E">
      <w:pPr>
        <w:rPr>
          <w:rFonts w:ascii="Times New Roman" w:eastAsia="Times New Roman" w:hAnsi="Times New Roman" w:cs="Times New Roman"/>
          <w:sz w:val="24"/>
          <w:szCs w:val="24"/>
        </w:rPr>
      </w:pPr>
    </w:p>
    <w:p w14:paraId="3D8B393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program-level numbers provide another data point helpful in determining baseline estimates of unaccompanied YYA experiencing homelessness in MA per year.  The three MA programs receiving HHS Runaway and Homeless Youth funding report the following for FY17: Bridge Over Troubled Waters in Boston reports serving an estimated 1,500 unaccompanied homeless youth; DIAL SELF in Greenfield served 202 individuals; and LUK in Worcester served 114 individuals.   Just those three agencies served approximately 1,800 YYA in one year. There may be some duplication of the individuals using those programs; however, the programs are geographically distant from each other and the client overlap, if present, can be assumed to be minimal.  </w:t>
      </w:r>
    </w:p>
    <w:p w14:paraId="211F0D1C" w14:textId="77777777" w:rsidR="0084465E" w:rsidRDefault="0084465E">
      <w:pPr>
        <w:rPr>
          <w:rFonts w:ascii="Times New Roman" w:eastAsia="Times New Roman" w:hAnsi="Times New Roman" w:cs="Times New Roman"/>
          <w:sz w:val="24"/>
          <w:szCs w:val="24"/>
        </w:rPr>
      </w:pPr>
    </w:p>
    <w:p w14:paraId="3F46B70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While baseline counts provide a snapshot of the number of YYA struggling with homelessness and housing instability, they provide little information about the individuals represented.  Examining the data from the MA Youth Count gives further insight. Of the 501 who met the Commission’s definition for experiencing homeless</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w:t>
      </w:r>
    </w:p>
    <w:p w14:paraId="16E74DF3" w14:textId="77777777" w:rsidR="0084465E" w:rsidRDefault="0084465E">
      <w:pPr>
        <w:rPr>
          <w:rFonts w:ascii="Times New Roman" w:eastAsia="Times New Roman" w:hAnsi="Times New Roman" w:cs="Times New Roman"/>
          <w:sz w:val="24"/>
          <w:szCs w:val="24"/>
        </w:rPr>
      </w:pPr>
    </w:p>
    <w:p w14:paraId="42A619AD" w14:textId="77777777" w:rsidR="0084465E"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22.8% identified as LGBTQ </w:t>
      </w:r>
    </w:p>
    <w:p w14:paraId="7933D6BD" w14:textId="77777777" w:rsidR="0084465E"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56% identified as Latinx, Black, or multiracial; 28% identified as white</w:t>
      </w:r>
    </w:p>
    <w:p w14:paraId="54C20925" w14:textId="77777777" w:rsidR="0084465E"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50% became homeless before age 18</w:t>
      </w:r>
    </w:p>
    <w:p w14:paraId="32E5AD47" w14:textId="77777777" w:rsidR="0084465E"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5.6% were currently under age 18</w:t>
      </w:r>
    </w:p>
    <w:p w14:paraId="303558A8" w14:textId="77777777" w:rsidR="0084465E"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39% had ever been in placed in a group home or residential placement</w:t>
      </w:r>
    </w:p>
    <w:p w14:paraId="0996F309" w14:textId="77777777" w:rsidR="0084465E"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26.4% had juvenile or criminal justice involvement</w:t>
      </w:r>
    </w:p>
    <w:p w14:paraId="7EF6571D" w14:textId="77777777" w:rsidR="0084465E" w:rsidRDefault="0084465E">
      <w:pPr>
        <w:rPr>
          <w:rFonts w:ascii="Times New Roman" w:eastAsia="Times New Roman" w:hAnsi="Times New Roman" w:cs="Times New Roman"/>
          <w:sz w:val="24"/>
          <w:szCs w:val="24"/>
          <w:highlight w:val="white"/>
        </w:rPr>
      </w:pPr>
    </w:p>
    <w:p w14:paraId="4B78F23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Data also tells us that youth experiencing homelessness in Massachusetts are resilient, and many are accessing the education and employment services available to support them.</w:t>
      </w:r>
    </w:p>
    <w:p w14:paraId="79F1EDFD" w14:textId="77777777" w:rsidR="0084465E" w:rsidRDefault="0084465E">
      <w:pPr>
        <w:rPr>
          <w:rFonts w:ascii="Times New Roman" w:eastAsia="Times New Roman" w:hAnsi="Times New Roman" w:cs="Times New Roman"/>
          <w:sz w:val="24"/>
          <w:szCs w:val="24"/>
          <w:u w:val="single"/>
        </w:rPr>
      </w:pPr>
    </w:p>
    <w:p w14:paraId="51440F53" w14:textId="77777777" w:rsidR="0084465E"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YYA homeless or at-risk from homelessness pursuing education and employment</w:t>
      </w:r>
    </w:p>
    <w:p w14:paraId="3B0CCC21" w14:textId="77777777" w:rsidR="0084465E" w:rsidRDefault="0084465E">
      <w:pPr>
        <w:rPr>
          <w:rFonts w:ascii="Times New Roman" w:eastAsia="Times New Roman" w:hAnsi="Times New Roman" w:cs="Times New Roman"/>
          <w:sz w:val="24"/>
          <w:szCs w:val="24"/>
          <w:u w:val="single"/>
        </w:rPr>
      </w:pPr>
    </w:p>
    <w:p w14:paraId="74FFD3D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WIOA-Youth: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307 </w:t>
      </w:r>
    </w:p>
    <w:p w14:paraId="156E0438" w14:textId="77777777" w:rsidR="0084465E" w:rsidRDefault="00000000">
      <w:pPr>
        <w:ind w:left="288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 FY16 there were 307 (14%) of the 2195 young people served by WIOA-youth programs who identified themselves as homeless.  </w:t>
      </w:r>
    </w:p>
    <w:p w14:paraId="38A4A598" w14:textId="77777777" w:rsidR="0084465E" w:rsidRDefault="0084465E">
      <w:pPr>
        <w:rPr>
          <w:rFonts w:ascii="Times New Roman" w:eastAsia="Times New Roman" w:hAnsi="Times New Roman" w:cs="Times New Roman"/>
          <w:sz w:val="24"/>
          <w:szCs w:val="24"/>
        </w:rPr>
      </w:pPr>
    </w:p>
    <w:p w14:paraId="1F719C7A"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Demonstration. Projects: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667 (84% of total)</w:t>
      </w:r>
    </w:p>
    <w:p w14:paraId="648CA925" w14:textId="77777777" w:rsidR="0084465E" w:rsidRDefault="00000000">
      <w:pPr>
        <w:ind w:left="2880"/>
        <w:rPr>
          <w:rFonts w:ascii="Times New Roman" w:eastAsia="Times New Roman" w:hAnsi="Times New Roman" w:cs="Times New Roman"/>
          <w:sz w:val="24"/>
          <w:szCs w:val="24"/>
        </w:rPr>
      </w:pPr>
      <w:r>
        <w:rPr>
          <w:rFonts w:ascii="Times New Roman" w:eastAsia="Times New Roman" w:hAnsi="Times New Roman" w:cs="Times New Roman"/>
          <w:i/>
          <w:sz w:val="24"/>
          <w:szCs w:val="24"/>
        </w:rPr>
        <w:t>Enrolled in education or workforce training/development program</w:t>
      </w:r>
    </w:p>
    <w:p w14:paraId="0341CC75" w14:textId="77777777" w:rsidR="0084465E" w:rsidRDefault="0084465E">
      <w:pPr>
        <w:rPr>
          <w:rFonts w:ascii="Times New Roman" w:eastAsia="Times New Roman" w:hAnsi="Times New Roman" w:cs="Times New Roman"/>
          <w:sz w:val="24"/>
          <w:szCs w:val="24"/>
        </w:rPr>
      </w:pPr>
    </w:p>
    <w:p w14:paraId="0E4D5A15"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U.S. Dept. of Education, MA FAFSA data</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1020 </w:t>
      </w:r>
    </w:p>
    <w:p w14:paraId="4885863D" w14:textId="77777777" w:rsidR="0084465E" w:rsidRDefault="00000000">
      <w:pPr>
        <w:ind w:left="2880"/>
        <w:rPr>
          <w:rFonts w:ascii="Times New Roman" w:eastAsia="Times New Roman" w:hAnsi="Times New Roman" w:cs="Times New Roman"/>
          <w:sz w:val="24"/>
          <w:szCs w:val="24"/>
        </w:rPr>
      </w:pPr>
      <w:r>
        <w:rPr>
          <w:rFonts w:ascii="Times New Roman" w:eastAsia="Times New Roman" w:hAnsi="Times New Roman" w:cs="Times New Roman"/>
          <w:i/>
          <w:sz w:val="24"/>
          <w:szCs w:val="24"/>
        </w:rPr>
        <w:t>Students enrolled at public campuses in MA who were homeless or at risk of homelessness in 2016.</w:t>
      </w:r>
    </w:p>
    <w:p w14:paraId="457B9BE4" w14:textId="77777777" w:rsidR="0084465E" w:rsidRDefault="0084465E">
      <w:pPr>
        <w:rPr>
          <w:rFonts w:ascii="Times New Roman" w:eastAsia="Times New Roman" w:hAnsi="Times New Roman" w:cs="Times New Roman"/>
          <w:sz w:val="24"/>
          <w:szCs w:val="24"/>
        </w:rPr>
      </w:pPr>
    </w:p>
    <w:p w14:paraId="3218497A"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6. SUBPOPULATIONS</w:t>
      </w:r>
    </w:p>
    <w:p w14:paraId="68C7AA61" w14:textId="77777777" w:rsidR="0084465E" w:rsidRDefault="0084465E">
      <w:pPr>
        <w:rPr>
          <w:rFonts w:ascii="Times New Roman" w:eastAsia="Times New Roman" w:hAnsi="Times New Roman" w:cs="Times New Roman"/>
          <w:sz w:val="24"/>
          <w:szCs w:val="24"/>
        </w:rPr>
      </w:pPr>
    </w:p>
    <w:p w14:paraId="4EE03C01"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 general data on Massachusetts’ youth and young adults experiencing homelessness and housing instability, there are a number of subpopulations that have been identified locally and nationally and require special note. These subpopulations, many but not all of which are listed below, have additional characteristics and needs that require more tailored responses and approaches, and for some, being a part of the subpopulation itself puts the individual at a higher risk for experiencing homelessness. YYA of color are not specifically included as a noted subpopulation, as Racial Equity is included as a guiding principle. It is also important to note that many YYA have characteristics associated with multiple subpopulations (i.e. an LGBTQ youth with a substance abuse disorder who is experiencing domestic violence). This requires holistic approaches to service delivery for YYA with multiple challenges. </w:t>
      </w:r>
    </w:p>
    <w:p w14:paraId="0B6ADA5E"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Lesbian, Gay, Bisexual, Transgender, Questioning, Queer (LGBTQ+) YYA: </w:t>
      </w:r>
    </w:p>
    <w:tbl>
      <w:tblPr>
        <w:tblStyle w:val="af8"/>
        <w:tblW w:w="9360" w:type="dxa"/>
        <w:tblLayout w:type="fixed"/>
        <w:tblLook w:val="0000" w:firstRow="0" w:lastRow="0" w:firstColumn="0" w:lastColumn="0" w:noHBand="0" w:noVBand="0"/>
      </w:tblPr>
      <w:tblGrid>
        <w:gridCol w:w="9360"/>
      </w:tblGrid>
      <w:tr w:rsidR="0084465E" w14:paraId="6E397309" w14:textId="77777777">
        <w:trPr>
          <w:trHeight w:val="320"/>
        </w:trPr>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8001F" w14:textId="77777777" w:rsidR="0084465E"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“My family didn’t want me [because I am gay]. I’m too unique for them…” - YYA, 21, Boston</w:t>
            </w:r>
          </w:p>
        </w:tc>
      </w:tr>
    </w:tbl>
    <w:p w14:paraId="2CFF0EF1" w14:textId="77777777" w:rsidR="0084465E" w:rsidRDefault="0084465E">
      <w:pPr>
        <w:rPr>
          <w:rFonts w:ascii="Times New Roman" w:eastAsia="Times New Roman" w:hAnsi="Times New Roman" w:cs="Times New Roman"/>
          <w:sz w:val="24"/>
          <w:szCs w:val="24"/>
        </w:rPr>
      </w:pPr>
    </w:p>
    <w:p w14:paraId="4FECF1F7"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LGBTQ populations are overrepresented among youth experiencing homelessness. Nationally, while 7% of youth overall identify as LGBTQ</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an estimated 20- 40% of youth who are homeless identify as LGBTQ</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Voices of Youth Count reported in </w:t>
      </w:r>
      <w:r>
        <w:rPr>
          <w:rFonts w:ascii="Times New Roman" w:eastAsia="Times New Roman" w:hAnsi="Times New Roman" w:cs="Times New Roman"/>
          <w:i/>
          <w:sz w:val="24"/>
          <w:szCs w:val="24"/>
        </w:rPr>
        <w:t>Missed Opportunities: Youth Homelessness in America</w:t>
      </w:r>
      <w:r>
        <w:rPr>
          <w:rFonts w:ascii="Times New Roman" w:eastAsia="Times New Roman" w:hAnsi="Times New Roman" w:cs="Times New Roman"/>
          <w:sz w:val="24"/>
          <w:szCs w:val="24"/>
        </w:rPr>
        <w:t xml:space="preserve"> that LGBT youth had a 120% higher risk of reporting homelessness</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In the 2017 MA Youth Count, 23% of respondents who met the Commission’s definition for homeless identified as LGBTQ.  LGBTQ youth likely face these disparities in homelessness because they face high levels of rejection by families (including foster families), are more likely to become engaged in the juvenile justice system (due to factors such as acting out or defending themselves against violence or bullying) and are less likely to find culturally competent state or private services that can help them prevent homelessness</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Moreover, not only does this stigmatization and rejection lead to them to having higher levels of homelessness, but it also exacerbates the severity of their conditions while experiencing homelessness, as young people who identify as LGBTQ are at elevated risk for violence, victimization, and exploitation while unstably housed.  Within the LGBTQ population, transgender individuals are further marginalized and poorly served in mainstream services.</w:t>
      </w:r>
      <w:r>
        <w:rPr>
          <w:rFonts w:ascii="Times New Roman" w:eastAsia="Times New Roman" w:hAnsi="Times New Roman" w:cs="Times New Roman"/>
          <w:sz w:val="24"/>
          <w:szCs w:val="24"/>
        </w:rPr>
        <w:tab/>
      </w:r>
    </w:p>
    <w:p w14:paraId="500B7655" w14:textId="77777777" w:rsidR="0084465E" w:rsidRDefault="0084465E">
      <w:pPr>
        <w:rPr>
          <w:rFonts w:ascii="Times New Roman" w:eastAsia="Times New Roman" w:hAnsi="Times New Roman" w:cs="Times New Roman"/>
          <w:sz w:val="24"/>
          <w:szCs w:val="24"/>
        </w:rPr>
      </w:pPr>
    </w:p>
    <w:p w14:paraId="62C78068"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Best practices in working with the population include culturally responsive programming and services; placement in sex-segregated spaces based on gender identity, rather than biological sex; providing</w:t>
      </w:r>
      <w:r>
        <w:rPr>
          <w:rFonts w:ascii="Times New Roman" w:eastAsia="Times New Roman" w:hAnsi="Times New Roman" w:cs="Times New Roman"/>
          <w:sz w:val="24"/>
          <w:szCs w:val="24"/>
        </w:rPr>
        <w:t xml:space="preserve"> education on the differences between sexual orientation, biological sex, gender identity, and gender expression, current laws and the political climate; integrating inclusive measures such as gender-inclusive bathrooms; having LGBTQ+ affinity groups; and increasing representation and visibility (e.g., LGBTQ staff or board members; displaying rainbow images and safe space signage).</w:t>
      </w:r>
    </w:p>
    <w:p w14:paraId="1A95F458" w14:textId="77777777" w:rsidR="0084465E" w:rsidRDefault="0084465E">
      <w:pPr>
        <w:widowControl/>
        <w:rPr>
          <w:rFonts w:ascii="Times New Roman" w:eastAsia="Times New Roman" w:hAnsi="Times New Roman" w:cs="Times New Roman"/>
          <w:sz w:val="24"/>
          <w:szCs w:val="24"/>
        </w:rPr>
      </w:pPr>
    </w:p>
    <w:p w14:paraId="05CB904A" w14:textId="77777777" w:rsidR="0084465E" w:rsidRDefault="00000000">
      <w:pPr>
        <w:widowControl/>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Victims of Sexual Trafficking and Exploitation:</w:t>
      </w:r>
      <w:r>
        <w:rPr>
          <w:rFonts w:ascii="Times New Roman" w:eastAsia="Times New Roman" w:hAnsi="Times New Roman" w:cs="Times New Roman"/>
          <w:sz w:val="24"/>
          <w:szCs w:val="24"/>
        </w:rPr>
        <w:t xml:space="preserve"> </w:t>
      </w:r>
    </w:p>
    <w:tbl>
      <w:tblPr>
        <w:tblStyle w:val="a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4223DE7B" w14:textId="77777777">
        <w:trPr>
          <w:trHeight w:val="540"/>
        </w:trPr>
        <w:tc>
          <w:tcPr>
            <w:tcW w:w="9360" w:type="dxa"/>
            <w:tcMar>
              <w:top w:w="100" w:type="dxa"/>
              <w:left w:w="100" w:type="dxa"/>
              <w:bottom w:w="100" w:type="dxa"/>
              <w:right w:w="100" w:type="dxa"/>
            </w:tcMar>
          </w:tcPr>
          <w:p w14:paraId="6D6B22D3" w14:textId="77777777" w:rsidR="0084465E" w:rsidRDefault="00000000">
            <w:pPr>
              <w:spacing w:before="160"/>
              <w:rPr>
                <w:rFonts w:ascii="Times New Roman" w:eastAsia="Times New Roman" w:hAnsi="Times New Roman" w:cs="Times New Roman"/>
                <w:sz w:val="24"/>
                <w:szCs w:val="24"/>
              </w:rPr>
            </w:pPr>
            <w:r>
              <w:rPr>
                <w:rFonts w:ascii="Times New Roman" w:eastAsia="Times New Roman" w:hAnsi="Times New Roman" w:cs="Times New Roman"/>
                <w:i/>
                <w:sz w:val="24"/>
                <w:szCs w:val="24"/>
              </w:rPr>
              <w:t>“You have to experience things at this age that you just shouldn’t. You see people being raped, killed, and shot. It messes you up. – YYA, 18, Springfield</w:t>
            </w:r>
          </w:p>
        </w:tc>
      </w:tr>
    </w:tbl>
    <w:p w14:paraId="751AE8D3" w14:textId="77777777" w:rsidR="0084465E" w:rsidRDefault="00000000">
      <w:pPr>
        <w:spacing w:before="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recognizes that sexual trafficking and the commercial sexual exploitation of children (CSEC) is a global problem that victimizes youth of all genders. CSEC occurs when individuals buy, trade, or sell sexual acts with a minor. The </w:t>
      </w:r>
      <w:r>
        <w:rPr>
          <w:rFonts w:ascii="Times New Roman" w:eastAsia="Times New Roman" w:hAnsi="Times New Roman" w:cs="Times New Roman"/>
          <w:i/>
          <w:sz w:val="24"/>
          <w:szCs w:val="24"/>
        </w:rPr>
        <w:t xml:space="preserve">Victims of Trafficking and Violence Protection Act of 2000 </w:t>
      </w:r>
      <w:r>
        <w:rPr>
          <w:rFonts w:ascii="Times New Roman" w:eastAsia="Times New Roman" w:hAnsi="Times New Roman" w:cs="Times New Roman"/>
          <w:sz w:val="24"/>
          <w:szCs w:val="24"/>
        </w:rPr>
        <w:t>defines sex trafficking as “the recruitment, harboring, transportation, provision, or obtaining of a person for the purposes of a commercial sex act</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2462E62F" w14:textId="77777777" w:rsidR="0084465E" w:rsidRDefault="0084465E">
      <w:pPr>
        <w:rPr>
          <w:rFonts w:ascii="Times New Roman" w:eastAsia="Times New Roman" w:hAnsi="Times New Roman" w:cs="Times New Roman"/>
          <w:sz w:val="24"/>
          <w:szCs w:val="24"/>
        </w:rPr>
      </w:pPr>
    </w:p>
    <w:p w14:paraId="01255266"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history of physical, emotional and sexual abuse is often common among victims. A study conducted by West Coast Children’s Clinic in 2012, found that 86% of exploited youth had involvement in child welfare and close to 80% had involvement with juvenile justice. In addition, a history of running away or current status as a runaway, and homelessness increases risk of commercial sexual exploitation</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Sexual exploitation can increase the risk of homelessness; and homelessness increases the risk of sexual exploitation. </w:t>
      </w:r>
    </w:p>
    <w:p w14:paraId="0FD6C4C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D49040E"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who have experienced both homelessness and sexual exploitation may look similar to their non-exploited peers—they may be couch-surfing, staying in shelters, or living outside. However, the majority of exploited youth—particularly girls, young women, and transgender youth-- in the Commonwealth remain invisible. According to service providers, they are often under the control of exploiters and spend the majority of their time in hotels, motels, and apartments where they report exchanging sex with upwards of ten men per night.  It is believed that the PIT and Youth Count miss these youth as they are not in shelters or the typical places that youth experiencing homelessness congregate. </w:t>
      </w:r>
    </w:p>
    <w:p w14:paraId="352D5DAC" w14:textId="77777777" w:rsidR="0084465E" w:rsidRDefault="0084465E">
      <w:pPr>
        <w:rPr>
          <w:rFonts w:ascii="Times New Roman" w:eastAsia="Times New Roman" w:hAnsi="Times New Roman" w:cs="Times New Roman"/>
          <w:sz w:val="24"/>
          <w:szCs w:val="24"/>
        </w:rPr>
      </w:pPr>
    </w:p>
    <w:p w14:paraId="286F63C8"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currently no available baseline numbers for commercially sexually exploited youth and young adults in Massachusetts. Because these youth are so frequently invisible until they are encountered by law enforcement or other youth service providers, any count would be an undercount.  However, the statistics from My Life My Choice, a Boston-based exploitation-focused service provider, offers a snapshot of these particularly vulnerable young people. In FY17, the program served 204 young people, and 85% were involved with DCF</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Their average reported age of entry into the commercial sex industry was 14 years old. </w:t>
      </w:r>
    </w:p>
    <w:p w14:paraId="5453B065" w14:textId="77777777" w:rsidR="0084465E" w:rsidRDefault="0084465E">
      <w:pPr>
        <w:rPr>
          <w:rFonts w:ascii="Times New Roman" w:eastAsia="Times New Roman" w:hAnsi="Times New Roman" w:cs="Times New Roman"/>
          <w:sz w:val="24"/>
          <w:szCs w:val="24"/>
        </w:rPr>
      </w:pPr>
    </w:p>
    <w:p w14:paraId="29A2EA2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Though not explicitly meeting the definition of sexual exploitation, it is important to note that the exchange of sex for survival needs (including food and shelter) is a common occurrence for YYA experiencing homelessness. The MA Youth Count found that 13.5% of youth experiencing homelessness reported having exchanged sex for money, housing or other needs, as compared to 2.2% of housed youth</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Additionally, 25% of LGBT-identified youth reported having ever exchanged sex for money</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These exchanges, while not technically exploitation, place youth at increased vulnerability for violence, victimization, and other negative health outcomes such as trauma, HIV, STIs, and unintended pregnancies.   </w:t>
      </w:r>
    </w:p>
    <w:tbl>
      <w:tblPr>
        <w:tblStyle w:val="a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3CBF8C6D" w14:textId="77777777">
        <w:tc>
          <w:tcPr>
            <w:tcW w:w="9360" w:type="dxa"/>
            <w:tcMar>
              <w:top w:w="100" w:type="dxa"/>
              <w:left w:w="100" w:type="dxa"/>
              <w:bottom w:w="100" w:type="dxa"/>
              <w:right w:w="100" w:type="dxa"/>
            </w:tcMar>
          </w:tcPr>
          <w:p w14:paraId="69FCF337"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 met him while I was feeling upset. </w:t>
            </w:r>
          </w:p>
          <w:p w14:paraId="280B6F28"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He gave me his phone number, but I lost it.</w:t>
            </w:r>
            <w:r>
              <w:rPr>
                <w:rFonts w:ascii="Times New Roman" w:eastAsia="Times New Roman" w:hAnsi="Times New Roman" w:cs="Times New Roman"/>
                <w:i/>
                <w:sz w:val="24"/>
                <w:szCs w:val="24"/>
              </w:rPr>
              <w:br/>
              <w:t>A couple weeks later I bumped into him again in the Boston Commons. He offered to buy me dinner, and I accepted. He asked if I would come over to his place to stay the night and I accepted that, too.</w:t>
            </w:r>
            <w:r>
              <w:rPr>
                <w:rFonts w:ascii="Times New Roman" w:eastAsia="Times New Roman" w:hAnsi="Times New Roman" w:cs="Times New Roman"/>
                <w:i/>
                <w:sz w:val="24"/>
                <w:szCs w:val="24"/>
              </w:rPr>
              <w:br/>
              <w:t xml:space="preserve">He bought me a pack of smokes and some beer. I over drank, and he offered me $150 to have sex. I wasn’t exactly thinking very clearly – but I accepted that, too. I needed the money. </w:t>
            </w:r>
          </w:p>
          <w:p w14:paraId="59B413C4"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 laid down for a few minutes on the couch after all was said and done… </w:t>
            </w:r>
          </w:p>
          <w:p w14:paraId="6C6735EB"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but then I got up and almost didn’t make it to the toilet to puke.</w:t>
            </w:r>
            <w:r>
              <w:rPr>
                <w:rFonts w:ascii="Times New Roman" w:eastAsia="Times New Roman" w:hAnsi="Times New Roman" w:cs="Times New Roman"/>
                <w:i/>
                <w:sz w:val="24"/>
                <w:szCs w:val="24"/>
              </w:rPr>
              <w:br/>
              <w:t xml:space="preserve">The next morning I woke up before him. </w:t>
            </w:r>
          </w:p>
          <w:p w14:paraId="4E8C71E7"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I woke him up before I left so that he could pay my way on the bus and give me my money.</w:t>
            </w:r>
            <w:r>
              <w:rPr>
                <w:rFonts w:ascii="Times New Roman" w:eastAsia="Times New Roman" w:hAnsi="Times New Roman" w:cs="Times New Roman"/>
                <w:i/>
                <w:sz w:val="24"/>
                <w:szCs w:val="24"/>
              </w:rPr>
              <w:br/>
              <w:t>I never saw him again.</w:t>
            </w:r>
            <w:r>
              <w:rPr>
                <w:rFonts w:ascii="Times New Roman" w:eastAsia="Times New Roman" w:hAnsi="Times New Roman" w:cs="Times New Roman"/>
                <w:i/>
                <w:sz w:val="24"/>
                <w:szCs w:val="24"/>
              </w:rPr>
              <w:br/>
              <w:t xml:space="preserve">I realized what lengths I could go to get what I needed – how low I would go. </w:t>
            </w:r>
          </w:p>
          <w:p w14:paraId="7CFA9C95"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My morals were destroyed.</w:t>
            </w:r>
            <w:r>
              <w:rPr>
                <w:rFonts w:ascii="Times New Roman" w:eastAsia="Times New Roman" w:hAnsi="Times New Roman" w:cs="Times New Roman"/>
                <w:i/>
                <w:sz w:val="24"/>
                <w:szCs w:val="24"/>
              </w:rPr>
              <w:br/>
              <w:t xml:space="preserve">I knew how to get what I wanted and needed, </w:t>
            </w:r>
            <w:r>
              <w:rPr>
                <w:rFonts w:ascii="Times New Roman" w:eastAsia="Times New Roman" w:hAnsi="Times New Roman" w:cs="Times New Roman"/>
                <w:i/>
                <w:sz w:val="24"/>
                <w:szCs w:val="24"/>
              </w:rPr>
              <w:br/>
              <w:t>I knew how to survive.</w:t>
            </w:r>
          </w:p>
          <w:p w14:paraId="3555EF06" w14:textId="77777777" w:rsidR="0084465E" w:rsidRDefault="00000000">
            <w:pPr>
              <w:spacing w:before="160"/>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-Anonymous YYA in MA</w:t>
            </w:r>
          </w:p>
        </w:tc>
      </w:tr>
    </w:tbl>
    <w:p w14:paraId="1B7B03D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5950466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a number of ways agencies and programs can be culturally responsive to sexual exploitation and vulnerability. They include training non-CSEC specific providers to identify, respond, and refer exploited youth to specialized programs, utilizing a trauma-informed approach, making sure that services are individualized, providing choices and options to the youth, conducting safety planning and harm reduction, connecting with culturally appropriate health care providers, and being consistent with services. In addition, collaborating with law enforcement and child welfare agencies are indicated as best practices.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77AA70DA" w14:textId="77777777" w:rsidR="0084465E" w:rsidRDefault="0084465E">
      <w:pPr>
        <w:rPr>
          <w:rFonts w:ascii="Times New Roman" w:eastAsia="Times New Roman" w:hAnsi="Times New Roman" w:cs="Times New Roman"/>
          <w:sz w:val="24"/>
          <w:szCs w:val="24"/>
        </w:rPr>
      </w:pPr>
    </w:p>
    <w:p w14:paraId="60B8504E"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Pregnant and parenting young adults:</w:t>
      </w:r>
    </w:p>
    <w:tbl>
      <w:tblPr>
        <w:tblStyle w:val="a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50764603" w14:textId="77777777">
        <w:trPr>
          <w:trHeight w:val="1520"/>
        </w:trPr>
        <w:tc>
          <w:tcPr>
            <w:tcW w:w="9360" w:type="dxa"/>
            <w:tcMar>
              <w:top w:w="100" w:type="dxa"/>
              <w:left w:w="100" w:type="dxa"/>
              <w:bottom w:w="100" w:type="dxa"/>
              <w:right w:w="100" w:type="dxa"/>
            </w:tcMar>
          </w:tcPr>
          <w:p w14:paraId="19EDBCF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“We’re expected to be on the same level with families who have already had housing history, education, and work experience. When in reality we have hardly any which makes us look less desirable to landlords, schools, and employers as were young and homeless. Older families get more favor as they’ve got more experience and ‘appear to have just fallen on bad times’ and us young parents ‘appear irresponsible’ along with naive.” - YYA, 22, Lawrence </w:t>
            </w:r>
          </w:p>
        </w:tc>
      </w:tr>
    </w:tbl>
    <w:p w14:paraId="6468C079" w14:textId="77777777" w:rsidR="0084465E" w:rsidRDefault="0084465E">
      <w:pPr>
        <w:rPr>
          <w:rFonts w:ascii="Times New Roman" w:eastAsia="Times New Roman" w:hAnsi="Times New Roman" w:cs="Times New Roman"/>
          <w:sz w:val="24"/>
          <w:szCs w:val="24"/>
        </w:rPr>
      </w:pPr>
    </w:p>
    <w:p w14:paraId="21ACC491"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Pregnant and parenting YYA experiencing homelessness have similar needs as other YYA populations as well as additional responsibilities related to providing care for their children. The nationwide 2017 Voices of Youth Count found that parenting youth were three times more likely to experience homelessness than their non-parenting peers, and unmarried parenting youth had a 200% higher risk of reporting homelessness than their married peers</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The MA Youth Count data shows that of the 501 youth who met the state definition of homelessness, 26% were pregnant or parenting. Sixty-six percent of these young people had custody of their children. As a point of comparison, only 3.6% of housed and never homeless youth and young adults were pregnant or parenting; and 76% of them have custody of their children</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Additionally, the Department of Transitional Assistance reported that as of the writing of this Plan they had 1,383 pregnant and parenting youth ages 14-24 considered homeless in their system.</w:t>
      </w:r>
    </w:p>
    <w:p w14:paraId="7BFDA3A6" w14:textId="77777777" w:rsidR="0084465E" w:rsidRDefault="0084465E">
      <w:pPr>
        <w:rPr>
          <w:rFonts w:ascii="Times New Roman" w:eastAsia="Times New Roman" w:hAnsi="Times New Roman" w:cs="Times New Roman"/>
          <w:sz w:val="24"/>
          <w:szCs w:val="24"/>
        </w:rPr>
      </w:pPr>
    </w:p>
    <w:p w14:paraId="4C7C0141"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Some of the essential and unique needs of this population include: accessible, adequate, and affordable child-care; direct housing support; education/employment and vocational support; navigation of health care appointments (for self and child); financial support with groceries/meals; transportation (including transportation for children to daycare); and laundry facilities. It is important to also consider the needs of parenting fathers in addition to parenting mothers. Mentoring by other parents, including fathers, who have experienced homelessness as young parents is highly recommended for this population, as well as providing parenting and life skills support that is tailored to young parents. Additionally, communication and collaboration across multiple systems is required to best serve this population.</w:t>
      </w:r>
    </w:p>
    <w:p w14:paraId="4C48EE4F" w14:textId="77777777" w:rsidR="0084465E" w:rsidRDefault="0084465E">
      <w:pPr>
        <w:rPr>
          <w:rFonts w:ascii="Times New Roman" w:eastAsia="Times New Roman" w:hAnsi="Times New Roman" w:cs="Times New Roman"/>
          <w:sz w:val="24"/>
          <w:szCs w:val="24"/>
        </w:rPr>
      </w:pPr>
    </w:p>
    <w:p w14:paraId="24EB226B"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Youth Under 18:</w:t>
      </w:r>
      <w:r>
        <w:rPr>
          <w:rFonts w:ascii="Times New Roman" w:eastAsia="Times New Roman" w:hAnsi="Times New Roman" w:cs="Times New Roman"/>
          <w:sz w:val="24"/>
          <w:szCs w:val="24"/>
        </w:rPr>
        <w:t xml:space="preserve"> </w:t>
      </w:r>
    </w:p>
    <w:tbl>
      <w:tblPr>
        <w:tblStyle w:val="a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2FBEF13E" w14:textId="77777777">
        <w:trPr>
          <w:trHeight w:val="1800"/>
        </w:trPr>
        <w:tc>
          <w:tcPr>
            <w:tcW w:w="9360" w:type="dxa"/>
            <w:tcMar>
              <w:top w:w="100" w:type="dxa"/>
              <w:left w:w="100" w:type="dxa"/>
              <w:bottom w:w="100" w:type="dxa"/>
              <w:right w:w="100" w:type="dxa"/>
            </w:tcMar>
          </w:tcPr>
          <w:p w14:paraId="6B9434EA"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“For me, the first time I ran away from foster care was my ultimate scare factor. After that I was a little used to it – I knew what to do to get by. The first time I was so scared because I have nothing to eat, I only have three pairs of clothes, I don’t know where I am going to sleep, how I was going to take a shower, how I was going to be able to get to school, if I was even going to be able to go to school. A lot of that just was a bunch of things at once that scared the crap out of me – like, all of a sudden, this was really serious.” - YYA, 18, Framingham</w:t>
            </w:r>
          </w:p>
        </w:tc>
      </w:tr>
    </w:tbl>
    <w:p w14:paraId="4B399125" w14:textId="77777777" w:rsidR="0084465E" w:rsidRDefault="0084465E">
      <w:pPr>
        <w:rPr>
          <w:rFonts w:ascii="Times New Roman" w:eastAsia="Times New Roman" w:hAnsi="Times New Roman" w:cs="Times New Roman"/>
          <w:sz w:val="24"/>
          <w:szCs w:val="24"/>
        </w:rPr>
      </w:pPr>
    </w:p>
    <w:p w14:paraId="7A82061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Unaccompanied youth under the age of 18 face special challenges, ranging from individual developmental capacity to institutional, legal, and policy barriers to accessing services and supports.  Many minors who find themselves disconnected from family structures and experiencing housing instability face the additional barrier of a lack of accessible, developmentally and age-appropriate resources, including safe transitions to the adult systems. The 2013 MA Unaccompanied Homeless Youth Commission Report explored ways that mandatory reporting laws might be creating an inadvertent barrier to services for unaccompanied minors.  Many, though not all, of these minors experiencing homelessness are or were connected to the Department of Children and Families (DCF) or the Department of Elementary and Secondary Education (DESE). According to the 2017 MA Youth Count data, 51% of youth experiencing homelessness first became homeless before the age of 18 </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Consequently, this population demands additional consideration, especially as a target for diversion, prevention, and intervention strategies. </w:t>
      </w:r>
    </w:p>
    <w:p w14:paraId="692F9AE8" w14:textId="77777777" w:rsidR="0084465E" w:rsidRDefault="0084465E">
      <w:pPr>
        <w:rPr>
          <w:rFonts w:ascii="Times New Roman" w:eastAsia="Times New Roman" w:hAnsi="Times New Roman" w:cs="Times New Roman"/>
          <w:sz w:val="24"/>
          <w:szCs w:val="24"/>
        </w:rPr>
      </w:pPr>
    </w:p>
    <w:p w14:paraId="6256A34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practices in working with this population include: understanding and complying with mandated reporting laws, encouraging educational continuation, transition planning with DCF, assessing for sexual exploitation, embedding services in high schools, and providing flexible, low-threshold housing and programming options. </w:t>
      </w:r>
    </w:p>
    <w:p w14:paraId="30C3A5D4" w14:textId="77777777" w:rsidR="0084465E" w:rsidRDefault="0084465E">
      <w:pPr>
        <w:rPr>
          <w:rFonts w:ascii="Times New Roman" w:eastAsia="Times New Roman" w:hAnsi="Times New Roman" w:cs="Times New Roman"/>
          <w:sz w:val="24"/>
          <w:szCs w:val="24"/>
        </w:rPr>
      </w:pPr>
    </w:p>
    <w:p w14:paraId="5CBD7C3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YYA with less than high school diploma or GED/HiSET:</w:t>
      </w:r>
      <w:r>
        <w:rPr>
          <w:rFonts w:ascii="Times New Roman" w:eastAsia="Times New Roman" w:hAnsi="Times New Roman" w:cs="Times New Roman"/>
          <w:sz w:val="24"/>
          <w:szCs w:val="24"/>
        </w:rPr>
        <w:t xml:space="preserve">  </w:t>
      </w:r>
    </w:p>
    <w:tbl>
      <w:tblPr>
        <w:tblStyle w:val="afd"/>
        <w:tblW w:w="92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280"/>
      </w:tblGrid>
      <w:tr w:rsidR="0084465E" w14:paraId="5933CF78" w14:textId="77777777">
        <w:trPr>
          <w:trHeight w:val="1160"/>
          <w:jc w:val="center"/>
        </w:trPr>
        <w:tc>
          <w:tcPr>
            <w:tcW w:w="9280" w:type="dxa"/>
            <w:tcMar>
              <w:top w:w="100" w:type="dxa"/>
              <w:left w:w="100" w:type="dxa"/>
              <w:bottom w:w="100" w:type="dxa"/>
              <w:right w:w="100" w:type="dxa"/>
            </w:tcMar>
          </w:tcPr>
          <w:p w14:paraId="6C53781D" w14:textId="77777777" w:rsidR="0084465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“You can't get into college without good grades. You can't move forward without school. But how are you supposed to do your homework if you’re on the streets? And now, everything is online. Not everyone has access to a computer. And they say things like ‘it’s only $500 to get a computer.’ How am I supposed to get that?” - YYA, 19, Springfield </w:t>
            </w:r>
          </w:p>
        </w:tc>
      </w:tr>
    </w:tbl>
    <w:p w14:paraId="33AB0DD4" w14:textId="77777777" w:rsidR="0084465E" w:rsidRDefault="0084465E">
      <w:pPr>
        <w:rPr>
          <w:rFonts w:ascii="Times New Roman" w:eastAsia="Times New Roman" w:hAnsi="Times New Roman" w:cs="Times New Roman"/>
          <w:sz w:val="24"/>
          <w:szCs w:val="24"/>
        </w:rPr>
      </w:pPr>
    </w:p>
    <w:p w14:paraId="443E52A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 Massachusetts, the 2017 Youth Count reported that 45% of YYA who met the Commission’s definition for homelessness were not in school nor had a diploma. This data supports national data that indicates that YYA without a high-school diploma or high-school equivalency (HiSET/GED) are at a significant risk of homelessness</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Voices of Youth Count revealed that young adults with less than a high school diploma or GED had a 346% higher risk of experiencing homelessness than their peers who completed high school and noted that “...of all of the indicators assessed, the lack of a high school diploma or General Equivalency Diploma (GED) was the most strongly correlated with higher risk of homelessness</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w:t>
      </w:r>
    </w:p>
    <w:p w14:paraId="25F6E728" w14:textId="77777777" w:rsidR="0084465E" w:rsidRDefault="0084465E">
      <w:pPr>
        <w:rPr>
          <w:rFonts w:ascii="Times New Roman" w:eastAsia="Times New Roman" w:hAnsi="Times New Roman" w:cs="Times New Roman"/>
          <w:sz w:val="24"/>
          <w:szCs w:val="24"/>
        </w:rPr>
      </w:pPr>
    </w:p>
    <w:p w14:paraId="0C0EAC5F"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practices in ensuring educational attainment for high school students includes addressing the stresses and instability of homelessness, integrating services into high schools and alternative education programs, dropout prevention and school reconnection services, and working across systems to ensure multiple needs are met. </w:t>
      </w:r>
    </w:p>
    <w:p w14:paraId="29F76CE3" w14:textId="77777777" w:rsidR="0084465E" w:rsidRDefault="0084465E">
      <w:pPr>
        <w:rPr>
          <w:rFonts w:ascii="Times New Roman" w:eastAsia="Times New Roman" w:hAnsi="Times New Roman" w:cs="Times New Roman"/>
          <w:sz w:val="24"/>
          <w:szCs w:val="24"/>
        </w:rPr>
      </w:pPr>
    </w:p>
    <w:tbl>
      <w:tblPr>
        <w:tblStyle w:val="af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21E21635" w14:textId="77777777">
        <w:trPr>
          <w:trHeight w:val="320"/>
        </w:trPr>
        <w:tc>
          <w:tcPr>
            <w:tcW w:w="9360" w:type="dxa"/>
            <w:tcMar>
              <w:top w:w="100" w:type="dxa"/>
              <w:left w:w="100" w:type="dxa"/>
              <w:bottom w:w="100" w:type="dxa"/>
              <w:right w:w="100" w:type="dxa"/>
            </w:tcMar>
          </w:tcPr>
          <w:p w14:paraId="14191908"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color w:val="222222"/>
                <w:sz w:val="24"/>
                <w:szCs w:val="24"/>
                <w:highlight w:val="white"/>
              </w:rPr>
              <w:t xml:space="preserve">MA Program Spotlight: YouthHarbors, </w:t>
            </w:r>
            <w:r>
              <w:rPr>
                <w:rFonts w:ascii="Times New Roman" w:eastAsia="Times New Roman" w:hAnsi="Times New Roman" w:cs="Times New Roman"/>
                <w:color w:val="222222"/>
                <w:sz w:val="24"/>
                <w:szCs w:val="24"/>
                <w:highlight w:val="white"/>
              </w:rPr>
              <w:t xml:space="preserve">a program of Justice Resource Institute, is embedded in high schools to serve homeless, unaccompanied students and YYA aged 18-22 in Massachusetts by connecting them with housing assistance, an adult support network, and individualized life skills development lessons so they can find safety in appropriate housing, graduate high school, and break the cycle of homelessness and poverty. The YouthHarbors program utilizes a wraparound model for service delivery that carefully crafts an individualized and flexible plan so as to meet the unique needs of each youth experiencing homelessness. Clients generally stay in the program for a total of 6 to 12 months, after which they are eligible for alumni services. </w:t>
            </w:r>
            <w:r>
              <w:rPr>
                <w:noProof/>
              </w:rPr>
              <w:drawing>
                <wp:anchor distT="0" distB="0" distL="0" distR="0" simplePos="0" relativeHeight="251710464" behindDoc="0" locked="0" layoutInCell="1" hidden="0" allowOverlap="1" wp14:anchorId="12839CC4" wp14:editId="5E21CCFD">
                  <wp:simplePos x="0" y="0"/>
                  <wp:positionH relativeFrom="column">
                    <wp:posOffset>12700</wp:posOffset>
                  </wp:positionH>
                  <wp:positionV relativeFrom="paragraph">
                    <wp:posOffset>0</wp:posOffset>
                  </wp:positionV>
                  <wp:extent cx="1092200" cy="1117600"/>
                  <wp:effectExtent l="0" t="0" r="0" b="0"/>
                  <wp:wrapSquare wrapText="bothSides" distT="0" distB="0" distL="0" distR="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1092200" cy="1117600"/>
                          </a:xfrm>
                          <a:prstGeom prst="rect">
                            <a:avLst/>
                          </a:prstGeom>
                          <a:ln/>
                        </pic:spPr>
                      </pic:pic>
                    </a:graphicData>
                  </a:graphic>
                </wp:anchor>
              </w:drawing>
            </w:r>
          </w:p>
        </w:tc>
      </w:tr>
    </w:tbl>
    <w:p w14:paraId="797AC1F9" w14:textId="77777777" w:rsidR="0084465E" w:rsidRDefault="0084465E">
      <w:pPr>
        <w:rPr>
          <w:rFonts w:ascii="Times New Roman" w:eastAsia="Times New Roman" w:hAnsi="Times New Roman" w:cs="Times New Roman"/>
          <w:sz w:val="24"/>
          <w:szCs w:val="24"/>
        </w:rPr>
      </w:pPr>
    </w:p>
    <w:p w14:paraId="75705BA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YYA with criminal justice involvement:</w:t>
      </w:r>
      <w:r>
        <w:rPr>
          <w:rFonts w:ascii="Times New Roman" w:eastAsia="Times New Roman" w:hAnsi="Times New Roman" w:cs="Times New Roman"/>
          <w:sz w:val="24"/>
          <w:szCs w:val="24"/>
        </w:rPr>
        <w:t xml:space="preserve"> </w:t>
      </w:r>
    </w:p>
    <w:p w14:paraId="7279DD2D" w14:textId="77777777" w:rsidR="0084465E" w:rsidRDefault="00000000">
      <w:pP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According to the 2017 Youth Count data, 26.4% of YYA experiencing homelessness had juvenile or criminal justice involvement</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It is important to note that some of the crimes committed may be directly related to the experience of homelessness; for example, trespassing, loitering, public urination, sitting or lying down in particular public places, shoplifting in order to obtain food, or engaging in physical altercations while on the streets</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Additionally, young adults experiencing homelessness who also have criminal records or who have sexual offenses on their criminal record face additional barriers to exiting homelessness.  The </w:t>
      </w:r>
      <w:r>
        <w:rPr>
          <w:rFonts w:ascii="Times New Roman" w:eastAsia="Times New Roman" w:hAnsi="Times New Roman" w:cs="Times New Roman"/>
          <w:sz w:val="24"/>
          <w:szCs w:val="24"/>
          <w:highlight w:val="white"/>
        </w:rPr>
        <w:t>Center for Economic and Policy Research found that people who have been imprisoned are 30% less likely to find a job than their non-incarcerated counter</w:t>
      </w:r>
      <w:r>
        <w:rPr>
          <w:rFonts w:ascii="Times New Roman" w:eastAsia="Times New Roman" w:hAnsi="Times New Roman" w:cs="Times New Roman"/>
          <w:sz w:val="24"/>
          <w:szCs w:val="24"/>
        </w:rPr>
        <w:t>parts</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Such charges can impede individuals’ ability to receive housing vouchers, access employment, and ultimately obtain stability upon reentry into communities. These limitations then place individuals at a high risk for recidivism and provide an additional barrier to exiting homelessness. Attention must also be paid to communities that have jails and prisons. Youth and young adults may be released into homelessness and displaced from their community of origin after serving a sentence, which adds an additional population with specific needs to services and providers in that region. Youth and young adults displaced by incarceration experience barriers and limitations that may prevent them from effectively accessing services and regaining housing stability. Young adults with a history of incarceration may also have different and more specific needs than the general population of young people utilizing services in a given region. </w:t>
      </w:r>
    </w:p>
    <w:p w14:paraId="482705C0" w14:textId="77777777" w:rsidR="0084465E" w:rsidRDefault="0084465E">
      <w:pPr>
        <w:rPr>
          <w:rFonts w:ascii="Times New Roman" w:eastAsia="Times New Roman" w:hAnsi="Times New Roman" w:cs="Times New Roman"/>
          <w:sz w:val="24"/>
          <w:szCs w:val="24"/>
        </w:rPr>
      </w:pPr>
    </w:p>
    <w:p w14:paraId="1C148113"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adults involved with gangs are a population often overlooked in discussions on YYA homelessness, and it is important to note that not all gang-involved individuals have also been involved with the criminal justice system. There is very little information about the impact that gang involvement has on homelessness for young adults, though anecdotal evidence from violence prevention programming indicates that housing instability and homelessness is a salient issue for this population. YYA with a history of gang involvement may have changing or different housing needs based on whether they intend to exit a gang or access housing outside their community of origin. Recognizing the intersections that gang involvement has with criminal justice systems, violence, and trauma is a critical component to providing effective services and supports to this population. </w:t>
      </w:r>
    </w:p>
    <w:p w14:paraId="59A88613" w14:textId="77777777" w:rsidR="0084465E" w:rsidRDefault="0084465E">
      <w:pPr>
        <w:rPr>
          <w:rFonts w:ascii="Times New Roman" w:eastAsia="Times New Roman" w:hAnsi="Times New Roman" w:cs="Times New Roman"/>
          <w:sz w:val="24"/>
          <w:szCs w:val="24"/>
        </w:rPr>
      </w:pPr>
    </w:p>
    <w:p w14:paraId="312C6E61" w14:textId="77777777" w:rsidR="0084465E" w:rsidRDefault="00000000">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Best practices to meet the needs of young adults with history of incarceration include cross-systems collaboration, developing prevention and diversion opportunities, including housing-related services, education and employment programs, gang-intervention, and alternatives to arrest. Additionally, in their policy brief “Youth Homelessness and Juvenile Justice: Opportunities for Collaboration and Impact” the Coalition for Juvenile Justice recommends improvement to re-entry planning by “including better transition planning for youth exiting the ... justice system, including housing, education, employment, and family-focused services (such as mediation or counseling to help youth reunify with their families in a safe and healthy way)</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w:t>
      </w:r>
    </w:p>
    <w:p w14:paraId="1093532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Undocumented and Immigrant YYA:</w:t>
      </w:r>
      <w:r>
        <w:rPr>
          <w:rFonts w:ascii="Times New Roman" w:eastAsia="Times New Roman" w:hAnsi="Times New Roman" w:cs="Times New Roman"/>
          <w:sz w:val="24"/>
          <w:szCs w:val="24"/>
        </w:rPr>
        <w:t xml:space="preserve"> </w:t>
      </w:r>
    </w:p>
    <w:p w14:paraId="7EEA1027"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Undocumented and immigrant YYA experiencing homelessness are often hidden from youth-serving agencies. Many of these youth have come to the United States for safety and/or economic opportunity. Some come with families, others arrived as unaccompanied minors. Their reluctance to engage with those perceived to be in positions of authority, fear of being deported, and language barriers, all increase the risk for this population to remain hidden. Though statistics on the prevalence of this population are limited, the 2017 MA Youth Count identified that 15% of the YYA experiencing homelessness in Boston were born outside of the United States</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Effective strategies for providing services to this population include providing services in native languages through bicultural staff; providing services in physical communities in which YYA reside/are from; and taking time to build trusting relationships. </w:t>
      </w:r>
      <w:r>
        <w:rPr>
          <w:rFonts w:ascii="Times New Roman" w:eastAsia="Times New Roman" w:hAnsi="Times New Roman" w:cs="Times New Roman"/>
          <w:sz w:val="24"/>
          <w:szCs w:val="24"/>
        </w:rPr>
        <w:tab/>
      </w:r>
    </w:p>
    <w:p w14:paraId="747A9436" w14:textId="77777777" w:rsidR="0084465E" w:rsidRDefault="0084465E">
      <w:pPr>
        <w:rPr>
          <w:rFonts w:ascii="Times New Roman" w:eastAsia="Times New Roman" w:hAnsi="Times New Roman" w:cs="Times New Roman"/>
          <w:sz w:val="24"/>
          <w:szCs w:val="24"/>
          <w:highlight w:val="white"/>
        </w:rPr>
      </w:pPr>
    </w:p>
    <w:p w14:paraId="1D94D8FA" w14:textId="77777777" w:rsidR="0084465E"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YYA with Substance Use and/or Mental Health Disorders:</w:t>
      </w: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13C89759" w14:textId="77777777">
        <w:tc>
          <w:tcPr>
            <w:tcW w:w="9360" w:type="dxa"/>
            <w:tcMar>
              <w:top w:w="100" w:type="dxa"/>
              <w:left w:w="100" w:type="dxa"/>
              <w:bottom w:w="100" w:type="dxa"/>
              <w:right w:w="100" w:type="dxa"/>
            </w:tcMar>
          </w:tcPr>
          <w:p w14:paraId="72549DF3" w14:textId="77777777" w:rsidR="0084465E"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“You get stuck in your head, and then stuck in your life.” YYA, 22, Boston  </w:t>
            </w:r>
          </w:p>
          <w:p w14:paraId="333C56C9" w14:textId="77777777" w:rsidR="0084465E"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w:t>
            </w:r>
          </w:p>
          <w:p w14:paraId="2CDA18E4" w14:textId="77777777" w:rsidR="0084465E"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“You emotionally can't go on. You wake up every morning not wanting to move. You have no motivation, so you stay in your bed all day. ... You just want to lay there and cry. And sometimes, you can't even cry. That’s how overwhelmed you are. Can't give yourself the basic needs you need when you’re so depressed. You just want to die all the time...” </w:t>
            </w:r>
          </w:p>
          <w:p w14:paraId="45F99B53" w14:textId="77777777" w:rsidR="0084465E"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YYA, 19, Springfield</w:t>
            </w:r>
          </w:p>
        </w:tc>
      </w:tr>
    </w:tbl>
    <w:p w14:paraId="1162DCCB" w14:textId="77777777" w:rsidR="0084465E" w:rsidRDefault="0084465E">
      <w:pPr>
        <w:rPr>
          <w:rFonts w:ascii="Times New Roman" w:eastAsia="Times New Roman" w:hAnsi="Times New Roman" w:cs="Times New Roman"/>
          <w:sz w:val="24"/>
          <w:szCs w:val="24"/>
        </w:rPr>
      </w:pPr>
    </w:p>
    <w:p w14:paraId="18BD18B6"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Mental Health.  </w:t>
      </w:r>
      <w:r>
        <w:rPr>
          <w:rFonts w:ascii="Times New Roman" w:eastAsia="Times New Roman" w:hAnsi="Times New Roman" w:cs="Times New Roman"/>
          <w:sz w:val="24"/>
          <w:szCs w:val="24"/>
        </w:rPr>
        <w:t xml:space="preserve">The experience of homelessness is an additional stressor during a period of developmental changes that are inherently stressful. In addition to creating new experiences of trauma, the stress of experiencing homelessness can exacerbate pre-existing and underlying mental health conditions. </w:t>
      </w:r>
      <w:r>
        <w:rPr>
          <w:rFonts w:ascii="Times New Roman" w:eastAsia="Times New Roman" w:hAnsi="Times New Roman" w:cs="Times New Roman"/>
          <w:sz w:val="24"/>
          <w:szCs w:val="24"/>
          <w:highlight w:val="white"/>
        </w:rPr>
        <w:t>In their 2014 briefing "Complex Trauma: Facts for Service Providers Working with Youth and Young Adults", The National Child Traumatic Stress Network describes YYA experiencing homelessness as a population that has "experienced early and multiple traumas;" describing that "these factors can lead to mental health challenges including depression, anxiety, PTSD, suicidal ideation, attachment issues, and substance use disorders</w:t>
      </w:r>
      <w:r>
        <w:rPr>
          <w:rFonts w:ascii="Times New Roman" w:eastAsia="Times New Roman" w:hAnsi="Times New Roman" w:cs="Times New Roman"/>
          <w:sz w:val="24"/>
          <w:szCs w:val="24"/>
          <w:highlight w:val="white"/>
          <w:vertAlign w:val="superscript"/>
        </w:rPr>
        <w:footnoteReference w:id="70"/>
      </w:r>
      <w:r>
        <w:rPr>
          <w:rFonts w:ascii="Times New Roman" w:eastAsia="Times New Roman" w:hAnsi="Times New Roman" w:cs="Times New Roman"/>
          <w:sz w:val="24"/>
          <w:szCs w:val="24"/>
          <w:highlight w:val="white"/>
        </w:rPr>
        <w:t>."</w:t>
      </w:r>
      <w:r>
        <w:rPr>
          <w:rFonts w:ascii="Times New Roman" w:eastAsia="Times New Roman" w:hAnsi="Times New Roman" w:cs="Times New Roman"/>
          <w:highlight w:val="white"/>
        </w:rPr>
        <w:t xml:space="preserve">  </w:t>
      </w:r>
      <w:r>
        <w:rPr>
          <w:rFonts w:ascii="Times New Roman" w:eastAsia="Times New Roman" w:hAnsi="Times New Roman" w:cs="Times New Roman"/>
          <w:sz w:val="24"/>
          <w:szCs w:val="24"/>
          <w:highlight w:val="white"/>
        </w:rPr>
        <w:t>Some researchers have found rates as high as 80- 84% of homeless young adults in their studies meeting diagnostic criteria for a psychiatric disorder</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sz w:val="24"/>
          <w:szCs w:val="24"/>
        </w:rPr>
        <w:t xml:space="preserve">While many traumatic events occur before individuals leave home, YYA are likely to experience further violence, victimization, and trauma while on the street. This creates an environment where YYA are forced to attempt to address the trauma of their past while actively experiencing the trauma of their present circumstances.  </w:t>
      </w:r>
    </w:p>
    <w:p w14:paraId="2969C41A" w14:textId="77777777" w:rsidR="0084465E" w:rsidRDefault="0084465E">
      <w:pPr>
        <w:rPr>
          <w:rFonts w:ascii="Times New Roman" w:eastAsia="Times New Roman" w:hAnsi="Times New Roman" w:cs="Times New Roman"/>
          <w:sz w:val="24"/>
          <w:szCs w:val="24"/>
        </w:rPr>
      </w:pPr>
    </w:p>
    <w:p w14:paraId="5994E5F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2017 MA Youth count reported that 22% of youth experiencing homelessness in MA self-reported the need for mental health services</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Barriers for YYA with mental health disorders include connection with and access to culturally responsive mental health services, difficulty accessing and storing medication, making and keeping appointments, and the pervasive stress of homelessness. A 24-year-old participant in a focus group in Boston described this as the “Catch-22 of homelessness” -- </w:t>
      </w:r>
      <w:r>
        <w:rPr>
          <w:rFonts w:ascii="Times New Roman" w:eastAsia="Times New Roman" w:hAnsi="Times New Roman" w:cs="Times New Roman"/>
          <w:i/>
          <w:sz w:val="24"/>
          <w:szCs w:val="24"/>
        </w:rPr>
        <w:t>“If you can’t be stable, you can’t get stable.”</w:t>
      </w:r>
      <w:r>
        <w:rPr>
          <w:rFonts w:ascii="Times New Roman" w:eastAsia="Times New Roman" w:hAnsi="Times New Roman" w:cs="Times New Roman"/>
          <w:sz w:val="24"/>
          <w:szCs w:val="24"/>
        </w:rPr>
        <w:t xml:space="preserve"> Best practices for this subpopulation include trauma-informed services, accessible and culturally appropriate mental health services, and programs or service models that address multiple aspects of the individual, including complex mental and physical health issues, multiple stressors and risk factors, and competing priorities. </w:t>
      </w:r>
    </w:p>
    <w:p w14:paraId="40466036" w14:textId="77777777" w:rsidR="0084465E" w:rsidRDefault="00000000">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 </w:t>
      </w:r>
    </w:p>
    <w:p w14:paraId="66E5D5A6"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Substance Use: </w:t>
      </w:r>
      <w:r>
        <w:rPr>
          <w:rFonts w:ascii="Times New Roman" w:eastAsia="Times New Roman" w:hAnsi="Times New Roman" w:cs="Times New Roman"/>
          <w:sz w:val="24"/>
          <w:szCs w:val="24"/>
        </w:rPr>
        <w:t>The National Healthcare for the Homeless Council reports that substance use rates among youth experiencing homelessness are consistently higher than their housed peers</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Other research supports this statement, and a 2014 study of 601 homeless youth found that 60% of participants met DSM-IV-TR diagnostic criteria for a substance use disorder for at least one substance with 50% meeting DSM-IV-TR criteria for alcohol addiction, 60% for drug addiction, and 49% for substance dependence.</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The YYA participants from the focus groups conducted as part of this Plan often described substance use as a coping mechanism to deal with the stressors of homelessness.</w:t>
      </w:r>
    </w:p>
    <w:p w14:paraId="1A423FF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A9B8C9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substance use among homeless youth often places them at risk for further negative health consequences. Studies have found that homeless youth using substances are more likely than their non-using peers to engage in sexual behaviors that put them at elevated risk for STIs and unintended pregnancies, such as unprotected sex, sex while under the influence of drugs or alcohol, and multiple partners</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Furthermore, program approaches to client substance use can inhibit relationship formation and continuation. A National Healthcare for the Homeless research review on “Behavioral Health among Youth Experiencing Homelessness” quotes Mary Howe, a service provider in San Francisco, as saying,</w:t>
      </w:r>
      <w:r>
        <w:rPr>
          <w:rFonts w:ascii="Times New Roman" w:eastAsia="Times New Roman" w:hAnsi="Times New Roman" w:cs="Times New Roman"/>
          <w:i/>
          <w:sz w:val="24"/>
          <w:szCs w:val="24"/>
        </w:rPr>
        <w:t xml:space="preserve"> “I hear a lot of the youth we work with referred to as ‘hard to reach’ or ‘service resistant,’ and I can’t disagree more with those statements. They are on our streets and in our parks; they are in plain view. How much easier can they be to reach? They want services, but the truth is they want services that accept them the way they are, provide them with the things they need by people that treat them as individuals with respect and dignity</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Best practices in working with young adults using substances include harm reduction approaches, reducing stigma, providing access to culturally responsive treatment, understanding legal issues, an emphasis on engagement, multiple modalities of addressing substance use, and an integration of substance use services with other mental and physical health services.   </w:t>
      </w:r>
    </w:p>
    <w:p w14:paraId="3C6E463E" w14:textId="77777777" w:rsidR="0084465E" w:rsidRDefault="0084465E">
      <w:pPr>
        <w:rPr>
          <w:rFonts w:ascii="Times New Roman" w:eastAsia="Times New Roman" w:hAnsi="Times New Roman" w:cs="Times New Roman"/>
          <w:sz w:val="24"/>
          <w:szCs w:val="24"/>
        </w:rPr>
      </w:pPr>
    </w:p>
    <w:tbl>
      <w:tblPr>
        <w:tblStyle w:val="a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4ED56D15" w14:textId="77777777">
        <w:tc>
          <w:tcPr>
            <w:tcW w:w="9360" w:type="dxa"/>
            <w:tcMar>
              <w:top w:w="100" w:type="dxa"/>
              <w:left w:w="100" w:type="dxa"/>
              <w:bottom w:w="100" w:type="dxa"/>
              <w:right w:w="100" w:type="dxa"/>
            </w:tcMar>
          </w:tcPr>
          <w:p w14:paraId="6D897EE1"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Opioid Epidemic</w:t>
            </w:r>
            <w:r>
              <w:rPr>
                <w:rFonts w:ascii="Times New Roman" w:eastAsia="Times New Roman" w:hAnsi="Times New Roman" w:cs="Times New Roman"/>
                <w:sz w:val="24"/>
                <w:szCs w:val="24"/>
              </w:rPr>
              <w:t xml:space="preserve">: The </w:t>
            </w:r>
            <w:r>
              <w:rPr>
                <w:rFonts w:ascii="Times New Roman" w:eastAsia="Times New Roman" w:hAnsi="Times New Roman" w:cs="Times New Roman"/>
                <w:color w:val="262626"/>
                <w:sz w:val="24"/>
                <w:szCs w:val="24"/>
                <w:shd w:val="clear" w:color="auto" w:fill="FEFEFE"/>
              </w:rPr>
              <w:t>opioid epidemic was recently declared a national public health emergency</w:t>
            </w:r>
            <w:r>
              <w:rPr>
                <w:rFonts w:ascii="Times New Roman" w:eastAsia="Times New Roman" w:hAnsi="Times New Roman" w:cs="Times New Roman"/>
                <w:color w:val="262626"/>
                <w:sz w:val="24"/>
                <w:szCs w:val="24"/>
                <w:shd w:val="clear" w:color="auto" w:fill="FEFEFE"/>
                <w:vertAlign w:val="superscript"/>
              </w:rPr>
              <w:footnoteReference w:id="79"/>
            </w:r>
            <w:r>
              <w:rPr>
                <w:rFonts w:ascii="Times New Roman" w:eastAsia="Times New Roman" w:hAnsi="Times New Roman" w:cs="Times New Roman"/>
                <w:color w:val="262626"/>
                <w:sz w:val="24"/>
                <w:szCs w:val="24"/>
                <w:shd w:val="clear" w:color="auto" w:fill="FEFEFE"/>
              </w:rPr>
              <w:t xml:space="preserve">. </w:t>
            </w:r>
            <w:r>
              <w:rPr>
                <w:rFonts w:ascii="Times New Roman" w:eastAsia="Times New Roman" w:hAnsi="Times New Roman" w:cs="Times New Roman"/>
                <w:sz w:val="24"/>
                <w:szCs w:val="24"/>
              </w:rPr>
              <w:t>However, while opioid-related deaths are on the rise across the entire country, the opioid-related death rate in Massachusetts has far surpassed the national average, with an especially sharp rise in the last few years. While preliminary data in MA shows that the rate of opioid-related deaths in 2017 has decreased by 10% since 2016</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nevertheless, opioid-related deaths in the Commonwealth were more than five times higher in 2016 than in 2000, with a 46% increase over 2014</w:t>
            </w:r>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According to the MA Department of Public Health’s (DPH) Chapter 55 report</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rPr>
              <w:t>, approximately 4 percent of individuals age 11 or older have an opioid use disorder in Massachusetts and, in 2015, roughly two out of every three people who died from opioids were younger than 45. In the first half of 2017, 7% of all 15-24 year old deaths in MA were from opioid related fatal overdoses</w:t>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 Additionally, the MA Youth Count reported that 13.5% of YYA experiencing homelessness in the Commonwealth reported that one of the causes of their homelessness was parental substance use</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w:t>
            </w:r>
          </w:p>
        </w:tc>
      </w:tr>
    </w:tbl>
    <w:p w14:paraId="6CC69552" w14:textId="77777777" w:rsidR="0084465E" w:rsidRDefault="0084465E">
      <w:pPr>
        <w:rPr>
          <w:rFonts w:ascii="Times New Roman" w:eastAsia="Times New Roman" w:hAnsi="Times New Roman" w:cs="Times New Roman"/>
          <w:sz w:val="24"/>
          <w:szCs w:val="24"/>
          <w:highlight w:val="white"/>
        </w:rPr>
      </w:pPr>
    </w:p>
    <w:p w14:paraId="195B4AB3" w14:textId="77777777" w:rsidR="0084465E"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College students experiencing hunger and homelessness: </w:t>
      </w:r>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360"/>
      </w:tblGrid>
      <w:tr w:rsidR="0084465E" w14:paraId="4A6BBB2B" w14:textId="77777777">
        <w:trPr>
          <w:trHeight w:val="680"/>
        </w:trPr>
        <w:tc>
          <w:tcPr>
            <w:tcW w:w="9360" w:type="dxa"/>
            <w:tcMar>
              <w:top w:w="100" w:type="dxa"/>
              <w:left w:w="100" w:type="dxa"/>
              <w:bottom w:w="100" w:type="dxa"/>
              <w:right w:w="100" w:type="dxa"/>
            </w:tcMar>
          </w:tcPr>
          <w:p w14:paraId="5E4D7BAF" w14:textId="77777777" w:rsidR="0084465E" w:rsidRDefault="00000000">
            <w:pPr>
              <w:jc w:val="cente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“A home would allow me the security to go to school without worrying about having my possessions being stolen or how I am going to get to class from wherever I spent the night."</w:t>
            </w:r>
          </w:p>
          <w:p w14:paraId="5D8ECD6D" w14:textId="77777777" w:rsidR="0084465E" w:rsidRDefault="00000000">
            <w:pPr>
              <w:jc w:val="cente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 xml:space="preserve"> - YYA, 24, Boston</w:t>
            </w:r>
          </w:p>
        </w:tc>
      </w:tr>
    </w:tbl>
    <w:p w14:paraId="21F84208" w14:textId="77777777" w:rsidR="0084465E" w:rsidRDefault="0084465E">
      <w:pPr>
        <w:rPr>
          <w:rFonts w:ascii="Times New Roman" w:eastAsia="Times New Roman" w:hAnsi="Times New Roman" w:cs="Times New Roman"/>
          <w:sz w:val="24"/>
          <w:szCs w:val="24"/>
          <w:highlight w:val="white"/>
        </w:rPr>
      </w:pPr>
    </w:p>
    <w:p w14:paraId="4C09E57A" w14:textId="77777777" w:rsidR="0084465E"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Among unaccompanied homeless youth in the Commonwealth, students who are enrolled in the state’s colleges and universities represent a population of unique interest and growing concern. Nationwide, a 2016 Wisconsin HOPE Lab survey of students at more than 70 campuses found that one </w:t>
      </w:r>
      <w:r>
        <w:rPr>
          <w:rFonts w:ascii="Times New Roman" w:eastAsia="Times New Roman" w:hAnsi="Times New Roman" w:cs="Times New Roman"/>
          <w:sz w:val="24"/>
          <w:szCs w:val="24"/>
        </w:rPr>
        <w:t>in three community college students experienced hunger, half were housing insecure, and 14% were homeless.</w:t>
      </w:r>
      <w:r>
        <w:rPr>
          <w:rFonts w:ascii="Times New Roman" w:eastAsia="Times New Roman" w:hAnsi="Times New Roman" w:cs="Times New Roman"/>
          <w:sz w:val="24"/>
          <w:szCs w:val="24"/>
          <w:vertAlign w:val="superscript"/>
        </w:rPr>
        <w:footnoteReference w:id="85"/>
      </w:r>
      <w:r>
        <w:rPr>
          <w:rFonts w:ascii="Arial" w:eastAsia="Arial" w:hAnsi="Arial" w:cs="Arial"/>
          <w:shd w:val="clear" w:color="auto" w:fill="FEF1ED"/>
        </w:rPr>
        <w:t xml:space="preserve"> </w:t>
      </w:r>
      <w:r>
        <w:rPr>
          <w:rFonts w:ascii="Times New Roman" w:eastAsia="Times New Roman" w:hAnsi="Times New Roman" w:cs="Times New Roman"/>
          <w:sz w:val="24"/>
          <w:szCs w:val="24"/>
          <w:highlight w:val="white"/>
        </w:rPr>
        <w:t>According to Voice of Youth Count national data, 29% of young adults who experienced homelessness were enrolled in college or another educational program at the time that they experienced homelessness</w:t>
      </w:r>
      <w:r>
        <w:rPr>
          <w:rFonts w:ascii="Times New Roman" w:eastAsia="Times New Roman" w:hAnsi="Times New Roman" w:cs="Times New Roman"/>
          <w:sz w:val="24"/>
          <w:szCs w:val="24"/>
          <w:highlight w:val="white"/>
          <w:vertAlign w:val="superscript"/>
        </w:rPr>
        <w:footnoteReference w:id="86"/>
      </w:r>
      <w:r>
        <w:rPr>
          <w:rFonts w:ascii="Times New Roman" w:eastAsia="Times New Roman" w:hAnsi="Times New Roman" w:cs="Times New Roman"/>
          <w:sz w:val="24"/>
          <w:szCs w:val="24"/>
          <w:highlight w:val="white"/>
        </w:rPr>
        <w:t>.  The U.S. Department of Education</w:t>
      </w:r>
      <w:r>
        <w:rPr>
          <w:rFonts w:ascii="Times New Roman" w:eastAsia="Times New Roman" w:hAnsi="Times New Roman" w:cs="Times New Roman"/>
          <w:sz w:val="24"/>
          <w:szCs w:val="24"/>
          <w:highlight w:val="white"/>
          <w:vertAlign w:val="superscript"/>
        </w:rPr>
        <w:footnoteReference w:id="87"/>
      </w:r>
      <w:r>
        <w:rPr>
          <w:rFonts w:ascii="Times New Roman" w:eastAsia="Times New Roman" w:hAnsi="Times New Roman" w:cs="Times New Roman"/>
          <w:sz w:val="24"/>
          <w:szCs w:val="24"/>
          <w:highlight w:val="white"/>
        </w:rPr>
        <w:t xml:space="preserve"> reports that 1,020 students on MA public campuses experienced housing instability and food insecurity in 2016.  These struggles often go unknown to faculty, administrators, and others who could be in a position to help. </w:t>
      </w:r>
    </w:p>
    <w:p w14:paraId="32B5587B" w14:textId="77777777" w:rsidR="0084465E" w:rsidRDefault="0084465E">
      <w:pPr>
        <w:rPr>
          <w:rFonts w:ascii="Times New Roman" w:eastAsia="Times New Roman" w:hAnsi="Times New Roman" w:cs="Times New Roman"/>
          <w:sz w:val="24"/>
          <w:szCs w:val="24"/>
          <w:highlight w:val="white"/>
        </w:rPr>
      </w:pPr>
    </w:p>
    <w:p w14:paraId="72103462" w14:textId="77777777" w:rsidR="0084465E"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During the 2017-18 academic year, Massachusetts’ public colleges and universities became the first state system in the U.S. to survey students with the goal of identifying the specific nature and magnitude of the economic challenges they face. The survey results, due for release in May 2018, will help quantify the extent of food and housing insecurity facing students in a state that ranks high in housing costs and low in financial aid dollars awarded to those living in poverty. Anecdotal reports from the state’s public campuses indicate that a growing number of students are losing their housing due to rent increases and evictions, as well as disruptive family situations. Campus staff at twenty-four of Massachusetts’ 29 public campuses reported to the Department of Higher Education in 2016 that they were aware of homeless students who had matriculated and were attending classes while “couch surfing,” living in cars, or emergency shelters. One student who testified about his experiences before the Board of Higher Education told of living at Logan Airport for several months while attending classes at Bunker Hill Community College. Recently, the Department has learned of a group of students living in tents in the woods in Gardner, Massachusetts while attending Mount Wachusett Community College.</w:t>
      </w:r>
      <w:r>
        <w:rPr>
          <w:rFonts w:ascii="Times New Roman" w:eastAsia="Times New Roman" w:hAnsi="Times New Roman" w:cs="Times New Roman"/>
          <w:sz w:val="24"/>
          <w:szCs w:val="24"/>
          <w:highlight w:val="white"/>
        </w:rPr>
        <w:br/>
        <w:t xml:space="preserve"> </w:t>
      </w:r>
      <w:r>
        <w:rPr>
          <w:rFonts w:ascii="Times New Roman" w:eastAsia="Times New Roman" w:hAnsi="Times New Roman" w:cs="Times New Roman"/>
          <w:sz w:val="24"/>
          <w:szCs w:val="24"/>
          <w:highlight w:val="white"/>
        </w:rPr>
        <w:br/>
        <w:t>From a state policy standpoint, supporting homeless students already enrolled in higher education – even if the population is relatively small – makes sense. These individuals have demonstrated great resilience and persistence in confronting challenges to enrollment, retention and graduation and are already on a path to economic self-sufficiency – assuming they can muster the supports needed to succeed in obtaining postsecondary credentials. The Department of Higher Education is currently collaborating with staff from the Office of Health and Human Services to identify resources and create partnership models that might allow homeless students to find housing both on and off campus.</w:t>
      </w:r>
    </w:p>
    <w:p w14:paraId="72B67B4D" w14:textId="77777777" w:rsidR="0084465E" w:rsidRDefault="0084465E">
      <w:pPr>
        <w:rPr>
          <w:rFonts w:ascii="Times New Roman" w:eastAsia="Times New Roman" w:hAnsi="Times New Roman" w:cs="Times New Roman"/>
          <w:sz w:val="24"/>
          <w:szCs w:val="24"/>
        </w:rPr>
      </w:pPr>
    </w:p>
    <w:p w14:paraId="5DA521CC" w14:textId="77777777" w:rsidR="0084465E" w:rsidRDefault="00000000">
      <w:pPr>
        <w:rPr>
          <w:rFonts w:ascii="Times New Roman" w:eastAsia="Times New Roman" w:hAnsi="Times New Roman" w:cs="Times New Roman"/>
          <w:sz w:val="24"/>
          <w:szCs w:val="24"/>
        </w:rPr>
      </w:pPr>
      <w:bookmarkStart w:id="2" w:name="_1fob9te" w:colFirst="0" w:colLast="0"/>
      <w:bookmarkEnd w:id="2"/>
      <w:r>
        <w:rPr>
          <w:rFonts w:ascii="Times New Roman" w:eastAsia="Times New Roman" w:hAnsi="Times New Roman" w:cs="Times New Roman"/>
          <w:b/>
          <w:sz w:val="24"/>
          <w:szCs w:val="24"/>
        </w:rPr>
        <w:t xml:space="preserve">Domestic and Intimate Partner Violence:  </w:t>
      </w:r>
    </w:p>
    <w:p w14:paraId="230E6D72"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Intimate partner violence (IPV) can be a contributing factor in homelessness, both in the impact of violence on the ability to sustain employment (and therefore housing) as well as the challenge of where a person can go to escape a violent partner. Agencies serving YYA experiencing homelessness may face particular challenges in serving YYA who are also experiencing domestic violence, including serving both partners, finding safe, confidential, and developmentally appropriate DV shelters, and the challenge of addressing the protective factors a violent partner may provide against other street violence. </w:t>
      </w:r>
      <w:r>
        <w:rPr>
          <w:rFonts w:ascii="Times New Roman" w:eastAsia="Times New Roman" w:hAnsi="Times New Roman" w:cs="Times New Roman"/>
          <w:sz w:val="24"/>
          <w:szCs w:val="24"/>
          <w:highlight w:val="white"/>
        </w:rPr>
        <w:t xml:space="preserve"> The Runaway and Homeless Youth and Relationship Violence Toolkit</w:t>
      </w:r>
      <w:r>
        <w:rPr>
          <w:rFonts w:ascii="Times New Roman" w:eastAsia="Times New Roman" w:hAnsi="Times New Roman" w:cs="Times New Roman"/>
          <w:sz w:val="24"/>
          <w:szCs w:val="24"/>
          <w:highlight w:val="white"/>
          <w:vertAlign w:val="superscript"/>
        </w:rPr>
        <w:footnoteReference w:id="88"/>
      </w:r>
      <w:r>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vertAlign w:val="superscript"/>
        </w:rPr>
        <w:footnoteReference w:id="89"/>
      </w:r>
      <w:r>
        <w:rPr>
          <w:rFonts w:ascii="Times New Roman" w:eastAsia="Times New Roman" w:hAnsi="Times New Roman" w:cs="Times New Roman"/>
          <w:sz w:val="24"/>
          <w:szCs w:val="24"/>
          <w:highlight w:val="white"/>
        </w:rPr>
        <w:t>suggests that best practices to create effective, meaningful, and appropriate services for YYA experiencing homelessness and intimate partner violence include: increasing youth provider awareness of approaches, responses, and resources for addressing IPV, and creating partnerships between IPV programs and service providers working with youth experiencing homelessness.</w:t>
      </w:r>
    </w:p>
    <w:p w14:paraId="7B897C30" w14:textId="77777777" w:rsidR="0084465E" w:rsidRDefault="0084465E">
      <w:pPr>
        <w:rPr>
          <w:rFonts w:ascii="Times New Roman" w:eastAsia="Times New Roman" w:hAnsi="Times New Roman" w:cs="Times New Roman"/>
          <w:sz w:val="24"/>
          <w:szCs w:val="24"/>
        </w:rPr>
      </w:pPr>
      <w:bookmarkStart w:id="3" w:name="_3znysh7" w:colFirst="0" w:colLast="0"/>
      <w:bookmarkEnd w:id="3"/>
    </w:p>
    <w:p w14:paraId="646E2C1B" w14:textId="77777777" w:rsidR="0084465E" w:rsidRDefault="0084465E">
      <w:pPr>
        <w:rPr>
          <w:rFonts w:ascii="Times New Roman" w:eastAsia="Times New Roman" w:hAnsi="Times New Roman" w:cs="Times New Roman"/>
          <w:sz w:val="24"/>
          <w:szCs w:val="24"/>
        </w:rPr>
      </w:pPr>
    </w:p>
    <w:p w14:paraId="719EEC96" w14:textId="77777777" w:rsidR="0084465E" w:rsidRDefault="0084465E">
      <w:pPr>
        <w:rPr>
          <w:rFonts w:ascii="Times New Roman" w:eastAsia="Times New Roman" w:hAnsi="Times New Roman" w:cs="Times New Roman"/>
          <w:sz w:val="24"/>
          <w:szCs w:val="24"/>
        </w:rPr>
      </w:pPr>
    </w:p>
    <w:p w14:paraId="78E71C18"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CONCLUSION</w:t>
      </w:r>
    </w:p>
    <w:p w14:paraId="552DAA3F" w14:textId="77777777" w:rsidR="0084465E" w:rsidRDefault="0084465E">
      <w:pPr>
        <w:rPr>
          <w:rFonts w:ascii="Times New Roman" w:eastAsia="Times New Roman" w:hAnsi="Times New Roman" w:cs="Times New Roman"/>
          <w:sz w:val="28"/>
          <w:szCs w:val="28"/>
        </w:rPr>
      </w:pPr>
      <w:bookmarkStart w:id="4" w:name="_2et92p0" w:colFirst="0" w:colLast="0"/>
      <w:bookmarkEnd w:id="4"/>
    </w:p>
    <w:p w14:paraId="53E91185"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plan was written with the urgency of knowing many youth and young adults who</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 xml:space="preserve">are currently experiencing homelessness and housing instability. We hope that the framing, data, recommendations, and action plan presented can serve as a deep and loud call to action so that every young adult in the Commonwealth can be housed, safe, supported, and able to fully use their strengths and talents.  The new Executive Director of the UHYC in collaboration with the ICHH will continue to revisit this document annually. </w:t>
      </w:r>
    </w:p>
    <w:p w14:paraId="2F5204F7" w14:textId="77777777" w:rsidR="0084465E" w:rsidRDefault="0084465E">
      <w:pPr>
        <w:rPr>
          <w:rFonts w:ascii="Times New Roman" w:eastAsia="Times New Roman" w:hAnsi="Times New Roman" w:cs="Times New Roman"/>
          <w:sz w:val="28"/>
          <w:szCs w:val="28"/>
        </w:rPr>
      </w:pPr>
      <w:bookmarkStart w:id="5" w:name="_tyjcwt" w:colFirst="0" w:colLast="0"/>
      <w:bookmarkEnd w:id="5"/>
    </w:p>
    <w:p w14:paraId="789555EA" w14:textId="77777777" w:rsidR="0084465E" w:rsidRDefault="0084465E">
      <w:pPr>
        <w:rPr>
          <w:rFonts w:ascii="Times New Roman" w:eastAsia="Times New Roman" w:hAnsi="Times New Roman" w:cs="Times New Roman"/>
          <w:sz w:val="24"/>
          <w:szCs w:val="24"/>
        </w:rPr>
      </w:pPr>
    </w:p>
    <w:p w14:paraId="140DD837" w14:textId="77777777" w:rsidR="0084465E" w:rsidRDefault="0084465E">
      <w:pPr>
        <w:rPr>
          <w:rFonts w:ascii="Times New Roman" w:eastAsia="Times New Roman" w:hAnsi="Times New Roman" w:cs="Times New Roman"/>
          <w:sz w:val="24"/>
          <w:szCs w:val="24"/>
        </w:rPr>
      </w:pPr>
    </w:p>
    <w:p w14:paraId="722C602A" w14:textId="77777777" w:rsidR="0084465E" w:rsidRDefault="0084465E">
      <w:pPr>
        <w:rPr>
          <w:rFonts w:ascii="Times New Roman" w:eastAsia="Times New Roman" w:hAnsi="Times New Roman" w:cs="Times New Roman"/>
          <w:sz w:val="24"/>
          <w:szCs w:val="24"/>
        </w:rPr>
      </w:pPr>
    </w:p>
    <w:p w14:paraId="2B720F37" w14:textId="77777777" w:rsidR="0084465E" w:rsidRDefault="0084465E">
      <w:pPr>
        <w:rPr>
          <w:rFonts w:ascii="Times New Roman" w:eastAsia="Times New Roman" w:hAnsi="Times New Roman" w:cs="Times New Roman"/>
          <w:sz w:val="24"/>
          <w:szCs w:val="24"/>
        </w:rPr>
      </w:pPr>
    </w:p>
    <w:p w14:paraId="51BE704B" w14:textId="77777777" w:rsidR="0084465E" w:rsidRDefault="0084465E">
      <w:pPr>
        <w:rPr>
          <w:rFonts w:ascii="Times New Roman" w:eastAsia="Times New Roman" w:hAnsi="Times New Roman" w:cs="Times New Roman"/>
          <w:sz w:val="24"/>
          <w:szCs w:val="24"/>
        </w:rPr>
      </w:pPr>
    </w:p>
    <w:p w14:paraId="11E6D9BF" w14:textId="77777777" w:rsidR="0084465E" w:rsidRDefault="0084465E">
      <w:pPr>
        <w:rPr>
          <w:rFonts w:ascii="Times New Roman" w:eastAsia="Times New Roman" w:hAnsi="Times New Roman" w:cs="Times New Roman"/>
          <w:sz w:val="24"/>
          <w:szCs w:val="24"/>
        </w:rPr>
      </w:pPr>
    </w:p>
    <w:p w14:paraId="603C2876" w14:textId="77777777" w:rsidR="0084465E" w:rsidRDefault="0084465E">
      <w:pPr>
        <w:rPr>
          <w:rFonts w:ascii="Times New Roman" w:eastAsia="Times New Roman" w:hAnsi="Times New Roman" w:cs="Times New Roman"/>
          <w:sz w:val="24"/>
          <w:szCs w:val="24"/>
        </w:rPr>
      </w:pPr>
    </w:p>
    <w:p w14:paraId="7EE919EB" w14:textId="77777777" w:rsidR="0084465E" w:rsidRDefault="0084465E">
      <w:pPr>
        <w:rPr>
          <w:rFonts w:ascii="Times New Roman" w:eastAsia="Times New Roman" w:hAnsi="Times New Roman" w:cs="Times New Roman"/>
          <w:sz w:val="24"/>
          <w:szCs w:val="24"/>
        </w:rPr>
      </w:pPr>
    </w:p>
    <w:p w14:paraId="4F945185" w14:textId="77777777" w:rsidR="0084465E" w:rsidRDefault="0084465E">
      <w:pPr>
        <w:rPr>
          <w:rFonts w:ascii="Times New Roman" w:eastAsia="Times New Roman" w:hAnsi="Times New Roman" w:cs="Times New Roman"/>
          <w:sz w:val="24"/>
          <w:szCs w:val="24"/>
        </w:rPr>
      </w:pPr>
    </w:p>
    <w:p w14:paraId="08082C9E" w14:textId="77777777" w:rsidR="0084465E" w:rsidRDefault="0084465E">
      <w:pPr>
        <w:rPr>
          <w:rFonts w:ascii="Times New Roman" w:eastAsia="Times New Roman" w:hAnsi="Times New Roman" w:cs="Times New Roman"/>
          <w:sz w:val="24"/>
          <w:szCs w:val="24"/>
        </w:rPr>
      </w:pPr>
    </w:p>
    <w:p w14:paraId="3CA45FF2" w14:textId="77777777" w:rsidR="0084465E" w:rsidRDefault="0084465E">
      <w:pPr>
        <w:rPr>
          <w:rFonts w:ascii="Times New Roman" w:eastAsia="Times New Roman" w:hAnsi="Times New Roman" w:cs="Times New Roman"/>
          <w:sz w:val="24"/>
          <w:szCs w:val="24"/>
        </w:rPr>
      </w:pPr>
    </w:p>
    <w:p w14:paraId="0901A9C0" w14:textId="77777777" w:rsidR="0084465E" w:rsidRDefault="0084465E">
      <w:pPr>
        <w:rPr>
          <w:rFonts w:ascii="Times New Roman" w:eastAsia="Times New Roman" w:hAnsi="Times New Roman" w:cs="Times New Roman"/>
          <w:sz w:val="24"/>
          <w:szCs w:val="24"/>
        </w:rPr>
      </w:pPr>
    </w:p>
    <w:p w14:paraId="1FD9CE45" w14:textId="77777777" w:rsidR="0084465E" w:rsidRDefault="0084465E">
      <w:pPr>
        <w:rPr>
          <w:rFonts w:ascii="Times New Roman" w:eastAsia="Times New Roman" w:hAnsi="Times New Roman" w:cs="Times New Roman"/>
          <w:sz w:val="24"/>
          <w:szCs w:val="24"/>
        </w:rPr>
      </w:pPr>
    </w:p>
    <w:p w14:paraId="01CAE44B" w14:textId="77777777" w:rsidR="0084465E" w:rsidRDefault="0084465E">
      <w:pPr>
        <w:rPr>
          <w:rFonts w:ascii="Times New Roman" w:eastAsia="Times New Roman" w:hAnsi="Times New Roman" w:cs="Times New Roman"/>
          <w:sz w:val="24"/>
          <w:szCs w:val="24"/>
        </w:rPr>
      </w:pPr>
    </w:p>
    <w:p w14:paraId="5FA4BFB3" w14:textId="77777777" w:rsidR="0084465E" w:rsidRDefault="0084465E">
      <w:pPr>
        <w:rPr>
          <w:rFonts w:ascii="Times New Roman" w:eastAsia="Times New Roman" w:hAnsi="Times New Roman" w:cs="Times New Roman"/>
          <w:sz w:val="24"/>
          <w:szCs w:val="24"/>
        </w:rPr>
      </w:pPr>
    </w:p>
    <w:p w14:paraId="4E5B278C" w14:textId="77777777" w:rsidR="0084465E" w:rsidRDefault="0084465E">
      <w:pPr>
        <w:rPr>
          <w:rFonts w:ascii="Times New Roman" w:eastAsia="Times New Roman" w:hAnsi="Times New Roman" w:cs="Times New Roman"/>
          <w:sz w:val="24"/>
          <w:szCs w:val="24"/>
        </w:rPr>
      </w:pPr>
    </w:p>
    <w:p w14:paraId="1A08F775" w14:textId="77777777" w:rsidR="0084465E" w:rsidRDefault="0084465E">
      <w:pPr>
        <w:rPr>
          <w:rFonts w:ascii="Times New Roman" w:eastAsia="Times New Roman" w:hAnsi="Times New Roman" w:cs="Times New Roman"/>
          <w:sz w:val="24"/>
          <w:szCs w:val="24"/>
        </w:rPr>
      </w:pPr>
    </w:p>
    <w:p w14:paraId="650A15EC" w14:textId="77777777" w:rsidR="0084465E" w:rsidRDefault="0084465E">
      <w:pPr>
        <w:rPr>
          <w:rFonts w:ascii="Times New Roman" w:eastAsia="Times New Roman" w:hAnsi="Times New Roman" w:cs="Times New Roman"/>
          <w:sz w:val="24"/>
          <w:szCs w:val="24"/>
        </w:rPr>
      </w:pPr>
    </w:p>
    <w:p w14:paraId="4EF7F771" w14:textId="77777777" w:rsidR="0084465E" w:rsidRDefault="0084465E">
      <w:pPr>
        <w:rPr>
          <w:rFonts w:ascii="Times New Roman" w:eastAsia="Times New Roman" w:hAnsi="Times New Roman" w:cs="Times New Roman"/>
          <w:sz w:val="24"/>
          <w:szCs w:val="24"/>
        </w:rPr>
      </w:pPr>
    </w:p>
    <w:p w14:paraId="19DC9BCB" w14:textId="77777777" w:rsidR="0084465E" w:rsidRDefault="0084465E">
      <w:pPr>
        <w:rPr>
          <w:rFonts w:ascii="Times New Roman" w:eastAsia="Times New Roman" w:hAnsi="Times New Roman" w:cs="Times New Roman"/>
          <w:sz w:val="24"/>
          <w:szCs w:val="24"/>
        </w:rPr>
      </w:pPr>
    </w:p>
    <w:p w14:paraId="3F518A3F" w14:textId="77777777" w:rsidR="0084465E" w:rsidRDefault="00000000">
      <w:pPr>
        <w:rPr>
          <w:rFonts w:ascii="Times New Roman" w:eastAsia="Times New Roman" w:hAnsi="Times New Roman" w:cs="Times New Roman"/>
          <w:sz w:val="24"/>
          <w:szCs w:val="24"/>
        </w:rPr>
      </w:pPr>
      <w:r>
        <w:br w:type="page"/>
      </w:r>
      <w:r>
        <w:rPr>
          <w:rFonts w:ascii="Times New Roman" w:eastAsia="Times New Roman" w:hAnsi="Times New Roman" w:cs="Times New Roman"/>
          <w:b/>
          <w:sz w:val="24"/>
          <w:szCs w:val="24"/>
        </w:rPr>
        <w:t>ACKNOWLEDGEMENTS</w:t>
      </w:r>
    </w:p>
    <w:p w14:paraId="36316203" w14:textId="77777777" w:rsidR="0084465E" w:rsidRDefault="0084465E">
      <w:pPr>
        <w:rPr>
          <w:rFonts w:ascii="Times New Roman" w:eastAsia="Times New Roman" w:hAnsi="Times New Roman" w:cs="Times New Roman"/>
          <w:sz w:val="24"/>
          <w:szCs w:val="24"/>
        </w:rPr>
      </w:pPr>
      <w:bookmarkStart w:id="6" w:name="_3dy6vkm" w:colFirst="0" w:colLast="0"/>
      <w:bookmarkEnd w:id="6"/>
    </w:p>
    <w:p w14:paraId="1F89DFBD"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would like to acknowledge the individuals and organizations that contributed to this plan, including EOHHS, DHCD, the Plan’s Steering Committee, service providers, interviewees, the Liberty Mutual Foundation, and the Boston Church of the Advent for donating weekly meeting space. We would especially like to acknowledge and thank the young adults who shared their experiences, stories, insights, writing, and artwork. We are humbled by the trust you placed in us, and this Plan would not have been possible without you all. </w:t>
      </w:r>
    </w:p>
    <w:p w14:paraId="0759168D" w14:textId="77777777" w:rsidR="0084465E" w:rsidRDefault="0084465E">
      <w:pPr>
        <w:rPr>
          <w:rFonts w:ascii="Times New Roman" w:eastAsia="Times New Roman" w:hAnsi="Times New Roman" w:cs="Times New Roman"/>
          <w:sz w:val="24"/>
          <w:szCs w:val="24"/>
        </w:rPr>
      </w:pPr>
      <w:bookmarkStart w:id="7" w:name="_1t3h5sf" w:colFirst="0" w:colLast="0"/>
      <w:bookmarkEnd w:id="7"/>
    </w:p>
    <w:p w14:paraId="7FC2DE3C" w14:textId="77777777" w:rsidR="0084465E" w:rsidRDefault="0084465E">
      <w:pPr>
        <w:rPr>
          <w:rFonts w:ascii="Times New Roman" w:eastAsia="Times New Roman" w:hAnsi="Times New Roman" w:cs="Times New Roman"/>
          <w:sz w:val="24"/>
          <w:szCs w:val="24"/>
        </w:rPr>
      </w:pPr>
    </w:p>
    <w:tbl>
      <w:tblPr>
        <w:tblStyle w:val="aff2"/>
        <w:tblW w:w="935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5"/>
        <w:gridCol w:w="3240"/>
      </w:tblGrid>
      <w:tr w:rsidR="0084465E" w14:paraId="7C457C0C" w14:textId="77777777">
        <w:trPr>
          <w:trHeight w:val="2040"/>
        </w:trPr>
        <w:tc>
          <w:tcPr>
            <w:tcW w:w="6115" w:type="dxa"/>
            <w:tcMar>
              <w:top w:w="100" w:type="dxa"/>
              <w:left w:w="100" w:type="dxa"/>
              <w:bottom w:w="100" w:type="dxa"/>
              <w:right w:w="100" w:type="dxa"/>
            </w:tcMar>
          </w:tcPr>
          <w:p w14:paraId="71D49AC8" w14:textId="77777777" w:rsidR="0084465E" w:rsidRDefault="00000000">
            <w:pPr>
              <w:rPr>
                <w:rFonts w:ascii="Times New Roman" w:eastAsia="Times New Roman" w:hAnsi="Times New Roman" w:cs="Times New Roman"/>
                <w:sz w:val="24"/>
                <w:szCs w:val="24"/>
              </w:rPr>
            </w:pPr>
            <w:bookmarkStart w:id="8" w:name="_4d34og8" w:colFirst="0" w:colLast="0"/>
            <w:bookmarkEnd w:id="8"/>
            <w:r>
              <w:rPr>
                <w:rFonts w:ascii="Times New Roman" w:eastAsia="Times New Roman" w:hAnsi="Times New Roman" w:cs="Times New Roman"/>
                <w:b/>
                <w:sz w:val="24"/>
                <w:szCs w:val="24"/>
              </w:rPr>
              <w:t>EOHHS Partners</w:t>
            </w:r>
            <w:r>
              <w:rPr>
                <w:rFonts w:ascii="Times New Roman" w:eastAsia="Times New Roman" w:hAnsi="Times New Roman" w:cs="Times New Roman"/>
                <w:sz w:val="24"/>
                <w:szCs w:val="24"/>
              </w:rPr>
              <w:br/>
            </w:r>
          </w:p>
          <w:p w14:paraId="0442D595"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13087066" w14:textId="77777777" w:rsidR="0084465E" w:rsidRDefault="00000000">
            <w:pPr>
              <w:rPr>
                <w:rFonts w:ascii="Times New Roman" w:eastAsia="Times New Roman" w:hAnsi="Times New Roman" w:cs="Times New Roman"/>
                <w:sz w:val="24"/>
                <w:szCs w:val="24"/>
              </w:rPr>
            </w:pPr>
            <w:bookmarkStart w:id="9" w:name="_2s8eyo1" w:colFirst="0" w:colLast="0"/>
            <w:bookmarkEnd w:id="9"/>
            <w:r>
              <w:rPr>
                <w:rFonts w:ascii="Times New Roman" w:eastAsia="Times New Roman" w:hAnsi="Times New Roman" w:cs="Times New Roman"/>
                <w:sz w:val="24"/>
                <w:szCs w:val="24"/>
              </w:rPr>
              <w:t>Iva Comey, Office of Children, Youth, and Families</w:t>
            </w:r>
            <w:r>
              <w:rPr>
                <w:rFonts w:ascii="Times New Roman" w:eastAsia="Times New Roman" w:hAnsi="Times New Roman" w:cs="Times New Roman"/>
                <w:sz w:val="24"/>
                <w:szCs w:val="24"/>
              </w:rPr>
              <w:br/>
            </w:r>
          </w:p>
          <w:p w14:paraId="45CCC688" w14:textId="77777777" w:rsidR="0084465E" w:rsidRDefault="00000000">
            <w:pPr>
              <w:rPr>
                <w:rFonts w:ascii="Times New Roman" w:eastAsia="Times New Roman" w:hAnsi="Times New Roman" w:cs="Times New Roman"/>
                <w:sz w:val="24"/>
                <w:szCs w:val="24"/>
              </w:rPr>
            </w:pPr>
            <w:bookmarkStart w:id="10" w:name="_17dp8vu" w:colFirst="0" w:colLast="0"/>
            <w:bookmarkEnd w:id="10"/>
            <w:r>
              <w:rPr>
                <w:rFonts w:ascii="Times New Roman" w:eastAsia="Times New Roman" w:hAnsi="Times New Roman" w:cs="Times New Roman"/>
                <w:sz w:val="24"/>
                <w:szCs w:val="24"/>
              </w:rPr>
              <w:t>Anny Domercant, Office of Children, Youth, and Families</w:t>
            </w:r>
            <w:r>
              <w:rPr>
                <w:rFonts w:ascii="Times New Roman" w:eastAsia="Times New Roman" w:hAnsi="Times New Roman" w:cs="Times New Roman"/>
                <w:sz w:val="24"/>
                <w:szCs w:val="24"/>
              </w:rPr>
              <w:br/>
              <w:t xml:space="preserve">Linn Torto, MA Interagency Council on Housing and                      </w:t>
            </w:r>
            <w:r>
              <w:rPr>
                <w:rFonts w:ascii="Times New Roman" w:eastAsia="Times New Roman" w:hAnsi="Times New Roman" w:cs="Times New Roman"/>
                <w:sz w:val="24"/>
                <w:szCs w:val="24"/>
              </w:rPr>
              <w:br/>
            </w:r>
          </w:p>
          <w:p w14:paraId="5BE92233"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Homelessness</w:t>
            </w:r>
          </w:p>
        </w:tc>
        <w:tc>
          <w:tcPr>
            <w:tcW w:w="3240" w:type="dxa"/>
            <w:tcMar>
              <w:top w:w="100" w:type="dxa"/>
              <w:left w:w="100" w:type="dxa"/>
              <w:bottom w:w="100" w:type="dxa"/>
              <w:right w:w="100" w:type="dxa"/>
            </w:tcMar>
          </w:tcPr>
          <w:p w14:paraId="19D1F3B8" w14:textId="77777777" w:rsidR="0084465E" w:rsidRDefault="00000000">
            <w:pPr>
              <w:widowControl/>
              <w:spacing w:after="160"/>
              <w:rPr>
                <w:rFonts w:ascii="Times New Roman" w:eastAsia="Times New Roman" w:hAnsi="Times New Roman" w:cs="Times New Roman"/>
                <w:sz w:val="24"/>
                <w:szCs w:val="24"/>
              </w:rPr>
            </w:pPr>
            <w:r>
              <w:rPr>
                <w:rFonts w:ascii="Times New Roman" w:eastAsia="Times New Roman" w:hAnsi="Times New Roman" w:cs="Times New Roman"/>
                <w:b/>
                <w:sz w:val="24"/>
                <w:szCs w:val="24"/>
              </w:rPr>
              <w:t>CONSULTANTS</w:t>
            </w:r>
          </w:p>
          <w:p w14:paraId="267F909E"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Jamila Bradley</w:t>
            </w:r>
          </w:p>
          <w:p w14:paraId="06DBCEC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Alice Colegrove, DrPH</w:t>
            </w:r>
          </w:p>
          <w:p w14:paraId="39983F7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Lauren Leonardis</w:t>
            </w:r>
          </w:p>
          <w:p w14:paraId="20C6D720"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Ayala Livny, M.Ed</w:t>
            </w:r>
          </w:p>
          <w:p w14:paraId="0737B0E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Maxwell Nashashuk</w:t>
            </w:r>
          </w:p>
          <w:p w14:paraId="7E8981CC"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Gabe Rosa</w:t>
            </w:r>
          </w:p>
        </w:tc>
      </w:tr>
      <w:tr w:rsidR="0084465E" w14:paraId="763A2554" w14:textId="77777777">
        <w:tc>
          <w:tcPr>
            <w:tcW w:w="6115" w:type="dxa"/>
            <w:tcMar>
              <w:top w:w="100" w:type="dxa"/>
              <w:left w:w="100" w:type="dxa"/>
              <w:bottom w:w="100" w:type="dxa"/>
              <w:right w:w="100" w:type="dxa"/>
            </w:tcMar>
          </w:tcPr>
          <w:p w14:paraId="10B4CBD4"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STEERING COMMITTEE </w:t>
            </w:r>
          </w:p>
          <w:p w14:paraId="02FC340C"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Amy Ackroyd, Children’s Friends and Family/ JRI</w:t>
            </w:r>
          </w:p>
          <w:p w14:paraId="2065746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Michelle Botus, Department of Mental Health</w:t>
            </w:r>
          </w:p>
          <w:p w14:paraId="6F2F1DD5"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Jeff Butts, Youth Harbors/ JRI</w:t>
            </w:r>
          </w:p>
          <w:p w14:paraId="7D986EBC"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Gordon Calkins, Dept of Housing and Community Dev’p</w:t>
            </w:r>
          </w:p>
          <w:p w14:paraId="5BDD13F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Michael Collins, Community Teamwork Inc. </w:t>
            </w:r>
          </w:p>
          <w:p w14:paraId="4B53B35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Joel Danforth, Department of Mental Health</w:t>
            </w:r>
          </w:p>
          <w:p w14:paraId="6513C474"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Megan Donovan, AIDS Action Committee</w:t>
            </w:r>
          </w:p>
          <w:p w14:paraId="42648AA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Caitlin Golden, MA Housing &amp; Shelter Alliance</w:t>
            </w:r>
          </w:p>
          <w:p w14:paraId="262813D1"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Lisa Goldblatt-Grace, My Life My Choice</w:t>
            </w:r>
          </w:p>
          <w:p w14:paraId="6A8D090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Lisa Goldsmith, DialSelf</w:t>
            </w:r>
          </w:p>
          <w:p w14:paraId="3FA00BB0"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Kevin Lilly, Samaritans Steps</w:t>
            </w:r>
          </w:p>
          <w:p w14:paraId="79ED36FA"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Harry McCabe, Lynn Housing Authority</w:t>
            </w:r>
          </w:p>
          <w:p w14:paraId="1C62FF1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Amy Mullen, Department of Children and Families</w:t>
            </w:r>
          </w:p>
          <w:p w14:paraId="1CE01EB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Ita Mullarky, Department of Housing and Community Dev’p</w:t>
            </w:r>
          </w:p>
          <w:p w14:paraId="5D084A9E"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Corey Prachniak-Rincón, MA LGBTQ Youth Commission </w:t>
            </w:r>
          </w:p>
          <w:p w14:paraId="2223894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Carrie Richgels, AIDS Action Committee </w:t>
            </w:r>
          </w:p>
          <w:p w14:paraId="4857637B"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Dr. Laurie Ross, Clark University</w:t>
            </w:r>
          </w:p>
          <w:p w14:paraId="5B903FF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Kelly Turley, Mass Coalition for the Homeless</w:t>
            </w:r>
          </w:p>
          <w:p w14:paraId="47F30893"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Arlene Snyder, Bridge Over Troubled Waters</w:t>
            </w:r>
          </w:p>
          <w:p w14:paraId="519CD66E"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Kitty Zen, Unaccompanied Homeless Youth Commission</w:t>
            </w:r>
          </w:p>
        </w:tc>
        <w:tc>
          <w:tcPr>
            <w:tcW w:w="3240" w:type="dxa"/>
            <w:tcMar>
              <w:top w:w="100" w:type="dxa"/>
              <w:left w:w="100" w:type="dxa"/>
              <w:bottom w:w="100" w:type="dxa"/>
              <w:right w:w="100" w:type="dxa"/>
            </w:tcMar>
          </w:tcPr>
          <w:p w14:paraId="08DB0A70"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FOCUS GROUP HOSTS</w:t>
            </w:r>
          </w:p>
          <w:p w14:paraId="562C214F" w14:textId="77777777" w:rsidR="0084465E" w:rsidRDefault="0084465E">
            <w:pPr>
              <w:widowControl/>
              <w:rPr>
                <w:rFonts w:ascii="Times New Roman" w:eastAsia="Times New Roman" w:hAnsi="Times New Roman" w:cs="Times New Roman"/>
                <w:sz w:val="24"/>
                <w:szCs w:val="24"/>
              </w:rPr>
            </w:pPr>
          </w:p>
          <w:p w14:paraId="7606BD7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Bridge Over Troubled Waters</w:t>
            </w:r>
          </w:p>
          <w:p w14:paraId="7BA09D41"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Boston GLASS </w:t>
            </w:r>
          </w:p>
          <w:p w14:paraId="5BBDCB03"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Teamwork Inc.</w:t>
            </w:r>
          </w:p>
          <w:p w14:paraId="1B220A6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DIAL SELF</w:t>
            </w:r>
          </w:p>
          <w:p w14:paraId="03F6FDB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Homelessness Prevention </w:t>
            </w:r>
          </w:p>
          <w:p w14:paraId="35705AEE"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Council of Orleans </w:t>
            </w:r>
          </w:p>
          <w:p w14:paraId="325D233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Kilian’s House/ Catholic </w:t>
            </w:r>
          </w:p>
          <w:p w14:paraId="3A1BFAA0"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Social Services</w:t>
            </w:r>
          </w:p>
          <w:p w14:paraId="5E6A8E3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Lynn Housing Authority</w:t>
            </w:r>
          </w:p>
          <w:p w14:paraId="38DE8F6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SHINE/ Gandara Center</w:t>
            </w:r>
          </w:p>
          <w:p w14:paraId="4D30177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TEMPO/ Wayside Youth </w:t>
            </w:r>
          </w:p>
          <w:p w14:paraId="4901212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Services/ SMOC</w:t>
            </w:r>
          </w:p>
          <w:p w14:paraId="4B617E61" w14:textId="77777777" w:rsidR="0084465E" w:rsidRDefault="0084465E">
            <w:pPr>
              <w:widowControl/>
              <w:rPr>
                <w:rFonts w:ascii="Times New Roman" w:eastAsia="Times New Roman" w:hAnsi="Times New Roman" w:cs="Times New Roman"/>
                <w:sz w:val="24"/>
                <w:szCs w:val="24"/>
              </w:rPr>
            </w:pPr>
          </w:p>
        </w:tc>
      </w:tr>
    </w:tbl>
    <w:p w14:paraId="2FB6FC68" w14:textId="77777777" w:rsidR="0084465E" w:rsidRDefault="0084465E">
      <w:pPr>
        <w:rPr>
          <w:rFonts w:ascii="Times New Roman" w:eastAsia="Times New Roman" w:hAnsi="Times New Roman" w:cs="Times New Roman"/>
          <w:sz w:val="24"/>
          <w:szCs w:val="24"/>
        </w:rPr>
        <w:sectPr w:rsidR="0084465E">
          <w:type w:val="continuous"/>
          <w:pgSz w:w="12240" w:h="15840"/>
          <w:pgMar w:top="1440" w:right="1440" w:bottom="1440" w:left="1440" w:header="360" w:footer="720" w:gutter="0"/>
          <w:cols w:space="720"/>
        </w:sectPr>
      </w:pPr>
      <w:bookmarkStart w:id="11" w:name="_3rdcrjn" w:colFirst="0" w:colLast="0"/>
      <w:bookmarkEnd w:id="11"/>
    </w:p>
    <w:p w14:paraId="19FDE30C" w14:textId="77777777" w:rsidR="0084465E" w:rsidRDefault="0084465E">
      <w:pPr>
        <w:rPr>
          <w:rFonts w:ascii="Times New Roman" w:eastAsia="Times New Roman" w:hAnsi="Times New Roman" w:cs="Times New Roman"/>
          <w:sz w:val="24"/>
          <w:szCs w:val="24"/>
        </w:rPr>
      </w:pPr>
      <w:bookmarkStart w:id="12" w:name="_26in1rg" w:colFirst="0" w:colLast="0"/>
      <w:bookmarkEnd w:id="12"/>
    </w:p>
    <w:p w14:paraId="3BFBFEDA" w14:textId="77777777" w:rsidR="0084465E" w:rsidRDefault="0084465E">
      <w:pPr>
        <w:rPr>
          <w:rFonts w:ascii="Times New Roman" w:eastAsia="Times New Roman" w:hAnsi="Times New Roman" w:cs="Times New Roman"/>
          <w:sz w:val="24"/>
          <w:szCs w:val="24"/>
        </w:rPr>
      </w:pPr>
    </w:p>
    <w:p w14:paraId="4D6CD393" w14:textId="77777777" w:rsidR="0084465E" w:rsidRDefault="0084465E">
      <w:pPr>
        <w:rPr>
          <w:rFonts w:ascii="Times New Roman" w:eastAsia="Times New Roman" w:hAnsi="Times New Roman" w:cs="Times New Roman"/>
          <w:sz w:val="24"/>
          <w:szCs w:val="24"/>
        </w:rPr>
      </w:pPr>
    </w:p>
    <w:p w14:paraId="62FD9B32" w14:textId="77777777" w:rsidR="0084465E" w:rsidRDefault="0084465E"/>
    <w:p w14:paraId="3637C37A" w14:textId="77777777" w:rsidR="0084465E" w:rsidRDefault="00000000">
      <w:pPr>
        <w:pBdr>
          <w:top w:val="nil"/>
          <w:left w:val="nil"/>
          <w:bottom w:val="nil"/>
          <w:right w:val="nil"/>
          <w:between w:val="nil"/>
        </w:pBdr>
        <w:spacing w:line="276" w:lineRule="auto"/>
        <w:sectPr w:rsidR="0084465E">
          <w:type w:val="continuous"/>
          <w:pgSz w:w="12240" w:h="15840"/>
          <w:pgMar w:top="1440" w:right="1440" w:bottom="1440" w:left="1440" w:header="360" w:footer="720" w:gutter="0"/>
          <w:cols w:space="720"/>
        </w:sectPr>
      </w:pPr>
      <w:r>
        <w:br w:type="page"/>
      </w:r>
    </w:p>
    <w:p w14:paraId="1452F1E5" w14:textId="77777777" w:rsidR="0084465E" w:rsidRDefault="00000000">
      <w:pPr>
        <w:sectPr w:rsidR="0084465E">
          <w:type w:val="continuous"/>
          <w:pgSz w:w="12240" w:h="15840"/>
          <w:pgMar w:top="1440" w:right="1440" w:bottom="1440" w:left="1440" w:header="360" w:footer="720" w:gutter="0"/>
          <w:cols w:space="720"/>
        </w:sectPr>
      </w:pPr>
      <w:bookmarkStart w:id="13" w:name="_lnxbz9" w:colFirst="0" w:colLast="0"/>
      <w:bookmarkEnd w:id="13"/>
      <w:r>
        <w:br w:type="page"/>
      </w:r>
      <w:r>
        <w:rPr>
          <w:noProof/>
        </w:rPr>
        <mc:AlternateContent>
          <mc:Choice Requires="wpg">
            <w:drawing>
              <wp:anchor distT="45720" distB="45720" distL="114300" distR="114300" simplePos="0" relativeHeight="251711488" behindDoc="0" locked="0" layoutInCell="1" hidden="0" allowOverlap="1" wp14:anchorId="51C1F22E" wp14:editId="1874BA9C">
                <wp:simplePos x="0" y="0"/>
                <wp:positionH relativeFrom="column">
                  <wp:posOffset>2870200</wp:posOffset>
                </wp:positionH>
                <wp:positionV relativeFrom="paragraph">
                  <wp:posOffset>3601720</wp:posOffset>
                </wp:positionV>
                <wp:extent cx="1321435" cy="3709035"/>
                <wp:effectExtent l="0" t="0" r="0" b="0"/>
                <wp:wrapSquare wrapText="bothSides" distT="45720" distB="45720" distL="114300" distR="114300"/>
                <wp:docPr id="6" name="Rectangle 6"/>
                <wp:cNvGraphicFramePr/>
                <a:graphic xmlns:a="http://schemas.openxmlformats.org/drawingml/2006/main">
                  <a:graphicData uri="http://schemas.microsoft.com/office/word/2010/wordprocessingShape">
                    <wps:wsp>
                      <wps:cNvSpPr/>
                      <wps:spPr>
                        <a:xfrm>
                          <a:off x="4690045" y="1930245"/>
                          <a:ext cx="1311910" cy="36995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DAD9C5E" w14:textId="77777777" w:rsidR="0084465E" w:rsidRDefault="00000000">
                            <w:pPr>
                              <w:textDirection w:val="btLr"/>
                            </w:pPr>
                            <w:r>
                              <w:rPr>
                                <w:rFonts w:ascii="Arial" w:eastAsia="Arial" w:hAnsi="Arial" w:cs="Arial"/>
                                <w:i/>
                                <w:color w:val="000000"/>
                                <w:sz w:val="26"/>
                              </w:rPr>
                              <w:t>“I used to sneak into my family’s house to shower. I know their schedule and I know they leave the back door unlocked. So, I would go and shower. But then a neighbor saw me and called the police. That didn’t end well.”</w:t>
                            </w:r>
                          </w:p>
                          <w:p w14:paraId="78548249" w14:textId="77777777" w:rsidR="0084465E" w:rsidRDefault="00000000">
                            <w:pPr>
                              <w:textDirection w:val="btLr"/>
                            </w:pPr>
                            <w:r>
                              <w:rPr>
                                <w:rFonts w:ascii="Arial" w:eastAsia="Arial" w:hAnsi="Arial" w:cs="Arial"/>
                                <w:i/>
                                <w:color w:val="000000"/>
                                <w:sz w:val="26"/>
                              </w:rPr>
                              <w:t xml:space="preserve"> </w:t>
                            </w:r>
                            <w:r>
                              <w:rPr>
                                <w:rFonts w:ascii="Arial" w:eastAsia="Arial" w:hAnsi="Arial" w:cs="Arial"/>
                                <w:color w:val="000000"/>
                                <w:sz w:val="26"/>
                              </w:rPr>
                              <w:t>- SD 23 Springfield</w:t>
                            </w:r>
                          </w:p>
                          <w:p w14:paraId="5D1716F0"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2870200</wp:posOffset>
                </wp:positionH>
                <wp:positionV relativeFrom="paragraph">
                  <wp:posOffset>3601720</wp:posOffset>
                </wp:positionV>
                <wp:extent cx="1321435" cy="3709035"/>
                <wp:effectExtent b="0" l="0" r="0" t="0"/>
                <wp:wrapSquare wrapText="bothSides" distB="45720" distT="45720" distL="114300" distR="114300"/>
                <wp:docPr id="6" name="image29.png"/>
                <a:graphic>
                  <a:graphicData uri="http://schemas.openxmlformats.org/drawingml/2006/picture">
                    <pic:pic>
                      <pic:nvPicPr>
                        <pic:cNvPr id="0" name="image29.png"/>
                        <pic:cNvPicPr preferRelativeResize="0"/>
                      </pic:nvPicPr>
                      <pic:blipFill>
                        <a:blip r:embed="rId61"/>
                        <a:srcRect/>
                        <a:stretch>
                          <a:fillRect/>
                        </a:stretch>
                      </pic:blipFill>
                      <pic:spPr>
                        <a:xfrm>
                          <a:off x="0" y="0"/>
                          <a:ext cx="1321435" cy="3709035"/>
                        </a:xfrm>
                        <a:prstGeom prst="rect"/>
                        <a:ln/>
                      </pic:spPr>
                    </pic:pic>
                  </a:graphicData>
                </a:graphic>
              </wp:anchor>
            </w:drawing>
          </mc:Fallback>
        </mc:AlternateContent>
      </w:r>
      <w:r>
        <w:rPr>
          <w:noProof/>
        </w:rPr>
        <mc:AlternateContent>
          <mc:Choice Requires="wpg">
            <w:drawing>
              <wp:anchor distT="45720" distB="45720" distL="114300" distR="114300" simplePos="0" relativeHeight="251712512" behindDoc="0" locked="0" layoutInCell="1" hidden="0" allowOverlap="1" wp14:anchorId="5127BBBA" wp14:editId="7C59AC3A">
                <wp:simplePos x="0" y="0"/>
                <wp:positionH relativeFrom="column">
                  <wp:posOffset>2870200</wp:posOffset>
                </wp:positionH>
                <wp:positionV relativeFrom="paragraph">
                  <wp:posOffset>7475220</wp:posOffset>
                </wp:positionV>
                <wp:extent cx="2828925" cy="280035"/>
                <wp:effectExtent l="0" t="0" r="0" b="0"/>
                <wp:wrapTopAndBottom distT="45720" distB="45720"/>
                <wp:docPr id="7" name="Rectangle 7"/>
                <wp:cNvGraphicFramePr/>
                <a:graphic xmlns:a="http://schemas.openxmlformats.org/drawingml/2006/main">
                  <a:graphicData uri="http://schemas.microsoft.com/office/word/2010/wordprocessingShape">
                    <wps:wsp>
                      <wps:cNvSpPr/>
                      <wps:spPr>
                        <a:xfrm>
                          <a:off x="3936300" y="3644745"/>
                          <a:ext cx="2819400" cy="27051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4BFC59DD" w14:textId="77777777" w:rsidR="0084465E" w:rsidRDefault="00000000">
                            <w:pPr>
                              <w:spacing w:line="258" w:lineRule="auto"/>
                              <w:textDirection w:val="btLr"/>
                            </w:pPr>
                            <w:r>
                              <w:rPr>
                                <w:rFonts w:ascii="Arial" w:eastAsia="Arial" w:hAnsi="Arial" w:cs="Arial"/>
                                <w:color w:val="000000"/>
                                <w:sz w:val="22"/>
                              </w:rPr>
                              <w:t>Photo Credits: Maxwell Nashashuk</w:t>
                            </w:r>
                          </w:p>
                          <w:p w14:paraId="2B104D93"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2870200</wp:posOffset>
                </wp:positionH>
                <wp:positionV relativeFrom="paragraph">
                  <wp:posOffset>7475220</wp:posOffset>
                </wp:positionV>
                <wp:extent cx="2828925" cy="280035"/>
                <wp:effectExtent b="0" l="0" r="0" t="0"/>
                <wp:wrapTopAndBottom distB="45720" distT="45720"/>
                <wp:docPr id="7" name="image30.png"/>
                <a:graphic>
                  <a:graphicData uri="http://schemas.openxmlformats.org/drawingml/2006/picture">
                    <pic:pic>
                      <pic:nvPicPr>
                        <pic:cNvPr id="0" name="image30.png"/>
                        <pic:cNvPicPr preferRelativeResize="0"/>
                      </pic:nvPicPr>
                      <pic:blipFill>
                        <a:blip r:embed="rId62"/>
                        <a:srcRect/>
                        <a:stretch>
                          <a:fillRect/>
                        </a:stretch>
                      </pic:blipFill>
                      <pic:spPr>
                        <a:xfrm>
                          <a:off x="0" y="0"/>
                          <a:ext cx="2828925" cy="280035"/>
                        </a:xfrm>
                        <a:prstGeom prst="rect"/>
                        <a:ln/>
                      </pic:spPr>
                    </pic:pic>
                  </a:graphicData>
                </a:graphic>
              </wp:anchor>
            </w:drawing>
          </mc:Fallback>
        </mc:AlternateContent>
      </w:r>
      <w:r>
        <w:rPr>
          <w:noProof/>
        </w:rPr>
        <mc:AlternateContent>
          <mc:Choice Requires="wpg">
            <w:drawing>
              <wp:anchor distT="45720" distB="45720" distL="114300" distR="114300" simplePos="0" relativeHeight="251713536" behindDoc="0" locked="0" layoutInCell="1" hidden="0" allowOverlap="1" wp14:anchorId="17312F39" wp14:editId="54ED64D0">
                <wp:simplePos x="0" y="0"/>
                <wp:positionH relativeFrom="column">
                  <wp:posOffset>1</wp:posOffset>
                </wp:positionH>
                <wp:positionV relativeFrom="paragraph">
                  <wp:posOffset>3601720</wp:posOffset>
                </wp:positionV>
                <wp:extent cx="2820035" cy="1338580"/>
                <wp:effectExtent l="0" t="0" r="0" b="0"/>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3940745" y="3115473"/>
                          <a:ext cx="2810510" cy="13290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F183657" w14:textId="77777777" w:rsidR="0084465E" w:rsidRDefault="00000000">
                            <w:pPr>
                              <w:spacing w:line="258" w:lineRule="auto"/>
                              <w:textDirection w:val="btLr"/>
                            </w:pPr>
                            <w:r>
                              <w:rPr>
                                <w:rFonts w:ascii="Arial" w:eastAsia="Arial" w:hAnsi="Arial" w:cs="Arial"/>
                                <w:i/>
                                <w:color w:val="000000"/>
                                <w:sz w:val="26"/>
                              </w:rPr>
                              <w:t>“I am unsure about everything. Nothing is definite. I am unsure if this is going to be a safe place to sleep; unsure of what you’re going to eat. You’re just unsure about everything.”</w:t>
                            </w:r>
                            <w:r>
                              <w:rPr>
                                <w:rFonts w:ascii="Arial" w:eastAsia="Arial" w:hAnsi="Arial" w:cs="Arial"/>
                                <w:color w:val="000000"/>
                                <w:sz w:val="26"/>
                              </w:rPr>
                              <w:t xml:space="preserve"> – JA, 20, Orleans</w:t>
                            </w:r>
                          </w:p>
                          <w:p w14:paraId="0EE99E72"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wp:posOffset>
                </wp:positionH>
                <wp:positionV relativeFrom="paragraph">
                  <wp:posOffset>3601720</wp:posOffset>
                </wp:positionV>
                <wp:extent cx="2820035" cy="1338580"/>
                <wp:effectExtent b="0" l="0" r="0" t="0"/>
                <wp:wrapSquare wrapText="bothSides" distB="45720" distT="45720" distL="114300" distR="114300"/>
                <wp:docPr id="8" name="image33.png"/>
                <a:graphic>
                  <a:graphicData uri="http://schemas.openxmlformats.org/drawingml/2006/picture">
                    <pic:pic>
                      <pic:nvPicPr>
                        <pic:cNvPr id="0" name="image33.png"/>
                        <pic:cNvPicPr preferRelativeResize="0"/>
                      </pic:nvPicPr>
                      <pic:blipFill>
                        <a:blip r:embed="rId63"/>
                        <a:srcRect/>
                        <a:stretch>
                          <a:fillRect/>
                        </a:stretch>
                      </pic:blipFill>
                      <pic:spPr>
                        <a:xfrm>
                          <a:off x="0" y="0"/>
                          <a:ext cx="2820035" cy="1338580"/>
                        </a:xfrm>
                        <a:prstGeom prst="rect"/>
                        <a:ln/>
                      </pic:spPr>
                    </pic:pic>
                  </a:graphicData>
                </a:graphic>
              </wp:anchor>
            </w:drawing>
          </mc:Fallback>
        </mc:AlternateContent>
      </w:r>
      <w:r>
        <w:rPr>
          <w:noProof/>
        </w:rPr>
        <mc:AlternateContent>
          <mc:Choice Requires="wpg">
            <w:drawing>
              <wp:anchor distT="0" distB="0" distL="0" distR="0" simplePos="0" relativeHeight="251714560" behindDoc="0" locked="0" layoutInCell="1" hidden="0" allowOverlap="1" wp14:anchorId="324167DD" wp14:editId="123A5D22">
                <wp:simplePos x="0" y="0"/>
                <wp:positionH relativeFrom="column">
                  <wp:posOffset>2730500</wp:posOffset>
                </wp:positionH>
                <wp:positionV relativeFrom="paragraph">
                  <wp:posOffset>50800</wp:posOffset>
                </wp:positionV>
                <wp:extent cx="3209290" cy="3493135"/>
                <wp:effectExtent l="0" t="0" r="0" b="0"/>
                <wp:wrapSquare wrapText="bothSides" distT="0" distB="0" distL="0" distR="0"/>
                <wp:docPr id="9" name="Rectangle 9"/>
                <wp:cNvGraphicFramePr/>
                <a:graphic xmlns:a="http://schemas.openxmlformats.org/drawingml/2006/main">
                  <a:graphicData uri="http://schemas.microsoft.com/office/word/2010/wordprocessingShape">
                    <wps:wsp>
                      <wps:cNvSpPr/>
                      <wps:spPr>
                        <a:xfrm>
                          <a:off x="3746118" y="2038195"/>
                          <a:ext cx="3199765" cy="34836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23C6D11" w14:textId="77777777" w:rsidR="0084465E" w:rsidRDefault="00000000">
                            <w:pPr>
                              <w:spacing w:line="258" w:lineRule="auto"/>
                              <w:textDirection w:val="btLr"/>
                            </w:pPr>
                            <w:r>
                              <w:rPr>
                                <w:rFonts w:ascii="Arial" w:eastAsia="Arial" w:hAnsi="Arial" w:cs="Arial"/>
                                <w:i/>
                                <w:color w:val="000000"/>
                                <w:sz w:val="24"/>
                              </w:rPr>
                              <w:t>“When I first experienced homelessness I didn’t know what to do. It felt like someone closed a door in my face and didn’t care about me anymore. So, I did what any other teen would do. I went to Brooklawn park.</w:t>
                            </w:r>
                            <w:r>
                              <w:rPr>
                                <w:rFonts w:ascii="Arial" w:eastAsia="Arial" w:hAnsi="Arial" w:cs="Arial"/>
                                <w:i/>
                                <w:color w:val="000000"/>
                                <w:sz w:val="24"/>
                              </w:rPr>
                              <w:br/>
                              <w:t xml:space="preserve">      Lucky there are resources in our community that allowed me to put a roof over my head. I called 1-800-home-les and after talking with [the supervisor at a local program] I gained access to the two-year program. I’ve been in the program for 2 months now and working towards becoming independent with no financial obligations.</w:t>
                            </w:r>
                            <w:r>
                              <w:rPr>
                                <w:rFonts w:ascii="Arial" w:eastAsia="Arial" w:hAnsi="Arial" w:cs="Arial"/>
                                <w:i/>
                                <w:color w:val="000000"/>
                                <w:sz w:val="24"/>
                              </w:rPr>
                              <w:br/>
                            </w:r>
                            <w:r>
                              <w:rPr>
                                <w:rFonts w:ascii="Arial" w:eastAsia="Arial" w:hAnsi="Arial" w:cs="Arial"/>
                                <w:i/>
                                <w:color w:val="000000"/>
                                <w:sz w:val="24"/>
                              </w:rPr>
                              <w:tab/>
                              <w:t>What I’m really trying to say is when the going gets rough it’s easy to give up and quit. But that only will make the situation tougher and ultimately creating more hardships for myself….”</w:t>
                            </w:r>
                            <w:r>
                              <w:rPr>
                                <w:rFonts w:ascii="Arial" w:eastAsia="Arial" w:hAnsi="Arial" w:cs="Arial"/>
                                <w:color w:val="000000"/>
                                <w:sz w:val="24"/>
                              </w:rPr>
                              <w:t xml:space="preserve"> - David Flowers</w:t>
                            </w:r>
                          </w:p>
                          <w:p w14:paraId="1331114D"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2730500</wp:posOffset>
                </wp:positionH>
                <wp:positionV relativeFrom="paragraph">
                  <wp:posOffset>50800</wp:posOffset>
                </wp:positionV>
                <wp:extent cx="3209290" cy="3493135"/>
                <wp:effectExtent b="0" l="0" r="0" t="0"/>
                <wp:wrapSquare wrapText="bothSides" distB="0" distT="0" distL="0" distR="0"/>
                <wp:docPr id="9" name="image39.png"/>
                <a:graphic>
                  <a:graphicData uri="http://schemas.openxmlformats.org/drawingml/2006/picture">
                    <pic:pic>
                      <pic:nvPicPr>
                        <pic:cNvPr id="0" name="image39.png"/>
                        <pic:cNvPicPr preferRelativeResize="0"/>
                      </pic:nvPicPr>
                      <pic:blipFill>
                        <a:blip r:embed="rId64"/>
                        <a:srcRect/>
                        <a:stretch>
                          <a:fillRect/>
                        </a:stretch>
                      </pic:blipFill>
                      <pic:spPr>
                        <a:xfrm>
                          <a:off x="0" y="0"/>
                          <a:ext cx="3209290" cy="3493135"/>
                        </a:xfrm>
                        <a:prstGeom prst="rect"/>
                        <a:ln/>
                      </pic:spPr>
                    </pic:pic>
                  </a:graphicData>
                </a:graphic>
              </wp:anchor>
            </w:drawing>
          </mc:Fallback>
        </mc:AlternateContent>
      </w:r>
      <w:r>
        <w:rPr>
          <w:noProof/>
        </w:rPr>
        <mc:AlternateContent>
          <mc:Choice Requires="wpg">
            <w:drawing>
              <wp:anchor distT="45720" distB="45720" distL="114300" distR="114300" simplePos="0" relativeHeight="251715584" behindDoc="0" locked="0" layoutInCell="1" hidden="0" allowOverlap="1" wp14:anchorId="64139EA4" wp14:editId="5FB9E9BF">
                <wp:simplePos x="0" y="0"/>
                <wp:positionH relativeFrom="column">
                  <wp:posOffset>-76199</wp:posOffset>
                </wp:positionH>
                <wp:positionV relativeFrom="paragraph">
                  <wp:posOffset>7621</wp:posOffset>
                </wp:positionV>
                <wp:extent cx="6124575" cy="8766175"/>
                <wp:effectExtent l="0" t="0" r="0" b="0"/>
                <wp:wrapSquare wrapText="bothSides" distT="45720" distB="45720" distL="114300" distR="114300"/>
                <wp:docPr id="27" name="Rectangle 27"/>
                <wp:cNvGraphicFramePr/>
                <a:graphic xmlns:a="http://schemas.openxmlformats.org/drawingml/2006/main">
                  <a:graphicData uri="http://schemas.microsoft.com/office/word/2010/wordprocessingShape">
                    <wps:wsp>
                      <wps:cNvSpPr/>
                      <wps:spPr>
                        <a:xfrm>
                          <a:off x="2298000" y="0"/>
                          <a:ext cx="6096000" cy="7560000"/>
                        </a:xfrm>
                        <a:prstGeom prst="rect">
                          <a:avLst/>
                        </a:prstGeom>
                        <a:solidFill>
                          <a:srgbClr val="FFFFFF"/>
                        </a:solidFill>
                        <a:ln w="28575" cap="flat" cmpd="sng">
                          <a:solidFill>
                            <a:srgbClr val="C0504D"/>
                          </a:solidFill>
                          <a:prstDash val="solid"/>
                          <a:miter lim="800000"/>
                          <a:headEnd type="none" w="sm" len="sm"/>
                          <a:tailEnd type="none" w="sm" len="sm"/>
                        </a:ln>
                      </wps:spPr>
                      <wps:txbx>
                        <w:txbxContent>
                          <w:p w14:paraId="06AE8836" w14:textId="77777777" w:rsidR="0084465E" w:rsidRDefault="00000000">
                            <w:pPr>
                              <w:jc w:val="center"/>
                              <w:textDirection w:val="btLr"/>
                            </w:pPr>
                            <w:r>
                              <w:rPr>
                                <w:rFonts w:ascii="Arial" w:eastAsia="Arial" w:hAnsi="Arial" w:cs="Arial"/>
                                <w:i/>
                                <w:color w:val="000000"/>
                                <w:sz w:val="22"/>
                              </w:rPr>
                              <w:t>The life of a jacket is fairly simple, it hangs in the closet quietly strung up by someone and waits, it waits in a small dark enclosure till whomever owns the jacket takes it out when they deem fit, when they're cold, when they benefit from it, the jacket gives all it can to let the person benefit from the resources the jacket holds.</w:t>
                            </w:r>
                          </w:p>
                          <w:p w14:paraId="70AC320B" w14:textId="77777777" w:rsidR="0084465E" w:rsidRDefault="0084465E">
                            <w:pPr>
                              <w:textDirection w:val="btLr"/>
                            </w:pPr>
                          </w:p>
                          <w:p w14:paraId="1908B334" w14:textId="77777777" w:rsidR="0084465E" w:rsidRDefault="00000000">
                            <w:pPr>
                              <w:jc w:val="center"/>
                              <w:textDirection w:val="btLr"/>
                            </w:pPr>
                            <w:r>
                              <w:rPr>
                                <w:rFonts w:ascii="Arial" w:eastAsia="Arial" w:hAnsi="Arial" w:cs="Arial"/>
                                <w:i/>
                                <w:color w:val="000000"/>
                                <w:sz w:val="22"/>
                              </w:rPr>
                              <w:t>It’s repaid by being put back in the closet when it's no longer needed, doesn't benefit anyone in one said situation, as if i..i mean the jacket doesn't have anything else to give?</w:t>
                            </w:r>
                            <w:r>
                              <w:rPr>
                                <w:rFonts w:ascii="Arial" w:eastAsia="Arial" w:hAnsi="Arial" w:cs="Arial"/>
                                <w:i/>
                                <w:color w:val="000000"/>
                                <w:sz w:val="22"/>
                              </w:rPr>
                              <w:br/>
                            </w:r>
                          </w:p>
                          <w:p w14:paraId="7DCF983F" w14:textId="77777777" w:rsidR="0084465E" w:rsidRDefault="00000000">
                            <w:pPr>
                              <w:jc w:val="center"/>
                              <w:textDirection w:val="btLr"/>
                            </w:pPr>
                            <w:r>
                              <w:rPr>
                                <w:rFonts w:ascii="Arial" w:eastAsia="Arial" w:hAnsi="Arial" w:cs="Arial"/>
                                <w:i/>
                                <w:color w:val="000000"/>
                                <w:sz w:val="22"/>
                              </w:rPr>
                              <w:t>I never understood why i..Fuck, the jacket was only taken out when she was cold, Fuck it, i'm the jacket, so i BEG to ask, why couldn't she take me out to admire me? Thank me for keeping her warm, knowledge that i kept her warm, think of me as something worthy..of not being locked away and forgotten when she didn't want to bother with the jacket..me?..benefit from the jacket, me?, care about the jacket, i mean .. care about me.</w:t>
                            </w:r>
                            <w:r>
                              <w:rPr>
                                <w:rFonts w:ascii="Arial" w:eastAsia="Arial" w:hAnsi="Arial" w:cs="Arial"/>
                                <w:i/>
                                <w:color w:val="000000"/>
                                <w:sz w:val="22"/>
                              </w:rPr>
                              <w:br/>
                            </w:r>
                          </w:p>
                          <w:p w14:paraId="2010983C" w14:textId="77777777" w:rsidR="0084465E" w:rsidRDefault="00000000">
                            <w:pPr>
                              <w:jc w:val="center"/>
                              <w:textDirection w:val="btLr"/>
                            </w:pPr>
                            <w:r>
                              <w:rPr>
                                <w:rFonts w:ascii="Arial" w:eastAsia="Arial" w:hAnsi="Arial" w:cs="Arial"/>
                                <w:i/>
                                <w:color w:val="000000"/>
                                <w:sz w:val="22"/>
                              </w:rPr>
                              <w:t>Don't look up, don’t fidget so much, can they tell i'm carrying more than one bag? Does it look normal, does it look strange? I've already tucked all i can under the seat, on my lap. On my back and the straps are holding the weight of the world on me, pushing down on my shoulders, spreading a pain i couldn't quite name yet, smothering my hope, I don't need this jacket anymore, it echos as loud as the simple hellos people yell into the Grand Canyon for fun.</w:t>
                            </w:r>
                          </w:p>
                          <w:p w14:paraId="37ACE620" w14:textId="77777777" w:rsidR="0084465E" w:rsidRDefault="0084465E">
                            <w:pPr>
                              <w:textDirection w:val="btLr"/>
                            </w:pPr>
                          </w:p>
                          <w:p w14:paraId="7F053988" w14:textId="77777777" w:rsidR="0084465E" w:rsidRDefault="00000000">
                            <w:pPr>
                              <w:jc w:val="center"/>
                              <w:textDirection w:val="btLr"/>
                            </w:pPr>
                            <w:r>
                              <w:rPr>
                                <w:rFonts w:ascii="Arial" w:eastAsia="Arial" w:hAnsi="Arial" w:cs="Arial"/>
                                <w:i/>
                                <w:color w:val="000000"/>
                                <w:sz w:val="22"/>
                              </w:rPr>
                              <w:t>The first twenty four hours felt like i was a pebble thrown from a bridge being watched to see if it ever hit the water, waiting for a noise, my voice, for it to never be heard, what once was the grip of your angry hands holding me down it was now the straps of my bag which held everything i came to own ..what i could carry anyways. You didn't leave me with much time.</w:t>
                            </w:r>
                            <w:r>
                              <w:rPr>
                                <w:rFonts w:ascii="Arial" w:eastAsia="Arial" w:hAnsi="Arial" w:cs="Arial"/>
                                <w:i/>
                                <w:color w:val="000000"/>
                                <w:sz w:val="22"/>
                              </w:rPr>
                              <w:br/>
                            </w:r>
                          </w:p>
                          <w:p w14:paraId="067D036E" w14:textId="77777777" w:rsidR="0084465E" w:rsidRDefault="00000000">
                            <w:pPr>
                              <w:jc w:val="center"/>
                              <w:textDirection w:val="btLr"/>
                            </w:pPr>
                            <w:r>
                              <w:rPr>
                                <w:rFonts w:ascii="Arial" w:eastAsia="Arial" w:hAnsi="Arial" w:cs="Arial"/>
                                <w:i/>
                                <w:color w:val="000000"/>
                                <w:sz w:val="22"/>
                              </w:rPr>
                              <w:t>I never stopped looking the same after that day, but once a bite was taken from me it was found out too late, what was happening..what i was going through, too late, now you feel almost as ruined as me,</w:t>
                            </w:r>
                            <w:r>
                              <w:rPr>
                                <w:rFonts w:ascii="Arial" w:eastAsia="Arial" w:hAnsi="Arial" w:cs="Arial"/>
                                <w:i/>
                                <w:color w:val="000000"/>
                                <w:sz w:val="22"/>
                              </w:rPr>
                              <w:br/>
                            </w:r>
                          </w:p>
                          <w:p w14:paraId="04F95188" w14:textId="77777777" w:rsidR="0084465E" w:rsidRDefault="00000000">
                            <w:pPr>
                              <w:jc w:val="center"/>
                              <w:textDirection w:val="btLr"/>
                            </w:pPr>
                            <w:r>
                              <w:rPr>
                                <w:rFonts w:ascii="Arial" w:eastAsia="Arial" w:hAnsi="Arial" w:cs="Arial"/>
                                <w:i/>
                                <w:color w:val="000000"/>
                                <w:sz w:val="22"/>
                              </w:rPr>
                              <w:t>A caterpillar taken from it's cocoon too soon, plucked from the battered tree branch that once was called home, even if it was bumped,,bruised and broken, that's all i ever knew, Life was to be a box of chocolates they say, because we never know what we’re going to get, the delight of finding something new and exciting, so..why were all my chocolates expired.</w:t>
                            </w:r>
                            <w:r>
                              <w:rPr>
                                <w:rFonts w:ascii="Arial" w:eastAsia="Arial" w:hAnsi="Arial" w:cs="Arial"/>
                                <w:i/>
                                <w:color w:val="000000"/>
                                <w:sz w:val="22"/>
                              </w:rPr>
                              <w:br/>
                            </w:r>
                          </w:p>
                          <w:p w14:paraId="6BB97537" w14:textId="77777777" w:rsidR="0084465E" w:rsidRDefault="00000000">
                            <w:pPr>
                              <w:jc w:val="center"/>
                              <w:textDirection w:val="btLr"/>
                            </w:pPr>
                            <w:r>
                              <w:rPr>
                                <w:rFonts w:ascii="Arial" w:eastAsia="Arial" w:hAnsi="Arial" w:cs="Arial"/>
                                <w:i/>
                                <w:color w:val="000000"/>
                                <w:sz w:val="22"/>
                              </w:rPr>
                              <w:t>Expired.., yeah, that's how i felt two weeks in, one is to look at you .. and you are seen as to be full of life, hope, nothing bad could possibly be going on, you never think someone is homeless by looking at them, but the person is just there, always there, i'm always here..,waiting for consumption</w:t>
                            </w:r>
                          </w:p>
                          <w:p w14:paraId="44D2C2A1" w14:textId="77777777" w:rsidR="0084465E" w:rsidRDefault="0084465E">
                            <w:pPr>
                              <w:jc w:val="center"/>
                              <w:textDirection w:val="btLr"/>
                            </w:pPr>
                          </w:p>
                          <w:p w14:paraId="648179DF" w14:textId="77777777" w:rsidR="0084465E" w:rsidRDefault="00000000">
                            <w:pPr>
                              <w:jc w:val="center"/>
                              <w:textDirection w:val="btLr"/>
                            </w:pPr>
                            <w:r>
                              <w:rPr>
                                <w:rFonts w:ascii="Arial" w:eastAsia="Arial" w:hAnsi="Arial" w:cs="Arial"/>
                                <w:i/>
                                <w:color w:val="000000"/>
                                <w:sz w:val="22"/>
                              </w:rPr>
                              <w:t>I'm doing okay on my own i guess but god, to have a home. To have pack to fit in without a question on my identity, my past, to feel fire and fuck do i want to burn, burn down everything and take in what i lost.</w:t>
                            </w:r>
                          </w:p>
                          <w:p w14:paraId="562D429E" w14:textId="77777777" w:rsidR="0084465E" w:rsidRDefault="0084465E">
                            <w:pPr>
                              <w:jc w:val="center"/>
                              <w:textDirection w:val="btLr"/>
                            </w:pPr>
                          </w:p>
                          <w:p w14:paraId="216182BD" w14:textId="77777777" w:rsidR="0084465E" w:rsidRDefault="00000000">
                            <w:pPr>
                              <w:jc w:val="center"/>
                              <w:textDirection w:val="btLr"/>
                            </w:pPr>
                            <w:r>
                              <w:rPr>
                                <w:rFonts w:ascii="Arial" w:eastAsia="Arial" w:hAnsi="Arial" w:cs="Arial"/>
                                <w:i/>
                                <w:color w:val="000000"/>
                                <w:sz w:val="22"/>
                              </w:rPr>
                              <w:t>Four months in, i'm fine on my own, i don't need your offer of a batter branch to cling to, i'm fine on my own but i admit the weather is getting colder, i'm..doing okay on my own but to which i hear “ i'm so ready to go home “ i yearn for their warmth.</w:t>
                            </w:r>
                          </w:p>
                          <w:p w14:paraId="34E1503F" w14:textId="77777777" w:rsidR="0084465E" w:rsidRDefault="0084465E">
                            <w:pPr>
                              <w:jc w:val="center"/>
                              <w:textDirection w:val="btLr"/>
                            </w:pPr>
                          </w:p>
                          <w:p w14:paraId="42D05495" w14:textId="77777777" w:rsidR="0084465E" w:rsidRDefault="00000000">
                            <w:pPr>
                              <w:jc w:val="center"/>
                              <w:textDirection w:val="btLr"/>
                            </w:pPr>
                            <w:r>
                              <w:rPr>
                                <w:rFonts w:ascii="Arial" w:eastAsia="Arial" w:hAnsi="Arial" w:cs="Arial"/>
                                <w:i/>
                                <w:color w:val="000000"/>
                                <w:sz w:val="22"/>
                              </w:rPr>
                              <w:t xml:space="preserve">I'm doing okay on my own, but the wolves have always traveled in packs </w:t>
                            </w:r>
                          </w:p>
                          <w:p w14:paraId="4D49ADD9" w14:textId="77777777" w:rsidR="0084465E" w:rsidRDefault="00000000">
                            <w:pPr>
                              <w:jc w:val="center"/>
                              <w:textDirection w:val="btLr"/>
                            </w:pPr>
                            <w:r>
                              <w:rPr>
                                <w:rFonts w:ascii="Arial" w:eastAsia="Arial" w:hAnsi="Arial" w:cs="Arial"/>
                                <w:i/>
                                <w:color w:val="000000"/>
                                <w:sz w:val="22"/>
                              </w:rPr>
                              <w:t>and fuck, mom..it's freezing being alone and i don't have a jacket.</w:t>
                            </w:r>
                          </w:p>
                          <w:p w14:paraId="1E9F2FE2" w14:textId="77777777" w:rsidR="0084465E" w:rsidRDefault="0084465E">
                            <w:pPr>
                              <w:jc w:val="center"/>
                              <w:textDirection w:val="btLr"/>
                            </w:pPr>
                          </w:p>
                          <w:p w14:paraId="5BFCA09B" w14:textId="77777777" w:rsidR="0084465E" w:rsidRDefault="00000000">
                            <w:pPr>
                              <w:ind w:left="720" w:firstLine="1080"/>
                              <w:jc w:val="center"/>
                              <w:textDirection w:val="btLr"/>
                            </w:pPr>
                            <w:r>
                              <w:rPr>
                                <w:rFonts w:ascii="Arial" w:eastAsia="Arial" w:hAnsi="Arial" w:cs="Arial"/>
                                <w:i/>
                                <w:color w:val="000000"/>
                                <w:sz w:val="22"/>
                              </w:rPr>
                              <w:t>E.L., 19, Boston</w:t>
                            </w:r>
                          </w:p>
                          <w:p w14:paraId="05AA3A4C" w14:textId="77777777" w:rsidR="0084465E" w:rsidRDefault="0084465E">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-76199</wp:posOffset>
                </wp:positionH>
                <wp:positionV relativeFrom="paragraph">
                  <wp:posOffset>7621</wp:posOffset>
                </wp:positionV>
                <wp:extent cx="6124575" cy="8766175"/>
                <wp:effectExtent b="0" l="0" r="0" t="0"/>
                <wp:wrapSquare wrapText="bothSides" distB="45720" distT="45720" distL="114300" distR="114300"/>
                <wp:docPr id="27" name="image67.png"/>
                <a:graphic>
                  <a:graphicData uri="http://schemas.openxmlformats.org/drawingml/2006/picture">
                    <pic:pic>
                      <pic:nvPicPr>
                        <pic:cNvPr id="0" name="image67.png"/>
                        <pic:cNvPicPr preferRelativeResize="0"/>
                      </pic:nvPicPr>
                      <pic:blipFill>
                        <a:blip r:embed="rId65"/>
                        <a:srcRect/>
                        <a:stretch>
                          <a:fillRect/>
                        </a:stretch>
                      </pic:blipFill>
                      <pic:spPr>
                        <a:xfrm>
                          <a:off x="0" y="0"/>
                          <a:ext cx="6124575" cy="8766175"/>
                        </a:xfrm>
                        <a:prstGeom prst="rect"/>
                        <a:ln/>
                      </pic:spPr>
                    </pic:pic>
                  </a:graphicData>
                </a:graphic>
              </wp:anchor>
            </w:drawing>
          </mc:Fallback>
        </mc:AlternateContent>
      </w:r>
      <w:r>
        <w:rPr>
          <w:noProof/>
        </w:rPr>
        <w:drawing>
          <wp:anchor distT="0" distB="0" distL="114300" distR="114300" simplePos="0" relativeHeight="251716608" behindDoc="0" locked="0" layoutInCell="1" hidden="0" allowOverlap="1" wp14:anchorId="7A491B00" wp14:editId="619DCE4D">
            <wp:simplePos x="0" y="0"/>
            <wp:positionH relativeFrom="column">
              <wp:posOffset>3818255</wp:posOffset>
            </wp:positionH>
            <wp:positionV relativeFrom="paragraph">
              <wp:posOffset>3615055</wp:posOffset>
            </wp:positionV>
            <wp:extent cx="2124075" cy="2785110"/>
            <wp:effectExtent l="0" t="0" r="0" b="0"/>
            <wp:wrapSquare wrapText="bothSides" distT="0" distB="0" distL="114300" distR="114300"/>
            <wp:docPr id="2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66"/>
                    <a:srcRect t="3133" r="13366"/>
                    <a:stretch>
                      <a:fillRect/>
                    </a:stretch>
                  </pic:blipFill>
                  <pic:spPr>
                    <a:xfrm>
                      <a:off x="0" y="0"/>
                      <a:ext cx="2124075" cy="2785110"/>
                    </a:xfrm>
                    <a:prstGeom prst="rect">
                      <a:avLst/>
                    </a:prstGeom>
                    <a:ln/>
                  </pic:spPr>
                </pic:pic>
              </a:graphicData>
            </a:graphic>
          </wp:anchor>
        </w:drawing>
      </w:r>
      <w:r>
        <w:rPr>
          <w:noProof/>
        </w:rPr>
        <w:drawing>
          <wp:anchor distT="0" distB="0" distL="114300" distR="114300" simplePos="0" relativeHeight="251717632" behindDoc="0" locked="0" layoutInCell="1" hidden="0" allowOverlap="1" wp14:anchorId="7E005130" wp14:editId="6D3789E2">
            <wp:simplePos x="0" y="0"/>
            <wp:positionH relativeFrom="column">
              <wp:posOffset>1</wp:posOffset>
            </wp:positionH>
            <wp:positionV relativeFrom="paragraph">
              <wp:posOffset>4410710</wp:posOffset>
            </wp:positionV>
            <wp:extent cx="2810510" cy="3208655"/>
            <wp:effectExtent l="0" t="0" r="0" b="0"/>
            <wp:wrapTopAndBottom distT="0" distB="0"/>
            <wp:docPr id="4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67"/>
                    <a:srcRect l="3457"/>
                    <a:stretch>
                      <a:fillRect/>
                    </a:stretch>
                  </pic:blipFill>
                  <pic:spPr>
                    <a:xfrm>
                      <a:off x="0" y="0"/>
                      <a:ext cx="2810510" cy="3208655"/>
                    </a:xfrm>
                    <a:prstGeom prst="rect">
                      <a:avLst/>
                    </a:prstGeom>
                    <a:ln/>
                  </pic:spPr>
                </pic:pic>
              </a:graphicData>
            </a:graphic>
          </wp:anchor>
        </w:drawing>
      </w:r>
      <w:r>
        <w:rPr>
          <w:noProof/>
        </w:rPr>
        <w:drawing>
          <wp:anchor distT="0" distB="0" distL="114300" distR="114300" simplePos="0" relativeHeight="251718656" behindDoc="0" locked="0" layoutInCell="1" hidden="0" allowOverlap="1" wp14:anchorId="06B18F14" wp14:editId="64CA9C00">
            <wp:simplePos x="0" y="0"/>
            <wp:positionH relativeFrom="column">
              <wp:posOffset>1</wp:posOffset>
            </wp:positionH>
            <wp:positionV relativeFrom="paragraph">
              <wp:posOffset>59055</wp:posOffset>
            </wp:positionV>
            <wp:extent cx="2714625" cy="3483610"/>
            <wp:effectExtent l="0" t="0" r="0" b="0"/>
            <wp:wrapSquare wrapText="bothSides" distT="0" distB="0" distL="114300" distR="114300"/>
            <wp:docPr id="3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8"/>
                    <a:srcRect t="2073" b="4948"/>
                    <a:stretch>
                      <a:fillRect/>
                    </a:stretch>
                  </pic:blipFill>
                  <pic:spPr>
                    <a:xfrm>
                      <a:off x="0" y="0"/>
                      <a:ext cx="2714625" cy="3483610"/>
                    </a:xfrm>
                    <a:prstGeom prst="rect">
                      <a:avLst/>
                    </a:prstGeom>
                    <a:ln/>
                  </pic:spPr>
                </pic:pic>
              </a:graphicData>
            </a:graphic>
          </wp:anchor>
        </w:drawing>
      </w:r>
    </w:p>
    <w:p w14:paraId="4D16981C" w14:textId="77777777" w:rsidR="0084465E" w:rsidRDefault="0084465E">
      <w:pPr>
        <w:rPr>
          <w:rFonts w:ascii="Times New Roman" w:eastAsia="Times New Roman" w:hAnsi="Times New Roman" w:cs="Times New Roman"/>
          <w:sz w:val="24"/>
          <w:szCs w:val="24"/>
        </w:rPr>
        <w:sectPr w:rsidR="0084465E">
          <w:type w:val="continuous"/>
          <w:pgSz w:w="12240" w:h="15840"/>
          <w:pgMar w:top="1440" w:right="1440" w:bottom="1440" w:left="1440" w:header="360" w:footer="720" w:gutter="0"/>
          <w:cols w:space="720"/>
        </w:sectPr>
      </w:pPr>
    </w:p>
    <w:p w14:paraId="76D653AB" w14:textId="77777777" w:rsidR="0084465E" w:rsidRDefault="00000000">
      <w:pPr>
        <w:rPr>
          <w:rFonts w:ascii="Times New Roman" w:eastAsia="Times New Roman" w:hAnsi="Times New Roman" w:cs="Times New Roman"/>
        </w:rPr>
      </w:pPr>
      <w:r>
        <w:rPr>
          <w:rFonts w:ascii="Times New Roman" w:eastAsia="Times New Roman" w:hAnsi="Times New Roman" w:cs="Times New Roman"/>
          <w:b/>
          <w:sz w:val="24"/>
          <w:szCs w:val="24"/>
        </w:rPr>
        <w:t xml:space="preserve">APPENDIX A: FEDERAL DEFINITIONS OF HOMELESSNESS </w:t>
      </w:r>
    </w:p>
    <w:p w14:paraId="1754BDBC" w14:textId="77777777" w:rsidR="0084465E" w:rsidRDefault="0084465E">
      <w:pPr>
        <w:rPr>
          <w:rFonts w:ascii="Times New Roman" w:eastAsia="Times New Roman" w:hAnsi="Times New Roman" w:cs="Times New Roman"/>
        </w:rPr>
      </w:pPr>
    </w:p>
    <w:p w14:paraId="28FF9D74"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The Department of Housing and Urban Development (HUD</w:t>
      </w:r>
      <w:r>
        <w:rPr>
          <w:rFonts w:ascii="Times New Roman" w:eastAsia="Times New Roman" w:hAnsi="Times New Roman" w:cs="Times New Roman"/>
          <w:sz w:val="24"/>
          <w:szCs w:val="24"/>
        </w:rPr>
        <w:t xml:space="preserve">) </w:t>
      </w:r>
    </w:p>
    <w:p w14:paraId="714841E8" w14:textId="77777777" w:rsidR="0084465E" w:rsidRDefault="00000000">
      <w:pPr>
        <w:rPr>
          <w:rFonts w:ascii="Times New Roman" w:eastAsia="Times New Roman" w:hAnsi="Times New Roman" w:cs="Times New Roman"/>
          <w:sz w:val="16"/>
          <w:szCs w:val="16"/>
        </w:rPr>
      </w:pPr>
      <w:r>
        <w:rPr>
          <w:rFonts w:ascii="Times New Roman" w:eastAsia="Times New Roman" w:hAnsi="Times New Roman" w:cs="Times New Roman"/>
          <w:sz w:val="24"/>
          <w:szCs w:val="24"/>
        </w:rPr>
        <w:t>HUD defines homelessness as one of four categories. Category 3 is the only one that specifically mentions youth; however, youth are eligible and much more likely to qualify for assistance under the other categories.</w:t>
      </w:r>
    </w:p>
    <w:p w14:paraId="7C154828" w14:textId="77777777" w:rsidR="0084465E" w:rsidRDefault="0084465E">
      <w:pPr>
        <w:rPr>
          <w:rFonts w:ascii="Times New Roman" w:eastAsia="Times New Roman" w:hAnsi="Times New Roman" w:cs="Times New Roman"/>
          <w:sz w:val="16"/>
          <w:szCs w:val="16"/>
        </w:rPr>
      </w:pPr>
    </w:p>
    <w:p w14:paraId="577E0F81"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HUD Categories of Homelessness</w:t>
      </w:r>
      <w:r>
        <w:rPr>
          <w:rFonts w:ascii="Times New Roman" w:eastAsia="Times New Roman" w:hAnsi="Times New Roman" w:cs="Times New Roman"/>
          <w:sz w:val="24"/>
          <w:szCs w:val="24"/>
          <w:vertAlign w:val="superscript"/>
        </w:rPr>
        <w:footnoteReference w:id="90"/>
      </w:r>
      <w:r>
        <w:rPr>
          <w:rFonts w:ascii="Times New Roman" w:eastAsia="Times New Roman" w:hAnsi="Times New Roman" w:cs="Times New Roman"/>
          <w:sz w:val="24"/>
          <w:szCs w:val="24"/>
        </w:rPr>
        <w:t>:</w:t>
      </w:r>
    </w:p>
    <w:p w14:paraId="1A25B423"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Category 1 Literal Homelessness:</w:t>
      </w:r>
      <w:r>
        <w:rPr>
          <w:rFonts w:ascii="Times New Roman" w:eastAsia="Times New Roman" w:hAnsi="Times New Roman" w:cs="Times New Roman"/>
          <w:sz w:val="24"/>
          <w:szCs w:val="24"/>
        </w:rPr>
        <w:t xml:space="preserve"> Individuals and families who live in a place not meant for human habitation (including the streets or in their car), emergency shelter, transitional housing, and hotels paid for by a government or charitable organization. </w:t>
      </w:r>
    </w:p>
    <w:p w14:paraId="337C684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Category 2 Imminent Risk of Homelessness: </w:t>
      </w:r>
      <w:r>
        <w:rPr>
          <w:rFonts w:ascii="Times New Roman" w:eastAsia="Times New Roman" w:hAnsi="Times New Roman" w:cs="Times New Roman"/>
          <w:sz w:val="24"/>
          <w:szCs w:val="24"/>
        </w:rPr>
        <w:t xml:space="preserve">Individuals or families who will lose their primary nighttime residence within 14 days and has no other resources or support networks to obtain other permanent housing. </w:t>
      </w:r>
    </w:p>
    <w:p w14:paraId="46B8284E"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Category 3 Homeless Under Other Statutes:</w:t>
      </w:r>
      <w:r>
        <w:rPr>
          <w:rFonts w:ascii="Times New Roman" w:eastAsia="Times New Roman" w:hAnsi="Times New Roman" w:cs="Times New Roman"/>
          <w:sz w:val="24"/>
          <w:szCs w:val="24"/>
        </w:rPr>
        <w:t xml:space="preserve"> Unaccompanied youth under 25 years of age, or families with children and youth, who do not meet any of the other categories but are homeless under other federal statutes, have not had a lease and have moved 2 or more times in the past 60 days and are likely to remain unstable because of special needs or barriers. </w:t>
      </w:r>
    </w:p>
    <w:p w14:paraId="21EF1600" w14:textId="77777777" w:rsidR="0084465E" w:rsidRDefault="00000000">
      <w:pPr>
        <w:rPr>
          <w:rFonts w:ascii="Times New Roman" w:eastAsia="Times New Roman" w:hAnsi="Times New Roman" w:cs="Times New Roman"/>
          <w:sz w:val="16"/>
          <w:szCs w:val="16"/>
        </w:rPr>
      </w:pPr>
      <w:r>
        <w:rPr>
          <w:rFonts w:ascii="Times New Roman" w:eastAsia="Times New Roman" w:hAnsi="Times New Roman" w:cs="Times New Roman"/>
          <w:i/>
          <w:sz w:val="24"/>
          <w:szCs w:val="24"/>
        </w:rPr>
        <w:t>Category 4 Fleeing Domestic Violence:</w:t>
      </w:r>
      <w:r>
        <w:rPr>
          <w:rFonts w:ascii="Times New Roman" w:eastAsia="Times New Roman" w:hAnsi="Times New Roman" w:cs="Times New Roman"/>
          <w:sz w:val="24"/>
          <w:szCs w:val="24"/>
        </w:rPr>
        <w:t xml:space="preserve"> Individuals or families who are fleeing or attempting to flee domestic violence, dating violence, sexual assault, or stalking and who lack resources and support networks to obtain other permanent housing. </w:t>
      </w:r>
    </w:p>
    <w:p w14:paraId="6C2BB36C" w14:textId="77777777" w:rsidR="0084465E" w:rsidRDefault="0084465E">
      <w:pPr>
        <w:rPr>
          <w:rFonts w:ascii="Times New Roman" w:eastAsia="Times New Roman" w:hAnsi="Times New Roman" w:cs="Times New Roman"/>
          <w:sz w:val="16"/>
          <w:szCs w:val="16"/>
        </w:rPr>
      </w:pPr>
    </w:p>
    <w:p w14:paraId="638F23A1" w14:textId="77777777" w:rsidR="0084465E" w:rsidRDefault="00000000">
      <w:pPr>
        <w:rPr>
          <w:rFonts w:ascii="Times New Roman" w:eastAsia="Times New Roman" w:hAnsi="Times New Roman" w:cs="Times New Roman"/>
          <w:sz w:val="24"/>
          <w:szCs w:val="24"/>
          <w:u w:val="single"/>
        </w:rPr>
      </w:pPr>
      <w:bookmarkStart w:id="14" w:name="_35nkun2" w:colFirst="0" w:colLast="0"/>
      <w:bookmarkEnd w:id="14"/>
      <w:r>
        <w:rPr>
          <w:rFonts w:ascii="Times New Roman" w:eastAsia="Times New Roman" w:hAnsi="Times New Roman" w:cs="Times New Roman"/>
          <w:sz w:val="24"/>
          <w:szCs w:val="24"/>
          <w:u w:val="single"/>
        </w:rPr>
        <w:t>Federal McKinney-Vento Act of 2009</w:t>
      </w:r>
    </w:p>
    <w:p w14:paraId="0556B8D3" w14:textId="77777777" w:rsidR="0084465E" w:rsidRDefault="00000000">
      <w:pPr>
        <w:rPr>
          <w:rFonts w:ascii="Times New Roman" w:eastAsia="Times New Roman" w:hAnsi="Times New Roman" w:cs="Times New Roman"/>
          <w:sz w:val="16"/>
          <w:szCs w:val="16"/>
        </w:rPr>
      </w:pPr>
      <w:r>
        <w:rPr>
          <w:rFonts w:ascii="Times New Roman" w:eastAsia="Times New Roman" w:hAnsi="Times New Roman" w:cs="Times New Roman"/>
          <w:sz w:val="24"/>
          <w:szCs w:val="24"/>
        </w:rPr>
        <w:t xml:space="preserve">“Unaccompanied” is defined under the Federal McKinney-Vento Act of 2009 as someone who currently lacks who a fixed, regular, and adequate nighttime residence, and/or (A) have experienced a long term period without living independently in permanent housing, (B) have experienced persistent instability as measured by frequent moves over such period, and (C) can be expected to continue in such status for an extended period of time because of chronic disabilities, chronic physical health or mental health conditions, substance addiction, histories of domestic violence or childhood abuse, the presence of a child or youth with a disability, or multiple barriers to employment. </w:t>
      </w:r>
      <w:r>
        <w:rPr>
          <w:rFonts w:ascii="Times New Roman" w:eastAsia="Times New Roman" w:hAnsi="Times New Roman" w:cs="Times New Roman"/>
          <w:sz w:val="24"/>
          <w:szCs w:val="24"/>
          <w:vertAlign w:val="superscript"/>
        </w:rPr>
        <w:footnoteReference w:id="91"/>
      </w:r>
    </w:p>
    <w:p w14:paraId="6AFD2841" w14:textId="77777777" w:rsidR="0084465E" w:rsidRDefault="0084465E">
      <w:pPr>
        <w:rPr>
          <w:rFonts w:ascii="Times New Roman" w:eastAsia="Times New Roman" w:hAnsi="Times New Roman" w:cs="Times New Roman"/>
          <w:sz w:val="16"/>
          <w:szCs w:val="16"/>
        </w:rPr>
      </w:pPr>
      <w:bookmarkStart w:id="15" w:name="_1ksv4uv" w:colFirst="0" w:colLast="0"/>
      <w:bookmarkEnd w:id="15"/>
    </w:p>
    <w:p w14:paraId="0CFE28E6"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U.S. Department of Health and Human Services (HHS)</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A homeless individual is defined in section 330(h)(5)(A) as “an individual who lacks housing (without regard to whether the individual is a member of a family), including an individual whose primary residence during the night is a supervised public or private facility (e.g., shelters) that provides temporary living accommodations, and an individual who is a resident in transitional housing.” A homeless person is an individual without permanent housing who may live on the streets; stay in a shelter, mission, single room occupancy facilities, abandoned building or vehicle; or in any other unstable or non-permanent situation</w:t>
      </w:r>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rPr>
        <w:t>.</w:t>
      </w:r>
      <w:r>
        <w:br w:type="page"/>
      </w:r>
    </w:p>
    <w:p w14:paraId="0D73A69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APPENDIX B -STAKEHOLDER INTERVIEW GUIDE </w:t>
      </w:r>
    </w:p>
    <w:p w14:paraId="28CAE10C" w14:textId="77777777" w:rsidR="0084465E" w:rsidRDefault="0084465E">
      <w:pPr>
        <w:rPr>
          <w:rFonts w:ascii="Times New Roman" w:eastAsia="Times New Roman" w:hAnsi="Times New Roman" w:cs="Times New Roman"/>
          <w:sz w:val="24"/>
          <w:szCs w:val="24"/>
          <w:u w:val="single"/>
        </w:rPr>
      </w:pPr>
    </w:p>
    <w:p w14:paraId="0A285C4F" w14:textId="77777777" w:rsidR="0084465E" w:rsidRDefault="00000000">
      <w:pPr>
        <w:rPr>
          <w:rFonts w:ascii="Times New Roman" w:eastAsia="Times New Roman" w:hAnsi="Times New Roman" w:cs="Times New Roman"/>
          <w:u w:val="single"/>
        </w:rPr>
      </w:pPr>
      <w:r>
        <w:rPr>
          <w:rFonts w:ascii="Times New Roman" w:eastAsia="Times New Roman" w:hAnsi="Times New Roman" w:cs="Times New Roman"/>
          <w:b/>
          <w:sz w:val="24"/>
          <w:szCs w:val="24"/>
          <w:u w:val="single"/>
        </w:rPr>
        <w:t>Questions for State Stakeholder Interviews</w:t>
      </w:r>
      <w:r>
        <w:rPr>
          <w:rFonts w:ascii="Times New Roman" w:eastAsia="Times New Roman" w:hAnsi="Times New Roman" w:cs="Times New Roman"/>
          <w:b/>
          <w:u w:val="single"/>
        </w:rPr>
        <w:t xml:space="preserve"> </w:t>
      </w:r>
    </w:p>
    <w:p w14:paraId="4969F919" w14:textId="77777777" w:rsidR="0084465E" w:rsidRDefault="0084465E">
      <w:pPr>
        <w:rPr>
          <w:rFonts w:ascii="Times New Roman" w:eastAsia="Times New Roman" w:hAnsi="Times New Roman" w:cs="Times New Roman"/>
          <w:sz w:val="24"/>
          <w:szCs w:val="24"/>
          <w:u w:val="single"/>
        </w:rPr>
      </w:pPr>
    </w:p>
    <w:p w14:paraId="018608FB"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Definitions</w:t>
      </w:r>
    </w:p>
    <w:p w14:paraId="0E1330F2" w14:textId="77777777" w:rsidR="0084465E" w:rsidRDefault="0084465E">
      <w:pPr>
        <w:rPr>
          <w:rFonts w:ascii="Times New Roman" w:eastAsia="Times New Roman" w:hAnsi="Times New Roman" w:cs="Times New Roman"/>
          <w:sz w:val="24"/>
          <w:szCs w:val="24"/>
        </w:rPr>
      </w:pPr>
    </w:p>
    <w:p w14:paraId="11496A64"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does your agency define “homelessness” for a youth and/or Young adult? </w:t>
      </w:r>
    </w:p>
    <w:p w14:paraId="48833F54" w14:textId="77777777" w:rsidR="0084465E" w:rsidRDefault="0084465E">
      <w:pPr>
        <w:rPr>
          <w:rFonts w:ascii="Times New Roman" w:eastAsia="Times New Roman" w:hAnsi="Times New Roman" w:cs="Times New Roman"/>
          <w:sz w:val="24"/>
          <w:szCs w:val="24"/>
        </w:rPr>
      </w:pPr>
    </w:p>
    <w:p w14:paraId="6E215629"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do you know if there are youth or young adults experiencing homelessness within your system (DCF, EOLWD, etc.…)? (Is there a specific question your agency asks?)</w:t>
      </w:r>
    </w:p>
    <w:p w14:paraId="0FF366EC" w14:textId="77777777" w:rsidR="0084465E" w:rsidRDefault="0084465E">
      <w:pPr>
        <w:rPr>
          <w:rFonts w:ascii="Times New Roman" w:eastAsia="Times New Roman" w:hAnsi="Times New Roman" w:cs="Times New Roman"/>
          <w:sz w:val="24"/>
          <w:szCs w:val="24"/>
        </w:rPr>
      </w:pPr>
    </w:p>
    <w:p w14:paraId="07C0212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Measurement Systems and Data</w:t>
      </w:r>
    </w:p>
    <w:p w14:paraId="70C4E8ED" w14:textId="77777777" w:rsidR="0084465E" w:rsidRDefault="0084465E">
      <w:pPr>
        <w:rPr>
          <w:rFonts w:ascii="Times New Roman" w:eastAsia="Times New Roman" w:hAnsi="Times New Roman" w:cs="Times New Roman"/>
          <w:sz w:val="24"/>
          <w:szCs w:val="24"/>
        </w:rPr>
      </w:pPr>
    </w:p>
    <w:p w14:paraId="4D28AD6E"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your agency have a way to flag a YYA who is </w:t>
      </w:r>
      <w:r>
        <w:rPr>
          <w:rFonts w:ascii="Times New Roman" w:eastAsia="Times New Roman" w:hAnsi="Times New Roman" w:cs="Times New Roman"/>
          <w:i/>
          <w:sz w:val="24"/>
          <w:szCs w:val="24"/>
        </w:rPr>
        <w:t>at-risk</w:t>
      </w:r>
      <w:r>
        <w:rPr>
          <w:rFonts w:ascii="Times New Roman" w:eastAsia="Times New Roman" w:hAnsi="Times New Roman" w:cs="Times New Roman"/>
          <w:sz w:val="24"/>
          <w:szCs w:val="24"/>
        </w:rPr>
        <w:t xml:space="preserve"> for becoming homeless?</w:t>
      </w:r>
    </w:p>
    <w:p w14:paraId="2C922D01" w14:textId="77777777" w:rsidR="0084465E" w:rsidRDefault="0084465E">
      <w:pPr>
        <w:rPr>
          <w:rFonts w:ascii="Times New Roman" w:eastAsia="Times New Roman" w:hAnsi="Times New Roman" w:cs="Times New Roman"/>
          <w:sz w:val="24"/>
          <w:szCs w:val="24"/>
        </w:rPr>
      </w:pPr>
    </w:p>
    <w:p w14:paraId="7ED5433F"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How/where do you collect data on housing status (homeless, at-risk, etc)</w:t>
      </w:r>
    </w:p>
    <w:p w14:paraId="5681B774" w14:textId="77777777" w:rsidR="0084465E" w:rsidRDefault="0084465E">
      <w:pPr>
        <w:rPr>
          <w:rFonts w:ascii="Times New Roman" w:eastAsia="Times New Roman" w:hAnsi="Times New Roman" w:cs="Times New Roman"/>
          <w:sz w:val="24"/>
          <w:szCs w:val="24"/>
        </w:rPr>
      </w:pPr>
    </w:p>
    <w:p w14:paraId="4967C8D0"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Why might a young person experiencing homelessness NOT want to disclose their status to  your agency? (maybe under 18? CORI? children?)</w:t>
      </w:r>
    </w:p>
    <w:p w14:paraId="2D8FAE14" w14:textId="77777777" w:rsidR="0084465E" w:rsidRDefault="0084465E">
      <w:pPr>
        <w:rPr>
          <w:rFonts w:ascii="Times New Roman" w:eastAsia="Times New Roman" w:hAnsi="Times New Roman" w:cs="Times New Roman"/>
          <w:sz w:val="24"/>
          <w:szCs w:val="24"/>
        </w:rPr>
      </w:pPr>
    </w:p>
    <w:p w14:paraId="7C15F8EC"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Communication and Collaboration</w:t>
      </w:r>
    </w:p>
    <w:p w14:paraId="71FB76C2" w14:textId="77777777" w:rsidR="0084465E" w:rsidRDefault="0084465E">
      <w:pPr>
        <w:rPr>
          <w:rFonts w:ascii="Times New Roman" w:eastAsia="Times New Roman" w:hAnsi="Times New Roman" w:cs="Times New Roman"/>
          <w:sz w:val="24"/>
          <w:szCs w:val="24"/>
        </w:rPr>
      </w:pPr>
    </w:p>
    <w:p w14:paraId="5707E870"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a YYA becomes homeless (or is identified) is there an internal conversation that occurs?  If so, what does that look like?</w:t>
      </w:r>
    </w:p>
    <w:p w14:paraId="656CE32E" w14:textId="77777777" w:rsidR="0084465E" w:rsidRDefault="0084465E">
      <w:pPr>
        <w:rPr>
          <w:rFonts w:ascii="Times New Roman" w:eastAsia="Times New Roman" w:hAnsi="Times New Roman" w:cs="Times New Roman"/>
          <w:sz w:val="24"/>
          <w:szCs w:val="24"/>
        </w:rPr>
      </w:pPr>
    </w:p>
    <w:p w14:paraId="1D545B64"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other agencies are you talking to/collaborating with (formally and informally) in regards to YYA homelessness? </w:t>
      </w:r>
    </w:p>
    <w:p w14:paraId="4842D296" w14:textId="77777777" w:rsidR="0084465E" w:rsidRDefault="0084465E">
      <w:pPr>
        <w:rPr>
          <w:rFonts w:ascii="Times New Roman" w:eastAsia="Times New Roman" w:hAnsi="Times New Roman" w:cs="Times New Roman"/>
          <w:sz w:val="24"/>
          <w:szCs w:val="24"/>
        </w:rPr>
      </w:pPr>
    </w:p>
    <w:p w14:paraId="4695945E"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and/or Who helps these inter-agency conversations? What partners could better facilitate these conversations, and more specifically, who has the role/resources/and responsibility to facilitate these conversations? </w:t>
      </w:r>
    </w:p>
    <w:p w14:paraId="7369A5C0" w14:textId="77777777" w:rsidR="0084465E" w:rsidRDefault="0084465E">
      <w:pPr>
        <w:rPr>
          <w:rFonts w:ascii="Times New Roman" w:eastAsia="Times New Roman" w:hAnsi="Times New Roman" w:cs="Times New Roman"/>
          <w:sz w:val="24"/>
          <w:szCs w:val="24"/>
        </w:rPr>
      </w:pPr>
    </w:p>
    <w:p w14:paraId="37089B28"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might such a protocol for interagency collaboration look like, so it’s not a one-off process? What has worked in the past and how might it be improved/enhanced?</w:t>
      </w:r>
    </w:p>
    <w:p w14:paraId="6035104A" w14:textId="77777777" w:rsidR="0084465E" w:rsidRDefault="0084465E">
      <w:pPr>
        <w:rPr>
          <w:rFonts w:ascii="Times New Roman" w:eastAsia="Times New Roman" w:hAnsi="Times New Roman" w:cs="Times New Roman"/>
          <w:sz w:val="24"/>
          <w:szCs w:val="24"/>
        </w:rPr>
      </w:pPr>
    </w:p>
    <w:p w14:paraId="6EBEE103"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What gets in the way of inter-agency collaboration?</w:t>
      </w:r>
    </w:p>
    <w:p w14:paraId="2BCB3324" w14:textId="77777777" w:rsidR="0084465E" w:rsidRDefault="0084465E">
      <w:pPr>
        <w:rPr>
          <w:rFonts w:ascii="Times New Roman" w:eastAsia="Times New Roman" w:hAnsi="Times New Roman" w:cs="Times New Roman"/>
          <w:sz w:val="24"/>
          <w:szCs w:val="24"/>
        </w:rPr>
      </w:pPr>
    </w:p>
    <w:p w14:paraId="2D75BA14"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might the needs of YYA experiencing homelessness in YOUR system be different from YYA exp homelessness in other systems? </w:t>
      </w:r>
    </w:p>
    <w:p w14:paraId="18706E7B" w14:textId="77777777" w:rsidR="0084465E" w:rsidRDefault="0084465E">
      <w:pPr>
        <w:rPr>
          <w:rFonts w:ascii="Times New Roman" w:eastAsia="Times New Roman" w:hAnsi="Times New Roman" w:cs="Times New Roman"/>
          <w:sz w:val="24"/>
          <w:szCs w:val="24"/>
        </w:rPr>
      </w:pPr>
    </w:p>
    <w:p w14:paraId="2C4B16AA"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a young person is about to be discharged from your agency, how might transition planning be enhanced to prevent homelessness?</w:t>
      </w:r>
    </w:p>
    <w:p w14:paraId="57B13127" w14:textId="77777777" w:rsidR="0084465E" w:rsidRDefault="0084465E">
      <w:pPr>
        <w:rPr>
          <w:rFonts w:ascii="Times New Roman" w:eastAsia="Times New Roman" w:hAnsi="Times New Roman" w:cs="Times New Roman"/>
          <w:sz w:val="24"/>
          <w:szCs w:val="24"/>
        </w:rPr>
      </w:pPr>
    </w:p>
    <w:p w14:paraId="43B78441" w14:textId="77777777" w:rsidR="0084465E" w:rsidRDefault="0084465E">
      <w:pPr>
        <w:rPr>
          <w:rFonts w:ascii="Times New Roman" w:eastAsia="Times New Roman" w:hAnsi="Times New Roman" w:cs="Times New Roman"/>
          <w:sz w:val="24"/>
          <w:szCs w:val="24"/>
        </w:rPr>
      </w:pPr>
    </w:p>
    <w:p w14:paraId="72597858"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Tell me more about how your agency handles crisis-response and intervention vs long-term-solutions for stability of a young person experiencing homelessness. </w:t>
      </w:r>
    </w:p>
    <w:p w14:paraId="6D6AB3CA" w14:textId="77777777" w:rsidR="0084465E" w:rsidRDefault="0084465E">
      <w:pPr>
        <w:rPr>
          <w:rFonts w:ascii="Times New Roman" w:eastAsia="Times New Roman" w:hAnsi="Times New Roman" w:cs="Times New Roman"/>
          <w:sz w:val="24"/>
          <w:szCs w:val="24"/>
        </w:rPr>
      </w:pPr>
    </w:p>
    <w:p w14:paraId="318034E9"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Backbone support </w:t>
      </w:r>
    </w:p>
    <w:p w14:paraId="1E7A911C"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What funding streams support your agency’s work with young people experiencing homelessness?</w:t>
      </w:r>
    </w:p>
    <w:p w14:paraId="5F1D9711" w14:textId="77777777" w:rsidR="0084465E" w:rsidRDefault="0084465E">
      <w:pPr>
        <w:rPr>
          <w:rFonts w:ascii="Times New Roman" w:eastAsia="Times New Roman" w:hAnsi="Times New Roman" w:cs="Times New Roman"/>
          <w:sz w:val="24"/>
          <w:szCs w:val="24"/>
        </w:rPr>
      </w:pPr>
    </w:p>
    <w:p w14:paraId="0D39545A"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the issue of YYA homelessness something that everyone is your agency is sensitive and equipped to work with? or it is outsourced/ a pet project of someone?</w:t>
      </w:r>
    </w:p>
    <w:p w14:paraId="6B65A6C2" w14:textId="77777777" w:rsidR="0084465E" w:rsidRDefault="0084465E">
      <w:pPr>
        <w:rPr>
          <w:rFonts w:ascii="Times New Roman" w:eastAsia="Times New Roman" w:hAnsi="Times New Roman" w:cs="Times New Roman"/>
          <w:sz w:val="24"/>
          <w:szCs w:val="24"/>
        </w:rPr>
      </w:pPr>
    </w:p>
    <w:p w14:paraId="35BB44CE"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What does your agency need in order to better support YYA experiencing homelessness? (resources? Training? Forums for collaboration?) </w:t>
      </w:r>
    </w:p>
    <w:p w14:paraId="6C4B7511" w14:textId="77777777" w:rsidR="0084465E" w:rsidRDefault="0084465E">
      <w:pPr>
        <w:rPr>
          <w:rFonts w:ascii="Times New Roman" w:eastAsia="Times New Roman" w:hAnsi="Times New Roman" w:cs="Times New Roman"/>
          <w:sz w:val="24"/>
          <w:szCs w:val="24"/>
        </w:rPr>
      </w:pPr>
    </w:p>
    <w:p w14:paraId="25D6EC09"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 has state-level policy impacted your work at ___ (agency).  Are there other policies that would be helpful?</w:t>
      </w:r>
    </w:p>
    <w:p w14:paraId="4129ED76"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8799B1"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 can you envision this State Plan supporting a regional approach to ending youth homelessness?</w:t>
      </w:r>
    </w:p>
    <w:p w14:paraId="6D1FDC43" w14:textId="77777777" w:rsidR="0084465E" w:rsidRDefault="0084465E">
      <w:pPr>
        <w:rPr>
          <w:rFonts w:ascii="Times New Roman" w:eastAsia="Times New Roman" w:hAnsi="Times New Roman" w:cs="Times New Roman"/>
          <w:sz w:val="24"/>
          <w:szCs w:val="24"/>
        </w:rPr>
      </w:pPr>
    </w:p>
    <w:p w14:paraId="7A51E2AF"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Are you familiar with the Demonstration Projects?  If so, how have they impacted your work and outlook on this issue?</w:t>
      </w:r>
    </w:p>
    <w:p w14:paraId="327251FB" w14:textId="77777777" w:rsidR="0084465E" w:rsidRDefault="0084465E">
      <w:pPr>
        <w:rPr>
          <w:rFonts w:ascii="Times New Roman" w:eastAsia="Times New Roman" w:hAnsi="Times New Roman" w:cs="Times New Roman"/>
          <w:sz w:val="24"/>
          <w:szCs w:val="24"/>
        </w:rPr>
      </w:pPr>
    </w:p>
    <w:p w14:paraId="66BFCE24" w14:textId="77777777" w:rsidR="0084465E"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 does not currently have a central/ state-level office or position focusing solely on youth homelessness issues. If this were created, how might a central State office/leadership position better support your work? What sort of responsibilities would you want to see in the job description? </w:t>
      </w:r>
    </w:p>
    <w:p w14:paraId="6754319D" w14:textId="77777777" w:rsidR="0084465E" w:rsidRDefault="0084465E">
      <w:pPr>
        <w:widowControl/>
        <w:rPr>
          <w:rFonts w:ascii="Times New Roman" w:eastAsia="Times New Roman" w:hAnsi="Times New Roman" w:cs="Times New Roman"/>
          <w:sz w:val="24"/>
          <w:szCs w:val="24"/>
        </w:rPr>
      </w:pPr>
    </w:p>
    <w:p w14:paraId="24003B83" w14:textId="77777777" w:rsidR="0084465E" w:rsidRDefault="0084465E">
      <w:pPr>
        <w:widowControl/>
        <w:rPr>
          <w:rFonts w:ascii="Times New Roman" w:eastAsia="Times New Roman" w:hAnsi="Times New Roman" w:cs="Times New Roman"/>
          <w:sz w:val="24"/>
          <w:szCs w:val="24"/>
        </w:rPr>
      </w:pPr>
    </w:p>
    <w:p w14:paraId="37F7E483"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Direct Support to YYA</w:t>
      </w:r>
    </w:p>
    <w:p w14:paraId="3C0639DA" w14:textId="77777777" w:rsidR="0084465E" w:rsidRDefault="0084465E">
      <w:pPr>
        <w:widowControl/>
        <w:rPr>
          <w:rFonts w:ascii="Times New Roman" w:eastAsia="Times New Roman" w:hAnsi="Times New Roman" w:cs="Times New Roman"/>
          <w:sz w:val="24"/>
          <w:szCs w:val="24"/>
        </w:rPr>
      </w:pPr>
    </w:p>
    <w:p w14:paraId="55E625E1"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What are some of the supports and services your agency offers YYA who are experiencing homelessness? </w:t>
      </w:r>
    </w:p>
    <w:p w14:paraId="7947FFBA" w14:textId="77777777" w:rsidR="0084465E" w:rsidRDefault="0084465E">
      <w:pPr>
        <w:widowControl/>
        <w:rPr>
          <w:rFonts w:ascii="Times New Roman" w:eastAsia="Times New Roman" w:hAnsi="Times New Roman" w:cs="Times New Roman"/>
          <w:sz w:val="24"/>
          <w:szCs w:val="24"/>
        </w:rPr>
      </w:pPr>
    </w:p>
    <w:p w14:paraId="5A2A7E5A"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22) What does YYA involvement/leadership development look like within your agency? What might better support your work around this?</w:t>
      </w:r>
    </w:p>
    <w:p w14:paraId="2B3E1F3C" w14:textId="77777777" w:rsidR="0084465E" w:rsidRDefault="0084465E">
      <w:pPr>
        <w:widowControl/>
        <w:rPr>
          <w:rFonts w:ascii="Times New Roman" w:eastAsia="Times New Roman" w:hAnsi="Times New Roman" w:cs="Times New Roman"/>
          <w:sz w:val="24"/>
          <w:szCs w:val="24"/>
        </w:rPr>
      </w:pPr>
    </w:p>
    <w:p w14:paraId="094100CA"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Are there ways that programs funded by your agency intentionally connect and support YYA to discover and develop their talents and strengths?  </w:t>
      </w:r>
    </w:p>
    <w:p w14:paraId="1DC7FD82" w14:textId="77777777" w:rsidR="0084465E" w:rsidRDefault="0084465E">
      <w:pPr>
        <w:widowControl/>
        <w:rPr>
          <w:rFonts w:ascii="Times New Roman" w:eastAsia="Times New Roman" w:hAnsi="Times New Roman" w:cs="Times New Roman"/>
          <w:sz w:val="24"/>
          <w:szCs w:val="24"/>
        </w:rPr>
      </w:pPr>
    </w:p>
    <w:p w14:paraId="1C551994"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Final question: </w:t>
      </w:r>
    </w:p>
    <w:p w14:paraId="07C302D5"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what do you think should be done to better support YYA who experience homelessness in MA? </w:t>
      </w:r>
    </w:p>
    <w:p w14:paraId="5F506478" w14:textId="77777777" w:rsidR="0084465E" w:rsidRDefault="0084465E">
      <w:pPr>
        <w:widowControl/>
        <w:rPr>
          <w:rFonts w:ascii="Times New Roman" w:eastAsia="Times New Roman" w:hAnsi="Times New Roman" w:cs="Times New Roman"/>
          <w:sz w:val="24"/>
          <w:szCs w:val="24"/>
        </w:rPr>
      </w:pPr>
    </w:p>
    <w:p w14:paraId="2A2B2730" w14:textId="77777777" w:rsidR="0084465E" w:rsidRDefault="0084465E">
      <w:pPr>
        <w:widowControl/>
        <w:rPr>
          <w:rFonts w:ascii="Times New Roman" w:eastAsia="Times New Roman" w:hAnsi="Times New Roman" w:cs="Times New Roman"/>
          <w:sz w:val="24"/>
          <w:szCs w:val="24"/>
        </w:rPr>
      </w:pPr>
    </w:p>
    <w:p w14:paraId="548B1CE0" w14:textId="77777777" w:rsidR="0084465E"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APPENDIX C. FOCUS GROUP GUIDE</w:t>
      </w:r>
    </w:p>
    <w:p w14:paraId="77DF9F4E" w14:textId="77777777" w:rsidR="0084465E" w:rsidRDefault="0084465E">
      <w:pPr>
        <w:widowControl/>
        <w:rPr>
          <w:sz w:val="32"/>
          <w:szCs w:val="32"/>
        </w:rPr>
      </w:pPr>
    </w:p>
    <w:p w14:paraId="58EF5CA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YYA Focus Groups -MA STATE PLAN TO END YOUTH HOMELESSNESS</w:t>
      </w:r>
    </w:p>
    <w:p w14:paraId="71C38E3F" w14:textId="77777777" w:rsidR="0084465E" w:rsidRDefault="00000000">
      <w:pPr>
        <w:widowControl/>
        <w:rPr>
          <w:sz w:val="24"/>
          <w:szCs w:val="24"/>
        </w:rPr>
      </w:pPr>
      <w:r>
        <w:rPr>
          <w:b/>
          <w:sz w:val="24"/>
          <w:szCs w:val="24"/>
        </w:rPr>
        <w:t xml:space="preserve"> </w:t>
      </w:r>
    </w:p>
    <w:p w14:paraId="7634FD9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I.         Introduction</w:t>
      </w:r>
      <w:r>
        <w:rPr>
          <w:rFonts w:ascii="Times New Roman" w:eastAsia="Times New Roman" w:hAnsi="Times New Roman" w:cs="Times New Roman"/>
          <w:sz w:val="24"/>
          <w:szCs w:val="24"/>
        </w:rPr>
        <w:t xml:space="preserve"> – </w:t>
      </w:r>
    </w:p>
    <w:p w14:paraId="69F0BF73"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Individual introductions</w:t>
      </w:r>
    </w:p>
    <w:p w14:paraId="53ED90E4"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Group agreements</w:t>
      </w:r>
    </w:p>
    <w:p w14:paraId="5BDC6D2B"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Definitions</w:t>
      </w:r>
    </w:p>
    <w:p w14:paraId="3254EB81"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DB8861"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II.       </w:t>
      </w:r>
      <w:r>
        <w:rPr>
          <w:rFonts w:ascii="Times New Roman" w:eastAsia="Times New Roman" w:hAnsi="Times New Roman" w:cs="Times New Roman"/>
          <w:b/>
          <w:sz w:val="24"/>
          <w:szCs w:val="24"/>
        </w:rPr>
        <w:tab/>
        <w:t>Supports/ Barriers</w:t>
      </w:r>
    </w:p>
    <w:p w14:paraId="470BED3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We want to start by looking at Barriers – What gets in the way of you getting your needs met? (Needs such as education, employment, income, housing, mental and physical health, and support). The way we are going to do this is as a game.</w:t>
      </w:r>
    </w:p>
    <w:p w14:paraId="2F99550B"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60419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Instructions:</w:t>
      </w:r>
    </w:p>
    <w:p w14:paraId="0FC1195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Divide into 2 or 3 groups (try to have no more than 3 people per group) – count off by 2s or 3s or just divide by location in the room.</w:t>
      </w:r>
    </w:p>
    <w:p w14:paraId="7DF6167D"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C9AB3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Once group is divided:</w:t>
      </w:r>
    </w:p>
    <w:p w14:paraId="27BAA69D"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Each group is going to get a pad with the letters A – Z written on it</w:t>
      </w:r>
    </w:p>
    <w:p w14:paraId="3E96A70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Each group gets a marker for each person in the group (2 or 3 markers per group)</w:t>
      </w:r>
    </w:p>
    <w:p w14:paraId="3491C6A1"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We are going to give you all 3 minutes to come up with a list of things that get in the way of getting your needs met. You can write down one word for each letter. After the 3 minutes is up, we will compare your lists.</w:t>
      </w:r>
    </w:p>
    <w:p w14:paraId="577DCC3A"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HOWEVER, your team will only get points for unique words – words that the other teams haven’t also come up with.</w:t>
      </w:r>
    </w:p>
    <w:p w14:paraId="1010C0B0"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DBCDDD3"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p>
    <w:p w14:paraId="0196E935"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At each word identified, ask why or how it's a barrier – what does it get in the way of doing? (Limit time to one minute- Facilitator gets to judge if team gets a point or not).</w:t>
      </w:r>
    </w:p>
    <w:p w14:paraId="157D4BFB"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After all of the words are discussed, ask – “are any additional barriers that we / the state should know about?”</w:t>
      </w:r>
      <w:r>
        <w:rPr>
          <w:rFonts w:ascii="Times New Roman" w:eastAsia="Times New Roman" w:hAnsi="Times New Roman" w:cs="Times New Roman"/>
          <w:sz w:val="24"/>
          <w:szCs w:val="24"/>
        </w:rPr>
        <w:tab/>
        <w:t xml:space="preserve"> </w:t>
      </w:r>
    </w:p>
    <w:p w14:paraId="02D898BB"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A67F3EB"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III.             Systems</w:t>
      </w:r>
    </w:p>
    <w:p w14:paraId="1105667D"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The purpose of this first activity is to get information directly from you about barriers, gaps, best practices, and opportunities to improve the systems that affect YYA experiencing homelessness</w:t>
      </w:r>
    </w:p>
    <w:p w14:paraId="17398F9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64781C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systems you interact/have interacted with?</w:t>
      </w:r>
    </w:p>
    <w:p w14:paraId="504B9AC5" w14:textId="77777777" w:rsidR="0084465E" w:rsidRDefault="0084465E">
      <w:pPr>
        <w:widowControl/>
        <w:rPr>
          <w:rFonts w:ascii="Times New Roman" w:eastAsia="Times New Roman" w:hAnsi="Times New Roman" w:cs="Times New Roman"/>
          <w:sz w:val="24"/>
          <w:szCs w:val="24"/>
        </w:rPr>
      </w:pPr>
    </w:p>
    <w:p w14:paraId="7F7D56B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p w14:paraId="0674EB4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Large post-it papers around the room with various systems</w:t>
      </w:r>
    </w:p>
    <w:p w14:paraId="4E729DD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Each person gets a post-it pad (all the same color), puts the post-it on a page if has had interaction (doesn’t have to be good interaction) with that system</w:t>
      </w:r>
    </w:p>
    <w:p w14:paraId="1E1E30E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746C1B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Three rounds:</w:t>
      </w:r>
    </w:p>
    <w:p w14:paraId="408190D9"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Round one</w:t>
      </w:r>
      <w:r>
        <w:rPr>
          <w:rFonts w:ascii="Times New Roman" w:eastAsia="Times New Roman" w:hAnsi="Times New Roman" w:cs="Times New Roman"/>
          <w:sz w:val="24"/>
          <w:szCs w:val="24"/>
        </w:rPr>
        <w:t xml:space="preserve"> (YELLOW post-it) “What systems were you connected with before you became unstably housed (if more than one time with the same system, add a “x2” etc to it)</w:t>
      </w:r>
    </w:p>
    <w:p w14:paraId="459E9DBD"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1162B6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Round Two </w:t>
      </w:r>
      <w:r>
        <w:rPr>
          <w:rFonts w:ascii="Times New Roman" w:eastAsia="Times New Roman" w:hAnsi="Times New Roman" w:cs="Times New Roman"/>
          <w:sz w:val="24"/>
          <w:szCs w:val="24"/>
        </w:rPr>
        <w:t xml:space="preserve">(PINK post it) “What systems were you connected with while experiencing homelessness?” , </w:t>
      </w:r>
    </w:p>
    <w:p w14:paraId="7A8B32A1"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Round three</w:t>
      </w:r>
      <w:r>
        <w:rPr>
          <w:rFonts w:ascii="Times New Roman" w:eastAsia="Times New Roman" w:hAnsi="Times New Roman" w:cs="Times New Roman"/>
          <w:sz w:val="24"/>
          <w:szCs w:val="24"/>
        </w:rPr>
        <w:t xml:space="preserve"> (BLUE post it) “who did you tell / who knew you were homeless”</w:t>
      </w:r>
    </w:p>
    <w:p w14:paraId="4922373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o   Systems to include:</w:t>
      </w:r>
    </w:p>
    <w:p w14:paraId="40ACDBAC"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DYS /juvenile justice</w:t>
      </w:r>
    </w:p>
    <w:p w14:paraId="42743325"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Criminal justice / legal system / adult corrections system</w:t>
      </w:r>
    </w:p>
    <w:p w14:paraId="7EDAEE3A"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DCF/ Foster Care/ CHINS</w:t>
      </w:r>
    </w:p>
    <w:p w14:paraId="2FF21478"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High School</w:t>
      </w:r>
    </w:p>
    <w:p w14:paraId="7507FA8F"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GED prep classes/ HiSET</w:t>
      </w:r>
    </w:p>
    <w:p w14:paraId="4E243E47"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VoTech or other Employment program such as Job Corps</w:t>
      </w:r>
    </w:p>
    <w:p w14:paraId="5F760D12"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Individual therapist</w:t>
      </w:r>
    </w:p>
    <w:p w14:paraId="4EE05F3A"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Department of Mental Health</w:t>
      </w:r>
    </w:p>
    <w:p w14:paraId="10B21F4C"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DTA/ public benefits: food stamps, WIC</w:t>
      </w:r>
    </w:p>
    <w:p w14:paraId="1C675751"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DDS: SSI/SSDI</w:t>
      </w:r>
    </w:p>
    <w:p w14:paraId="438D7473"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Health Care/ Doctor</w:t>
      </w:r>
    </w:p>
    <w:p w14:paraId="24B93832"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Housing Authority</w:t>
      </w:r>
    </w:p>
    <w:p w14:paraId="70AD9686"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Higher Ed (colleges)</w:t>
      </w:r>
    </w:p>
    <w:p w14:paraId="4E749401"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Substance Use treatment</w:t>
      </w:r>
    </w:p>
    <w:p w14:paraId="695ED7D5"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Social services (general)</w:t>
      </w:r>
    </w:p>
    <w:p w14:paraId="768AEEAD"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LGBTQ support service</w:t>
      </w:r>
    </w:p>
    <w:p w14:paraId="4AF35D0E"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Other (write-in on the post it note)</w:t>
      </w:r>
    </w:p>
    <w:p w14:paraId="7545C5D0"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C2B3B4"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p>
    <w:p w14:paraId="1874AC8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What do you notice?  Does it seem like there are any trends or similarities?</w:t>
      </w:r>
    </w:p>
    <w:p w14:paraId="4F0B69FE"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Pr>
          <w:rFonts w:ascii="Times New Roman" w:eastAsia="Times New Roman" w:hAnsi="Times New Roman" w:cs="Times New Roman"/>
          <w:i/>
          <w:sz w:val="24"/>
          <w:szCs w:val="24"/>
        </w:rPr>
        <w:t>Probe: is there anything to note about systems or people were connected with (pink note) but didn’t tell (blue note)</w:t>
      </w:r>
    </w:p>
    <w:p w14:paraId="03EE22E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1BD7B10"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We are going to shift to asking some more personal questions about your experiences, and if you are comfortable, we would like you to speak specifically about your experiences rather than more generally about other people’s experiences.</w:t>
      </w:r>
    </w:p>
    <w:p w14:paraId="3D2706C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1D3BE4B3"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t>At what point did you realize that you were going to be “capital H -homeless”? (what was happening? At what point in your life?)</w:t>
      </w:r>
    </w:p>
    <w:p w14:paraId="1DC169CA"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Pr>
          <w:rFonts w:ascii="Times New Roman" w:eastAsia="Times New Roman" w:hAnsi="Times New Roman" w:cs="Times New Roman"/>
          <w:i/>
          <w:sz w:val="24"/>
          <w:szCs w:val="24"/>
        </w:rPr>
        <w:t>Probe: Looking back, was there a time that you were actually homeless but didn’t think that you were?</w:t>
      </w:r>
    </w:p>
    <w:p w14:paraId="20043E28"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5DD13ADA"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When you first found yourself without a stable place to stay, was anyone or any organization or any system helpful?</w:t>
      </w:r>
    </w:p>
    <w:p w14:paraId="3ECBB17C"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Is there anyone/ any organization that could have helped you that didn’t?</w:t>
      </w:r>
    </w:p>
    <w:p w14:paraId="2764B84B"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FECB58"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At what point did you realize that you HAD to tell someone?</w:t>
      </w:r>
    </w:p>
    <w:p w14:paraId="12CBCE5B"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ab/>
        <w:t>Was there anyone you intentionally did NOT tell? Why?</w:t>
      </w:r>
    </w:p>
    <w:p w14:paraId="2FB8354D"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ab/>
        <w:t>What made it difficult to tell people?</w:t>
      </w:r>
    </w:p>
    <w:p w14:paraId="48E1A64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3B60EA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How did you find resources, programs, or supports (internet, social network?) ?</w:t>
      </w:r>
    </w:p>
    <w:p w14:paraId="4A5CCA00"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If you looked on the internet, what did you google?</w:t>
      </w:r>
    </w:p>
    <w:p w14:paraId="64BE37B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06C5FE3"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Next, we are going to ask some questions that will ask you to reflect a bit on your experiences… </w:t>
      </w:r>
    </w:p>
    <w:p w14:paraId="08A783B3"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D7423A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Looking back, is there anything that you wish had been done by a provider when you first found yourself in the situation?</w:t>
      </w:r>
    </w:p>
    <w:p w14:paraId="0B8864E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A94DF3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 xml:space="preserve">What advice would you give yourself or other people in this situation? </w:t>
      </w:r>
    </w:p>
    <w:p w14:paraId="0C4347C0"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24484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IV.       Summary questions: A few last questions…</w:t>
      </w:r>
    </w:p>
    <w:p w14:paraId="66F56FC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 Do you think there is anything that is different about being young and unstable HERE than in other places in the state? What/ why? (note if compare to other states…)</w:t>
      </w:r>
    </w:p>
    <w:p w14:paraId="70CD4682"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E16CBB0"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Are there ways that you feel your sexual orientation or gender identity have impacted your experience with homelessness or housing instability? </w:t>
      </w:r>
      <w:r>
        <w:rPr>
          <w:rFonts w:ascii="Times New Roman" w:eastAsia="Times New Roman" w:hAnsi="Times New Roman" w:cs="Times New Roman"/>
          <w:i/>
          <w:sz w:val="24"/>
          <w:szCs w:val="24"/>
        </w:rPr>
        <w:t>(only if it seems to pertain and feels safe)</w:t>
      </w:r>
    </w:p>
    <w:p w14:paraId="1B90C5FA"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C07D3A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3) Are there ways that you feel your racial or ethnic identity have impacted your experience with homelessness or housing instability?</w:t>
      </w:r>
    </w:p>
    <w:p w14:paraId="734F5A3F"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6462603"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In summary, we are trying to write a Plan for the State to better support and eventually end youth homelessness. What do you wish people knew about what it's like to be young and unstably housed? Think about service providers, policy makers, the general public…</w:t>
      </w:r>
    </w:p>
    <w:p w14:paraId="0C2D15FD"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   Go around room, each person can say one or two things</w:t>
      </w:r>
    </w:p>
    <w:p w14:paraId="38B136AB"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      what do providers not realize about what it’s like to be young and unstably housed?</w:t>
      </w:r>
    </w:p>
    <w:p w14:paraId="018B1AF6" w14:textId="77777777" w:rsidR="0084465E" w:rsidRDefault="00000000">
      <w:pPr>
        <w:widowContro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      What do you think would surprise most people?</w:t>
      </w:r>
    </w:p>
    <w:p w14:paraId="509604DE"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64586A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If we could magically get the State to do one or two things to better support and/or end YYA homelessness, what would you recommend? Or, what would you change if you had the power to change things?</w:t>
      </w:r>
    </w:p>
    <w:p w14:paraId="544B76FB"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204B81"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 Photovoice Project introduction</w:t>
      </w:r>
    </w:p>
    <w:p w14:paraId="67FD8946"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488348D"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VI. Conclusion and Evaluation; Plus/ Delta Evaluation</w:t>
      </w:r>
    </w:p>
    <w:p w14:paraId="7854AAD5"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14:paraId="632AB49F" w14:textId="77777777" w:rsidR="0084465E" w:rsidRDefault="0084465E">
      <w:pPr>
        <w:widowControl/>
        <w:rPr>
          <w:rFonts w:ascii="Times New Roman" w:eastAsia="Times New Roman" w:hAnsi="Times New Roman" w:cs="Times New Roman"/>
          <w:sz w:val="24"/>
          <w:szCs w:val="24"/>
        </w:rPr>
      </w:pPr>
    </w:p>
    <w:p w14:paraId="786032B7" w14:textId="77777777" w:rsidR="0084465E" w:rsidRDefault="00000000">
      <w:pPr>
        <w:widowControl/>
        <w:rPr>
          <w:rFonts w:ascii="Times New Roman" w:eastAsia="Times New Roman" w:hAnsi="Times New Roman" w:cs="Times New Roman"/>
          <w:sz w:val="24"/>
          <w:szCs w:val="24"/>
        </w:rPr>
      </w:pPr>
      <w:r>
        <w:rPr>
          <w:rFonts w:ascii="Times New Roman" w:eastAsia="Times New Roman" w:hAnsi="Times New Roman" w:cs="Times New Roman"/>
          <w:b/>
          <w:sz w:val="24"/>
          <w:szCs w:val="24"/>
        </w:rPr>
        <w:t>APPENDIX D: STATEWIDE PROVIDER SURVEY</w:t>
      </w:r>
    </w:p>
    <w:p w14:paraId="1D869975" w14:textId="77777777" w:rsidR="0084465E" w:rsidRDefault="0084465E">
      <w:pPr>
        <w:widowControl/>
        <w:spacing w:after="160" w:line="259" w:lineRule="auto"/>
        <w:rPr>
          <w:rFonts w:ascii="Times New Roman" w:eastAsia="Times New Roman" w:hAnsi="Times New Roman" w:cs="Times New Roman"/>
          <w:sz w:val="24"/>
          <w:szCs w:val="24"/>
        </w:rPr>
      </w:pPr>
    </w:p>
    <w:p w14:paraId="4FB9E476"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State Plan to End Youth Homelessness- Provider survey</w:t>
      </w:r>
    </w:p>
    <w:p w14:paraId="297E5D3B"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Survey Goal: </w:t>
      </w:r>
    </w:p>
    <w:p w14:paraId="6FCB7C85"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creating the MA State Plan to End Youth and Young Adult (YYA) Homelessness, we have been collecting information from many sources including focus groups with YYA who have experienced homelessness and interviews with State agencies and leaders.  Direct service staff have unique perspectives on the challenges faced by individuals AND organizations and can lend another layer of depth to our understanding of the work needed to be done in the Commonwealth to ensure that homelessness for youth and young adults is rare, brief, and/or a one-time occurrence. With this in mind, we invite you to contribute your feedback and insight to ensure the State Plan to End YYA Homelessness reflects your experiences. </w:t>
      </w:r>
    </w:p>
    <w:p w14:paraId="6C74DD38"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any questions, comments, or want to be further involved in the State Plan, please contact Ayala Livny at ayala.livny.consulting@gmail.com</w:t>
      </w:r>
    </w:p>
    <w:p w14:paraId="5A57A48E"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Questions:</w:t>
      </w:r>
      <w:r>
        <w:rPr>
          <w:rFonts w:ascii="Times New Roman" w:eastAsia="Times New Roman" w:hAnsi="Times New Roman" w:cs="Times New Roman"/>
          <w:b/>
          <w:sz w:val="24"/>
          <w:szCs w:val="24"/>
        </w:rPr>
        <w:t xml:space="preserve"> A. DEMOGRAPHICS:</w:t>
      </w:r>
    </w:p>
    <w:p w14:paraId="6F50B51F"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1)Was your agency or program a participant in the FY17 State-funded demonstration projects?</w:t>
      </w:r>
    </w:p>
    <w:p w14:paraId="064168CA" w14:textId="77777777" w:rsidR="0084465E" w:rsidRDefault="00000000">
      <w:pPr>
        <w:widowControl/>
        <w:numPr>
          <w:ilvl w:val="0"/>
          <w:numId w:val="1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165DD0E5" w14:textId="77777777" w:rsidR="0084465E" w:rsidRDefault="00000000">
      <w:pPr>
        <w:widowControl/>
        <w:numPr>
          <w:ilvl w:val="0"/>
          <w:numId w:val="1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2823ADEB" w14:textId="77777777" w:rsidR="0084465E" w:rsidRDefault="00000000">
      <w:pPr>
        <w:widowControl/>
        <w:numPr>
          <w:ilvl w:val="0"/>
          <w:numId w:val="1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Don’t know</w:t>
      </w:r>
    </w:p>
    <w:p w14:paraId="7BD3EA35"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1A) If yes, which consortium/region was your agency a part of?</w:t>
      </w:r>
    </w:p>
    <w:p w14:paraId="0BCCEB4B" w14:textId="77777777" w:rsidR="0084465E" w:rsidRDefault="00000000">
      <w:pPr>
        <w:widowControl/>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Merrimack Valley/ CTI</w:t>
      </w:r>
    </w:p>
    <w:p w14:paraId="4F6B4F46" w14:textId="77777777" w:rsidR="0084465E" w:rsidRDefault="00000000">
      <w:pPr>
        <w:widowControl/>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Metro Boston/United Way of Massachusetts Bay</w:t>
      </w:r>
    </w:p>
    <w:p w14:paraId="62CCFEA7" w14:textId="77777777" w:rsidR="0084465E" w:rsidRDefault="00000000">
      <w:pPr>
        <w:widowControl/>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Fall River/ Catholic Social Services </w:t>
      </w:r>
    </w:p>
    <w:p w14:paraId="6D523EC8" w14:textId="77777777" w:rsidR="0084465E" w:rsidRDefault="00000000">
      <w:pPr>
        <w:widowControl/>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Franklin, Hampshire, Berkshire Counties / Community Action </w:t>
      </w:r>
    </w:p>
    <w:p w14:paraId="073F7100" w14:textId="77777777" w:rsidR="0084465E" w:rsidRDefault="00000000">
      <w:pPr>
        <w:widowControl/>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North Shore / Lynn Housing and Neighborhood Development </w:t>
      </w:r>
    </w:p>
    <w:p w14:paraId="27DEC785" w14:textId="77777777" w:rsidR="0084465E" w:rsidRDefault="00000000">
      <w:pPr>
        <w:widowControl/>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Worcester/ Central Mass Housing Alliance</w:t>
      </w:r>
    </w:p>
    <w:p w14:paraId="28990DD6" w14:textId="77777777" w:rsidR="0084465E" w:rsidRDefault="00000000">
      <w:pPr>
        <w:widowControl/>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Hampden County - City of Springfield</w:t>
      </w:r>
    </w:p>
    <w:p w14:paraId="12B4A063" w14:textId="77777777" w:rsidR="0084465E" w:rsidRDefault="00000000">
      <w:pPr>
        <w:widowControl/>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Metro West - SMOC (Framingham)</w:t>
      </w:r>
    </w:p>
    <w:p w14:paraId="3679C10B"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What CoC are you a part of?</w:t>
      </w:r>
    </w:p>
    <w:p w14:paraId="77EF9CFB"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Attleboro/Taunton/Bristol County</w:t>
      </w:r>
    </w:p>
    <w:p w14:paraId="3E664F28"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Balance of State</w:t>
      </w:r>
    </w:p>
    <w:p w14:paraId="75F782AD"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Boston</w:t>
      </w:r>
    </w:p>
    <w:p w14:paraId="335D1C30"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Cambridge</w:t>
      </w:r>
    </w:p>
    <w:p w14:paraId="160F2226"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Cape Cod/Islands</w:t>
      </w:r>
    </w:p>
    <w:p w14:paraId="5D9DD4EF"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 River</w:t>
      </w:r>
    </w:p>
    <w:p w14:paraId="0AFEB975"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Gloucester/Haverhill/Salem/Essex (North Shore)</w:t>
      </w:r>
    </w:p>
    <w:p w14:paraId="691D6ECE"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Lowell</w:t>
      </w:r>
    </w:p>
    <w:p w14:paraId="2930C29C"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Lynn</w:t>
      </w:r>
    </w:p>
    <w:p w14:paraId="4EA6921E"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Bedford</w:t>
      </w:r>
    </w:p>
    <w:p w14:paraId="6740729F"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Pittsfield/Northampton/Berkshire/Franklin/Hampshire Counties</w:t>
      </w:r>
    </w:p>
    <w:p w14:paraId="2E7A22EB"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Quincy/Brockton/Weymouth/Plymouth City and County CoC</w:t>
      </w:r>
    </w:p>
    <w:p w14:paraId="1E9A4D17"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Somerville</w:t>
      </w:r>
    </w:p>
    <w:p w14:paraId="208C3C48"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Springfield/Holyoke/Chicopee/Westfield/Hampden County</w:t>
      </w:r>
    </w:p>
    <w:p w14:paraId="3EF1503A"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Worcester City and County</w:t>
      </w:r>
    </w:p>
    <w:p w14:paraId="4A9F9224" w14:textId="77777777" w:rsidR="0084465E" w:rsidRDefault="00000000">
      <w:pPr>
        <w:widowControl/>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I DON’T KNOW WHAT CoC WE ARE A PART OF</w:t>
      </w:r>
    </w:p>
    <w:p w14:paraId="66B65D72"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 Outreach: </w:t>
      </w:r>
    </w:p>
    <w:p w14:paraId="7D2BCD9B"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YYA Focus Group participants identified that there was a significant gap of time between their first experience of homelessness and connecting with a service organization. They also identified that this gap of time was when they were most vulnerable to violence and exploitation. </w:t>
      </w:r>
    </w:p>
    <w:p w14:paraId="147BA26E"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How do you currently identify or reach out to potential clients?</w:t>
      </w:r>
    </w:p>
    <w:p w14:paraId="661317D2" w14:textId="77777777" w:rsidR="0084465E" w:rsidRDefault="00000000">
      <w:pPr>
        <w:widowControl/>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Street Outreach</w:t>
      </w:r>
    </w:p>
    <w:p w14:paraId="0585C688" w14:textId="77777777" w:rsidR="0084465E" w:rsidRDefault="00000000">
      <w:pPr>
        <w:widowControl/>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Referrals (if yes, from whom_____________________________)</w:t>
      </w:r>
    </w:p>
    <w:p w14:paraId="781E10D1" w14:textId="77777777" w:rsidR="0084465E" w:rsidRDefault="00000000">
      <w:pPr>
        <w:widowControl/>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Peer Outreach (formal)</w:t>
      </w:r>
    </w:p>
    <w:p w14:paraId="347811B8" w14:textId="77777777" w:rsidR="0084465E" w:rsidRDefault="00000000">
      <w:pPr>
        <w:widowControl/>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Peer Outreach (informal/ word of mouth)</w:t>
      </w:r>
    </w:p>
    <w:p w14:paraId="7D4C99FB" w14:textId="77777777" w:rsidR="0084465E" w:rsidRDefault="00000000">
      <w:pPr>
        <w:widowControl/>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Collaborations </w:t>
      </w:r>
    </w:p>
    <w:p w14:paraId="7EBC1FBA" w14:textId="77777777" w:rsidR="0084465E" w:rsidRDefault="00000000">
      <w:pPr>
        <w:widowControl/>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Advertisements </w:t>
      </w:r>
    </w:p>
    <w:p w14:paraId="121A11D8" w14:textId="77777777" w:rsidR="0084465E" w:rsidRDefault="00000000">
      <w:pPr>
        <w:widowControl/>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 Internet outreach (if yes, what sites/forums ___________________)</w:t>
      </w:r>
    </w:p>
    <w:p w14:paraId="0D2B34E8" w14:textId="77777777" w:rsidR="0084465E" w:rsidRDefault="00000000">
      <w:pPr>
        <w:widowControl/>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14:paraId="4D996CEA"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What makes it difficult for you to connect with potential clients that would benefit from your programs?</w:t>
      </w:r>
    </w:p>
    <w:p w14:paraId="11F43589" w14:textId="77777777" w:rsidR="0084465E" w:rsidRDefault="0084465E">
      <w:pPr>
        <w:widowControl/>
        <w:spacing w:after="160" w:line="259" w:lineRule="auto"/>
        <w:rPr>
          <w:rFonts w:ascii="Times New Roman" w:eastAsia="Times New Roman" w:hAnsi="Times New Roman" w:cs="Times New Roman"/>
          <w:sz w:val="24"/>
          <w:szCs w:val="24"/>
        </w:rPr>
      </w:pPr>
    </w:p>
    <w:p w14:paraId="60B68B28"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Resources </w:t>
      </w:r>
    </w:p>
    <w:p w14:paraId="560554D2"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YYA focus group participants also identified not knowing the resources available to them, even if they are connected to a service program. </w:t>
      </w:r>
    </w:p>
    <w:p w14:paraId="2593ED95"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Is there a resource guide SPECIFICALLY for services available for YYA experiencing homelessness in your community?  </w:t>
      </w:r>
    </w:p>
    <w:p w14:paraId="370E392F" w14:textId="77777777" w:rsidR="0084465E" w:rsidRDefault="00000000">
      <w:pPr>
        <w:widowControl/>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paper</w:t>
      </w:r>
    </w:p>
    <w:p w14:paraId="37B48190" w14:textId="77777777" w:rsidR="0084465E" w:rsidRDefault="00000000">
      <w:pPr>
        <w:widowControl/>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online</w:t>
      </w:r>
    </w:p>
    <w:p w14:paraId="22DB41B6" w14:textId="77777777" w:rsidR="0084465E" w:rsidRDefault="00000000">
      <w:pPr>
        <w:widowControl/>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resource guide, but it's not specific for youth/ young adults</w:t>
      </w:r>
    </w:p>
    <w:p w14:paraId="5074B922" w14:textId="77777777" w:rsidR="0084465E" w:rsidRDefault="00000000">
      <w:pPr>
        <w:widowControl/>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
    <w:p w14:paraId="28EF3B46"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5A) *If yes, which agency created the guide(s)? ______________</w:t>
      </w:r>
    </w:p>
    <w:p w14:paraId="7CC1B1CF"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5B) If there is a guide, is it something that you use? </w:t>
      </w:r>
    </w:p>
    <w:p w14:paraId="2DCF5A0C" w14:textId="77777777" w:rsidR="0084465E" w:rsidRDefault="00000000">
      <w:pPr>
        <w:widowControl/>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Frequently</w:t>
      </w:r>
    </w:p>
    <w:p w14:paraId="06BE3DFA" w14:textId="77777777" w:rsidR="0084465E" w:rsidRDefault="00000000">
      <w:pPr>
        <w:widowControl/>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Rarely</w:t>
      </w:r>
    </w:p>
    <w:p w14:paraId="4B5C5B76" w14:textId="77777777" w:rsidR="0084465E" w:rsidRDefault="00000000">
      <w:pPr>
        <w:widowControl/>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Never, please explain why _______________________________________________</w:t>
      </w:r>
    </w:p>
    <w:p w14:paraId="312DAE30"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What would make it easier for YOU to know about and connect with other services available to your clients? </w:t>
      </w:r>
    </w:p>
    <w:p w14:paraId="408025A1" w14:textId="77777777" w:rsidR="0084465E" w:rsidRDefault="0084465E">
      <w:pPr>
        <w:widowControl/>
        <w:spacing w:after="160" w:line="259" w:lineRule="auto"/>
        <w:rPr>
          <w:rFonts w:ascii="Times New Roman" w:eastAsia="Times New Roman" w:hAnsi="Times New Roman" w:cs="Times New Roman"/>
          <w:sz w:val="24"/>
          <w:szCs w:val="24"/>
        </w:rPr>
      </w:pPr>
    </w:p>
    <w:p w14:paraId="0F306230"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7)What additional types of services/programs/resources are most needed in your community to prevent and end YYA Homelessness? Please rank in order of importance to you. We assume that all of the items below would be culturally competent, trauma-informed, and developmentally appropriate. </w:t>
      </w:r>
    </w:p>
    <w:p w14:paraId="4E3396F7"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Emergency shelter</w:t>
      </w:r>
    </w:p>
    <w:p w14:paraId="2C335F2B"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Transitional housing</w:t>
      </w:r>
    </w:p>
    <w:p w14:paraId="49D6BB81"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 Supported Housing</w:t>
      </w:r>
    </w:p>
    <w:p w14:paraId="4DE41742"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Employment services</w:t>
      </w:r>
    </w:p>
    <w:p w14:paraId="425D1F2F"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Case Management</w:t>
      </w:r>
    </w:p>
    <w:p w14:paraId="0982309C"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 Health Services</w:t>
      </w:r>
    </w:p>
    <w:p w14:paraId="628F7EAD"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Substance Use Disorder Services</w:t>
      </w:r>
    </w:p>
    <w:p w14:paraId="35FBA0EB"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Physical health / medical services </w:t>
      </w:r>
    </w:p>
    <w:p w14:paraId="11592AB2"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LGBTQ+ supports</w:t>
      </w:r>
    </w:p>
    <w:p w14:paraId="24C7A18B"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support and services</w:t>
      </w:r>
    </w:p>
    <w:p w14:paraId="198D11CA"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Recreational activities </w:t>
      </w:r>
    </w:p>
    <w:p w14:paraId="53F02003"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Life skills support </w:t>
      </w:r>
    </w:p>
    <w:p w14:paraId="3E0904AE" w14:textId="77777777" w:rsidR="0084465E" w:rsidRDefault="00000000">
      <w:pPr>
        <w:widowControl/>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___________________</w:t>
      </w:r>
    </w:p>
    <w:p w14:paraId="7B056F22" w14:textId="77777777" w:rsidR="0084465E" w:rsidRDefault="0084465E">
      <w:pPr>
        <w:widowControl/>
        <w:spacing w:after="160" w:line="259" w:lineRule="auto"/>
        <w:rPr>
          <w:rFonts w:ascii="Times New Roman" w:eastAsia="Times New Roman" w:hAnsi="Times New Roman" w:cs="Times New Roman"/>
          <w:sz w:val="24"/>
          <w:szCs w:val="24"/>
        </w:rPr>
      </w:pPr>
    </w:p>
    <w:p w14:paraId="1A856915"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 Flexible funding</w:t>
      </w:r>
    </w:p>
    <w:p w14:paraId="0B1D1C87"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programs have access to flexible funding to meet a variety of needs of their clients. We know that some flexible funding dollars are now decreasing, and we are trying to learn more about how important they have been. </w:t>
      </w:r>
    </w:p>
    <w:p w14:paraId="76DC2EF9" w14:textId="77777777" w:rsidR="0084465E" w:rsidRDefault="0084465E">
      <w:pPr>
        <w:widowControl/>
        <w:spacing w:after="160" w:line="259" w:lineRule="auto"/>
        <w:rPr>
          <w:rFonts w:ascii="Times New Roman" w:eastAsia="Times New Roman" w:hAnsi="Times New Roman" w:cs="Times New Roman"/>
          <w:sz w:val="24"/>
          <w:szCs w:val="24"/>
        </w:rPr>
      </w:pPr>
    </w:p>
    <w:p w14:paraId="7802EEAE"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8)Has your program had access to flexible funds? </w:t>
      </w:r>
    </w:p>
    <w:p w14:paraId="238B7C87" w14:textId="77777777" w:rsidR="0084465E" w:rsidRDefault="00000000">
      <w:pPr>
        <w:widowControl/>
        <w:numPr>
          <w:ilvl w:val="0"/>
          <w:numId w:val="1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39350F80" w14:textId="77777777" w:rsidR="0084465E" w:rsidRDefault="00000000">
      <w:pPr>
        <w:widowControl/>
        <w:numPr>
          <w:ilvl w:val="0"/>
          <w:numId w:val="1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43A06DC7" w14:textId="77777777" w:rsidR="0084465E" w:rsidRDefault="0084465E">
      <w:pPr>
        <w:widowControl/>
        <w:spacing w:after="160" w:line="259" w:lineRule="auto"/>
        <w:rPr>
          <w:rFonts w:ascii="Times New Roman" w:eastAsia="Times New Roman" w:hAnsi="Times New Roman" w:cs="Times New Roman"/>
          <w:sz w:val="24"/>
          <w:szCs w:val="24"/>
        </w:rPr>
      </w:pPr>
    </w:p>
    <w:p w14:paraId="7CA041AF"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If you have had access to flexible funds, what have you used them for? </w:t>
      </w:r>
    </w:p>
    <w:p w14:paraId="2B04C0F9" w14:textId="77777777" w:rsidR="0084465E" w:rsidRDefault="00000000">
      <w:pPr>
        <w:widowControl/>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Housing/rent costs: if yes, please describe_______________</w:t>
      </w:r>
    </w:p>
    <w:p w14:paraId="706BE799" w14:textId="77777777" w:rsidR="0084465E" w:rsidRDefault="00000000">
      <w:pPr>
        <w:widowControl/>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w:t>
      </w:r>
    </w:p>
    <w:p w14:paraId="76A0BBEF" w14:textId="77777777" w:rsidR="0084465E" w:rsidRDefault="00000000">
      <w:pPr>
        <w:widowControl/>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Care</w:t>
      </w:r>
    </w:p>
    <w:p w14:paraId="0F56BA7C" w14:textId="77777777" w:rsidR="0084465E" w:rsidRDefault="00000000">
      <w:pPr>
        <w:widowControl/>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Legal fees</w:t>
      </w:r>
    </w:p>
    <w:p w14:paraId="0D3CE7DD" w14:textId="77777777" w:rsidR="0084465E" w:rsidRDefault="00000000">
      <w:pPr>
        <w:widowControl/>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Work-related needs</w:t>
      </w:r>
    </w:p>
    <w:p w14:paraId="7497C154" w14:textId="77777777" w:rsidR="0084465E" w:rsidRDefault="00000000">
      <w:pPr>
        <w:widowControl/>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Education-related needs</w:t>
      </w:r>
    </w:p>
    <w:p w14:paraId="7CE0AE9F" w14:textId="77777777" w:rsidR="0084465E" w:rsidRDefault="00000000">
      <w:pPr>
        <w:widowControl/>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IDs</w:t>
      </w:r>
    </w:p>
    <w:p w14:paraId="5297F462" w14:textId="77777777" w:rsidR="0084465E" w:rsidRDefault="00000000">
      <w:pPr>
        <w:widowControl/>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________________________________</w:t>
      </w:r>
    </w:p>
    <w:p w14:paraId="2A873FBA" w14:textId="77777777" w:rsidR="0084465E" w:rsidRDefault="0084465E">
      <w:pPr>
        <w:widowControl/>
        <w:spacing w:after="160" w:line="259" w:lineRule="auto"/>
        <w:rPr>
          <w:rFonts w:ascii="Times New Roman" w:eastAsia="Times New Roman" w:hAnsi="Times New Roman" w:cs="Times New Roman"/>
          <w:sz w:val="24"/>
          <w:szCs w:val="24"/>
        </w:rPr>
      </w:pPr>
    </w:p>
    <w:p w14:paraId="21A47A2B"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Could you share one short story of the flexible funding meeting a significant unmet need? </w:t>
      </w:r>
    </w:p>
    <w:p w14:paraId="3DEF94EB" w14:textId="77777777" w:rsidR="0084465E" w:rsidRDefault="0084465E">
      <w:pPr>
        <w:widowControl/>
        <w:spacing w:after="160" w:line="259" w:lineRule="auto"/>
        <w:rPr>
          <w:rFonts w:ascii="Times New Roman" w:eastAsia="Times New Roman" w:hAnsi="Times New Roman" w:cs="Times New Roman"/>
          <w:sz w:val="24"/>
          <w:szCs w:val="24"/>
        </w:rPr>
      </w:pPr>
    </w:p>
    <w:p w14:paraId="2B30D849"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  Staff Connection </w:t>
      </w:r>
    </w:p>
    <w:p w14:paraId="0BE624FD"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How connected do you feel to other providers IN YOUR COMMUNITY doing similar work? </w:t>
      </w:r>
    </w:p>
    <w:p w14:paraId="1725C7CB" w14:textId="77777777" w:rsidR="0084465E" w:rsidRDefault="00000000">
      <w:pPr>
        <w:widowControl/>
        <w:numPr>
          <w:ilvl w:val="0"/>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at all</w:t>
      </w:r>
    </w:p>
    <w:p w14:paraId="1F6E6DF8" w14:textId="77777777" w:rsidR="0084465E" w:rsidRDefault="00000000">
      <w:pPr>
        <w:widowControl/>
        <w:numPr>
          <w:ilvl w:val="0"/>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Occasionally connected </w:t>
      </w:r>
    </w:p>
    <w:p w14:paraId="6A7D97E9" w14:textId="77777777" w:rsidR="0084465E" w:rsidRDefault="00000000">
      <w:pPr>
        <w:widowControl/>
        <w:numPr>
          <w:ilvl w:val="0"/>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Connected</w:t>
      </w:r>
    </w:p>
    <w:p w14:paraId="6F39B729" w14:textId="77777777" w:rsidR="0084465E" w:rsidRDefault="00000000">
      <w:pPr>
        <w:widowControl/>
        <w:numPr>
          <w:ilvl w:val="0"/>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Connected</w:t>
      </w:r>
    </w:p>
    <w:p w14:paraId="143480DB" w14:textId="77777777" w:rsidR="0084465E" w:rsidRDefault="0084465E">
      <w:pPr>
        <w:widowControl/>
        <w:spacing w:after="160" w:line="259" w:lineRule="auto"/>
        <w:rPr>
          <w:rFonts w:ascii="Times New Roman" w:eastAsia="Times New Roman" w:hAnsi="Times New Roman" w:cs="Times New Roman"/>
          <w:sz w:val="24"/>
          <w:szCs w:val="24"/>
        </w:rPr>
      </w:pPr>
    </w:p>
    <w:p w14:paraId="3D4006AF"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How connected do you feel to other providers OUTSIDE OF YOUR COMMUNITY doing similar work? </w:t>
      </w:r>
    </w:p>
    <w:p w14:paraId="5C4D3918" w14:textId="77777777" w:rsidR="0084465E" w:rsidRDefault="00000000">
      <w:pPr>
        <w:widowControl/>
        <w:numPr>
          <w:ilvl w:val="0"/>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at all</w:t>
      </w:r>
    </w:p>
    <w:p w14:paraId="19943F8A" w14:textId="77777777" w:rsidR="0084465E" w:rsidRDefault="00000000">
      <w:pPr>
        <w:widowControl/>
        <w:numPr>
          <w:ilvl w:val="0"/>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Occasionally connected </w:t>
      </w:r>
    </w:p>
    <w:p w14:paraId="6756413C" w14:textId="77777777" w:rsidR="0084465E" w:rsidRDefault="00000000">
      <w:pPr>
        <w:widowControl/>
        <w:numPr>
          <w:ilvl w:val="0"/>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Connected</w:t>
      </w:r>
    </w:p>
    <w:p w14:paraId="73118C29" w14:textId="77777777" w:rsidR="0084465E" w:rsidRDefault="00000000">
      <w:pPr>
        <w:widowControl/>
        <w:numPr>
          <w:ilvl w:val="0"/>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Connected</w:t>
      </w:r>
    </w:p>
    <w:p w14:paraId="033AFA48" w14:textId="77777777" w:rsidR="0084465E" w:rsidRDefault="0084465E">
      <w:pPr>
        <w:widowControl/>
        <w:spacing w:after="160" w:line="259" w:lineRule="auto"/>
        <w:rPr>
          <w:rFonts w:ascii="Times New Roman" w:eastAsia="Times New Roman" w:hAnsi="Times New Roman" w:cs="Times New Roman"/>
          <w:sz w:val="24"/>
          <w:szCs w:val="24"/>
        </w:rPr>
      </w:pPr>
    </w:p>
    <w:p w14:paraId="08A05987"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What might you gain from a better connection to providers outside your community doing similar work?</w:t>
      </w:r>
    </w:p>
    <w:p w14:paraId="0A973A75" w14:textId="77777777" w:rsidR="0084465E" w:rsidRDefault="0084465E">
      <w:pPr>
        <w:widowControl/>
        <w:spacing w:after="160" w:line="259" w:lineRule="auto"/>
        <w:rPr>
          <w:rFonts w:ascii="Times New Roman" w:eastAsia="Times New Roman" w:hAnsi="Times New Roman" w:cs="Times New Roman"/>
          <w:sz w:val="24"/>
          <w:szCs w:val="24"/>
        </w:rPr>
      </w:pPr>
    </w:p>
    <w:p w14:paraId="66AA5DA1"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Can you share an example of a time that you being connected (or disconnected) from other services has impacted your ability to serve your clients?</w:t>
      </w:r>
    </w:p>
    <w:p w14:paraId="30D6D0D8" w14:textId="77777777" w:rsidR="0084465E" w:rsidRDefault="0084465E">
      <w:pPr>
        <w:widowControl/>
        <w:spacing w:after="160" w:line="259" w:lineRule="auto"/>
        <w:rPr>
          <w:rFonts w:ascii="Times New Roman" w:eastAsia="Times New Roman" w:hAnsi="Times New Roman" w:cs="Times New Roman"/>
          <w:sz w:val="24"/>
          <w:szCs w:val="24"/>
        </w:rPr>
      </w:pPr>
    </w:p>
    <w:p w14:paraId="3C16BBDF"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How connected do you feel to your local CoC?</w:t>
      </w:r>
    </w:p>
    <w:p w14:paraId="4F3225D7" w14:textId="77777777" w:rsidR="0084465E" w:rsidRDefault="00000000">
      <w:pPr>
        <w:widowControl/>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at all</w:t>
      </w:r>
    </w:p>
    <w:p w14:paraId="51E27C0D" w14:textId="77777777" w:rsidR="0084465E" w:rsidRDefault="00000000">
      <w:pPr>
        <w:widowControl/>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Occasionally connected</w:t>
      </w:r>
    </w:p>
    <w:p w14:paraId="78BDDB7B" w14:textId="77777777" w:rsidR="0084465E" w:rsidRDefault="00000000">
      <w:pPr>
        <w:widowControl/>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Connected</w:t>
      </w:r>
    </w:p>
    <w:p w14:paraId="2699F8F1" w14:textId="77777777" w:rsidR="0084465E" w:rsidRDefault="00000000">
      <w:pPr>
        <w:widowControl/>
        <w:numPr>
          <w:ilvl w:val="0"/>
          <w:numId w:val="10"/>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connected</w:t>
      </w:r>
    </w:p>
    <w:p w14:paraId="7BF007BE" w14:textId="77777777" w:rsidR="0084465E" w:rsidRDefault="0084465E">
      <w:pPr>
        <w:widowControl/>
        <w:spacing w:after="160" w:line="259" w:lineRule="auto"/>
        <w:rPr>
          <w:rFonts w:ascii="Times New Roman" w:eastAsia="Times New Roman" w:hAnsi="Times New Roman" w:cs="Times New Roman"/>
          <w:sz w:val="24"/>
          <w:szCs w:val="24"/>
        </w:rPr>
      </w:pPr>
    </w:p>
    <w:p w14:paraId="42660E31"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15b) (if applicable) Can you share an example of how you have benefitted from a connection to your local CoC? </w:t>
      </w:r>
    </w:p>
    <w:p w14:paraId="603B458A" w14:textId="77777777" w:rsidR="0084465E" w:rsidRDefault="0084465E">
      <w:pPr>
        <w:widowControl/>
        <w:spacing w:after="160" w:line="259" w:lineRule="auto"/>
        <w:rPr>
          <w:rFonts w:ascii="Times New Roman" w:eastAsia="Times New Roman" w:hAnsi="Times New Roman" w:cs="Times New Roman"/>
          <w:sz w:val="24"/>
          <w:szCs w:val="24"/>
        </w:rPr>
      </w:pPr>
    </w:p>
    <w:p w14:paraId="5CE7B3DF" w14:textId="77777777" w:rsidR="0084465E" w:rsidRDefault="00000000">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 Other Comments</w:t>
      </w:r>
    </w:p>
    <w:p w14:paraId="3FEC4BB4" w14:textId="77777777" w:rsidR="0084465E" w:rsidRDefault="00000000">
      <w:pPr>
        <w:widowControl/>
        <w:spacing w:after="160" w:line="259" w:lineRule="auto"/>
      </w:pPr>
      <w:r>
        <w:rPr>
          <w:rFonts w:ascii="Times New Roman" w:eastAsia="Times New Roman" w:hAnsi="Times New Roman" w:cs="Times New Roman"/>
          <w:sz w:val="24"/>
          <w:szCs w:val="24"/>
        </w:rPr>
        <w:t>16) Is there anything else you think we should know as we are making recommendations for how the State of MA can make YYA Homelessness rare, brief, and a one-time occurrence</w:t>
      </w:r>
      <w:r>
        <w:t xml:space="preserve">? </w:t>
      </w:r>
    </w:p>
    <w:p w14:paraId="6720FC20" w14:textId="77777777" w:rsidR="0084465E" w:rsidRDefault="0084465E">
      <w:pPr>
        <w:widowControl/>
        <w:spacing w:after="160" w:line="259" w:lineRule="auto"/>
      </w:pPr>
    </w:p>
    <w:p w14:paraId="77753941" w14:textId="77777777" w:rsidR="0084465E" w:rsidRDefault="0084465E">
      <w:pPr>
        <w:widowControl/>
        <w:spacing w:after="160" w:line="259" w:lineRule="auto"/>
      </w:pPr>
    </w:p>
    <w:p w14:paraId="67226673" w14:textId="77777777" w:rsidR="0084465E" w:rsidRDefault="00000000">
      <w:pPr>
        <w:widowControl/>
        <w:spacing w:after="160" w:line="259" w:lineRule="auto"/>
        <w:rPr>
          <w:rFonts w:ascii="Times New Roman" w:eastAsia="Times New Roman" w:hAnsi="Times New Roman" w:cs="Times New Roman"/>
          <w:sz w:val="24"/>
          <w:szCs w:val="24"/>
        </w:rPr>
      </w:pPr>
      <w:r>
        <w:br w:type="page"/>
      </w:r>
      <w:r>
        <w:rPr>
          <w:rFonts w:ascii="Times New Roman" w:eastAsia="Times New Roman" w:hAnsi="Times New Roman" w:cs="Times New Roman"/>
          <w:b/>
          <w:sz w:val="24"/>
          <w:szCs w:val="24"/>
        </w:rPr>
        <w:t xml:space="preserve">APPENDIX E: 2017 MA Youth Count Survey Tool. </w:t>
      </w:r>
    </w:p>
    <w:p w14:paraId="2DC142F0" w14:textId="77777777" w:rsidR="0084465E" w:rsidRDefault="00000000">
      <w:pPr>
        <w:widowControl/>
        <w:spacing w:after="160" w:line="259" w:lineRule="auto"/>
        <w:rPr>
          <w:rFonts w:ascii="Times New Roman" w:eastAsia="Times New Roman" w:hAnsi="Times New Roman" w:cs="Times New Roman"/>
          <w:sz w:val="22"/>
          <w:szCs w:val="22"/>
        </w:rPr>
      </w:pPr>
      <w:r>
        <w:rPr>
          <w:rFonts w:ascii="Times New Roman" w:eastAsia="Times New Roman" w:hAnsi="Times New Roman" w:cs="Times New Roman"/>
          <w:i/>
          <w:sz w:val="22"/>
          <w:szCs w:val="22"/>
        </w:rPr>
        <w:t>The 2017 Massachusetts Youth Count Report can be found at https://www.mass.gov/ichh-action-plans</w:t>
      </w:r>
    </w:p>
    <w:p w14:paraId="6A31C003" w14:textId="77777777" w:rsidR="0084465E" w:rsidRDefault="00000000">
      <w:pPr>
        <w:widowControl/>
        <w:spacing w:after="160" w:line="259" w:lineRule="auto"/>
        <w:rPr>
          <w:rFonts w:ascii="Times New Roman" w:eastAsia="Times New Roman" w:hAnsi="Times New Roman" w:cs="Times New Roman"/>
          <w:sz w:val="24"/>
          <w:szCs w:val="24"/>
        </w:rPr>
      </w:pPr>
      <w:r>
        <w:rPr>
          <w:noProof/>
        </w:rPr>
        <w:drawing>
          <wp:anchor distT="0" distB="0" distL="114300" distR="114300" simplePos="0" relativeHeight="251719680" behindDoc="0" locked="0" layoutInCell="1" hidden="0" allowOverlap="1" wp14:anchorId="4BCF8C82" wp14:editId="744E2F44">
            <wp:simplePos x="0" y="0"/>
            <wp:positionH relativeFrom="column">
              <wp:posOffset>238125</wp:posOffset>
            </wp:positionH>
            <wp:positionV relativeFrom="paragraph">
              <wp:posOffset>4445</wp:posOffset>
            </wp:positionV>
            <wp:extent cx="5476240" cy="5166360"/>
            <wp:effectExtent l="0" t="0" r="0" b="0"/>
            <wp:wrapSquare wrapText="bothSides" distT="0" distB="0" distL="114300" distR="114300"/>
            <wp:docPr id="3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9"/>
                    <a:srcRect l="1" r="979"/>
                    <a:stretch>
                      <a:fillRect/>
                    </a:stretch>
                  </pic:blipFill>
                  <pic:spPr>
                    <a:xfrm>
                      <a:off x="0" y="0"/>
                      <a:ext cx="5476240" cy="5166360"/>
                    </a:xfrm>
                    <a:prstGeom prst="rect">
                      <a:avLst/>
                    </a:prstGeom>
                    <a:ln/>
                  </pic:spPr>
                </pic:pic>
              </a:graphicData>
            </a:graphic>
          </wp:anchor>
        </w:drawing>
      </w:r>
    </w:p>
    <w:p w14:paraId="11A0103B" w14:textId="77777777" w:rsidR="0084465E" w:rsidRDefault="00000000">
      <w:pPr>
        <w:rPr>
          <w:rFonts w:ascii="Times New Roman" w:eastAsia="Times New Roman" w:hAnsi="Times New Roman" w:cs="Times New Roman"/>
          <w:sz w:val="24"/>
          <w:szCs w:val="24"/>
        </w:rPr>
      </w:pPr>
      <w:r>
        <w:rPr>
          <w:noProof/>
        </w:rPr>
        <w:drawing>
          <wp:anchor distT="0" distB="0" distL="114300" distR="114300" simplePos="0" relativeHeight="251720704" behindDoc="0" locked="0" layoutInCell="1" hidden="0" allowOverlap="1" wp14:anchorId="76782DF3" wp14:editId="7B87B2D8">
            <wp:simplePos x="0" y="0"/>
            <wp:positionH relativeFrom="column">
              <wp:posOffset>228600</wp:posOffset>
            </wp:positionH>
            <wp:positionV relativeFrom="paragraph">
              <wp:posOffset>4946650</wp:posOffset>
            </wp:positionV>
            <wp:extent cx="2406650" cy="2014220"/>
            <wp:effectExtent l="0" t="0" r="0" b="0"/>
            <wp:wrapTopAndBottom distT="0" distB="0"/>
            <wp:docPr id="3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0"/>
                    <a:srcRect t="4040"/>
                    <a:stretch>
                      <a:fillRect/>
                    </a:stretch>
                  </pic:blipFill>
                  <pic:spPr>
                    <a:xfrm>
                      <a:off x="0" y="0"/>
                      <a:ext cx="2406650" cy="2014220"/>
                    </a:xfrm>
                    <a:prstGeom prst="rect">
                      <a:avLst/>
                    </a:prstGeom>
                    <a:ln/>
                  </pic:spPr>
                </pic:pic>
              </a:graphicData>
            </a:graphic>
          </wp:anchor>
        </w:drawing>
      </w:r>
      <w:r>
        <w:rPr>
          <w:noProof/>
        </w:rPr>
        <w:drawing>
          <wp:anchor distT="0" distB="0" distL="114300" distR="114300" simplePos="0" relativeHeight="251721728" behindDoc="0" locked="0" layoutInCell="1" hidden="0" allowOverlap="1" wp14:anchorId="1FE4F425" wp14:editId="2D76E3AB">
            <wp:simplePos x="0" y="0"/>
            <wp:positionH relativeFrom="column">
              <wp:posOffset>2743200</wp:posOffset>
            </wp:positionH>
            <wp:positionV relativeFrom="paragraph">
              <wp:posOffset>4938395</wp:posOffset>
            </wp:positionV>
            <wp:extent cx="2971165" cy="2019935"/>
            <wp:effectExtent l="0" t="0" r="0" b="0"/>
            <wp:wrapSquare wrapText="bothSides" distT="0" distB="0" distL="114300" distR="114300"/>
            <wp:docPr id="3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1"/>
                    <a:srcRect l="7527" t="2447" r="4292" b="4901"/>
                    <a:stretch>
                      <a:fillRect/>
                    </a:stretch>
                  </pic:blipFill>
                  <pic:spPr>
                    <a:xfrm>
                      <a:off x="0" y="0"/>
                      <a:ext cx="2971165" cy="2019935"/>
                    </a:xfrm>
                    <a:prstGeom prst="rect">
                      <a:avLst/>
                    </a:prstGeom>
                    <a:ln/>
                  </pic:spPr>
                </pic:pic>
              </a:graphicData>
            </a:graphic>
          </wp:anchor>
        </w:drawing>
      </w:r>
    </w:p>
    <w:p w14:paraId="449B5271" w14:textId="77777777" w:rsidR="0084465E" w:rsidRDefault="00000000">
      <w:pPr>
        <w:rPr>
          <w:sz w:val="22"/>
          <w:szCs w:val="22"/>
        </w:rPr>
      </w:pPr>
      <w:r>
        <w:rPr>
          <w:noProof/>
        </w:rPr>
        <w:drawing>
          <wp:inline distT="0" distB="0" distL="114300" distR="114300" wp14:anchorId="4508E1C0" wp14:editId="00C9594C">
            <wp:extent cx="5877560" cy="7365365"/>
            <wp:effectExtent l="0" t="0" r="0" b="0"/>
            <wp:docPr id="4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2"/>
                    <a:srcRect/>
                    <a:stretch>
                      <a:fillRect/>
                    </a:stretch>
                  </pic:blipFill>
                  <pic:spPr>
                    <a:xfrm>
                      <a:off x="0" y="0"/>
                      <a:ext cx="5877560" cy="7365365"/>
                    </a:xfrm>
                    <a:prstGeom prst="rect">
                      <a:avLst/>
                    </a:prstGeom>
                    <a:ln/>
                  </pic:spPr>
                </pic:pic>
              </a:graphicData>
            </a:graphic>
          </wp:inline>
        </w:drawing>
      </w:r>
    </w:p>
    <w:p w14:paraId="15B69CEF" w14:textId="77777777" w:rsidR="0084465E" w:rsidRDefault="00000000">
      <w:pPr>
        <w:rPr>
          <w:sz w:val="22"/>
          <w:szCs w:val="22"/>
        </w:rPr>
      </w:pPr>
      <w:r>
        <w:br w:type="page"/>
      </w:r>
    </w:p>
    <w:p w14:paraId="19AF352C" w14:textId="77777777" w:rsidR="0084465E" w:rsidRDefault="00000000">
      <w:pPr>
        <w:rPr>
          <w:sz w:val="22"/>
          <w:szCs w:val="22"/>
        </w:rPr>
      </w:pPr>
      <w:r>
        <w:rPr>
          <w:noProof/>
        </w:rPr>
        <w:drawing>
          <wp:inline distT="0" distB="0" distL="114300" distR="114300" wp14:anchorId="47736438" wp14:editId="30D8873F">
            <wp:extent cx="5857875" cy="6981825"/>
            <wp:effectExtent l="0" t="0" r="0" b="0"/>
            <wp:docPr id="3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3"/>
                    <a:srcRect/>
                    <a:stretch>
                      <a:fillRect/>
                    </a:stretch>
                  </pic:blipFill>
                  <pic:spPr>
                    <a:xfrm>
                      <a:off x="0" y="0"/>
                      <a:ext cx="5857875" cy="6981825"/>
                    </a:xfrm>
                    <a:prstGeom prst="rect">
                      <a:avLst/>
                    </a:prstGeom>
                    <a:ln/>
                  </pic:spPr>
                </pic:pic>
              </a:graphicData>
            </a:graphic>
          </wp:inline>
        </w:drawing>
      </w:r>
    </w:p>
    <w:p w14:paraId="7197A33C" w14:textId="77777777" w:rsidR="0084465E" w:rsidRDefault="00000000">
      <w:pPr>
        <w:rPr>
          <w:sz w:val="22"/>
          <w:szCs w:val="22"/>
        </w:rPr>
      </w:pPr>
      <w:r>
        <w:br w:type="page"/>
      </w:r>
    </w:p>
    <w:p w14:paraId="615E3539" w14:textId="77777777" w:rsidR="0084465E" w:rsidRDefault="00000000">
      <w:pPr>
        <w:rPr>
          <w:sz w:val="22"/>
          <w:szCs w:val="22"/>
        </w:rPr>
      </w:pPr>
      <w:r>
        <w:rPr>
          <w:noProof/>
        </w:rPr>
        <w:drawing>
          <wp:inline distT="0" distB="0" distL="114300" distR="114300" wp14:anchorId="7DC94517" wp14:editId="2D6C6EF4">
            <wp:extent cx="5891530" cy="7240270"/>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4"/>
                    <a:srcRect/>
                    <a:stretch>
                      <a:fillRect/>
                    </a:stretch>
                  </pic:blipFill>
                  <pic:spPr>
                    <a:xfrm>
                      <a:off x="0" y="0"/>
                      <a:ext cx="5891530" cy="7240270"/>
                    </a:xfrm>
                    <a:prstGeom prst="rect">
                      <a:avLst/>
                    </a:prstGeom>
                    <a:ln/>
                  </pic:spPr>
                </pic:pic>
              </a:graphicData>
            </a:graphic>
          </wp:inline>
        </w:drawing>
      </w:r>
      <w:r>
        <w:br w:type="page"/>
      </w:r>
      <w:r>
        <w:rPr>
          <w:noProof/>
        </w:rPr>
        <w:drawing>
          <wp:inline distT="0" distB="0" distL="114300" distR="114300" wp14:anchorId="33E95A30" wp14:editId="1A35AB39">
            <wp:extent cx="5868035" cy="7570470"/>
            <wp:effectExtent l="0" t="0" r="0" b="0"/>
            <wp:docPr id="3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5"/>
                    <a:srcRect/>
                    <a:stretch>
                      <a:fillRect/>
                    </a:stretch>
                  </pic:blipFill>
                  <pic:spPr>
                    <a:xfrm>
                      <a:off x="0" y="0"/>
                      <a:ext cx="5868035" cy="7570470"/>
                    </a:xfrm>
                    <a:prstGeom prst="rect">
                      <a:avLst/>
                    </a:prstGeom>
                    <a:ln/>
                  </pic:spPr>
                </pic:pic>
              </a:graphicData>
            </a:graphic>
          </wp:inline>
        </w:drawing>
      </w:r>
    </w:p>
    <w:sectPr w:rsidR="0084465E">
      <w:type w:val="continuous"/>
      <w:pgSz w:w="12240" w:h="15840"/>
      <w:pgMar w:top="1440" w:right="1440" w:bottom="1440" w:left="1440"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3344C" w14:textId="77777777" w:rsidR="00E21C93" w:rsidRDefault="00E21C93">
      <w:r>
        <w:separator/>
      </w:r>
    </w:p>
  </w:endnote>
  <w:endnote w:type="continuationSeparator" w:id="0">
    <w:p w14:paraId="3F7B478C" w14:textId="77777777" w:rsidR="00E21C93" w:rsidRDefault="00E21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2D13D" w14:textId="77777777" w:rsidR="0084465E" w:rsidRDefault="00000000">
    <w:pPr>
      <w:tabs>
        <w:tab w:val="center" w:pos="4320"/>
        <w:tab w:val="right" w:pos="8640"/>
      </w:tabs>
      <w:jc w:val="right"/>
    </w:pPr>
    <w:r>
      <w:fldChar w:fldCharType="begin"/>
    </w:r>
    <w:r>
      <w:instrText>PAGE</w:instrText>
    </w:r>
    <w:r>
      <w:fldChar w:fldCharType="separate"/>
    </w:r>
    <w:r>
      <w:fldChar w:fldCharType="end"/>
    </w:r>
  </w:p>
  <w:p w14:paraId="54D1F03E" w14:textId="77777777" w:rsidR="0084465E" w:rsidRDefault="0084465E">
    <w:pPr>
      <w:tabs>
        <w:tab w:val="center" w:pos="4320"/>
        <w:tab w:val="right" w:pos="86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60438" w14:textId="77777777" w:rsidR="0084465E" w:rsidRDefault="00000000">
    <w:pPr>
      <w:tabs>
        <w:tab w:val="center" w:pos="4320"/>
        <w:tab w:val="right" w:pos="8640"/>
      </w:tabs>
      <w:jc w:val="right"/>
    </w:pPr>
    <w:r>
      <w:fldChar w:fldCharType="begin"/>
    </w:r>
    <w:r>
      <w:instrText>PAGE</w:instrText>
    </w:r>
    <w:r>
      <w:fldChar w:fldCharType="separate"/>
    </w:r>
    <w:r w:rsidR="00B33168">
      <w:rPr>
        <w:noProof/>
      </w:rPr>
      <w:t>1</w:t>
    </w:r>
    <w:r>
      <w:fldChar w:fldCharType="end"/>
    </w:r>
  </w:p>
  <w:p w14:paraId="15BCC0CC" w14:textId="77777777" w:rsidR="0084465E" w:rsidRDefault="0084465E">
    <w:pPr>
      <w:spacing w:after="920"/>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C2801" w14:textId="77777777" w:rsidR="00E21C93" w:rsidRDefault="00E21C93">
      <w:r>
        <w:separator/>
      </w:r>
    </w:p>
  </w:footnote>
  <w:footnote w:type="continuationSeparator" w:id="0">
    <w:p w14:paraId="4C4403B7" w14:textId="77777777" w:rsidR="00E21C93" w:rsidRDefault="00E21C93">
      <w:r>
        <w:continuationSeparator/>
      </w:r>
    </w:p>
  </w:footnote>
  <w:footnote w:id="1">
    <w:p w14:paraId="41EF860F" w14:textId="77777777" w:rsidR="0084465E" w:rsidRDefault="00000000">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See Part II of the Plan, “Legislative History” for more information on the Unaccompanied Homeless Youth Commission</w:t>
      </w:r>
    </w:p>
  </w:footnote>
  <w:footnote w:id="2">
    <w:p w14:paraId="1CF6BD07"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http://endhomelessness.org/wp-content/uploads/2011/08/creating-a-successul-diversion-program.pdf</w:t>
      </w:r>
    </w:p>
  </w:footnote>
  <w:footnote w:id="3">
    <w:p w14:paraId="40BE6546"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https://www.usich.gov/resources/uploads/asset_library/Youth_Criteria_Benchmarks_FINAL.pdf</w:t>
      </w:r>
    </w:p>
  </w:footnote>
  <w:footnote w:id="4">
    <w:p w14:paraId="633FFCF4"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https://www.usich.gov/resources/uploads/asset_library/Youth_Criteria_Benchmarks_FINAL.pdf</w:t>
      </w:r>
    </w:p>
  </w:footnote>
  <w:footnote w:id="5">
    <w:p w14:paraId="28D80445"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https://workspaceonhomelessness.ca/youthhomelessness/discussion/community_planning/yap_canadas_first_tool_for_assessing_youths_risk_of_homelessness_and</w:t>
      </w:r>
    </w:p>
  </w:footnote>
  <w:footnote w:id="6">
    <w:p w14:paraId="02288690"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https://www.ysnmn.org/#/home</w:t>
      </w:r>
    </w:p>
  </w:footnote>
  <w:footnote w:id="7">
    <w:p w14:paraId="67BEFE54" w14:textId="77777777" w:rsidR="0084465E" w:rsidRDefault="00000000">
      <w:pPr>
        <w:rPr>
          <w:rFonts w:ascii="Times New Roman" w:eastAsia="Times New Roman" w:hAnsi="Times New Roman" w:cs="Times New Roman"/>
          <w:color w:val="222222"/>
          <w:highlight w:val="white"/>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color w:val="222222"/>
          <w:highlight w:val="white"/>
        </w:rPr>
        <w:t>The Executive Office of Labor and Workforce Development’s Department of Career Services provides oversight of the federally funded Workforce Innovation and Opportunity Act (WIOA) Youth Program. WIOA-youth allocates funds to Workforce Boards in 16 areas throughout Massachusetts to procure services designed to help in-school and out-of-school youth complete their secondary education, enter into postsecondary education/training, or enter into employment.</w:t>
      </w:r>
    </w:p>
    <w:p w14:paraId="252FC951" w14:textId="77777777" w:rsidR="0084465E" w:rsidRDefault="0084465E">
      <w:pPr>
        <w:rPr>
          <w:rFonts w:ascii="Times New Roman" w:eastAsia="Times New Roman" w:hAnsi="Times New Roman" w:cs="Times New Roman"/>
          <w:color w:val="222222"/>
          <w:highlight w:val="white"/>
        </w:rPr>
      </w:pPr>
    </w:p>
  </w:footnote>
  <w:footnote w:id="8">
    <w:p w14:paraId="354AE904" w14:textId="77777777" w:rsidR="0084465E" w:rsidRDefault="00000000">
      <w:pPr>
        <w:rPr>
          <w:rFonts w:ascii="Times New Roman" w:eastAsia="Times New Roman" w:hAnsi="Times New Roman" w:cs="Times New Roman"/>
          <w:color w:val="333333"/>
          <w:highlight w:val="white"/>
        </w:rPr>
      </w:pPr>
      <w:r>
        <w:rPr>
          <w:vertAlign w:val="superscript"/>
        </w:rPr>
        <w:footnoteRef/>
      </w:r>
      <w:r>
        <w:t xml:space="preserve"> </w:t>
      </w:r>
      <w:r>
        <w:rPr>
          <w:rFonts w:ascii="Times New Roman" w:eastAsia="Times New Roman" w:hAnsi="Times New Roman" w:cs="Times New Roman"/>
          <w:color w:val="222222"/>
          <w:highlight w:val="white"/>
        </w:rPr>
        <w:t>Single Points of Contact (SPOCs) are designated safe and supportive college administrators who are committed to helping unaccompanied homeless youth successfully navigate the college-going process. SPOCs implement a streamlined process on their campuses to help</w:t>
      </w:r>
      <w:r>
        <w:rPr>
          <w:rFonts w:ascii="Times New Roman" w:eastAsia="Times New Roman" w:hAnsi="Times New Roman" w:cs="Times New Roman"/>
          <w:color w:val="333333"/>
          <w:highlight w:val="white"/>
        </w:rPr>
        <w:t xml:space="preserve"> young adults successfully matriculate into higher education and address barriers to enhance academic advancement.  SPOCS also can </w:t>
      </w:r>
      <w:r>
        <w:rPr>
          <w:rFonts w:ascii="Times New Roman" w:eastAsia="Times New Roman" w:hAnsi="Times New Roman" w:cs="Times New Roman"/>
          <w:color w:val="222222"/>
          <w:highlight w:val="white"/>
        </w:rPr>
        <w:t>help address m</w:t>
      </w:r>
      <w:r>
        <w:rPr>
          <w:rFonts w:ascii="Times New Roman" w:eastAsia="Times New Roman" w:hAnsi="Times New Roman" w:cs="Times New Roman"/>
          <w:color w:val="333333"/>
          <w:highlight w:val="white"/>
        </w:rPr>
        <w:t xml:space="preserve">ultiple barriers including the waiving of application and other fees at higher education institutions (when possible), changing the timing of housing deposits so that students can pay when financial aid is received by the student, and connecting students with other community and higher education resources such as financial literacy, peer support groups, food banks, etc. </w:t>
      </w:r>
    </w:p>
    <w:p w14:paraId="15DA07F6" w14:textId="77777777" w:rsidR="0084465E" w:rsidRDefault="0084465E">
      <w:pPr>
        <w:rPr>
          <w:rFonts w:ascii="Times New Roman" w:eastAsia="Times New Roman" w:hAnsi="Times New Roman" w:cs="Times New Roman"/>
          <w:color w:val="333333"/>
          <w:highlight w:val="white"/>
        </w:rPr>
      </w:pPr>
    </w:p>
  </w:footnote>
  <w:footnote w:id="9">
    <w:p w14:paraId="6870231C"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From the Boston PIC: (</w:t>
      </w:r>
      <w:hyperlink r:id="rId1">
        <w:r>
          <w:rPr>
            <w:rFonts w:ascii="Times New Roman" w:eastAsia="Times New Roman" w:hAnsi="Times New Roman" w:cs="Times New Roman"/>
            <w:color w:val="1155CC"/>
            <w:u w:val="single"/>
          </w:rPr>
          <w:t>http://bostonpic.org/</w:t>
        </w:r>
      </w:hyperlink>
      <w:r>
        <w:rPr>
          <w:rFonts w:ascii="Times New Roman" w:eastAsia="Times New Roman" w:hAnsi="Times New Roman" w:cs="Times New Roman"/>
        </w:rPr>
        <w:t>) “</w:t>
      </w:r>
      <w:r>
        <w:rPr>
          <w:rFonts w:ascii="Times New Roman" w:eastAsia="Times New Roman" w:hAnsi="Times New Roman" w:cs="Times New Roman"/>
          <w:highlight w:val="white"/>
        </w:rPr>
        <w:t>The Boston Private Industry Council is both the city’s Workforce Development Board and its school-to-career intermediary organization. The PIC brings together employers, educators, and workforce organizations, often by industry sector, to help guide the agenda for education and workforce preparation. ”  The workforce boards are funded through the MA Executive Office of Labor and Workforce Development.</w:t>
      </w:r>
    </w:p>
  </w:footnote>
  <w:footnote w:id="10">
    <w:p w14:paraId="30FFD299"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https://www.hudexchange.info/resources/documents/Guide-for-Engaging-Youth-in-Decision-Making-and-Planning.pdf</w:t>
      </w:r>
    </w:p>
  </w:footnote>
  <w:footnote w:id="11">
    <w:p w14:paraId="613F00DC" w14:textId="77777777" w:rsidR="0084465E" w:rsidRDefault="00000000">
      <w:pPr>
        <w:rPr>
          <w:rFonts w:ascii="Times New Roman" w:eastAsia="Times New Roman" w:hAnsi="Times New Roman" w:cs="Times New Roman"/>
        </w:rPr>
      </w:pPr>
      <w:r>
        <w:rPr>
          <w:vertAlign w:val="superscript"/>
        </w:rPr>
        <w:footnoteRef/>
      </w:r>
      <w:r>
        <w:t xml:space="preserve"> </w:t>
      </w:r>
      <w:hyperlink r:id="rId2">
        <w:r>
          <w:rPr>
            <w:rFonts w:ascii="Times New Roman" w:eastAsia="Times New Roman" w:hAnsi="Times New Roman" w:cs="Times New Roman"/>
          </w:rPr>
          <w:t>The mental and physical health of homeless youth: a literature review.</w:t>
        </w:r>
      </w:hyperlink>
      <w:r>
        <w:rPr>
          <w:rFonts w:ascii="Times New Roman" w:eastAsia="Times New Roman" w:hAnsi="Times New Roman" w:cs="Times New Roman"/>
        </w:rPr>
        <w:t xml:space="preserve"> </w:t>
      </w:r>
      <w:hyperlink r:id="rId3">
        <w:r>
          <w:rPr>
            <w:rFonts w:ascii="Times New Roman" w:eastAsia="Times New Roman" w:hAnsi="Times New Roman" w:cs="Times New Roman"/>
          </w:rPr>
          <w:t>Edidin JP</w:t>
        </w:r>
      </w:hyperlink>
      <w:r>
        <w:rPr>
          <w:rFonts w:ascii="Times New Roman" w:eastAsia="Times New Roman" w:hAnsi="Times New Roman" w:cs="Times New Roman"/>
        </w:rPr>
        <w:t xml:space="preserve">1, </w:t>
      </w:r>
      <w:hyperlink r:id="rId4">
        <w:r>
          <w:rPr>
            <w:rFonts w:ascii="Times New Roman" w:eastAsia="Times New Roman" w:hAnsi="Times New Roman" w:cs="Times New Roman"/>
          </w:rPr>
          <w:t>Ganim Z</w:t>
        </w:r>
      </w:hyperlink>
      <w:r>
        <w:rPr>
          <w:rFonts w:ascii="Times New Roman" w:eastAsia="Times New Roman" w:hAnsi="Times New Roman" w:cs="Times New Roman"/>
        </w:rPr>
        <w:t xml:space="preserve">, </w:t>
      </w:r>
      <w:hyperlink r:id="rId5">
        <w:r>
          <w:rPr>
            <w:rFonts w:ascii="Times New Roman" w:eastAsia="Times New Roman" w:hAnsi="Times New Roman" w:cs="Times New Roman"/>
          </w:rPr>
          <w:t>Hunter SJ</w:t>
        </w:r>
      </w:hyperlink>
      <w:r>
        <w:rPr>
          <w:rFonts w:ascii="Times New Roman" w:eastAsia="Times New Roman" w:hAnsi="Times New Roman" w:cs="Times New Roman"/>
        </w:rPr>
        <w:t xml:space="preserve">, </w:t>
      </w:r>
      <w:hyperlink r:id="rId6">
        <w:r>
          <w:rPr>
            <w:rFonts w:ascii="Times New Roman" w:eastAsia="Times New Roman" w:hAnsi="Times New Roman" w:cs="Times New Roman"/>
          </w:rPr>
          <w:t>Karnik NS</w:t>
        </w:r>
      </w:hyperlink>
      <w:r>
        <w:rPr>
          <w:rFonts w:ascii="Times New Roman" w:eastAsia="Times New Roman" w:hAnsi="Times New Roman" w:cs="Times New Roman"/>
        </w:rPr>
        <w:t xml:space="preserve">., </w:t>
      </w:r>
      <w:hyperlink r:id="rId7">
        <w:r>
          <w:rPr>
            <w:rFonts w:ascii="Times New Roman" w:eastAsia="Times New Roman" w:hAnsi="Times New Roman" w:cs="Times New Roman"/>
          </w:rPr>
          <w:t>Child Psychiatry Hum Dev.</w:t>
        </w:r>
      </w:hyperlink>
      <w:r>
        <w:rPr>
          <w:rFonts w:ascii="Times New Roman" w:eastAsia="Times New Roman" w:hAnsi="Times New Roman" w:cs="Times New Roman"/>
        </w:rPr>
        <w:t xml:space="preserve"> 2012 Jun;43(3):354-75. doi: 10.1007/s10578-011-0270-1.</w:t>
      </w:r>
    </w:p>
  </w:footnote>
  <w:footnote w:id="12">
    <w:p w14:paraId="4910EA7D"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https://youth.gov/youth-topics/runaway-and-homeless-youth/federal-definitions</w:t>
      </w:r>
    </w:p>
  </w:footnote>
  <w:footnote w:id="13">
    <w:p w14:paraId="29008CD6" w14:textId="77777777" w:rsidR="0084465E" w:rsidRDefault="00000000">
      <w:r>
        <w:rPr>
          <w:vertAlign w:val="superscript"/>
        </w:rPr>
        <w:footnoteRef/>
      </w:r>
      <w:r>
        <w:t xml:space="preserve"> </w:t>
      </w:r>
      <w:r>
        <w:rPr>
          <w:rFonts w:ascii="Times New Roman" w:eastAsia="Times New Roman" w:hAnsi="Times New Roman" w:cs="Times New Roman"/>
        </w:rPr>
        <w:t>The Commonwealth of Massachusetts Special Commission on Unaccompanied Youth: Report to the Great and General Court, Executive Office of the Governor, and Office of the Child Advocate, 2013.</w:t>
      </w:r>
      <w:r>
        <w:t xml:space="preserve">  </w:t>
      </w:r>
    </w:p>
  </w:footnote>
  <w:footnote w:id="14">
    <w:p w14:paraId="1527B5E7" w14:textId="77777777" w:rsidR="0084465E" w:rsidRDefault="00000000">
      <w:r>
        <w:rPr>
          <w:vertAlign w:val="superscript"/>
        </w:rPr>
        <w:footnoteRef/>
      </w:r>
      <w:r>
        <w:t xml:space="preserve"> </w:t>
      </w:r>
      <w:r>
        <w:rPr>
          <w:rFonts w:ascii="Times New Roman" w:eastAsia="Times New Roman" w:hAnsi="Times New Roman" w:cs="Times New Roman"/>
        </w:rPr>
        <w:t>Category 3 is the only one that specifically mentions youth; however, youth are eligible and much more likely to qualify for assistance under the other categories.</w:t>
      </w:r>
    </w:p>
  </w:footnote>
  <w:footnote w:id="15">
    <w:p w14:paraId="2F7A0F53"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https://www.hudexchange.info/resources/documents/HUDs-Homeless-Definition-as-it-Relates-to-Children-and-Youth.pdf</w:t>
      </w:r>
    </w:p>
  </w:footnote>
  <w:footnote w:id="16">
    <w:p w14:paraId="78AAA3AA"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https://www.usich.gov/resources/uploads/asset_library/Youth_Criteria_Benchmarks_FINAL.pdf</w:t>
      </w:r>
    </w:p>
  </w:footnote>
  <w:footnote w:id="17">
    <w:p w14:paraId="455599A8" w14:textId="77777777" w:rsidR="0084465E" w:rsidRDefault="00000000">
      <w:pPr>
        <w:rPr>
          <w:rFonts w:ascii="Times New Roman" w:eastAsia="Times New Roman" w:hAnsi="Times New Roman" w:cs="Times New Roman"/>
        </w:rPr>
      </w:pPr>
      <w:r>
        <w:rPr>
          <w:vertAlign w:val="superscript"/>
        </w:rPr>
        <w:footnoteRef/>
      </w:r>
      <w:r>
        <w:t xml:space="preserve"> </w:t>
      </w:r>
      <w:hyperlink r:id="rId8">
        <w:r>
          <w:rPr>
            <w:rFonts w:ascii="Times New Roman" w:eastAsia="Times New Roman" w:hAnsi="Times New Roman" w:cs="Times New Roman"/>
          </w:rPr>
          <w:t>An Act Promoting Housing And Support Services To Unaccompanied Homeless Youths</w:t>
        </w:r>
      </w:hyperlink>
    </w:p>
  </w:footnote>
  <w:footnote w:id="18">
    <w:p w14:paraId="7FF4A741" w14:textId="77777777" w:rsidR="0084465E" w:rsidRDefault="00000000">
      <w:r>
        <w:rPr>
          <w:vertAlign w:val="superscript"/>
        </w:rPr>
        <w:footnoteRef/>
      </w:r>
      <w:r>
        <w:t xml:space="preserve"> </w:t>
      </w:r>
      <w:r>
        <w:rPr>
          <w:rFonts w:ascii="Times New Roman" w:eastAsia="Times New Roman" w:hAnsi="Times New Roman" w:cs="Times New Roman"/>
        </w:rPr>
        <w:t>A Continuum of Care (CoC) is a regional or local planning body that coordinates housing and services funding for families and individuals.</w:t>
      </w:r>
    </w:p>
  </w:footnote>
  <w:footnote w:id="19">
    <w:p w14:paraId="67C17806"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 xml:space="preserve">See Appendix E for sample questionnaire from the 2017 youth count. The full 2017 Youth Count Report and Methodology can be found at Mass.gov on the ICHH webpage at https://www.mass.gov/ichh-action-plans </w:t>
      </w:r>
    </w:p>
  </w:footnote>
  <w:footnote w:id="20">
    <w:p w14:paraId="04267159"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(Line Item 4000-0007; MA General Law Chapter 6A, Sections 16W and 16X)</w:t>
      </w:r>
    </w:p>
  </w:footnote>
  <w:footnote w:id="21">
    <w:p w14:paraId="51D71DC6"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https://www.usich.gov/tools-for-action/framework-for-ending-youth-homelessness</w:t>
      </w:r>
    </w:p>
  </w:footnote>
  <w:footnote w:id="22">
    <w:p w14:paraId="449E28D8" w14:textId="77777777" w:rsidR="0084465E" w:rsidRDefault="00000000">
      <w:r>
        <w:rPr>
          <w:vertAlign w:val="superscript"/>
        </w:rPr>
        <w:footnoteRef/>
      </w:r>
      <w:r>
        <w:rPr>
          <w:rFonts w:ascii="Times New Roman" w:eastAsia="Times New Roman" w:hAnsi="Times New Roman" w:cs="Times New Roman"/>
        </w:rPr>
        <w:t xml:space="preserve"> http://harmreduction.org/about-us/principles-of-harm-reduction/</w:t>
      </w:r>
    </w:p>
  </w:footnote>
  <w:footnote w:id="23">
    <w:p w14:paraId="0291C03D"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https://www.usich.gov/resources/uploads/asset_library/PYIM_1.pdf</w:t>
      </w:r>
    </w:p>
  </w:footnote>
  <w:footnote w:id="24">
    <w:p w14:paraId="2C888880"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https://www.samhsa.gov/nctic/trauma-interventions</w:t>
      </w:r>
    </w:p>
  </w:footnote>
  <w:footnote w:id="25">
    <w:p w14:paraId="0CE97404"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Kinniburgh, K. &amp; Blaustein, M. (2005). Attachment, Self-Regulation, and Competency: A comprehensive framework for intervention with complexly traumatized youth. A Treatment manual. Boston</w:t>
      </w:r>
    </w:p>
  </w:footnote>
  <w:footnote w:id="26">
    <w:p w14:paraId="73147BF1"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Pittman, K., Irby, M., Tolman, J., Yohalem, N., &amp; Ferber, T. (2003). Preventing Problems, Promoting Development, Encouraging Engagement: Competing Priorities or Inseparable Goals? Based upon Pittman, K. &amp; Irby, M. (1996). Preventing Problems or Promoting Development? Washington, DC: The Forum for Youth Investment, Impact Strategies, Inc. Available online at www.forumfyi.org.</w:t>
      </w:r>
    </w:p>
  </w:footnote>
  <w:footnote w:id="27">
    <w:p w14:paraId="73E3B91E" w14:textId="77777777" w:rsidR="0084465E" w:rsidRDefault="00000000">
      <w:r>
        <w:rPr>
          <w:vertAlign w:val="superscript"/>
        </w:rPr>
        <w:footnoteRef/>
      </w:r>
      <w:r>
        <w:rPr>
          <w:rFonts w:ascii="Times New Roman" w:eastAsia="Times New Roman" w:hAnsi="Times New Roman" w:cs="Times New Roman"/>
        </w:rPr>
        <w:t xml:space="preserve"> http://dhhs.ne.gov/publichealth/MCAH/Documents/HYN2015-FiveCs_YouthDevelopment.pdf</w:t>
      </w:r>
    </w:p>
  </w:footnote>
  <w:footnote w:id="28">
    <w:p w14:paraId="0241BBBF"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https://www.hudexchange.info/resources/documents/Housing-First-Permanent-Supportive-Housing-Brief.pdf</w:t>
      </w:r>
    </w:p>
  </w:footnote>
  <w:footnote w:id="29">
    <w:p w14:paraId="2ECC4E01"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Gaetz, Stephen. (2014). A Safe and Decent Place to Live: Towards a Housing First Framework for Youth. Toronto: Canadian Observatory on Homelessness Press.</w:t>
      </w:r>
    </w:p>
  </w:footnote>
  <w:footnote w:id="30">
    <w:p w14:paraId="6ED93802"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color w:val="333333"/>
        </w:rPr>
        <w:t xml:space="preserve">Schneir, A., MPH, Casey, E., LCSW, &amp; Krummes, E., LCSW. (2016). </w:t>
      </w:r>
      <w:r>
        <w:rPr>
          <w:rFonts w:ascii="Times New Roman" w:eastAsia="Times New Roman" w:hAnsi="Times New Roman" w:cs="Times New Roman"/>
          <w:i/>
          <w:color w:val="333333"/>
        </w:rPr>
        <w:t>Creating Trauma-Informed Coordinated Entry Systems for Youth</w:t>
      </w:r>
      <w:r>
        <w:rPr>
          <w:rFonts w:ascii="Times New Roman" w:eastAsia="Times New Roman" w:hAnsi="Times New Roman" w:cs="Times New Roman"/>
          <w:color w:val="333333"/>
        </w:rPr>
        <w:t xml:space="preserve"> (Issue brief). Hollywood Homeless Youth Partnership. </w:t>
      </w:r>
      <w:hyperlink r:id="rId9">
        <w:r>
          <w:rPr>
            <w:rFonts w:ascii="Times New Roman" w:eastAsia="Times New Roman" w:hAnsi="Times New Roman" w:cs="Times New Roman"/>
            <w:color w:val="1155CC"/>
            <w:u w:val="single"/>
          </w:rPr>
          <w:t>http://hhyp.org/wp-content/uploads/2013/04/Creating-Trauma-Informed-CES-for-Youth.Final_.pdf</w:t>
        </w:r>
      </w:hyperlink>
      <w:r>
        <w:rPr>
          <w:rFonts w:ascii="Times New Roman" w:eastAsia="Times New Roman" w:hAnsi="Times New Roman" w:cs="Times New Roman"/>
          <w:color w:val="333333"/>
        </w:rPr>
        <w:t xml:space="preserve"> </w:t>
      </w:r>
    </w:p>
  </w:footnote>
  <w:footnote w:id="31">
    <w:p w14:paraId="1E4685B0"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hyperlink r:id="rId10">
        <w:r>
          <w:rPr>
            <w:rFonts w:ascii="Times New Roman" w:eastAsia="Times New Roman" w:hAnsi="Times New Roman" w:cs="Times New Roman"/>
            <w:color w:val="1155CC"/>
            <w:u w:val="single"/>
          </w:rPr>
          <w:t>The National CLAS Standards</w:t>
        </w:r>
      </w:hyperlink>
    </w:p>
  </w:footnote>
  <w:footnote w:id="32">
    <w:p w14:paraId="12836611"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hyperlink r:id="rId11">
        <w:r>
          <w:rPr>
            <w:rFonts w:ascii="Times New Roman" w:eastAsia="Times New Roman" w:hAnsi="Times New Roman" w:cs="Times New Roman"/>
            <w:color w:val="1155CC"/>
            <w:u w:val="single"/>
          </w:rPr>
          <w:t>Addressing Cultural and Linguistic Competence In the HCH Setting: A Brief Guide</w:t>
        </w:r>
      </w:hyperlink>
    </w:p>
  </w:footnote>
  <w:footnote w:id="33">
    <w:p w14:paraId="55EF4555"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https://www.hudexchange.info/resources/documents/2017-AHAR-Part-1.pdf</w:t>
      </w:r>
    </w:p>
  </w:footnote>
  <w:footnote w:id="34">
    <w:p w14:paraId="5743BFB2"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https://www.census.gov/quickfacts/fact/table/US/PST045216</w:t>
      </w:r>
    </w:p>
  </w:footnote>
  <w:footnote w:id="35">
    <w:p w14:paraId="5D1DE621"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Carter, G. R., III. (2011). From Exclusion to Destitution: Race, Affordable Housing, and Homelessness. </w:t>
      </w:r>
      <w:r>
        <w:rPr>
          <w:rFonts w:ascii="Times New Roman" w:eastAsia="Times New Roman" w:hAnsi="Times New Roman" w:cs="Times New Roman"/>
          <w:i/>
        </w:rPr>
        <w:t>Cityscape: A Journal of Policy Development and Research,</w:t>
      </w:r>
      <w:r>
        <w:rPr>
          <w:rFonts w:ascii="Times New Roman" w:eastAsia="Times New Roman" w:hAnsi="Times New Roman" w:cs="Times New Roman"/>
        </w:rPr>
        <w:t xml:space="preserve"> </w:t>
      </w:r>
      <w:r>
        <w:rPr>
          <w:rFonts w:ascii="Times New Roman" w:eastAsia="Times New Roman" w:hAnsi="Times New Roman" w:cs="Times New Roman"/>
          <w:i/>
        </w:rPr>
        <w:t>13</w:t>
      </w:r>
      <w:r>
        <w:rPr>
          <w:rFonts w:ascii="Times New Roman" w:eastAsia="Times New Roman" w:hAnsi="Times New Roman" w:cs="Times New Roman"/>
        </w:rPr>
        <w:t xml:space="preserve">(1), 33-70. Retrieved from </w:t>
      </w:r>
      <w:r>
        <w:rPr>
          <w:rFonts w:ascii="Times New Roman" w:eastAsia="Times New Roman" w:hAnsi="Times New Roman" w:cs="Times New Roman"/>
          <w:u w:val="single"/>
        </w:rPr>
        <w:t>http://www.thecyberhood.net/documents/papers/cityscape.pdf</w:t>
      </w:r>
      <w:r>
        <w:rPr>
          <w:rFonts w:ascii="Times New Roman" w:eastAsia="Times New Roman" w:hAnsi="Times New Roman" w:cs="Times New Roman"/>
        </w:rPr>
        <w:t xml:space="preserve"> http://www.thecyberhood.net/documents/papers/cityscape.pdf</w:t>
      </w:r>
    </w:p>
  </w:footnote>
  <w:footnote w:id="36">
    <w:p w14:paraId="5F12715A"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http://us.thinkt3.com/blog/racism-and-youth-homelessness</w:t>
      </w:r>
    </w:p>
  </w:footnote>
  <w:footnote w:id="37">
    <w:p w14:paraId="61938314" w14:textId="77777777" w:rsidR="0084465E" w:rsidRDefault="00000000">
      <w:pPr>
        <w:pBdr>
          <w:top w:val="nil"/>
          <w:left w:val="nil"/>
          <w:bottom w:val="nil"/>
          <w:right w:val="nil"/>
          <w:between w:val="nil"/>
        </w:pBdr>
        <w:rPr>
          <w:color w:val="000000"/>
        </w:rPr>
      </w:pPr>
      <w:r>
        <w:rPr>
          <w:vertAlign w:val="superscript"/>
        </w:rPr>
        <w:footnoteRef/>
      </w:r>
      <w:r>
        <w:rPr>
          <w:rFonts w:ascii="Times New Roman" w:eastAsia="Times New Roman" w:hAnsi="Times New Roman" w:cs="Times New Roman"/>
          <w:color w:val="000000"/>
        </w:rPr>
        <w:t xml:space="preserve"> https://www.mass.gov/ichh-action-plans</w:t>
      </w:r>
    </w:p>
  </w:footnote>
  <w:footnote w:id="38">
    <w:p w14:paraId="731879FE"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Morton, M.H., Dworsky, A., &amp; Samuels, G.M. (2017). Missed opportunities: Youth homelessness in America. National estimates. Chicago, IL: Chapin Hall at the University of Chicago.</w:t>
      </w:r>
    </w:p>
  </w:footnote>
  <w:footnote w:id="39">
    <w:p w14:paraId="0D0CFC6A" w14:textId="77777777" w:rsidR="0084465E" w:rsidRDefault="00000000">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color w:val="333333"/>
          <w:highlight w:val="white"/>
        </w:rPr>
        <w:t>City of Boston, Mayor's Office of Resilience &amp; Racial Equity. (2017). </w:t>
      </w:r>
      <w:r>
        <w:rPr>
          <w:rFonts w:ascii="Times New Roman" w:eastAsia="Times New Roman" w:hAnsi="Times New Roman" w:cs="Times New Roman"/>
          <w:i/>
          <w:color w:val="333333"/>
        </w:rPr>
        <w:t>Resilient Boston: An Equitable and Connected City</w:t>
      </w:r>
      <w:r>
        <w:rPr>
          <w:rFonts w:ascii="Times New Roman" w:eastAsia="Times New Roman" w:hAnsi="Times New Roman" w:cs="Times New Roman"/>
          <w:color w:val="333333"/>
          <w:highlight w:val="white"/>
        </w:rPr>
        <w:t>. Boston, MA. Retrieved from https://www.boston.gov/sites/default/files/document-file-07-2017/resilient_boston.pdf</w:t>
      </w:r>
    </w:p>
  </w:footnote>
  <w:footnote w:id="40">
    <w:p w14:paraId="463C1AA4"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https://network.truecolorsfund.org/youth-collaboration-toolkit/</w:t>
      </w:r>
    </w:p>
  </w:footnote>
  <w:footnote w:id="41">
    <w:p w14:paraId="0AD6DEE5"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Morton, M.H., Dworsky, A., &amp; Samuels, G.M. (2017). Missed opportunities: Youth homelessness in America. National estimates. Chicago, IL: Chapin Hall at the University of Chicago. </w:t>
      </w:r>
    </w:p>
  </w:footnote>
  <w:footnote w:id="42">
    <w:p w14:paraId="7031BE72"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https://www.hudexchange.info/resources/documents/2017-AHAR-Part-1.pdf</w:t>
      </w:r>
    </w:p>
  </w:footnote>
  <w:footnote w:id="43">
    <w:p w14:paraId="3F6411A7"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https://www.hudexchange.info/resource/reportmanagement/published/CoC_PopSub_State_MA_2017.pdf</w:t>
      </w:r>
    </w:p>
  </w:footnote>
  <w:footnote w:id="44">
    <w:p w14:paraId="7D05FF44" w14:textId="77777777" w:rsidR="0084465E" w:rsidRDefault="00000000">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2017 Massachusetts Youth Count Report and Findings; https://www.mass.gov/ichh-action-plans </w:t>
      </w:r>
    </w:p>
  </w:footnote>
  <w:footnote w:id="45">
    <w:p w14:paraId="6A1EDE78" w14:textId="77777777" w:rsidR="0084465E" w:rsidRDefault="00000000">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https://www.hudexchange.info/resource/reportmanagement/published/CoC_PopSub_State_MA_2017.pdf</w:t>
      </w:r>
    </w:p>
  </w:footnote>
  <w:footnote w:id="46">
    <w:p w14:paraId="3D498AB8" w14:textId="77777777" w:rsidR="0084465E" w:rsidRDefault="00000000">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2017 Massachusetts Youth Count Report and Findings; https://www.mass.gov/ichh-action-plans </w:t>
      </w:r>
    </w:p>
  </w:footnote>
  <w:footnote w:id="47">
    <w:p w14:paraId="495B889D" w14:textId="77777777" w:rsidR="0084465E" w:rsidRDefault="00000000">
      <w:pPr>
        <w:pBdr>
          <w:top w:val="nil"/>
          <w:left w:val="nil"/>
          <w:bottom w:val="nil"/>
          <w:right w:val="nil"/>
          <w:between w:val="nil"/>
        </w:pBdr>
        <w:rPr>
          <w:color w:val="000000"/>
        </w:rPr>
      </w:pPr>
      <w:r>
        <w:rPr>
          <w:vertAlign w:val="superscript"/>
        </w:rPr>
        <w:footnoteRef/>
      </w:r>
      <w:r>
        <w:rPr>
          <w:rFonts w:ascii="Times New Roman" w:eastAsia="Times New Roman" w:hAnsi="Times New Roman" w:cs="Times New Roman"/>
          <w:color w:val="000000"/>
        </w:rPr>
        <w:t xml:space="preserve"> ibid</w:t>
      </w:r>
    </w:p>
  </w:footnote>
  <w:footnote w:id="48">
    <w:p w14:paraId="5794CBB8" w14:textId="77777777" w:rsidR="0084465E"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Times New Roman" w:eastAsia="Times New Roman" w:hAnsi="Times New Roman" w:cs="Times New Roman"/>
          <w:color w:val="000000"/>
        </w:rPr>
        <w:t xml:space="preserve">2017 Massachusetts Youth Count Report and Findings; https://www.mass.gov/ichh-action-plans </w:t>
      </w:r>
    </w:p>
  </w:footnote>
  <w:footnote w:id="49">
    <w:p w14:paraId="02584623"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Data from the U.S. Department of Education’s </w:t>
      </w:r>
      <w:r>
        <w:rPr>
          <w:rFonts w:ascii="Times New Roman" w:eastAsia="Times New Roman" w:hAnsi="Times New Roman" w:cs="Times New Roman"/>
          <w:highlight w:val="white"/>
        </w:rPr>
        <w:t>Free Application for Federal Student Aid (FAFSA). FAFSA is a form that can be prepared annually by current and prospective college students (undergraduate and graduate) in the United States to determine their eligibility for student financial aid. Only 48.5% of prospective and current students complete this form.</w:t>
      </w:r>
    </w:p>
    <w:p w14:paraId="0F875C99" w14:textId="77777777" w:rsidR="0084465E" w:rsidRDefault="0084465E">
      <w:pPr>
        <w:rPr>
          <w:rFonts w:ascii="Times New Roman" w:eastAsia="Times New Roman" w:hAnsi="Times New Roman" w:cs="Times New Roman"/>
        </w:rPr>
      </w:pPr>
    </w:p>
  </w:footnote>
  <w:footnote w:id="50">
    <w:p w14:paraId="56F80FAE"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http://news.gallup.com/poll/201731/lgbt-identification-rises.aspx</w:t>
      </w:r>
    </w:p>
  </w:footnote>
  <w:footnote w:id="51">
    <w:p w14:paraId="057E7C9A"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Durso, L.E., &amp; Gates, G.J. (2012). Serving Our Youth: Findings from a National Survey of Service Providers Working</w:t>
      </w:r>
    </w:p>
    <w:p w14:paraId="607ED31F" w14:textId="77777777" w:rsidR="0084465E" w:rsidRDefault="00000000">
      <w:pPr>
        <w:rPr>
          <w:rFonts w:ascii="Times New Roman" w:eastAsia="Times New Roman" w:hAnsi="Times New Roman" w:cs="Times New Roman"/>
        </w:rPr>
      </w:pPr>
      <w:r>
        <w:rPr>
          <w:rFonts w:ascii="Times New Roman" w:eastAsia="Times New Roman" w:hAnsi="Times New Roman" w:cs="Times New Roman"/>
        </w:rPr>
        <w:t>with Lesbian, Gay, Bisexual, and Transgender Youth who are Homeless or At Risk of Becoming Homeless. Los</w:t>
      </w:r>
    </w:p>
    <w:p w14:paraId="7C76286C" w14:textId="77777777" w:rsidR="0084465E" w:rsidRDefault="00000000">
      <w:pPr>
        <w:rPr>
          <w:rFonts w:ascii="Times New Roman" w:eastAsia="Times New Roman" w:hAnsi="Times New Roman" w:cs="Times New Roman"/>
        </w:rPr>
      </w:pPr>
      <w:r>
        <w:rPr>
          <w:rFonts w:ascii="Times New Roman" w:eastAsia="Times New Roman" w:hAnsi="Times New Roman" w:cs="Times New Roman"/>
        </w:rPr>
        <w:t>Angeles: The Williams Institute with True Colors Fund and The Palette Fund.</w:t>
      </w:r>
    </w:p>
  </w:footnote>
  <w:footnote w:id="52">
    <w:p w14:paraId="5BF9A11B"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Morton, M.H., Dworsky, A., &amp; Samuels, G.M. (2017). Missed opportunities: Youth homelessness in America. National estimates. Chicago, IL: Chapin Hall at the University of Chicago.</w:t>
      </w:r>
    </w:p>
  </w:footnote>
  <w:footnote w:id="53">
    <w:p w14:paraId="12A67BFA"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Keuroghlian A, Shtasel D, Bassuk E. Out on the street: A public health and policy agenda for lesbian, gay, bisexual, and transgender youth who are homeless. American Journal Of Orthopsychiatry [serial online]. 2014; 84(1):66-72. Available from: PsycARTICLES, Ipswich, MA. Accessed December 4, 2017. </w:t>
      </w:r>
    </w:p>
  </w:footnote>
  <w:footnote w:id="54">
    <w:p w14:paraId="17EEE044"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Ray, N. (2006). Lesbian, gay, bisexual and transgender youth: An epidemic of homelessness. New York: National Gay and Lesbian Task Force Policy Institute and the National Coalition for the Homeless.</w:t>
      </w:r>
    </w:p>
  </w:footnote>
  <w:footnote w:id="55">
    <w:p w14:paraId="421E5E41"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Victims of Trafficking and Violence Protection Act of 2000 (22 USC 7102)</w:t>
      </w:r>
    </w:p>
  </w:footnote>
  <w:footnote w:id="56">
    <w:p w14:paraId="2212BD61"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WestCoast Children’s Clinic (2012). Research to Action: Sexually Exploited Minors (SEM) Needs and Strengths. Oakland, CA: WestCoast Children’s Clinic)</w:t>
      </w:r>
    </w:p>
  </w:footnote>
  <w:footnote w:id="57">
    <w:p w14:paraId="43F7FCF1"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http://www.fightingexploitation.org/</w:t>
      </w:r>
    </w:p>
  </w:footnote>
  <w:footnote w:id="58">
    <w:p w14:paraId="1BAF8710" w14:textId="77777777" w:rsidR="0084465E"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Times New Roman" w:eastAsia="Times New Roman" w:hAnsi="Times New Roman" w:cs="Times New Roman"/>
          <w:color w:val="000000"/>
        </w:rPr>
        <w:t xml:space="preserve">2017 Massachusetts Youth Count Report and Findings; https://www.mass.gov/ichh-action-plans </w:t>
      </w:r>
    </w:p>
  </w:footnote>
  <w:footnote w:id="59">
    <w:p w14:paraId="37DD3EAA" w14:textId="77777777" w:rsidR="0084465E" w:rsidRDefault="00000000">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ibid</w:t>
      </w:r>
    </w:p>
  </w:footnote>
  <w:footnote w:id="60">
    <w:p w14:paraId="3DB9CF08"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Morton, M.H., Dworsky, A., &amp; Samuels, G.M. (2017). Missed opportunities: Youth homelessness in America. National estimates. Chicago, IL: Chapin Hall at the University of Chicago.</w:t>
      </w:r>
    </w:p>
  </w:footnote>
  <w:footnote w:id="61">
    <w:p w14:paraId="1C48467E" w14:textId="77777777" w:rsidR="0084465E"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Times New Roman" w:eastAsia="Times New Roman" w:hAnsi="Times New Roman" w:cs="Times New Roman"/>
          <w:color w:val="000000"/>
        </w:rPr>
        <w:t xml:space="preserve">2017 Massachusetts Youth Count Report and Findings; https://www.mass.gov/ichh-action-plans </w:t>
      </w:r>
    </w:p>
  </w:footnote>
  <w:footnote w:id="62">
    <w:p w14:paraId="1BC5086C" w14:textId="77777777" w:rsidR="0084465E"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Times New Roman" w:eastAsia="Times New Roman" w:hAnsi="Times New Roman" w:cs="Times New Roman"/>
          <w:color w:val="000000"/>
        </w:rPr>
        <w:t>ibid</w:t>
      </w:r>
    </w:p>
  </w:footnote>
  <w:footnote w:id="63">
    <w:p w14:paraId="70E0D6FF" w14:textId="77777777" w:rsidR="0084465E"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Times New Roman" w:eastAsia="Times New Roman" w:hAnsi="Times New Roman" w:cs="Times New Roman"/>
          <w:color w:val="000000"/>
        </w:rPr>
        <w:t>2017 Massachusetts Youth Count Report and Findings; https://www.mass.gov/ichh-action-plans</w:t>
      </w:r>
    </w:p>
  </w:footnote>
  <w:footnote w:id="64">
    <w:p w14:paraId="7CA4E494"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 xml:space="preserve"> Morton, M.H., Dworsky, A., &amp; Samuels, G.M. (2017). Missed opportunities: Youth homelessness in America. National estimates. Chicago, IL: Chapin Hall at the University of Chicago.</w:t>
      </w:r>
    </w:p>
  </w:footnote>
  <w:footnote w:id="65">
    <w:p w14:paraId="5CE1E9D7" w14:textId="77777777" w:rsidR="0084465E"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Times New Roman" w:eastAsia="Times New Roman" w:hAnsi="Times New Roman" w:cs="Times New Roman"/>
          <w:color w:val="000000"/>
        </w:rPr>
        <w:t xml:space="preserve">2017 Massachusetts Youth Count Report and Findings; https://www.mass.gov/ichh-action-plans </w:t>
      </w:r>
    </w:p>
  </w:footnote>
  <w:footnote w:id="66">
    <w:p w14:paraId="61D4C27B"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L. P. (2016, June). Youth Homelessness and Juvenile Justice: Opportunities for Collaboration and Impact (Issue brief No. 1). http://juvjustice.org/sites/default/files/resource-files/policy%20brief_FINAL.compressed.pdf</w:t>
      </w:r>
    </w:p>
  </w:footnote>
  <w:footnote w:id="67">
    <w:p w14:paraId="3A35DFAC"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color w:val="333333"/>
        </w:rPr>
        <w:t xml:space="preserve">Bucknor , C., &amp; Barber*, A. (2016, June). </w:t>
      </w:r>
      <w:r>
        <w:rPr>
          <w:rFonts w:ascii="Times New Roman" w:eastAsia="Times New Roman" w:hAnsi="Times New Roman" w:cs="Times New Roman"/>
          <w:i/>
          <w:color w:val="333333"/>
        </w:rPr>
        <w:t>The Price We Pay: Economic Costs of Barriers to Employment for Former Prisoners and People Convicted of Felonies</w:t>
      </w:r>
      <w:r>
        <w:rPr>
          <w:rFonts w:ascii="Times New Roman" w:eastAsia="Times New Roman" w:hAnsi="Times New Roman" w:cs="Times New Roman"/>
          <w:color w:val="333333"/>
        </w:rPr>
        <w:t>(Rep.). Retrieved http://cepr.net/images/stories/reports/employment-prisoners-felonies-2016-06.pdf</w:t>
      </w:r>
    </w:p>
  </w:footnote>
  <w:footnote w:id="68">
    <w:p w14:paraId="3FD28E0B"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color w:val="333333"/>
        </w:rPr>
        <w:t xml:space="preserve">L. P. (2016, June). </w:t>
      </w:r>
      <w:r>
        <w:rPr>
          <w:rFonts w:ascii="Times New Roman" w:eastAsia="Times New Roman" w:hAnsi="Times New Roman" w:cs="Times New Roman"/>
          <w:i/>
          <w:color w:val="333333"/>
        </w:rPr>
        <w:t xml:space="preserve">Youth Homelessness and Juvenile Justice: Opportunities for Collaboration and Impact </w:t>
      </w:r>
      <w:r>
        <w:rPr>
          <w:rFonts w:ascii="Times New Roman" w:eastAsia="Times New Roman" w:hAnsi="Times New Roman" w:cs="Times New Roman"/>
          <w:color w:val="333333"/>
        </w:rPr>
        <w:t>(Issue brief No. 1). http://juvjustice.org/sites/default/files/resource-files/policy%20brief_FINAL.compressed.pdf</w:t>
      </w:r>
    </w:p>
  </w:footnote>
  <w:footnote w:id="69">
    <w:p w14:paraId="0BA01D8E" w14:textId="77777777" w:rsidR="0084465E"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Times New Roman" w:eastAsia="Times New Roman" w:hAnsi="Times New Roman" w:cs="Times New Roman"/>
          <w:color w:val="000000"/>
        </w:rPr>
        <w:t xml:space="preserve">2017 Massachusetts Youth Count Report and Findings; https://www.mass.gov/ichh-action-plans </w:t>
      </w:r>
    </w:p>
  </w:footnote>
  <w:footnote w:id="70">
    <w:p w14:paraId="189A9719"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National Child Traumatic Stress Network. (2014). Complex trauma: Facts for service providers working with homeless youth and young adults. Los Angeles, CA, &amp; Durham, NC: National Center for Child Traumatic Stress. </w:t>
      </w:r>
    </w:p>
  </w:footnote>
  <w:footnote w:id="71">
    <w:p w14:paraId="7DA34AA2"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Castro AL, Gustafson EL, Ford AE, Edidin JP, et al. Psychiatric disorders, high-risk behavior, and chronicity of episodes among predominantly African American homeless Chicago Youth. JHCPU. 2014; 25(3):1201-1216.</w:t>
      </w:r>
    </w:p>
  </w:footnote>
  <w:footnote w:id="72">
    <w:p w14:paraId="7C731DA9"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Quimby EG, Edidin JP, Ganim Z, Gustafson E, Hunter SJ, Karnik NS. Psychiatric disorders and substance use in homeless youth: A preliminary comparison of San Francisco and Chicago. Behav Sci. 2012; 2:186-194.</w:t>
      </w:r>
    </w:p>
  </w:footnote>
  <w:footnote w:id="73">
    <w:p w14:paraId="6745E37D" w14:textId="77777777" w:rsidR="0084465E" w:rsidRDefault="00000000">
      <w:pPr>
        <w:pBdr>
          <w:top w:val="nil"/>
          <w:left w:val="nil"/>
          <w:bottom w:val="nil"/>
          <w:right w:val="nil"/>
          <w:between w:val="nil"/>
        </w:pBdr>
        <w:rPr>
          <w:color w:val="000000"/>
        </w:rPr>
      </w:pPr>
      <w:r>
        <w:rPr>
          <w:vertAlign w:val="superscript"/>
        </w:rPr>
        <w:footnoteRef/>
      </w:r>
      <w:r>
        <w:rPr>
          <w:color w:val="000000"/>
        </w:rPr>
        <w:t xml:space="preserve"> https://www.mass.gov/ichh-action-plans</w:t>
      </w:r>
    </w:p>
  </w:footnote>
  <w:footnote w:id="74">
    <w:p w14:paraId="7F351F6D" w14:textId="77777777" w:rsidR="0084465E" w:rsidRDefault="00000000">
      <w:r>
        <w:rPr>
          <w:vertAlign w:val="superscript"/>
        </w:rPr>
        <w:footnoteRef/>
      </w:r>
      <w:r>
        <w:t xml:space="preserve"> </w:t>
      </w:r>
      <w:r>
        <w:rPr>
          <w:rFonts w:ascii="Times New Roman" w:eastAsia="Times New Roman" w:hAnsi="Times New Roman" w:cs="Times New Roman"/>
          <w:i/>
          <w:color w:val="333333"/>
        </w:rPr>
        <w:t>Behavioral Health among Youth Experiencing Homelessness</w:t>
      </w:r>
      <w:r>
        <w:rPr>
          <w:rFonts w:ascii="Times New Roman" w:eastAsia="Times New Roman" w:hAnsi="Times New Roman" w:cs="Times New Roman"/>
          <w:color w:val="333333"/>
        </w:rPr>
        <w:t xml:space="preserve"> (4th ed., Vol. 3, Issue brief). (2015). National Health Care for the Homeless Council . doi:https://www.nhchc.org/wp-content/uploads/2011/09/in-focus-behavioral-health-among-youth.pdf</w:t>
      </w:r>
    </w:p>
  </w:footnote>
  <w:footnote w:id="75">
    <w:p w14:paraId="3403A3D1"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Bender K, Thompson S, Ferguson K, Langenderfer L. Substance use predictors of victimization profiles among homeless youth: a latent class analysis. J Adolesc. 2014; 37:155-164.</w:t>
      </w:r>
    </w:p>
  </w:footnote>
  <w:footnote w:id="76">
    <w:p w14:paraId="0AB04F23"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Kennedy DP, Tucker JS, Green HD, Golinelli D, Ewing B. Unprotected sex of homeless youth: results from a multilevel analysis of individual, social network, and relationship factors. AIDS Behav. 2012; 16(7):2015-2032.</w:t>
      </w:r>
    </w:p>
  </w:footnote>
  <w:footnote w:id="77">
    <w:p w14:paraId="28D8ACC3"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Tucker JS, Ryan GW, Golinelli D, et al. Substance use and other risk factors for unprotected sex: results from an event-based study of homeless youth. AIDS Behav. 2012; 16(6):1699-1707.</w:t>
      </w:r>
    </w:p>
  </w:footnote>
  <w:footnote w:id="78">
    <w:p w14:paraId="1B686D6A"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National Health Care for the Homeless Council. (September 2016). Substance Abuse Among Youth Experiencing Homelessness. Healing Hands, 20:2. (Author: Melissa Jean, Writer). Nashville, TN: Available at: www. nhchc.org</w:t>
      </w:r>
    </w:p>
  </w:footnote>
  <w:footnote w:id="79">
    <w:p w14:paraId="103A344F" w14:textId="77777777" w:rsidR="0084465E" w:rsidRDefault="00000000">
      <w:r>
        <w:rPr>
          <w:vertAlign w:val="superscript"/>
        </w:rPr>
        <w:footnoteRef/>
      </w:r>
      <w:r>
        <w:rPr>
          <w:rFonts w:ascii="Times New Roman" w:eastAsia="Times New Roman" w:hAnsi="Times New Roman" w:cs="Times New Roman"/>
        </w:rPr>
        <w:t>https://www.whitehouse.gov/the-press-office/2017/10/26/president-donald-j-trump-taking-action-drug-addiction-and-opioid-crisi</w:t>
      </w:r>
      <w:r>
        <w:t>s</w:t>
      </w:r>
    </w:p>
  </w:footnote>
  <w:footnote w:id="80">
    <w:p w14:paraId="23F5620A"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https://www.mass.gov/files/documents/2017/11/15/2017-annual-update-action-items-gov-working-group.pdf</w:t>
      </w:r>
    </w:p>
  </w:footnote>
  <w:footnote w:id="81">
    <w:p w14:paraId="17BEDAF9"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https://www.mass.gov/files/documents/2017/08/31/data-brief-overdose-deaths-aug-2017.pdf</w:t>
      </w:r>
    </w:p>
  </w:footnote>
  <w:footnote w:id="82">
    <w:p w14:paraId="0FE344EC"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http://www.mass.gov/chapter55/</w:t>
      </w:r>
    </w:p>
  </w:footnote>
  <w:footnote w:id="83">
    <w:p w14:paraId="1CD7C9A2"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https://www.mass.gov/files/documents/2017/08/31/opioid-demographic-aug-2017.pdf</w:t>
      </w:r>
    </w:p>
  </w:footnote>
  <w:footnote w:id="84">
    <w:p w14:paraId="1D5F12A9" w14:textId="77777777" w:rsidR="0084465E"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Times New Roman" w:eastAsia="Times New Roman" w:hAnsi="Times New Roman" w:cs="Times New Roman"/>
          <w:color w:val="000000"/>
        </w:rPr>
        <w:t>2017 Massachusetts Youth Count Report and Findings; https://www.mass.gov/ichh-action-plans</w:t>
      </w:r>
    </w:p>
  </w:footnote>
  <w:footnote w:id="85">
    <w:p w14:paraId="635BA9D2"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Goldrick-Rab, S., Richardson, J., &amp; Hernandez, A. (2017). Hungry and Homeless In College: Results from a National Study of Basic Needs Insecurity In Higher Education (Rep.). Wisconsin HOPE Lab. doi:http://wihopelab.com/publications/Hungry-and-Homeless-in-College-Report.pdf</w:t>
      </w:r>
    </w:p>
  </w:footnote>
  <w:footnote w:id="86">
    <w:p w14:paraId="4E8EC19E"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Morton, M.H., Dworsky, A., &amp; Samuels, G.M. (2017). Missed opportunities: Youth homelessness in America. National estimates. Chicago, IL: Chapin Hall at the University of Chicago.</w:t>
      </w:r>
    </w:p>
  </w:footnote>
  <w:footnote w:id="87">
    <w:p w14:paraId="55A6AC8E" w14:textId="77777777" w:rsidR="0084465E" w:rsidRDefault="00000000">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Data from the U.S. Department of Education’s </w:t>
      </w:r>
      <w:r>
        <w:rPr>
          <w:rFonts w:ascii="Times New Roman" w:eastAsia="Times New Roman" w:hAnsi="Times New Roman" w:cs="Times New Roman"/>
          <w:highlight w:val="white"/>
        </w:rPr>
        <w:t>Free Application for Federal Student Aid (FAFSA). FAFSA is a form that can be prepared annually by current and prospective college students (undergraduate and graduate) in the United States to determine their eligibility for student financial aid. Only 48.5% of prospective and current students complete this form.</w:t>
      </w:r>
    </w:p>
  </w:footnote>
  <w:footnote w:id="88">
    <w:p w14:paraId="76369B79" w14:textId="77777777" w:rsidR="0084465E" w:rsidRDefault="00000000">
      <w:r>
        <w:rPr>
          <w:vertAlign w:val="superscript"/>
        </w:rPr>
        <w:footnoteRef/>
      </w:r>
      <w:r>
        <w:rPr>
          <w:rFonts w:ascii="Times New Roman" w:eastAsia="Times New Roman" w:hAnsi="Times New Roman" w:cs="Times New Roman"/>
        </w:rPr>
        <w:t xml:space="preserve"> Runaway &amp; Homeless Youth And Relationship Violence Toolkit. (n.d.). </w:t>
      </w:r>
      <w:hyperlink r:id="rId12">
        <w:r>
          <w:rPr>
            <w:rFonts w:ascii="Times New Roman" w:eastAsia="Times New Roman" w:hAnsi="Times New Roman" w:cs="Times New Roman"/>
            <w:color w:val="1155CC"/>
            <w:u w:val="single"/>
          </w:rPr>
          <w:t>https://www.nrcdv.org/rhydvtoolkit/index.html</w:t>
        </w:r>
      </w:hyperlink>
    </w:p>
  </w:footnote>
  <w:footnote w:id="89">
    <w:p w14:paraId="27F773A2"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According to the authors: </w:t>
      </w:r>
      <w:r>
        <w:rPr>
          <w:rFonts w:ascii="Times New Roman" w:eastAsia="Times New Roman" w:hAnsi="Times New Roman" w:cs="Times New Roman"/>
          <w:i/>
        </w:rPr>
        <w:t>“</w:t>
      </w:r>
      <w:r>
        <w:rPr>
          <w:rFonts w:ascii="Times New Roman" w:eastAsia="Times New Roman" w:hAnsi="Times New Roman" w:cs="Times New Roman"/>
          <w:i/>
          <w:highlight w:val="white"/>
        </w:rPr>
        <w:t xml:space="preserve">This Toolkit was developed by and for advocates in the runaway and homeless youth (RHY) and domestic and sexual assault (DV/SA) fields to help programs better address relationship violence with runaway and homeless youth. The Toolkit organizes information, resources, tips and tools drawn from the wealth of information gathered when the two service systems were convened through local collaborative projects funded by the Family and Youth Services Bureau (FYSB) of the U.S. Department of Health and Human Services.” </w:t>
      </w:r>
    </w:p>
  </w:footnote>
  <w:footnote w:id="90">
    <w:p w14:paraId="5B1BDF4C" w14:textId="77777777" w:rsidR="0084465E" w:rsidRDefault="00000000">
      <w:pPr>
        <w:rPr>
          <w:rFonts w:ascii="Times New Roman" w:eastAsia="Times New Roman" w:hAnsi="Times New Roman" w:cs="Times New Roman"/>
        </w:rPr>
      </w:pPr>
      <w:r>
        <w:rPr>
          <w:vertAlign w:val="superscript"/>
        </w:rPr>
        <w:footnoteRef/>
      </w:r>
      <w:r>
        <w:t xml:space="preserve"> </w:t>
      </w:r>
      <w:r>
        <w:rPr>
          <w:rFonts w:ascii="Times New Roman" w:eastAsia="Times New Roman" w:hAnsi="Times New Roman" w:cs="Times New Roman"/>
        </w:rPr>
        <w:t>https://www.hudexchange.info/resources/documents/HUDs-Homeless-Definition-as-it-Relates-to-Children-and-Youth.pdf</w:t>
      </w:r>
    </w:p>
  </w:footnote>
  <w:footnote w:id="91">
    <w:p w14:paraId="57525175" w14:textId="77777777" w:rsidR="0084465E" w:rsidRDefault="00000000">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https://www.hudexchange.info/resources/documents/HomelessAssistanceActAmendedbyHEARTH.pdf</w:t>
      </w:r>
    </w:p>
  </w:footnote>
  <w:footnote w:id="92">
    <w:p w14:paraId="0C0BD019" w14:textId="77777777" w:rsidR="0084465E" w:rsidRDefault="00000000">
      <w:r>
        <w:rPr>
          <w:vertAlign w:val="superscript"/>
        </w:rPr>
        <w:footnoteRef/>
      </w:r>
      <w:r>
        <w:t xml:space="preserve"> </w:t>
      </w:r>
      <w:r>
        <w:rPr>
          <w:rFonts w:ascii="Times New Roman" w:eastAsia="Times New Roman" w:hAnsi="Times New Roman" w:cs="Times New Roman"/>
        </w:rPr>
        <w:t>Section 330 of the Public Health Service Act (42 U.S.C., 254b)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5E9"/>
    <w:multiLevelType w:val="multilevel"/>
    <w:tmpl w:val="5D3C442C"/>
    <w:lvl w:ilvl="0">
      <w:start w:val="1"/>
      <w:numFmt w:val="bullet"/>
      <w:lvlText w:val="●"/>
      <w:lvlJc w:val="left"/>
      <w:pPr>
        <w:ind w:left="1440" w:hanging="360"/>
      </w:pPr>
      <w:rPr>
        <w:u w:val="none"/>
        <w:vertAlign w:val="baseline"/>
      </w:rPr>
    </w:lvl>
    <w:lvl w:ilvl="1">
      <w:start w:val="1"/>
      <w:numFmt w:val="bullet"/>
      <w:lvlText w:val="○"/>
      <w:lvlJc w:val="left"/>
      <w:pPr>
        <w:ind w:left="2160" w:hanging="360"/>
      </w:pPr>
      <w:rPr>
        <w:u w:val="none"/>
        <w:vertAlign w:val="baseline"/>
      </w:rPr>
    </w:lvl>
    <w:lvl w:ilvl="2">
      <w:start w:val="1"/>
      <w:numFmt w:val="bullet"/>
      <w:lvlText w:val="■"/>
      <w:lvlJc w:val="left"/>
      <w:pPr>
        <w:ind w:left="2880" w:hanging="360"/>
      </w:pPr>
      <w:rPr>
        <w:u w:val="none"/>
        <w:vertAlign w:val="baseline"/>
      </w:rPr>
    </w:lvl>
    <w:lvl w:ilvl="3">
      <w:start w:val="1"/>
      <w:numFmt w:val="bullet"/>
      <w:lvlText w:val="●"/>
      <w:lvlJc w:val="left"/>
      <w:pPr>
        <w:ind w:left="3600" w:hanging="360"/>
      </w:pPr>
      <w:rPr>
        <w:u w:val="none"/>
        <w:vertAlign w:val="baseline"/>
      </w:rPr>
    </w:lvl>
    <w:lvl w:ilvl="4">
      <w:start w:val="1"/>
      <w:numFmt w:val="bullet"/>
      <w:lvlText w:val="○"/>
      <w:lvlJc w:val="left"/>
      <w:pPr>
        <w:ind w:left="4320" w:hanging="360"/>
      </w:pPr>
      <w:rPr>
        <w:u w:val="none"/>
        <w:vertAlign w:val="baseline"/>
      </w:rPr>
    </w:lvl>
    <w:lvl w:ilvl="5">
      <w:start w:val="1"/>
      <w:numFmt w:val="bullet"/>
      <w:lvlText w:val="■"/>
      <w:lvlJc w:val="left"/>
      <w:pPr>
        <w:ind w:left="5040" w:hanging="360"/>
      </w:pPr>
      <w:rPr>
        <w:u w:val="none"/>
        <w:vertAlign w:val="baseline"/>
      </w:rPr>
    </w:lvl>
    <w:lvl w:ilvl="6">
      <w:start w:val="1"/>
      <w:numFmt w:val="bullet"/>
      <w:lvlText w:val="●"/>
      <w:lvlJc w:val="left"/>
      <w:pPr>
        <w:ind w:left="5760" w:hanging="360"/>
      </w:pPr>
      <w:rPr>
        <w:u w:val="none"/>
        <w:vertAlign w:val="baseline"/>
      </w:rPr>
    </w:lvl>
    <w:lvl w:ilvl="7">
      <w:start w:val="1"/>
      <w:numFmt w:val="bullet"/>
      <w:lvlText w:val="○"/>
      <w:lvlJc w:val="left"/>
      <w:pPr>
        <w:ind w:left="6480" w:hanging="360"/>
      </w:pPr>
      <w:rPr>
        <w:u w:val="none"/>
        <w:vertAlign w:val="baseline"/>
      </w:rPr>
    </w:lvl>
    <w:lvl w:ilvl="8">
      <w:start w:val="1"/>
      <w:numFmt w:val="bullet"/>
      <w:lvlText w:val="■"/>
      <w:lvlJc w:val="left"/>
      <w:pPr>
        <w:ind w:left="7200" w:hanging="360"/>
      </w:pPr>
      <w:rPr>
        <w:u w:val="none"/>
        <w:vertAlign w:val="baseline"/>
      </w:rPr>
    </w:lvl>
  </w:abstractNum>
  <w:abstractNum w:abstractNumId="1" w15:restartNumberingAfterBreak="0">
    <w:nsid w:val="01501035"/>
    <w:multiLevelType w:val="multilevel"/>
    <w:tmpl w:val="E7CC0D2E"/>
    <w:lvl w:ilvl="0">
      <w:start w:val="1"/>
      <w:numFmt w:val="bullet"/>
      <w:lvlText w:val="●"/>
      <w:lvlJc w:val="left"/>
      <w:pPr>
        <w:ind w:left="1440" w:hanging="360"/>
      </w:pPr>
      <w:rPr>
        <w:u w:val="none"/>
        <w:vertAlign w:val="baseline"/>
      </w:rPr>
    </w:lvl>
    <w:lvl w:ilvl="1">
      <w:start w:val="1"/>
      <w:numFmt w:val="bullet"/>
      <w:lvlText w:val="○"/>
      <w:lvlJc w:val="left"/>
      <w:pPr>
        <w:ind w:left="2160" w:hanging="360"/>
      </w:pPr>
      <w:rPr>
        <w:u w:val="none"/>
        <w:vertAlign w:val="baseline"/>
      </w:rPr>
    </w:lvl>
    <w:lvl w:ilvl="2">
      <w:start w:val="1"/>
      <w:numFmt w:val="bullet"/>
      <w:lvlText w:val="■"/>
      <w:lvlJc w:val="left"/>
      <w:pPr>
        <w:ind w:left="2880" w:hanging="360"/>
      </w:pPr>
      <w:rPr>
        <w:u w:val="none"/>
        <w:vertAlign w:val="baseline"/>
      </w:rPr>
    </w:lvl>
    <w:lvl w:ilvl="3">
      <w:start w:val="1"/>
      <w:numFmt w:val="bullet"/>
      <w:lvlText w:val="●"/>
      <w:lvlJc w:val="left"/>
      <w:pPr>
        <w:ind w:left="3600" w:hanging="360"/>
      </w:pPr>
      <w:rPr>
        <w:u w:val="none"/>
        <w:vertAlign w:val="baseline"/>
      </w:rPr>
    </w:lvl>
    <w:lvl w:ilvl="4">
      <w:start w:val="1"/>
      <w:numFmt w:val="bullet"/>
      <w:lvlText w:val="○"/>
      <w:lvlJc w:val="left"/>
      <w:pPr>
        <w:ind w:left="4320" w:hanging="360"/>
      </w:pPr>
      <w:rPr>
        <w:u w:val="none"/>
        <w:vertAlign w:val="baseline"/>
      </w:rPr>
    </w:lvl>
    <w:lvl w:ilvl="5">
      <w:start w:val="1"/>
      <w:numFmt w:val="bullet"/>
      <w:lvlText w:val="■"/>
      <w:lvlJc w:val="left"/>
      <w:pPr>
        <w:ind w:left="5040" w:hanging="360"/>
      </w:pPr>
      <w:rPr>
        <w:u w:val="none"/>
        <w:vertAlign w:val="baseline"/>
      </w:rPr>
    </w:lvl>
    <w:lvl w:ilvl="6">
      <w:start w:val="1"/>
      <w:numFmt w:val="bullet"/>
      <w:lvlText w:val="●"/>
      <w:lvlJc w:val="left"/>
      <w:pPr>
        <w:ind w:left="5760" w:hanging="360"/>
      </w:pPr>
      <w:rPr>
        <w:u w:val="none"/>
        <w:vertAlign w:val="baseline"/>
      </w:rPr>
    </w:lvl>
    <w:lvl w:ilvl="7">
      <w:start w:val="1"/>
      <w:numFmt w:val="bullet"/>
      <w:lvlText w:val="○"/>
      <w:lvlJc w:val="left"/>
      <w:pPr>
        <w:ind w:left="6480" w:hanging="360"/>
      </w:pPr>
      <w:rPr>
        <w:u w:val="none"/>
        <w:vertAlign w:val="baseline"/>
      </w:rPr>
    </w:lvl>
    <w:lvl w:ilvl="8">
      <w:start w:val="1"/>
      <w:numFmt w:val="bullet"/>
      <w:lvlText w:val="■"/>
      <w:lvlJc w:val="left"/>
      <w:pPr>
        <w:ind w:left="7200" w:hanging="360"/>
      </w:pPr>
      <w:rPr>
        <w:u w:val="none"/>
        <w:vertAlign w:val="baseline"/>
      </w:rPr>
    </w:lvl>
  </w:abstractNum>
  <w:abstractNum w:abstractNumId="2" w15:restartNumberingAfterBreak="0">
    <w:nsid w:val="077135D6"/>
    <w:multiLevelType w:val="multilevel"/>
    <w:tmpl w:val="04904FB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 w15:restartNumberingAfterBreak="0">
    <w:nsid w:val="158951C2"/>
    <w:multiLevelType w:val="multilevel"/>
    <w:tmpl w:val="8DE6478A"/>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 w15:restartNumberingAfterBreak="0">
    <w:nsid w:val="234B30EA"/>
    <w:multiLevelType w:val="multilevel"/>
    <w:tmpl w:val="613C8F5E"/>
    <w:lvl w:ilvl="0">
      <w:start w:val="1"/>
      <w:numFmt w:val="bullet"/>
      <w:lvlText w:val="●"/>
      <w:lvlJc w:val="left"/>
      <w:pPr>
        <w:ind w:left="1440" w:hanging="360"/>
      </w:pPr>
      <w:rPr>
        <w:u w:val="none"/>
        <w:vertAlign w:val="baseline"/>
      </w:rPr>
    </w:lvl>
    <w:lvl w:ilvl="1">
      <w:start w:val="1"/>
      <w:numFmt w:val="bullet"/>
      <w:lvlText w:val="○"/>
      <w:lvlJc w:val="left"/>
      <w:pPr>
        <w:ind w:left="2160" w:hanging="360"/>
      </w:pPr>
      <w:rPr>
        <w:u w:val="none"/>
        <w:vertAlign w:val="baseline"/>
      </w:rPr>
    </w:lvl>
    <w:lvl w:ilvl="2">
      <w:start w:val="1"/>
      <w:numFmt w:val="bullet"/>
      <w:lvlText w:val="■"/>
      <w:lvlJc w:val="left"/>
      <w:pPr>
        <w:ind w:left="2880" w:hanging="360"/>
      </w:pPr>
      <w:rPr>
        <w:u w:val="none"/>
        <w:vertAlign w:val="baseline"/>
      </w:rPr>
    </w:lvl>
    <w:lvl w:ilvl="3">
      <w:start w:val="1"/>
      <w:numFmt w:val="bullet"/>
      <w:lvlText w:val="●"/>
      <w:lvlJc w:val="left"/>
      <w:pPr>
        <w:ind w:left="3600" w:hanging="360"/>
      </w:pPr>
      <w:rPr>
        <w:u w:val="none"/>
        <w:vertAlign w:val="baseline"/>
      </w:rPr>
    </w:lvl>
    <w:lvl w:ilvl="4">
      <w:start w:val="1"/>
      <w:numFmt w:val="bullet"/>
      <w:lvlText w:val="○"/>
      <w:lvlJc w:val="left"/>
      <w:pPr>
        <w:ind w:left="4320" w:hanging="360"/>
      </w:pPr>
      <w:rPr>
        <w:u w:val="none"/>
        <w:vertAlign w:val="baseline"/>
      </w:rPr>
    </w:lvl>
    <w:lvl w:ilvl="5">
      <w:start w:val="1"/>
      <w:numFmt w:val="bullet"/>
      <w:lvlText w:val="■"/>
      <w:lvlJc w:val="left"/>
      <w:pPr>
        <w:ind w:left="5040" w:hanging="360"/>
      </w:pPr>
      <w:rPr>
        <w:u w:val="none"/>
        <w:vertAlign w:val="baseline"/>
      </w:rPr>
    </w:lvl>
    <w:lvl w:ilvl="6">
      <w:start w:val="1"/>
      <w:numFmt w:val="bullet"/>
      <w:lvlText w:val="●"/>
      <w:lvlJc w:val="left"/>
      <w:pPr>
        <w:ind w:left="5760" w:hanging="360"/>
      </w:pPr>
      <w:rPr>
        <w:u w:val="none"/>
        <w:vertAlign w:val="baseline"/>
      </w:rPr>
    </w:lvl>
    <w:lvl w:ilvl="7">
      <w:start w:val="1"/>
      <w:numFmt w:val="bullet"/>
      <w:lvlText w:val="○"/>
      <w:lvlJc w:val="left"/>
      <w:pPr>
        <w:ind w:left="6480" w:hanging="360"/>
      </w:pPr>
      <w:rPr>
        <w:u w:val="none"/>
        <w:vertAlign w:val="baseline"/>
      </w:rPr>
    </w:lvl>
    <w:lvl w:ilvl="8">
      <w:start w:val="1"/>
      <w:numFmt w:val="bullet"/>
      <w:lvlText w:val="■"/>
      <w:lvlJc w:val="left"/>
      <w:pPr>
        <w:ind w:left="7200" w:hanging="360"/>
      </w:pPr>
      <w:rPr>
        <w:u w:val="none"/>
        <w:vertAlign w:val="baseline"/>
      </w:rPr>
    </w:lvl>
  </w:abstractNum>
  <w:abstractNum w:abstractNumId="5" w15:restartNumberingAfterBreak="0">
    <w:nsid w:val="23867F3E"/>
    <w:multiLevelType w:val="multilevel"/>
    <w:tmpl w:val="8E82847C"/>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6" w15:restartNumberingAfterBreak="0">
    <w:nsid w:val="33D70E29"/>
    <w:multiLevelType w:val="multilevel"/>
    <w:tmpl w:val="D060AE9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7" w15:restartNumberingAfterBreak="0">
    <w:nsid w:val="35D03587"/>
    <w:multiLevelType w:val="multilevel"/>
    <w:tmpl w:val="6F884DC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8" w15:restartNumberingAfterBreak="0">
    <w:nsid w:val="43DF00B5"/>
    <w:multiLevelType w:val="multilevel"/>
    <w:tmpl w:val="99E6BC92"/>
    <w:lvl w:ilvl="0">
      <w:start w:val="1"/>
      <w:numFmt w:val="bullet"/>
      <w:lvlText w:val="●"/>
      <w:lvlJc w:val="left"/>
      <w:pPr>
        <w:ind w:left="1440" w:hanging="360"/>
      </w:pPr>
      <w:rPr>
        <w:u w:val="none"/>
        <w:vertAlign w:val="baseline"/>
      </w:rPr>
    </w:lvl>
    <w:lvl w:ilvl="1">
      <w:start w:val="1"/>
      <w:numFmt w:val="bullet"/>
      <w:lvlText w:val="○"/>
      <w:lvlJc w:val="left"/>
      <w:pPr>
        <w:ind w:left="2160" w:hanging="360"/>
      </w:pPr>
      <w:rPr>
        <w:u w:val="none"/>
        <w:vertAlign w:val="baseline"/>
      </w:rPr>
    </w:lvl>
    <w:lvl w:ilvl="2">
      <w:start w:val="1"/>
      <w:numFmt w:val="bullet"/>
      <w:lvlText w:val="■"/>
      <w:lvlJc w:val="left"/>
      <w:pPr>
        <w:ind w:left="2880" w:hanging="360"/>
      </w:pPr>
      <w:rPr>
        <w:u w:val="none"/>
        <w:vertAlign w:val="baseline"/>
      </w:rPr>
    </w:lvl>
    <w:lvl w:ilvl="3">
      <w:start w:val="1"/>
      <w:numFmt w:val="bullet"/>
      <w:lvlText w:val="●"/>
      <w:lvlJc w:val="left"/>
      <w:pPr>
        <w:ind w:left="3600" w:hanging="360"/>
      </w:pPr>
      <w:rPr>
        <w:u w:val="none"/>
        <w:vertAlign w:val="baseline"/>
      </w:rPr>
    </w:lvl>
    <w:lvl w:ilvl="4">
      <w:start w:val="1"/>
      <w:numFmt w:val="bullet"/>
      <w:lvlText w:val="○"/>
      <w:lvlJc w:val="left"/>
      <w:pPr>
        <w:ind w:left="4320" w:hanging="360"/>
      </w:pPr>
      <w:rPr>
        <w:u w:val="none"/>
        <w:vertAlign w:val="baseline"/>
      </w:rPr>
    </w:lvl>
    <w:lvl w:ilvl="5">
      <w:start w:val="1"/>
      <w:numFmt w:val="bullet"/>
      <w:lvlText w:val="■"/>
      <w:lvlJc w:val="left"/>
      <w:pPr>
        <w:ind w:left="5040" w:hanging="360"/>
      </w:pPr>
      <w:rPr>
        <w:u w:val="none"/>
        <w:vertAlign w:val="baseline"/>
      </w:rPr>
    </w:lvl>
    <w:lvl w:ilvl="6">
      <w:start w:val="1"/>
      <w:numFmt w:val="bullet"/>
      <w:lvlText w:val="●"/>
      <w:lvlJc w:val="left"/>
      <w:pPr>
        <w:ind w:left="5760" w:hanging="360"/>
      </w:pPr>
      <w:rPr>
        <w:u w:val="none"/>
        <w:vertAlign w:val="baseline"/>
      </w:rPr>
    </w:lvl>
    <w:lvl w:ilvl="7">
      <w:start w:val="1"/>
      <w:numFmt w:val="bullet"/>
      <w:lvlText w:val="○"/>
      <w:lvlJc w:val="left"/>
      <w:pPr>
        <w:ind w:left="6480" w:hanging="360"/>
      </w:pPr>
      <w:rPr>
        <w:u w:val="none"/>
        <w:vertAlign w:val="baseline"/>
      </w:rPr>
    </w:lvl>
    <w:lvl w:ilvl="8">
      <w:start w:val="1"/>
      <w:numFmt w:val="bullet"/>
      <w:lvlText w:val="■"/>
      <w:lvlJc w:val="left"/>
      <w:pPr>
        <w:ind w:left="7200" w:hanging="360"/>
      </w:pPr>
      <w:rPr>
        <w:u w:val="none"/>
        <w:vertAlign w:val="baseline"/>
      </w:rPr>
    </w:lvl>
  </w:abstractNum>
  <w:abstractNum w:abstractNumId="9" w15:restartNumberingAfterBreak="0">
    <w:nsid w:val="45244830"/>
    <w:multiLevelType w:val="multilevel"/>
    <w:tmpl w:val="39F26980"/>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10" w15:restartNumberingAfterBreak="0">
    <w:nsid w:val="4BD606B6"/>
    <w:multiLevelType w:val="multilevel"/>
    <w:tmpl w:val="646885BE"/>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1" w15:restartNumberingAfterBreak="0">
    <w:nsid w:val="5B2B50E6"/>
    <w:multiLevelType w:val="multilevel"/>
    <w:tmpl w:val="76BA50A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2" w15:restartNumberingAfterBreak="0">
    <w:nsid w:val="5C0B6C51"/>
    <w:multiLevelType w:val="multilevel"/>
    <w:tmpl w:val="6860832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3" w15:restartNumberingAfterBreak="0">
    <w:nsid w:val="708B64F3"/>
    <w:multiLevelType w:val="multilevel"/>
    <w:tmpl w:val="FA44B4F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4" w15:restartNumberingAfterBreak="0">
    <w:nsid w:val="71EE7556"/>
    <w:multiLevelType w:val="multilevel"/>
    <w:tmpl w:val="467452D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num w:numId="1" w16cid:durableId="1648123293">
    <w:abstractNumId w:val="3"/>
  </w:num>
  <w:num w:numId="2" w16cid:durableId="787046402">
    <w:abstractNumId w:val="5"/>
  </w:num>
  <w:num w:numId="3" w16cid:durableId="1429765883">
    <w:abstractNumId w:val="10"/>
  </w:num>
  <w:num w:numId="4" w16cid:durableId="671027714">
    <w:abstractNumId w:val="2"/>
  </w:num>
  <w:num w:numId="5" w16cid:durableId="1513372041">
    <w:abstractNumId w:val="4"/>
  </w:num>
  <w:num w:numId="6" w16cid:durableId="542402635">
    <w:abstractNumId w:val="9"/>
  </w:num>
  <w:num w:numId="7" w16cid:durableId="52896171">
    <w:abstractNumId w:val="11"/>
  </w:num>
  <w:num w:numId="8" w16cid:durableId="553540822">
    <w:abstractNumId w:val="12"/>
  </w:num>
  <w:num w:numId="9" w16cid:durableId="894198816">
    <w:abstractNumId w:val="8"/>
  </w:num>
  <w:num w:numId="10" w16cid:durableId="913661374">
    <w:abstractNumId w:val="6"/>
  </w:num>
  <w:num w:numId="11" w16cid:durableId="1652442565">
    <w:abstractNumId w:val="14"/>
  </w:num>
  <w:num w:numId="12" w16cid:durableId="1821534277">
    <w:abstractNumId w:val="0"/>
  </w:num>
  <w:num w:numId="13" w16cid:durableId="1019313901">
    <w:abstractNumId w:val="13"/>
  </w:num>
  <w:num w:numId="14" w16cid:durableId="799567164">
    <w:abstractNumId w:val="7"/>
  </w:num>
  <w:num w:numId="15" w16cid:durableId="660888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65E"/>
    <w:rsid w:val="0084465E"/>
    <w:rsid w:val="00B33168"/>
    <w:rsid w:val="00B37D7C"/>
    <w:rsid w:val="00E21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8C07DB"/>
  <w15:docId w15:val="{F03E61BE-3F6F-EE49-BBA6-FF4F84A2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9.jpg"/><Relationship Id="rId21" Type="http://schemas.openxmlformats.org/officeDocument/2006/relationships/image" Target="media/image46.png"/><Relationship Id="rId42" Type="http://schemas.openxmlformats.org/officeDocument/2006/relationships/image" Target="media/image62.png"/><Relationship Id="rId47" Type="http://schemas.openxmlformats.org/officeDocument/2006/relationships/image" Target="media/image19.png"/><Relationship Id="rId63" Type="http://schemas.openxmlformats.org/officeDocument/2006/relationships/image" Target="media/image33.png"/><Relationship Id="rId68" Type="http://schemas.openxmlformats.org/officeDocument/2006/relationships/image" Target="media/image34.png"/><Relationship Id="rId16" Type="http://schemas.openxmlformats.org/officeDocument/2006/relationships/image" Target="media/image3.jpg"/><Relationship Id="rId11" Type="http://schemas.openxmlformats.org/officeDocument/2006/relationships/footer" Target="footer2.xml"/><Relationship Id="rId24" Type="http://schemas.openxmlformats.org/officeDocument/2006/relationships/image" Target="media/image7.jpg"/><Relationship Id="rId32" Type="http://schemas.openxmlformats.org/officeDocument/2006/relationships/image" Target="media/image15.png"/><Relationship Id="rId37" Type="http://schemas.openxmlformats.org/officeDocument/2006/relationships/image" Target="media/image18.jpg"/><Relationship Id="rId40" Type="http://schemas.openxmlformats.org/officeDocument/2006/relationships/image" Target="media/image58.png"/><Relationship Id="rId45" Type="http://schemas.openxmlformats.org/officeDocument/2006/relationships/image" Target="media/image22.jpg"/><Relationship Id="rId53" Type="http://schemas.openxmlformats.org/officeDocument/2006/relationships/image" Target="media/image40.png"/><Relationship Id="rId58" Type="http://schemas.openxmlformats.org/officeDocument/2006/relationships/image" Target="media/image29.png"/><Relationship Id="rId66" Type="http://schemas.openxmlformats.org/officeDocument/2006/relationships/image" Target="media/image32.jpg"/><Relationship Id="rId74" Type="http://schemas.openxmlformats.org/officeDocument/2006/relationships/image" Target="media/image42.png"/><Relationship Id="rId5" Type="http://schemas.openxmlformats.org/officeDocument/2006/relationships/footnotes" Target="footnotes.xml"/><Relationship Id="rId61" Type="http://schemas.openxmlformats.org/officeDocument/2006/relationships/image" Target="media/image290.png"/><Relationship Id="rId19" Type="http://schemas.openxmlformats.org/officeDocument/2006/relationships/image" Target="media/image54.png"/><Relationship Id="rId14" Type="http://schemas.openxmlformats.org/officeDocument/2006/relationships/image" Target="media/image60.png"/><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image" Target="media/image65.png"/><Relationship Id="rId43" Type="http://schemas.openxmlformats.org/officeDocument/2006/relationships/image" Target="media/image20.jpg"/><Relationship Id="rId48" Type="http://schemas.openxmlformats.org/officeDocument/2006/relationships/image" Target="media/image23.jpg"/><Relationship Id="rId56" Type="http://schemas.openxmlformats.org/officeDocument/2006/relationships/image" Target="media/image26.jpg"/><Relationship Id="rId64" Type="http://schemas.openxmlformats.org/officeDocument/2006/relationships/image" Target="media/image39.png"/><Relationship Id="rId69" Type="http://schemas.openxmlformats.org/officeDocument/2006/relationships/image" Target="media/image35.jpg"/><Relationship Id="rId77" Type="http://schemas.openxmlformats.org/officeDocument/2006/relationships/theme" Target="theme/theme1.xml"/><Relationship Id="rId8" Type="http://schemas.openxmlformats.org/officeDocument/2006/relationships/image" Target="media/image55.png"/><Relationship Id="rId51" Type="http://schemas.openxmlformats.org/officeDocument/2006/relationships/image" Target="media/image28.png"/><Relationship Id="rId72" Type="http://schemas.openxmlformats.org/officeDocument/2006/relationships/image" Target="media/image38.png"/><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4.jpg"/><Relationship Id="rId25" Type="http://schemas.openxmlformats.org/officeDocument/2006/relationships/image" Target="media/image8.jpg"/><Relationship Id="rId33" Type="http://schemas.openxmlformats.org/officeDocument/2006/relationships/image" Target="media/image16.jpg"/><Relationship Id="rId38" Type="http://schemas.openxmlformats.org/officeDocument/2006/relationships/image" Target="media/image19.jpg"/><Relationship Id="rId46" Type="http://schemas.openxmlformats.org/officeDocument/2006/relationships/image" Target="media/image17.png"/><Relationship Id="rId59" Type="http://schemas.openxmlformats.org/officeDocument/2006/relationships/image" Target="media/image30.jpg"/><Relationship Id="rId67" Type="http://schemas.openxmlformats.org/officeDocument/2006/relationships/image" Target="media/image33.jpg"/><Relationship Id="rId20" Type="http://schemas.openxmlformats.org/officeDocument/2006/relationships/image" Target="media/image51.png"/><Relationship Id="rId41" Type="http://schemas.openxmlformats.org/officeDocument/2006/relationships/image" Target="media/image59.png"/><Relationship Id="rId54" Type="http://schemas.openxmlformats.org/officeDocument/2006/relationships/image" Target="media/image43.png"/><Relationship Id="rId62" Type="http://schemas.openxmlformats.org/officeDocument/2006/relationships/image" Target="media/image30.png"/><Relationship Id="rId70" Type="http://schemas.openxmlformats.org/officeDocument/2006/relationships/image" Target="media/image36.jpg"/><Relationship Id="rId75" Type="http://schemas.openxmlformats.org/officeDocument/2006/relationships/image" Target="media/image4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0.png"/><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image" Target="media/image45.png"/><Relationship Id="rId49" Type="http://schemas.openxmlformats.org/officeDocument/2006/relationships/image" Target="media/image24.jpg"/><Relationship Id="rId57" Type="http://schemas.openxmlformats.org/officeDocument/2006/relationships/image" Target="media/image27.jpg"/><Relationship Id="rId10" Type="http://schemas.openxmlformats.org/officeDocument/2006/relationships/footer" Target="footer1.xml"/><Relationship Id="rId31" Type="http://schemas.openxmlformats.org/officeDocument/2006/relationships/image" Target="media/image14.jpg"/><Relationship Id="rId44" Type="http://schemas.openxmlformats.org/officeDocument/2006/relationships/image" Target="media/image21.jpg"/><Relationship Id="rId52" Type="http://schemas.openxmlformats.org/officeDocument/2006/relationships/image" Target="media/image16.png"/><Relationship Id="rId60" Type="http://schemas.openxmlformats.org/officeDocument/2006/relationships/image" Target="media/image31.png"/><Relationship Id="rId65" Type="http://schemas.openxmlformats.org/officeDocument/2006/relationships/image" Target="media/image67.png"/><Relationship Id="rId73" Type="http://schemas.openxmlformats.org/officeDocument/2006/relationships/image" Target="media/image41.png"/><Relationship Id="rId4" Type="http://schemas.openxmlformats.org/officeDocument/2006/relationships/webSettings" Target="webSettings.xml"/><Relationship Id="rId9" Type="http://schemas.openxmlformats.org/officeDocument/2006/relationships/image" Target="media/image1.jpg"/><Relationship Id="rId13" Type="http://schemas.openxmlformats.org/officeDocument/2006/relationships/image" Target="media/image63.png"/><Relationship Id="rId18" Type="http://schemas.openxmlformats.org/officeDocument/2006/relationships/image" Target="media/image49.png"/><Relationship Id="rId39" Type="http://schemas.openxmlformats.org/officeDocument/2006/relationships/image" Target="media/image56.png"/><Relationship Id="rId34" Type="http://schemas.openxmlformats.org/officeDocument/2006/relationships/image" Target="media/image17.jpg"/><Relationship Id="rId50" Type="http://schemas.openxmlformats.org/officeDocument/2006/relationships/image" Target="media/image27.png"/><Relationship Id="rId55" Type="http://schemas.openxmlformats.org/officeDocument/2006/relationships/image" Target="media/image25.jpg"/><Relationship Id="rId76" Type="http://schemas.openxmlformats.org/officeDocument/2006/relationships/fontTable" Target="fontTable.xml"/><Relationship Id="rId7" Type="http://schemas.openxmlformats.org/officeDocument/2006/relationships/image" Target="media/image57.png"/><Relationship Id="rId71" Type="http://schemas.openxmlformats.org/officeDocument/2006/relationships/image" Target="media/image37.jpg"/><Relationship Id="rId2" Type="http://schemas.openxmlformats.org/officeDocument/2006/relationships/styles" Target="styles.xml"/><Relationship Id="rId29" Type="http://schemas.openxmlformats.org/officeDocument/2006/relationships/image" Target="media/image12.jpg"/></Relationships>
</file>

<file path=word/_rels/footnotes.xml.rels><?xml version="1.0" encoding="UTF-8" standalone="yes"?>
<Relationships xmlns="http://schemas.openxmlformats.org/package/2006/relationships"><Relationship Id="rId8" Type="http://schemas.openxmlformats.org/officeDocument/2006/relationships/hyperlink" Target="https://malegislature.gov/Laws/SessionLaws/Acts/2014/Chapter450" TargetMode="External"/><Relationship Id="rId3" Type="http://schemas.openxmlformats.org/officeDocument/2006/relationships/hyperlink" Target="https://www.ncbi.nlm.nih.gov/pubmed/?term=Edidin%20JP%5BAuthor%5D&amp;cauthor=true&amp;cauthor_uid=22120422" TargetMode="External"/><Relationship Id="rId7" Type="http://schemas.openxmlformats.org/officeDocument/2006/relationships/hyperlink" Target="https://www.ncbi.nlm.nih.gov/pubmed/22120422" TargetMode="External"/><Relationship Id="rId12" Type="http://schemas.openxmlformats.org/officeDocument/2006/relationships/hyperlink" Target="https://www.nrcdv.org/rhydvtoolkit/index.html" TargetMode="External"/><Relationship Id="rId2" Type="http://schemas.openxmlformats.org/officeDocument/2006/relationships/hyperlink" Target="https://www.ncbi.nlm.nih.gov/pubmed/22120422" TargetMode="External"/><Relationship Id="rId1" Type="http://schemas.openxmlformats.org/officeDocument/2006/relationships/hyperlink" Target="http://bostonpic.org/" TargetMode="External"/><Relationship Id="rId6" Type="http://schemas.openxmlformats.org/officeDocument/2006/relationships/hyperlink" Target="https://www.ncbi.nlm.nih.gov/pubmed/?term=Karnik%20NS%5BAuthor%5D&amp;cauthor=true&amp;cauthor_uid=22120422" TargetMode="External"/><Relationship Id="rId11" Type="http://schemas.openxmlformats.org/officeDocument/2006/relationships/hyperlink" Target="https://www.nhchc.org/wp-content/uploads/2011/10/CulturalCompetence0406.pdf" TargetMode="External"/><Relationship Id="rId5" Type="http://schemas.openxmlformats.org/officeDocument/2006/relationships/hyperlink" Target="https://www.ncbi.nlm.nih.gov/pubmed/?term=Hunter%20SJ%5BAuthor%5D&amp;cauthor=true&amp;cauthor_uid=22120422" TargetMode="External"/><Relationship Id="rId10" Type="http://schemas.openxmlformats.org/officeDocument/2006/relationships/hyperlink" Target="https://minorityhealth.hhs.gov/omh/browse.aspx?lvl=2&amp;lvlid=53" TargetMode="External"/><Relationship Id="rId4" Type="http://schemas.openxmlformats.org/officeDocument/2006/relationships/hyperlink" Target="https://www.ncbi.nlm.nih.gov/pubmed/?term=Ganim%20Z%5BAuthor%5D&amp;cauthor=true&amp;cauthor_uid=22120422" TargetMode="External"/><Relationship Id="rId9" Type="http://schemas.openxmlformats.org/officeDocument/2006/relationships/hyperlink" Target="http://hhyp.org/wp-content/uploads/2013/04/Creating-Trauma-Informed-CES-for-Youth.Final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21954</Words>
  <Characters>125138</Characters>
  <Application>Microsoft Office Word</Application>
  <DocSecurity>0</DocSecurity>
  <Lines>1042</Lines>
  <Paragraphs>293</Paragraphs>
  <ScaleCrop>false</ScaleCrop>
  <Company>MA Homeless Youth Services</Company>
  <LinksUpToDate>false</LinksUpToDate>
  <CharactersWithSpaces>146799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Colegrove</cp:lastModifiedBy>
  <cp:revision>2</cp:revision>
  <dcterms:created xsi:type="dcterms:W3CDTF">2024-10-23T15:04:00Z</dcterms:created>
  <dcterms:modified xsi:type="dcterms:W3CDTF">2024-10-23T15:04:00Z</dcterms:modified>
</cp:coreProperties>
</file>