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C9B1" w14:textId="77777777" w:rsidR="002468F9" w:rsidRPr="002468F9" w:rsidRDefault="002468F9" w:rsidP="002468F9">
      <w:pPr>
        <w:spacing w:after="0" w:line="257" w:lineRule="auto"/>
        <w:jc w:val="center"/>
        <w:rPr>
          <w:rFonts w:ascii="Calibri" w:eastAsia="Calibri" w:hAnsi="Calibri" w:cs="Calibri"/>
        </w:rPr>
      </w:pPr>
      <w:r w:rsidRPr="002468F9">
        <w:rPr>
          <w:rFonts w:ascii="Calibri" w:eastAsia="Calibri" w:hAnsi="Calibri" w:cs="Calibri"/>
        </w:rPr>
        <w:t>Massachusetts Department of Public Health</w:t>
      </w:r>
    </w:p>
    <w:p w14:paraId="14AA6C56" w14:textId="77777777" w:rsidR="002468F9" w:rsidRDefault="002468F9" w:rsidP="002468F9">
      <w:pPr>
        <w:spacing w:after="0" w:line="257" w:lineRule="auto"/>
        <w:jc w:val="center"/>
        <w:rPr>
          <w:rFonts w:ascii="Calibri" w:eastAsia="Calibri" w:hAnsi="Calibri" w:cs="Calibri"/>
        </w:rPr>
      </w:pPr>
      <w:r w:rsidRPr="002468F9">
        <w:rPr>
          <w:rFonts w:ascii="Calibri" w:eastAsia="Calibri" w:hAnsi="Calibri" w:cs="Calibri"/>
        </w:rPr>
        <w:t>Immunization Division</w:t>
      </w:r>
    </w:p>
    <w:p w14:paraId="7A5BCC32" w14:textId="1A97CB4D" w:rsidR="002468F9" w:rsidRDefault="002468F9" w:rsidP="002468F9">
      <w:pPr>
        <w:spacing w:after="0" w:line="257" w:lineRule="auto"/>
        <w:jc w:val="center"/>
        <w:rPr>
          <w:rFonts w:ascii="Calibri" w:eastAsia="Calibri" w:hAnsi="Calibri" w:cs="Calibri"/>
        </w:rPr>
      </w:pPr>
      <w:r>
        <w:rPr>
          <w:rFonts w:ascii="Calibri" w:eastAsia="Calibri" w:hAnsi="Calibri" w:cs="Calibri"/>
        </w:rPr>
        <w:t>State Vaccine Program</w:t>
      </w:r>
    </w:p>
    <w:p w14:paraId="1D016DFB" w14:textId="77777777" w:rsidR="002468F9" w:rsidRPr="002468F9" w:rsidRDefault="002468F9" w:rsidP="002468F9">
      <w:pPr>
        <w:spacing w:after="0" w:line="257" w:lineRule="auto"/>
        <w:jc w:val="center"/>
        <w:rPr>
          <w:rFonts w:ascii="Calibri" w:eastAsia="Calibri" w:hAnsi="Calibri" w:cs="Calibri"/>
        </w:rPr>
      </w:pPr>
    </w:p>
    <w:p w14:paraId="2DF8B61F" w14:textId="17B193C8" w:rsidR="00D92CBD" w:rsidRPr="002468F9" w:rsidRDefault="00C02672" w:rsidP="07241BBB">
      <w:pPr>
        <w:spacing w:line="257" w:lineRule="auto"/>
        <w:jc w:val="center"/>
        <w:rPr>
          <w:sz w:val="32"/>
          <w:szCs w:val="32"/>
        </w:rPr>
      </w:pPr>
      <w:r w:rsidRPr="002468F9">
        <w:rPr>
          <w:rFonts w:ascii="Calibri" w:eastAsia="Calibri" w:hAnsi="Calibri" w:cs="Calibri"/>
          <w:b/>
          <w:bCs/>
          <w:sz w:val="32"/>
          <w:szCs w:val="32"/>
        </w:rPr>
        <w:t>MA Vaccine Program Guidelines for Reporting Out of Range Temperatures</w:t>
      </w:r>
    </w:p>
    <w:p w14:paraId="15D29C85" w14:textId="7FE9BD58" w:rsidR="00D92CBD" w:rsidRDefault="4F2B56CC" w:rsidP="2068FD21">
      <w:pPr>
        <w:spacing w:line="257" w:lineRule="auto"/>
        <w:rPr>
          <w:rFonts w:ascii="Calibri" w:eastAsia="Calibri" w:hAnsi="Calibri" w:cs="Calibri"/>
        </w:rPr>
      </w:pPr>
      <w:r w:rsidRPr="2068FD21">
        <w:rPr>
          <w:rFonts w:ascii="Calibri" w:eastAsia="Calibri" w:hAnsi="Calibri" w:cs="Calibri"/>
        </w:rPr>
        <w:t>This policy outlines the guidelines for reporting out-of-range (OOR) temperatures for refrigerators, freezers, and ultra-cold freezers</w:t>
      </w:r>
      <w:r w:rsidR="00C02672">
        <w:rPr>
          <w:rFonts w:ascii="Calibri" w:eastAsia="Calibri" w:hAnsi="Calibri" w:cs="Calibri"/>
        </w:rPr>
        <w:t xml:space="preserve"> storing state-supplied vaccines. The guidelines </w:t>
      </w:r>
      <w:r w:rsidRPr="2068FD21">
        <w:rPr>
          <w:rFonts w:ascii="Calibri" w:eastAsia="Calibri" w:hAnsi="Calibri" w:cs="Calibri"/>
        </w:rPr>
        <w:t>specifying when immediate or cumulative reports are required based on temperature deviations.</w:t>
      </w:r>
      <w:r w:rsidR="3D6E0BBD" w:rsidRPr="2068FD21">
        <w:rPr>
          <w:rFonts w:ascii="Calibri" w:eastAsia="Calibri" w:hAnsi="Calibri" w:cs="Calibri"/>
        </w:rPr>
        <w:t xml:space="preserve"> </w:t>
      </w:r>
      <w:r w:rsidR="72B93977" w:rsidRPr="2068FD21">
        <w:rPr>
          <w:rFonts w:ascii="Calibri" w:eastAsia="Calibri" w:hAnsi="Calibri" w:cs="Calibri"/>
        </w:rPr>
        <w:t xml:space="preserve">If </w:t>
      </w:r>
      <w:r w:rsidR="0715A65C" w:rsidRPr="2068FD21">
        <w:rPr>
          <w:rFonts w:ascii="Calibri" w:eastAsia="Calibri" w:hAnsi="Calibri" w:cs="Calibri"/>
        </w:rPr>
        <w:t>a</w:t>
      </w:r>
      <w:r w:rsidR="3A85DCB3" w:rsidRPr="2068FD21">
        <w:rPr>
          <w:rFonts w:ascii="Calibri" w:eastAsia="Calibri" w:hAnsi="Calibri" w:cs="Calibri"/>
        </w:rPr>
        <w:t xml:space="preserve">n </w:t>
      </w:r>
      <w:r w:rsidR="00C02672">
        <w:rPr>
          <w:rFonts w:ascii="Calibri" w:eastAsia="Calibri" w:hAnsi="Calibri" w:cs="Calibri"/>
        </w:rPr>
        <w:t>OOR</w:t>
      </w:r>
      <w:r w:rsidR="641DBDD6" w:rsidRPr="2068FD21">
        <w:rPr>
          <w:rFonts w:ascii="Calibri" w:eastAsia="Calibri" w:hAnsi="Calibri" w:cs="Calibri"/>
        </w:rPr>
        <w:t xml:space="preserve"> </w:t>
      </w:r>
      <w:r w:rsidR="0715A65C" w:rsidRPr="2068FD21">
        <w:rPr>
          <w:rFonts w:ascii="Calibri" w:eastAsia="Calibri" w:hAnsi="Calibri" w:cs="Calibri"/>
        </w:rPr>
        <w:t xml:space="preserve">temperature lasts </w:t>
      </w:r>
      <w:r w:rsidR="09F38A37" w:rsidRPr="2068FD21">
        <w:rPr>
          <w:rFonts w:ascii="Calibri" w:eastAsia="Calibri" w:hAnsi="Calibri" w:cs="Calibri"/>
        </w:rPr>
        <w:t xml:space="preserve">a cumulative </w:t>
      </w:r>
      <w:r w:rsidR="0715A65C" w:rsidRPr="2068FD21">
        <w:rPr>
          <w:rFonts w:ascii="Calibri" w:eastAsia="Calibri" w:hAnsi="Calibri" w:cs="Calibri"/>
        </w:rPr>
        <w:t>30 minutes</w:t>
      </w:r>
      <w:r w:rsidR="28EFA3A3" w:rsidRPr="2068FD21">
        <w:rPr>
          <w:rFonts w:ascii="Calibri" w:eastAsia="Calibri" w:hAnsi="Calibri" w:cs="Calibri"/>
        </w:rPr>
        <w:t xml:space="preserve"> (within a 24-hour period)</w:t>
      </w:r>
      <w:r w:rsidR="609D49E8" w:rsidRPr="2068FD21">
        <w:rPr>
          <w:rFonts w:ascii="Calibri" w:eastAsia="Calibri" w:hAnsi="Calibri" w:cs="Calibri"/>
        </w:rPr>
        <w:t xml:space="preserve"> sites must</w:t>
      </w:r>
      <w:r w:rsidR="0715A65C" w:rsidRPr="2068FD21">
        <w:rPr>
          <w:rFonts w:ascii="Calibri" w:eastAsia="Calibri" w:hAnsi="Calibri" w:cs="Calibri"/>
        </w:rPr>
        <w:t xml:space="preserve"> contact the </w:t>
      </w:r>
      <w:r w:rsidR="00C02672">
        <w:rPr>
          <w:rFonts w:ascii="Calibri" w:eastAsia="Calibri" w:hAnsi="Calibri" w:cs="Calibri"/>
        </w:rPr>
        <w:t>V</w:t>
      </w:r>
      <w:r w:rsidR="0715A65C" w:rsidRPr="2068FD21">
        <w:rPr>
          <w:rFonts w:ascii="Calibri" w:eastAsia="Calibri" w:hAnsi="Calibri" w:cs="Calibri"/>
        </w:rPr>
        <w:t xml:space="preserve">accine </w:t>
      </w:r>
      <w:r w:rsidR="00C02672">
        <w:rPr>
          <w:rFonts w:ascii="Calibri" w:eastAsia="Calibri" w:hAnsi="Calibri" w:cs="Calibri"/>
        </w:rPr>
        <w:t>P</w:t>
      </w:r>
      <w:r w:rsidR="0715A65C" w:rsidRPr="2068FD21">
        <w:rPr>
          <w:rFonts w:ascii="Calibri" w:eastAsia="Calibri" w:hAnsi="Calibri" w:cs="Calibri"/>
        </w:rPr>
        <w:t>rogram immediately</w:t>
      </w:r>
      <w:r w:rsidR="586431BD" w:rsidRPr="2068FD21">
        <w:rPr>
          <w:rFonts w:ascii="Calibri" w:eastAsia="Calibri" w:hAnsi="Calibri" w:cs="Calibri"/>
        </w:rPr>
        <w:t xml:space="preserve"> via the submission of a TempX form</w:t>
      </w:r>
      <w:r w:rsidR="009B4A5F">
        <w:rPr>
          <w:rFonts w:ascii="Calibri" w:eastAsia="Calibri" w:hAnsi="Calibri" w:cs="Calibri"/>
        </w:rPr>
        <w:t xml:space="preserve"> in the MIIS</w:t>
      </w:r>
      <w:r w:rsidR="16C4AEFD" w:rsidRPr="2068FD21">
        <w:rPr>
          <w:rFonts w:ascii="Calibri" w:eastAsia="Calibri" w:hAnsi="Calibri" w:cs="Calibri"/>
        </w:rPr>
        <w:t>, as this is considered a temperature excursion</w:t>
      </w:r>
      <w:r w:rsidR="586431BD" w:rsidRPr="2068FD21">
        <w:rPr>
          <w:rFonts w:ascii="Calibri" w:eastAsia="Calibri" w:hAnsi="Calibri" w:cs="Calibri"/>
        </w:rPr>
        <w:t>. S</w:t>
      </w:r>
      <w:r w:rsidR="0715A65C" w:rsidRPr="2068FD21">
        <w:rPr>
          <w:rFonts w:ascii="Calibri" w:eastAsia="Calibri" w:hAnsi="Calibri" w:cs="Calibri"/>
        </w:rPr>
        <w:t xml:space="preserve">horter </w:t>
      </w:r>
      <w:r w:rsidR="2EEF6E8A" w:rsidRPr="2068FD21">
        <w:rPr>
          <w:rFonts w:ascii="Calibri" w:eastAsia="Calibri" w:hAnsi="Calibri" w:cs="Calibri"/>
        </w:rPr>
        <w:t xml:space="preserve">out-of-range temperatures </w:t>
      </w:r>
      <w:r w:rsidR="4C76EC6F" w:rsidRPr="2068FD21">
        <w:rPr>
          <w:rFonts w:ascii="Calibri" w:eastAsia="Calibri" w:hAnsi="Calibri" w:cs="Calibri"/>
        </w:rPr>
        <w:t>d</w:t>
      </w:r>
      <w:r w:rsidR="0715A65C" w:rsidRPr="2068FD21">
        <w:rPr>
          <w:rFonts w:ascii="Calibri" w:eastAsia="Calibri" w:hAnsi="Calibri" w:cs="Calibri"/>
        </w:rPr>
        <w:t>o not require reporting</w:t>
      </w:r>
      <w:r w:rsidR="3C3BC1F1" w:rsidRPr="2068FD21">
        <w:rPr>
          <w:rFonts w:ascii="Calibri" w:eastAsia="Calibri" w:hAnsi="Calibri" w:cs="Calibri"/>
        </w:rPr>
        <w:t xml:space="preserve"> </w:t>
      </w:r>
      <w:r w:rsidR="6A37AB97" w:rsidRPr="2068FD21">
        <w:rPr>
          <w:rFonts w:ascii="Calibri" w:eastAsia="Calibri" w:hAnsi="Calibri" w:cs="Calibri"/>
        </w:rPr>
        <w:t xml:space="preserve">to the Vaccine Program, </w:t>
      </w:r>
      <w:r w:rsidR="3C3BC1F1" w:rsidRPr="2068FD21">
        <w:rPr>
          <w:rFonts w:ascii="Calibri" w:eastAsia="Calibri" w:hAnsi="Calibri" w:cs="Calibri"/>
        </w:rPr>
        <w:t xml:space="preserve">as </w:t>
      </w:r>
      <w:r w:rsidR="03671B2D" w:rsidRPr="2068FD21">
        <w:rPr>
          <w:rFonts w:ascii="Calibri" w:eastAsia="Calibri" w:hAnsi="Calibri" w:cs="Calibri"/>
        </w:rPr>
        <w:t xml:space="preserve">viability data indicates that </w:t>
      </w:r>
      <w:r w:rsidR="3C3BC1F1" w:rsidRPr="2068FD21">
        <w:rPr>
          <w:rFonts w:ascii="Calibri" w:eastAsia="Calibri" w:hAnsi="Calibri" w:cs="Calibri"/>
        </w:rPr>
        <w:t xml:space="preserve">the </w:t>
      </w:r>
      <w:r w:rsidR="0715A65C" w:rsidRPr="2068FD21">
        <w:rPr>
          <w:rFonts w:ascii="Calibri" w:eastAsia="Calibri" w:hAnsi="Calibri" w:cs="Calibri"/>
        </w:rPr>
        <w:t xml:space="preserve">vaccines </w:t>
      </w:r>
      <w:r w:rsidR="3EF8C065" w:rsidRPr="2068FD21">
        <w:rPr>
          <w:rFonts w:ascii="Calibri" w:eastAsia="Calibri" w:hAnsi="Calibri" w:cs="Calibri"/>
        </w:rPr>
        <w:t xml:space="preserve">will </w:t>
      </w:r>
      <w:r w:rsidR="0715A65C" w:rsidRPr="2068FD21">
        <w:rPr>
          <w:rFonts w:ascii="Calibri" w:eastAsia="Calibri" w:hAnsi="Calibri" w:cs="Calibri"/>
        </w:rPr>
        <w:t>remain viable</w:t>
      </w:r>
      <w:r w:rsidR="033BD774" w:rsidRPr="2068FD21">
        <w:rPr>
          <w:rFonts w:ascii="Calibri" w:eastAsia="Calibri" w:hAnsi="Calibri" w:cs="Calibri"/>
        </w:rPr>
        <w:t>, as described in the tables below.</w:t>
      </w:r>
    </w:p>
    <w:p w14:paraId="6D6B0FE8" w14:textId="38CC3CAD" w:rsidR="00D92CBD" w:rsidRDefault="3EDB88DB" w:rsidP="07241BBB">
      <w:pPr>
        <w:spacing w:line="257" w:lineRule="auto"/>
      </w:pPr>
      <w:r w:rsidRPr="07241BBB">
        <w:rPr>
          <w:rFonts w:ascii="Calibri" w:eastAsia="Calibri" w:hAnsi="Calibri" w:cs="Calibri"/>
          <w:b/>
          <w:bCs/>
        </w:rPr>
        <w:t xml:space="preserve">1. Definitions </w:t>
      </w:r>
    </w:p>
    <w:tbl>
      <w:tblPr>
        <w:tblStyle w:val="TableGrid"/>
        <w:tblW w:w="9345" w:type="dxa"/>
        <w:tblLayout w:type="fixed"/>
        <w:tblLook w:val="06A0" w:firstRow="1" w:lastRow="0" w:firstColumn="1" w:lastColumn="0" w:noHBand="1" w:noVBand="1"/>
      </w:tblPr>
      <w:tblGrid>
        <w:gridCol w:w="4680"/>
        <w:gridCol w:w="4665"/>
      </w:tblGrid>
      <w:tr w:rsidR="07241BBB" w14:paraId="17AE61B7" w14:textId="77777777" w:rsidTr="2068FD21">
        <w:trPr>
          <w:trHeight w:val="300"/>
        </w:trPr>
        <w:tc>
          <w:tcPr>
            <w:tcW w:w="4680" w:type="dxa"/>
          </w:tcPr>
          <w:p w14:paraId="02B68045" w14:textId="403693AB" w:rsidR="44C402D8" w:rsidRDefault="44C402D8" w:rsidP="07241BBB">
            <w:pPr>
              <w:rPr>
                <w:rFonts w:ascii="Calibri" w:eastAsia="Calibri" w:hAnsi="Calibri" w:cs="Calibri"/>
                <w:b/>
                <w:bCs/>
              </w:rPr>
            </w:pPr>
            <w:r w:rsidRPr="07241BBB">
              <w:rPr>
                <w:rFonts w:ascii="Calibri" w:eastAsia="Calibri" w:hAnsi="Calibri" w:cs="Calibri"/>
                <w:b/>
                <w:bCs/>
              </w:rPr>
              <w:t>Terminology</w:t>
            </w:r>
          </w:p>
        </w:tc>
        <w:tc>
          <w:tcPr>
            <w:tcW w:w="4665" w:type="dxa"/>
          </w:tcPr>
          <w:p w14:paraId="1683D1AD" w14:textId="281932CD" w:rsidR="44C402D8" w:rsidRDefault="44C402D8" w:rsidP="07241BBB">
            <w:pPr>
              <w:rPr>
                <w:rFonts w:ascii="Calibri" w:eastAsia="Calibri" w:hAnsi="Calibri" w:cs="Calibri"/>
                <w:b/>
                <w:bCs/>
              </w:rPr>
            </w:pPr>
            <w:r w:rsidRPr="07241BBB">
              <w:rPr>
                <w:rFonts w:ascii="Calibri" w:eastAsia="Calibri" w:hAnsi="Calibri" w:cs="Calibri"/>
                <w:b/>
                <w:bCs/>
              </w:rPr>
              <w:t>Definition</w:t>
            </w:r>
          </w:p>
        </w:tc>
      </w:tr>
      <w:tr w:rsidR="004502C1" w14:paraId="2196E662" w14:textId="77777777" w:rsidTr="2068FD21">
        <w:trPr>
          <w:trHeight w:val="300"/>
        </w:trPr>
        <w:tc>
          <w:tcPr>
            <w:tcW w:w="4680" w:type="dxa"/>
          </w:tcPr>
          <w:p w14:paraId="0E302678" w14:textId="4297A4D1" w:rsidR="004502C1" w:rsidRDefault="004502C1" w:rsidP="004502C1">
            <w:pPr>
              <w:rPr>
                <w:rFonts w:ascii="Calibri" w:eastAsia="Calibri" w:hAnsi="Calibri" w:cs="Calibri"/>
                <w:b/>
                <w:bCs/>
              </w:rPr>
            </w:pPr>
            <w:r w:rsidRPr="2068FD21">
              <w:rPr>
                <w:rFonts w:ascii="Calibri" w:eastAsia="Calibri" w:hAnsi="Calibri" w:cs="Calibri"/>
                <w:b/>
                <w:bCs/>
              </w:rPr>
              <w:t>1.</w:t>
            </w:r>
            <w:r>
              <w:rPr>
                <w:rFonts w:ascii="Calibri" w:eastAsia="Calibri" w:hAnsi="Calibri" w:cs="Calibri"/>
                <w:b/>
                <w:bCs/>
              </w:rPr>
              <w:t>1</w:t>
            </w:r>
            <w:r w:rsidRPr="2068FD21">
              <w:rPr>
                <w:rFonts w:ascii="Calibri" w:eastAsia="Calibri" w:hAnsi="Calibri" w:cs="Calibri"/>
                <w:b/>
                <w:bCs/>
              </w:rPr>
              <w:t xml:space="preserve"> Normal Daily Operating Range (NDOR)</w:t>
            </w:r>
          </w:p>
        </w:tc>
        <w:tc>
          <w:tcPr>
            <w:tcW w:w="4665" w:type="dxa"/>
          </w:tcPr>
          <w:p w14:paraId="1507D120" w14:textId="747F3D07" w:rsidR="004502C1" w:rsidRDefault="004502C1" w:rsidP="004502C1">
            <w:pPr>
              <w:spacing w:after="160" w:line="257" w:lineRule="auto"/>
              <w:rPr>
                <w:rFonts w:ascii="Calibri" w:eastAsia="Calibri" w:hAnsi="Calibri" w:cs="Calibri"/>
              </w:rPr>
            </w:pPr>
            <w:r w:rsidRPr="42A52AAE">
              <w:rPr>
                <w:rFonts w:ascii="Calibri" w:eastAsia="Calibri" w:hAnsi="Calibri" w:cs="Calibri"/>
              </w:rPr>
              <w:t>The temperature range within which vaccines are safely stored during routine operations in a refrigerator or freezer. Refrigerators should maintain temperatures between 2° C and 8° C (36° F and 46° F). Freezers should maintain temperatures between -50° C and -15° C (-58° F and +5° F).</w:t>
            </w:r>
            <w:r w:rsidR="002C2793">
              <w:rPr>
                <w:rFonts w:ascii="Calibri" w:eastAsia="Calibri" w:hAnsi="Calibri" w:cs="Calibri"/>
              </w:rPr>
              <w:t xml:space="preserve"> Ultra-Cold </w:t>
            </w:r>
            <w:r w:rsidR="002C2793" w:rsidRPr="42A52AAE">
              <w:rPr>
                <w:rFonts w:ascii="Calibri" w:eastAsia="Calibri" w:hAnsi="Calibri" w:cs="Calibri"/>
              </w:rPr>
              <w:t xml:space="preserve">Freezers should maintain temperatures </w:t>
            </w:r>
            <w:r w:rsidR="002C2793">
              <w:rPr>
                <w:rFonts w:ascii="Calibri" w:eastAsia="Calibri" w:hAnsi="Calibri" w:cs="Calibri"/>
              </w:rPr>
              <w:t>below</w:t>
            </w:r>
            <w:r w:rsidR="002C2793" w:rsidRPr="42A52AAE">
              <w:rPr>
                <w:rFonts w:ascii="Calibri" w:eastAsia="Calibri" w:hAnsi="Calibri" w:cs="Calibri"/>
              </w:rPr>
              <w:t xml:space="preserve"> -50° C (-58° F).</w:t>
            </w:r>
          </w:p>
        </w:tc>
      </w:tr>
      <w:tr w:rsidR="07241BBB" w14:paraId="016F8E6F" w14:textId="77777777" w:rsidTr="2068FD21">
        <w:trPr>
          <w:trHeight w:val="300"/>
        </w:trPr>
        <w:tc>
          <w:tcPr>
            <w:tcW w:w="4680" w:type="dxa"/>
          </w:tcPr>
          <w:p w14:paraId="12A28276" w14:textId="4D7C3D3A" w:rsidR="44C402D8" w:rsidRDefault="44C402D8" w:rsidP="07241BBB">
            <w:pPr>
              <w:rPr>
                <w:rFonts w:ascii="Calibri" w:eastAsia="Calibri" w:hAnsi="Calibri" w:cs="Calibri"/>
                <w:b/>
                <w:bCs/>
              </w:rPr>
            </w:pPr>
            <w:r w:rsidRPr="07241BBB">
              <w:rPr>
                <w:rFonts w:ascii="Calibri" w:eastAsia="Calibri" w:hAnsi="Calibri" w:cs="Calibri"/>
                <w:b/>
                <w:bCs/>
              </w:rPr>
              <w:t>1.2 Out of Range (OOR) Temperature</w:t>
            </w:r>
          </w:p>
          <w:p w14:paraId="7A964DC3" w14:textId="057F4E9A" w:rsidR="07241BBB" w:rsidRDefault="07241BBB" w:rsidP="07241BBB">
            <w:pPr>
              <w:rPr>
                <w:rFonts w:ascii="Calibri" w:eastAsia="Calibri" w:hAnsi="Calibri" w:cs="Calibri"/>
                <w:b/>
                <w:bCs/>
              </w:rPr>
            </w:pPr>
          </w:p>
        </w:tc>
        <w:tc>
          <w:tcPr>
            <w:tcW w:w="4665" w:type="dxa"/>
          </w:tcPr>
          <w:p w14:paraId="5D561365" w14:textId="58D13AD8" w:rsidR="44C402D8" w:rsidRDefault="44C402D8" w:rsidP="07241BBB">
            <w:pPr>
              <w:spacing w:after="160" w:line="257" w:lineRule="auto"/>
              <w:rPr>
                <w:rFonts w:ascii="Calibri" w:eastAsia="Calibri" w:hAnsi="Calibri" w:cs="Calibri"/>
              </w:rPr>
            </w:pPr>
            <w:r w:rsidRPr="07241BBB">
              <w:rPr>
                <w:rFonts w:ascii="Calibri" w:eastAsia="Calibri" w:hAnsi="Calibri" w:cs="Calibri"/>
              </w:rPr>
              <w:t xml:space="preserve">Out of range temperatures refer to any instance where storage unit temperatures are outside of the normal daily operating range. Depending on the temperature reached and the time out of range, vaccine viability may not be impacted. </w:t>
            </w:r>
            <w:r w:rsidR="03828327" w:rsidRPr="07241BBB">
              <w:rPr>
                <w:rFonts w:ascii="Calibri" w:eastAsia="Calibri" w:hAnsi="Calibri" w:cs="Calibri"/>
              </w:rPr>
              <w:t>Please n</w:t>
            </w:r>
            <w:r w:rsidRPr="07241BBB">
              <w:rPr>
                <w:rFonts w:ascii="Calibri" w:eastAsia="Calibri" w:hAnsi="Calibri" w:cs="Calibri"/>
              </w:rPr>
              <w:t>ot</w:t>
            </w:r>
            <w:r w:rsidR="4E5C30D6" w:rsidRPr="07241BBB">
              <w:rPr>
                <w:rFonts w:ascii="Calibri" w:eastAsia="Calibri" w:hAnsi="Calibri" w:cs="Calibri"/>
              </w:rPr>
              <w:t>e that not</w:t>
            </w:r>
            <w:r w:rsidRPr="07241BBB">
              <w:rPr>
                <w:rFonts w:ascii="Calibri" w:eastAsia="Calibri" w:hAnsi="Calibri" w:cs="Calibri"/>
              </w:rPr>
              <w:t xml:space="preserve"> all out-of-range temperatures are considered </w:t>
            </w:r>
            <w:r w:rsidR="009A4F73">
              <w:rPr>
                <w:rFonts w:ascii="Calibri" w:eastAsia="Calibri" w:hAnsi="Calibri" w:cs="Calibri"/>
              </w:rPr>
              <w:t xml:space="preserve">temperature </w:t>
            </w:r>
            <w:r w:rsidRPr="07241BBB">
              <w:rPr>
                <w:rFonts w:ascii="Calibri" w:eastAsia="Calibri" w:hAnsi="Calibri" w:cs="Calibri"/>
              </w:rPr>
              <w:t>excursions.</w:t>
            </w:r>
          </w:p>
        </w:tc>
      </w:tr>
      <w:tr w:rsidR="004502C1" w14:paraId="2F795042" w14:textId="77777777" w:rsidTr="2068FD21">
        <w:trPr>
          <w:trHeight w:val="300"/>
        </w:trPr>
        <w:tc>
          <w:tcPr>
            <w:tcW w:w="4680" w:type="dxa"/>
          </w:tcPr>
          <w:p w14:paraId="121D59B5" w14:textId="7B8C6CCD" w:rsidR="004502C1" w:rsidRPr="07241BBB" w:rsidRDefault="004502C1" w:rsidP="004502C1">
            <w:pPr>
              <w:rPr>
                <w:rFonts w:ascii="Calibri" w:eastAsia="Calibri" w:hAnsi="Calibri" w:cs="Calibri"/>
                <w:b/>
                <w:bCs/>
              </w:rPr>
            </w:pPr>
            <w:r w:rsidRPr="2068FD21">
              <w:rPr>
                <w:rFonts w:ascii="Calibri" w:eastAsia="Calibri" w:hAnsi="Calibri" w:cs="Calibri"/>
                <w:b/>
                <w:bCs/>
              </w:rPr>
              <w:t>1.</w:t>
            </w:r>
            <w:r>
              <w:rPr>
                <w:rFonts w:ascii="Calibri" w:eastAsia="Calibri" w:hAnsi="Calibri" w:cs="Calibri"/>
                <w:b/>
                <w:bCs/>
              </w:rPr>
              <w:t>3</w:t>
            </w:r>
            <w:r w:rsidRPr="2068FD21">
              <w:rPr>
                <w:rFonts w:ascii="Calibri" w:eastAsia="Calibri" w:hAnsi="Calibri" w:cs="Calibri"/>
                <w:b/>
                <w:bCs/>
              </w:rPr>
              <w:t xml:space="preserve"> Temperature Excursion</w:t>
            </w:r>
          </w:p>
        </w:tc>
        <w:tc>
          <w:tcPr>
            <w:tcW w:w="4665" w:type="dxa"/>
          </w:tcPr>
          <w:p w14:paraId="0B073B44" w14:textId="525FF05F" w:rsidR="004502C1" w:rsidRPr="07241BBB" w:rsidRDefault="004502C1" w:rsidP="004502C1">
            <w:pPr>
              <w:spacing w:line="257" w:lineRule="auto"/>
              <w:rPr>
                <w:rFonts w:ascii="Calibri" w:eastAsia="Calibri" w:hAnsi="Calibri" w:cs="Calibri"/>
              </w:rPr>
            </w:pPr>
            <w:r w:rsidRPr="2068FD21">
              <w:rPr>
                <w:rFonts w:ascii="Calibri" w:eastAsia="Calibri" w:hAnsi="Calibri" w:cs="Calibri"/>
              </w:rPr>
              <w:t>Excursions occur when storage unit temperatures deviate outside of the normal daily operating range to a point where vaccine viability could be impacted due to the temperature reached or the duration of the temperature deviation.</w:t>
            </w:r>
          </w:p>
        </w:tc>
      </w:tr>
    </w:tbl>
    <w:p w14:paraId="250874FB" w14:textId="0B724B11" w:rsidR="42A52AAE" w:rsidRDefault="42A52AAE"/>
    <w:p w14:paraId="4E437245" w14:textId="60EED8D5" w:rsidR="42A52AAE" w:rsidRDefault="42A52AAE" w:rsidP="42A52AAE">
      <w:pPr>
        <w:spacing w:line="257" w:lineRule="auto"/>
        <w:rPr>
          <w:rFonts w:ascii="Calibri" w:eastAsia="Calibri" w:hAnsi="Calibri" w:cs="Calibri"/>
          <w:b/>
          <w:bCs/>
        </w:rPr>
      </w:pPr>
    </w:p>
    <w:p w14:paraId="23FA7A03" w14:textId="77777777" w:rsidR="004502C1" w:rsidRDefault="004502C1">
      <w:pPr>
        <w:rPr>
          <w:rFonts w:ascii="Calibri" w:eastAsia="Calibri" w:hAnsi="Calibri" w:cs="Calibri"/>
          <w:b/>
          <w:bCs/>
        </w:rPr>
      </w:pPr>
      <w:r>
        <w:rPr>
          <w:rFonts w:ascii="Calibri" w:eastAsia="Calibri" w:hAnsi="Calibri" w:cs="Calibri"/>
          <w:b/>
          <w:bCs/>
        </w:rPr>
        <w:br w:type="page"/>
      </w:r>
    </w:p>
    <w:p w14:paraId="04A2C47D" w14:textId="4E9ACEC0" w:rsidR="00D92CBD" w:rsidRDefault="3EDB88DB" w:rsidP="07241BBB">
      <w:pPr>
        <w:spacing w:line="257" w:lineRule="auto"/>
      </w:pPr>
      <w:r w:rsidRPr="07241BBB">
        <w:rPr>
          <w:rFonts w:ascii="Calibri" w:eastAsia="Calibri" w:hAnsi="Calibri" w:cs="Calibri"/>
          <w:b/>
          <w:bCs/>
        </w:rPr>
        <w:lastRenderedPageBreak/>
        <w:t>2. Reporting Requirements</w:t>
      </w:r>
    </w:p>
    <w:tbl>
      <w:tblPr>
        <w:tblStyle w:val="TableGrid"/>
        <w:tblW w:w="0" w:type="auto"/>
        <w:tblLayout w:type="fixed"/>
        <w:tblLook w:val="06A0" w:firstRow="1" w:lastRow="0" w:firstColumn="1" w:lastColumn="0" w:noHBand="1" w:noVBand="1"/>
      </w:tblPr>
      <w:tblGrid>
        <w:gridCol w:w="3120"/>
        <w:gridCol w:w="3120"/>
        <w:gridCol w:w="3120"/>
      </w:tblGrid>
      <w:tr w:rsidR="07241BBB" w14:paraId="60E37BBF" w14:textId="77777777" w:rsidTr="4F8AC043">
        <w:trPr>
          <w:trHeight w:val="300"/>
        </w:trPr>
        <w:tc>
          <w:tcPr>
            <w:tcW w:w="3120" w:type="dxa"/>
          </w:tcPr>
          <w:p w14:paraId="64937C2C" w14:textId="435974F1" w:rsidR="46AE9A5F" w:rsidRDefault="46AE9A5F" w:rsidP="07241BBB">
            <w:pPr>
              <w:rPr>
                <w:rFonts w:ascii="Calibri" w:eastAsia="Calibri" w:hAnsi="Calibri" w:cs="Calibri"/>
                <w:b/>
                <w:bCs/>
              </w:rPr>
            </w:pPr>
            <w:r w:rsidRPr="07241BBB">
              <w:rPr>
                <w:rFonts w:ascii="Calibri" w:eastAsia="Calibri" w:hAnsi="Calibri" w:cs="Calibri"/>
                <w:b/>
                <w:bCs/>
              </w:rPr>
              <w:t>Unit Type</w:t>
            </w:r>
          </w:p>
        </w:tc>
        <w:tc>
          <w:tcPr>
            <w:tcW w:w="3120" w:type="dxa"/>
          </w:tcPr>
          <w:p w14:paraId="0A1DF5B8" w14:textId="393CA6D0" w:rsidR="36489D35" w:rsidRDefault="36489D35" w:rsidP="07241BBB">
            <w:pPr>
              <w:rPr>
                <w:rFonts w:ascii="Calibri" w:eastAsia="Calibri" w:hAnsi="Calibri" w:cs="Calibri"/>
                <w:b/>
                <w:bCs/>
              </w:rPr>
            </w:pPr>
            <w:r w:rsidRPr="07241BBB">
              <w:rPr>
                <w:rFonts w:ascii="Calibri" w:eastAsia="Calibri" w:hAnsi="Calibri" w:cs="Calibri"/>
                <w:b/>
                <w:bCs/>
              </w:rPr>
              <w:t>Report Frequency</w:t>
            </w:r>
          </w:p>
        </w:tc>
        <w:tc>
          <w:tcPr>
            <w:tcW w:w="3120" w:type="dxa"/>
          </w:tcPr>
          <w:p w14:paraId="7AB7D295" w14:textId="75794B3E" w:rsidR="7B8779F7" w:rsidRDefault="7B8779F7" w:rsidP="07241BBB">
            <w:pPr>
              <w:rPr>
                <w:rFonts w:ascii="Calibri" w:eastAsia="Calibri" w:hAnsi="Calibri" w:cs="Calibri"/>
                <w:b/>
                <w:bCs/>
              </w:rPr>
            </w:pPr>
            <w:r w:rsidRPr="07241BBB">
              <w:rPr>
                <w:rFonts w:ascii="Calibri" w:eastAsia="Calibri" w:hAnsi="Calibri" w:cs="Calibri"/>
                <w:b/>
                <w:bCs/>
              </w:rPr>
              <w:t>Temperature Range</w:t>
            </w:r>
          </w:p>
        </w:tc>
      </w:tr>
      <w:tr w:rsidR="07241BBB" w14:paraId="6625E415" w14:textId="77777777" w:rsidTr="4F8AC043">
        <w:trPr>
          <w:trHeight w:val="300"/>
        </w:trPr>
        <w:tc>
          <w:tcPr>
            <w:tcW w:w="3120" w:type="dxa"/>
            <w:vMerge w:val="restart"/>
          </w:tcPr>
          <w:p w14:paraId="5EED21F2" w14:textId="3A7595D3" w:rsidR="7B8779F7" w:rsidRDefault="7B8779F7" w:rsidP="07241BBB">
            <w:pPr>
              <w:rPr>
                <w:rFonts w:ascii="Calibri" w:eastAsia="Calibri" w:hAnsi="Calibri" w:cs="Calibri"/>
                <w:b/>
                <w:bCs/>
              </w:rPr>
            </w:pPr>
            <w:r w:rsidRPr="07241BBB">
              <w:rPr>
                <w:rFonts w:ascii="Calibri" w:eastAsia="Calibri" w:hAnsi="Calibri" w:cs="Calibri"/>
                <w:b/>
                <w:bCs/>
              </w:rPr>
              <w:t xml:space="preserve">2.1 Refrigerator OOR </w:t>
            </w:r>
          </w:p>
        </w:tc>
        <w:tc>
          <w:tcPr>
            <w:tcW w:w="3120" w:type="dxa"/>
          </w:tcPr>
          <w:p w14:paraId="30671E29" w14:textId="0BA9E655" w:rsidR="7B8779F7" w:rsidRDefault="7B8779F7" w:rsidP="07241BBB">
            <w:pPr>
              <w:rPr>
                <w:rFonts w:ascii="Calibri" w:eastAsia="Calibri" w:hAnsi="Calibri" w:cs="Calibri"/>
                <w:b/>
                <w:bCs/>
              </w:rPr>
            </w:pPr>
            <w:r w:rsidRPr="07241BBB">
              <w:rPr>
                <w:rFonts w:ascii="Calibri" w:eastAsia="Calibri" w:hAnsi="Calibri" w:cs="Calibri"/>
                <w:b/>
                <w:bCs/>
              </w:rPr>
              <w:t>Immediate</w:t>
            </w:r>
          </w:p>
        </w:tc>
        <w:tc>
          <w:tcPr>
            <w:tcW w:w="3120" w:type="dxa"/>
          </w:tcPr>
          <w:p w14:paraId="078A308F" w14:textId="11287CAF" w:rsidR="07241BBB" w:rsidRDefault="07241BBB" w:rsidP="07241BBB">
            <w:pPr>
              <w:spacing w:after="160" w:line="257" w:lineRule="auto"/>
              <w:rPr>
                <w:rFonts w:ascii="Calibri" w:eastAsia="Calibri" w:hAnsi="Calibri" w:cs="Calibri"/>
              </w:rPr>
            </w:pPr>
            <w:r w:rsidRPr="07241BBB">
              <w:rPr>
                <w:rFonts w:ascii="Calibri" w:eastAsia="Calibri" w:hAnsi="Calibri" w:cs="Calibri"/>
              </w:rPr>
              <w:t>1.</w:t>
            </w:r>
            <w:r w:rsidR="7B8779F7" w:rsidRPr="07241BBB">
              <w:rPr>
                <w:rFonts w:ascii="Calibri" w:eastAsia="Calibri" w:hAnsi="Calibri" w:cs="Calibri"/>
              </w:rPr>
              <w:t>Temperature reaches +25°C or above, regardless of duration.</w:t>
            </w:r>
          </w:p>
          <w:p w14:paraId="6E3D0501" w14:textId="349D70D0" w:rsidR="7B8779F7" w:rsidRDefault="7B8779F7" w:rsidP="07241BBB">
            <w:pPr>
              <w:spacing w:after="160" w:line="257" w:lineRule="auto"/>
            </w:pPr>
            <w:r w:rsidRPr="07241BBB">
              <w:rPr>
                <w:rFonts w:ascii="Calibri" w:eastAsia="Calibri" w:hAnsi="Calibri" w:cs="Calibri"/>
              </w:rPr>
              <w:t xml:space="preserve">2. Temperature drops </w:t>
            </w:r>
            <w:r w:rsidR="00B1104D">
              <w:rPr>
                <w:rFonts w:ascii="Calibri" w:eastAsia="Calibri" w:hAnsi="Calibri" w:cs="Calibri"/>
              </w:rPr>
              <w:t>to</w:t>
            </w:r>
            <w:r w:rsidRPr="07241BBB">
              <w:rPr>
                <w:rFonts w:ascii="Calibri" w:eastAsia="Calibri" w:hAnsi="Calibri" w:cs="Calibri"/>
              </w:rPr>
              <w:t xml:space="preserve"> 0°C, regardless of duration.</w:t>
            </w:r>
          </w:p>
        </w:tc>
      </w:tr>
      <w:tr w:rsidR="07241BBB" w14:paraId="21792250" w14:textId="77777777" w:rsidTr="4F8AC043">
        <w:trPr>
          <w:trHeight w:val="300"/>
        </w:trPr>
        <w:tc>
          <w:tcPr>
            <w:tcW w:w="3120" w:type="dxa"/>
            <w:vMerge/>
          </w:tcPr>
          <w:p w14:paraId="25744000" w14:textId="77777777" w:rsidR="00D92CBD" w:rsidRDefault="00D92CBD"/>
        </w:tc>
        <w:tc>
          <w:tcPr>
            <w:tcW w:w="3120" w:type="dxa"/>
          </w:tcPr>
          <w:p w14:paraId="37B36AB8" w14:textId="47781AF0" w:rsidR="7B8779F7" w:rsidRDefault="7B8779F7" w:rsidP="07241BBB">
            <w:pPr>
              <w:rPr>
                <w:rFonts w:ascii="Calibri" w:eastAsia="Calibri" w:hAnsi="Calibri" w:cs="Calibri"/>
                <w:b/>
                <w:bCs/>
              </w:rPr>
            </w:pPr>
            <w:r w:rsidRPr="07241BBB">
              <w:rPr>
                <w:rFonts w:ascii="Calibri" w:eastAsia="Calibri" w:hAnsi="Calibri" w:cs="Calibri"/>
                <w:b/>
                <w:bCs/>
              </w:rPr>
              <w:t>Cumulative</w:t>
            </w:r>
          </w:p>
        </w:tc>
        <w:tc>
          <w:tcPr>
            <w:tcW w:w="3120" w:type="dxa"/>
          </w:tcPr>
          <w:p w14:paraId="72D049F3" w14:textId="6242F7FA" w:rsidR="07241BBB" w:rsidRDefault="07241BBB" w:rsidP="07241BBB">
            <w:pPr>
              <w:spacing w:after="160" w:line="257" w:lineRule="auto"/>
              <w:rPr>
                <w:rFonts w:ascii="Calibri" w:eastAsia="Calibri" w:hAnsi="Calibri" w:cs="Calibri"/>
              </w:rPr>
            </w:pPr>
            <w:r w:rsidRPr="07241BBB">
              <w:rPr>
                <w:rFonts w:ascii="Calibri" w:eastAsia="Calibri" w:hAnsi="Calibri" w:cs="Calibri"/>
              </w:rPr>
              <w:t xml:space="preserve">1. </w:t>
            </w:r>
            <w:r w:rsidR="7B8779F7" w:rsidRPr="07241BBB">
              <w:rPr>
                <w:rFonts w:ascii="Calibri" w:eastAsia="Calibri" w:hAnsi="Calibri" w:cs="Calibri"/>
              </w:rPr>
              <w:t>Temperature is above +8°C or below +2°C for a cumulative duration of 30 minutes or more within a 24-hour period.</w:t>
            </w:r>
          </w:p>
          <w:p w14:paraId="25578A21" w14:textId="73BE63E1" w:rsidR="07241BBB" w:rsidRDefault="0F2AEAC1" w:rsidP="42A52AAE">
            <w:pPr>
              <w:jc w:val="center"/>
              <w:rPr>
                <w:rFonts w:ascii="Calibri" w:eastAsia="Calibri" w:hAnsi="Calibri" w:cs="Calibri"/>
                <w:i/>
                <w:iCs/>
              </w:rPr>
            </w:pPr>
            <w:r w:rsidRPr="42A52AAE">
              <w:rPr>
                <w:rFonts w:ascii="Calibri" w:eastAsia="Calibri" w:hAnsi="Calibri" w:cs="Calibri"/>
                <w:i/>
                <w:iCs/>
              </w:rPr>
              <w:t>* Open MDV are non-viable after falling below +2°C for any duration</w:t>
            </w:r>
            <w:r w:rsidR="00D115A2">
              <w:rPr>
                <w:rFonts w:ascii="Calibri" w:eastAsia="Calibri" w:hAnsi="Calibri" w:cs="Calibri"/>
                <w:i/>
                <w:iCs/>
              </w:rPr>
              <w:t xml:space="preserve"> or above </w:t>
            </w:r>
            <w:r w:rsidR="00D115A2" w:rsidRPr="42A52AAE">
              <w:rPr>
                <w:rFonts w:ascii="Calibri" w:eastAsia="Calibri" w:hAnsi="Calibri" w:cs="Calibri"/>
                <w:i/>
                <w:iCs/>
              </w:rPr>
              <w:t>+</w:t>
            </w:r>
            <w:r w:rsidR="00D115A2">
              <w:rPr>
                <w:rFonts w:ascii="Calibri" w:eastAsia="Calibri" w:hAnsi="Calibri" w:cs="Calibri"/>
                <w:i/>
                <w:iCs/>
              </w:rPr>
              <w:t>8</w:t>
            </w:r>
            <w:r w:rsidR="00D115A2" w:rsidRPr="42A52AAE">
              <w:rPr>
                <w:rFonts w:ascii="Calibri" w:eastAsia="Calibri" w:hAnsi="Calibri" w:cs="Calibri"/>
                <w:i/>
                <w:iCs/>
              </w:rPr>
              <w:t>°C for</w:t>
            </w:r>
            <w:r w:rsidR="00D115A2">
              <w:rPr>
                <w:rFonts w:ascii="Calibri" w:eastAsia="Calibri" w:hAnsi="Calibri" w:cs="Calibri"/>
                <w:i/>
                <w:iCs/>
              </w:rPr>
              <w:t xml:space="preserve"> over 30 minutes cumulatively</w:t>
            </w:r>
            <w:r w:rsidRPr="42A52AAE">
              <w:rPr>
                <w:rFonts w:ascii="Calibri" w:eastAsia="Calibri" w:hAnsi="Calibri" w:cs="Calibri"/>
                <w:i/>
                <w:iCs/>
              </w:rPr>
              <w:t xml:space="preserve"> *</w:t>
            </w:r>
          </w:p>
        </w:tc>
      </w:tr>
      <w:tr w:rsidR="07241BBB" w14:paraId="6DB20B08" w14:textId="77777777" w:rsidTr="4F8AC043">
        <w:trPr>
          <w:trHeight w:val="300"/>
        </w:trPr>
        <w:tc>
          <w:tcPr>
            <w:tcW w:w="3120" w:type="dxa"/>
            <w:vMerge w:val="restart"/>
          </w:tcPr>
          <w:p w14:paraId="0D92403F" w14:textId="0FFB89DD" w:rsidR="485D7C28" w:rsidRDefault="485D7C28" w:rsidP="07241BBB">
            <w:pPr>
              <w:rPr>
                <w:rFonts w:ascii="Calibri" w:eastAsia="Calibri" w:hAnsi="Calibri" w:cs="Calibri"/>
                <w:b/>
                <w:bCs/>
              </w:rPr>
            </w:pPr>
            <w:r w:rsidRPr="07241BBB">
              <w:rPr>
                <w:rFonts w:ascii="Calibri" w:eastAsia="Calibri" w:hAnsi="Calibri" w:cs="Calibri"/>
                <w:b/>
                <w:bCs/>
              </w:rPr>
              <w:t xml:space="preserve">2.2 Freezer OOR </w:t>
            </w:r>
          </w:p>
        </w:tc>
        <w:tc>
          <w:tcPr>
            <w:tcW w:w="3120" w:type="dxa"/>
          </w:tcPr>
          <w:p w14:paraId="550BFBFB" w14:textId="5FF2C071" w:rsidR="485D7C28" w:rsidRDefault="485D7C28" w:rsidP="07241BBB">
            <w:pPr>
              <w:rPr>
                <w:rFonts w:ascii="Calibri" w:eastAsia="Calibri" w:hAnsi="Calibri" w:cs="Calibri"/>
                <w:b/>
                <w:bCs/>
              </w:rPr>
            </w:pPr>
            <w:r w:rsidRPr="07241BBB">
              <w:rPr>
                <w:rFonts w:ascii="Calibri" w:eastAsia="Calibri" w:hAnsi="Calibri" w:cs="Calibri"/>
                <w:b/>
                <w:bCs/>
              </w:rPr>
              <w:t>Immediate</w:t>
            </w:r>
          </w:p>
        </w:tc>
        <w:tc>
          <w:tcPr>
            <w:tcW w:w="3120" w:type="dxa"/>
          </w:tcPr>
          <w:p w14:paraId="1208DC63" w14:textId="62460F63" w:rsidR="07241BBB" w:rsidRDefault="07241BBB" w:rsidP="07241BBB">
            <w:pPr>
              <w:spacing w:after="160" w:line="257" w:lineRule="auto"/>
              <w:rPr>
                <w:rFonts w:ascii="Calibri" w:eastAsia="Calibri" w:hAnsi="Calibri" w:cs="Calibri"/>
              </w:rPr>
            </w:pPr>
            <w:r w:rsidRPr="07241BBB">
              <w:rPr>
                <w:rFonts w:ascii="Calibri" w:eastAsia="Calibri" w:hAnsi="Calibri" w:cs="Calibri"/>
              </w:rPr>
              <w:t xml:space="preserve">1. </w:t>
            </w:r>
            <w:r w:rsidR="485D7C28" w:rsidRPr="07241BBB">
              <w:rPr>
                <w:rFonts w:ascii="Calibri" w:eastAsia="Calibri" w:hAnsi="Calibri" w:cs="Calibri"/>
              </w:rPr>
              <w:t>Temperature reaches 0°C or above, regardless of duration.</w:t>
            </w:r>
          </w:p>
          <w:p w14:paraId="3BAC359E" w14:textId="4A9724D4" w:rsidR="485D7C28" w:rsidRDefault="485D7C28" w:rsidP="07241BBB">
            <w:pPr>
              <w:spacing w:after="160" w:line="257" w:lineRule="auto"/>
            </w:pPr>
            <w:r w:rsidRPr="4F8AC043">
              <w:rPr>
                <w:rFonts w:ascii="Calibri" w:eastAsia="Calibri" w:hAnsi="Calibri" w:cs="Calibri"/>
              </w:rPr>
              <w:t>2. Temperature drops below</w:t>
            </w:r>
            <w:r w:rsidR="00B1104D">
              <w:rPr>
                <w:rFonts w:ascii="Calibri" w:eastAsia="Calibri" w:hAnsi="Calibri" w:cs="Calibri"/>
              </w:rPr>
              <w:t xml:space="preserve">     </w:t>
            </w:r>
            <w:r w:rsidRPr="4F8AC043">
              <w:rPr>
                <w:rFonts w:ascii="Calibri" w:eastAsia="Calibri" w:hAnsi="Calibri" w:cs="Calibri"/>
              </w:rPr>
              <w:t xml:space="preserve"> -</w:t>
            </w:r>
            <w:r w:rsidR="4634011A" w:rsidRPr="4F8AC043">
              <w:rPr>
                <w:rFonts w:ascii="Calibri" w:eastAsia="Calibri" w:hAnsi="Calibri" w:cs="Calibri"/>
              </w:rPr>
              <w:t>5</w:t>
            </w:r>
            <w:r w:rsidRPr="4F8AC043">
              <w:rPr>
                <w:rFonts w:ascii="Calibri" w:eastAsia="Calibri" w:hAnsi="Calibri" w:cs="Calibri"/>
              </w:rPr>
              <w:t>0°C, regardless of duration.</w:t>
            </w:r>
          </w:p>
          <w:p w14:paraId="1D23438C" w14:textId="2B4FF2C0" w:rsidR="07241BBB" w:rsidRDefault="07241BBB" w:rsidP="07241BBB">
            <w:pPr>
              <w:rPr>
                <w:rFonts w:ascii="Calibri" w:eastAsia="Calibri" w:hAnsi="Calibri" w:cs="Calibri"/>
                <w:b/>
                <w:bCs/>
              </w:rPr>
            </w:pPr>
          </w:p>
        </w:tc>
      </w:tr>
      <w:tr w:rsidR="07241BBB" w14:paraId="1FFD8964" w14:textId="77777777" w:rsidTr="4F8AC043">
        <w:trPr>
          <w:trHeight w:val="300"/>
        </w:trPr>
        <w:tc>
          <w:tcPr>
            <w:tcW w:w="3120" w:type="dxa"/>
            <w:vMerge/>
          </w:tcPr>
          <w:p w14:paraId="225609BB" w14:textId="77777777" w:rsidR="00D92CBD" w:rsidRDefault="00D92CBD"/>
        </w:tc>
        <w:tc>
          <w:tcPr>
            <w:tcW w:w="3120" w:type="dxa"/>
          </w:tcPr>
          <w:p w14:paraId="7D32BC2B" w14:textId="120B19A7" w:rsidR="485D7C28" w:rsidRDefault="485D7C28" w:rsidP="07241BBB">
            <w:pPr>
              <w:rPr>
                <w:rFonts w:ascii="Calibri" w:eastAsia="Calibri" w:hAnsi="Calibri" w:cs="Calibri"/>
                <w:b/>
                <w:bCs/>
              </w:rPr>
            </w:pPr>
            <w:r w:rsidRPr="07241BBB">
              <w:rPr>
                <w:rFonts w:ascii="Calibri" w:eastAsia="Calibri" w:hAnsi="Calibri" w:cs="Calibri"/>
                <w:b/>
                <w:bCs/>
              </w:rPr>
              <w:t>Cumulative</w:t>
            </w:r>
          </w:p>
        </w:tc>
        <w:tc>
          <w:tcPr>
            <w:tcW w:w="3120" w:type="dxa"/>
          </w:tcPr>
          <w:p w14:paraId="4F10478F" w14:textId="06BCA9DE" w:rsidR="485D7C28" w:rsidRDefault="485D7C28" w:rsidP="07241BBB">
            <w:pPr>
              <w:spacing w:after="160" w:line="257" w:lineRule="auto"/>
            </w:pPr>
            <w:r w:rsidRPr="07241BBB">
              <w:rPr>
                <w:rFonts w:ascii="Calibri" w:eastAsia="Calibri" w:hAnsi="Calibri" w:cs="Calibri"/>
              </w:rPr>
              <w:t>Temperature is above -15°C for a cumulative duration of 30 minutes or more within a 24-hour period.</w:t>
            </w:r>
          </w:p>
        </w:tc>
      </w:tr>
      <w:tr w:rsidR="07241BBB" w14:paraId="41348F67" w14:textId="77777777" w:rsidTr="4F8AC043">
        <w:trPr>
          <w:trHeight w:val="300"/>
        </w:trPr>
        <w:tc>
          <w:tcPr>
            <w:tcW w:w="3120" w:type="dxa"/>
          </w:tcPr>
          <w:p w14:paraId="449FB7ED" w14:textId="249DF092" w:rsidR="485D7C28" w:rsidRDefault="485D7C28" w:rsidP="07241BBB">
            <w:pPr>
              <w:rPr>
                <w:rFonts w:ascii="Calibri" w:eastAsia="Calibri" w:hAnsi="Calibri" w:cs="Calibri"/>
                <w:b/>
                <w:bCs/>
              </w:rPr>
            </w:pPr>
            <w:r w:rsidRPr="07241BBB">
              <w:rPr>
                <w:rFonts w:ascii="Calibri" w:eastAsia="Calibri" w:hAnsi="Calibri" w:cs="Calibri"/>
                <w:b/>
                <w:bCs/>
              </w:rPr>
              <w:t xml:space="preserve">2.3 Ultra-Cold Freezer OOR </w:t>
            </w:r>
          </w:p>
        </w:tc>
        <w:tc>
          <w:tcPr>
            <w:tcW w:w="3120" w:type="dxa"/>
          </w:tcPr>
          <w:p w14:paraId="5A2219A3" w14:textId="4C18B73B" w:rsidR="485D7C28" w:rsidRDefault="485D7C28" w:rsidP="07241BBB">
            <w:pPr>
              <w:rPr>
                <w:rFonts w:ascii="Calibri" w:eastAsia="Calibri" w:hAnsi="Calibri" w:cs="Calibri"/>
                <w:b/>
                <w:bCs/>
              </w:rPr>
            </w:pPr>
            <w:r w:rsidRPr="07241BBB">
              <w:rPr>
                <w:rFonts w:ascii="Calibri" w:eastAsia="Calibri" w:hAnsi="Calibri" w:cs="Calibri"/>
                <w:b/>
                <w:bCs/>
              </w:rPr>
              <w:t>Immediate</w:t>
            </w:r>
          </w:p>
        </w:tc>
        <w:tc>
          <w:tcPr>
            <w:tcW w:w="3120" w:type="dxa"/>
          </w:tcPr>
          <w:p w14:paraId="66AA1AF0" w14:textId="132D204A" w:rsidR="485D7C28" w:rsidRDefault="485D7C28" w:rsidP="07241BBB">
            <w:r w:rsidRPr="07241BBB">
              <w:rPr>
                <w:rFonts w:ascii="Calibri" w:eastAsia="Calibri" w:hAnsi="Calibri" w:cs="Calibri"/>
              </w:rPr>
              <w:t>Temperature reaches -50°C or above, regardless of duration.</w:t>
            </w:r>
          </w:p>
        </w:tc>
      </w:tr>
    </w:tbl>
    <w:p w14:paraId="20C48136" w14:textId="10368874" w:rsidR="00D92CBD" w:rsidRDefault="3EDB88DB" w:rsidP="4F8AC043">
      <w:pPr>
        <w:spacing w:line="257" w:lineRule="auto"/>
        <w:rPr>
          <w:rFonts w:ascii="Calibri" w:eastAsia="Calibri" w:hAnsi="Calibri" w:cs="Calibri"/>
          <w:b/>
          <w:bCs/>
        </w:rPr>
      </w:pPr>
      <w:r w:rsidRPr="4F8AC043">
        <w:rPr>
          <w:rFonts w:ascii="Calibri" w:eastAsia="Calibri" w:hAnsi="Calibri" w:cs="Calibri"/>
          <w:b/>
          <w:bCs/>
        </w:rPr>
        <w:t xml:space="preserve"> </w:t>
      </w:r>
      <w:r w:rsidRPr="4F8AC043">
        <w:rPr>
          <w:rFonts w:ascii="Calibri" w:eastAsia="Calibri" w:hAnsi="Calibri" w:cs="Calibri"/>
        </w:rPr>
        <w:t xml:space="preserve"> </w:t>
      </w:r>
    </w:p>
    <w:p w14:paraId="72A71597" w14:textId="567F8923" w:rsidR="00D92CBD" w:rsidRDefault="3EDB88DB" w:rsidP="07241BBB">
      <w:pPr>
        <w:spacing w:line="257" w:lineRule="auto"/>
      </w:pPr>
      <w:r w:rsidRPr="07241BBB">
        <w:rPr>
          <w:rFonts w:ascii="Calibri" w:eastAsia="Calibri" w:hAnsi="Calibri" w:cs="Calibri"/>
        </w:rPr>
        <w:t xml:space="preserve"> </w:t>
      </w:r>
    </w:p>
    <w:p w14:paraId="635A7511" w14:textId="5C401F14" w:rsidR="00D92CBD" w:rsidRDefault="3EDB88DB" w:rsidP="07241BBB">
      <w:pPr>
        <w:spacing w:line="257" w:lineRule="auto"/>
      </w:pPr>
      <w:r w:rsidRPr="07241BBB">
        <w:rPr>
          <w:rFonts w:ascii="Calibri" w:eastAsia="Calibri" w:hAnsi="Calibri" w:cs="Calibri"/>
        </w:rPr>
        <w:t xml:space="preserve"> </w:t>
      </w:r>
    </w:p>
    <w:p w14:paraId="2C078E63" w14:textId="4629CDB6" w:rsidR="00D92CBD" w:rsidRDefault="00D92CBD" w:rsidP="07241BBB"/>
    <w:sectPr w:rsidR="00D92C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C56A" w14:textId="77777777" w:rsidR="00890A42" w:rsidRDefault="00890A42" w:rsidP="002468F9">
      <w:pPr>
        <w:spacing w:after="0" w:line="240" w:lineRule="auto"/>
      </w:pPr>
      <w:r>
        <w:separator/>
      </w:r>
    </w:p>
  </w:endnote>
  <w:endnote w:type="continuationSeparator" w:id="0">
    <w:p w14:paraId="544D5B0E" w14:textId="77777777" w:rsidR="00890A42" w:rsidRDefault="00890A42" w:rsidP="0024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1112" w14:textId="2EBF594B" w:rsidR="002468F9" w:rsidRDefault="002468F9">
    <w:pPr>
      <w:pStyle w:val="Footer"/>
    </w:pPr>
    <w:r w:rsidRPr="002468F9">
      <w:t>Vaccine Program J</w:t>
    </w:r>
    <w:r>
      <w:t>uly</w:t>
    </w:r>
    <w:r w:rsidRPr="002468F9">
      <w:t xml:space="preserve"> 2025</w:t>
    </w:r>
  </w:p>
  <w:p w14:paraId="1C824DFB" w14:textId="77777777" w:rsidR="002468F9" w:rsidRDefault="0024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9F29" w14:textId="77777777" w:rsidR="00890A42" w:rsidRDefault="00890A42" w:rsidP="002468F9">
      <w:pPr>
        <w:spacing w:after="0" w:line="240" w:lineRule="auto"/>
      </w:pPr>
      <w:r>
        <w:separator/>
      </w:r>
    </w:p>
  </w:footnote>
  <w:footnote w:type="continuationSeparator" w:id="0">
    <w:p w14:paraId="548F030F" w14:textId="77777777" w:rsidR="00890A42" w:rsidRDefault="00890A42" w:rsidP="002468F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SDGqSRbCNmyQN" int2:id="pRH2vqR2">
      <int2:state int2:value="Rejected" int2:type="AugLoop_Text_Critique"/>
    </int2:textHash>
    <int2:textHash int2:hashCode="7c3jqgADVC/6UE" int2:id="68OdzHw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DAF8"/>
    <w:multiLevelType w:val="hybridMultilevel"/>
    <w:tmpl w:val="F0688760"/>
    <w:lvl w:ilvl="0" w:tplc="132AB26C">
      <w:start w:val="1"/>
      <w:numFmt w:val="decimal"/>
      <w:lvlText w:val="%1."/>
      <w:lvlJc w:val="left"/>
      <w:pPr>
        <w:ind w:left="720" w:hanging="360"/>
      </w:pPr>
    </w:lvl>
    <w:lvl w:ilvl="1" w:tplc="88A6D0BC">
      <w:start w:val="1"/>
      <w:numFmt w:val="lowerLetter"/>
      <w:lvlText w:val="%2."/>
      <w:lvlJc w:val="left"/>
      <w:pPr>
        <w:ind w:left="1440" w:hanging="360"/>
      </w:pPr>
    </w:lvl>
    <w:lvl w:ilvl="2" w:tplc="52B6A89C">
      <w:start w:val="1"/>
      <w:numFmt w:val="lowerRoman"/>
      <w:lvlText w:val="%3."/>
      <w:lvlJc w:val="right"/>
      <w:pPr>
        <w:ind w:left="2160" w:hanging="180"/>
      </w:pPr>
    </w:lvl>
    <w:lvl w:ilvl="3" w:tplc="DE62E1C2">
      <w:start w:val="1"/>
      <w:numFmt w:val="decimal"/>
      <w:lvlText w:val="%4."/>
      <w:lvlJc w:val="left"/>
      <w:pPr>
        <w:ind w:left="2880" w:hanging="360"/>
      </w:pPr>
    </w:lvl>
    <w:lvl w:ilvl="4" w:tplc="9544F482">
      <w:start w:val="1"/>
      <w:numFmt w:val="lowerLetter"/>
      <w:lvlText w:val="%5."/>
      <w:lvlJc w:val="left"/>
      <w:pPr>
        <w:ind w:left="3600" w:hanging="360"/>
      </w:pPr>
    </w:lvl>
    <w:lvl w:ilvl="5" w:tplc="D4D0EB9E">
      <w:start w:val="1"/>
      <w:numFmt w:val="lowerRoman"/>
      <w:lvlText w:val="%6."/>
      <w:lvlJc w:val="right"/>
      <w:pPr>
        <w:ind w:left="4320" w:hanging="180"/>
      </w:pPr>
    </w:lvl>
    <w:lvl w:ilvl="6" w:tplc="8A1CDD9A">
      <w:start w:val="1"/>
      <w:numFmt w:val="decimal"/>
      <w:lvlText w:val="%7."/>
      <w:lvlJc w:val="left"/>
      <w:pPr>
        <w:ind w:left="5040" w:hanging="360"/>
      </w:pPr>
    </w:lvl>
    <w:lvl w:ilvl="7" w:tplc="D76255D2">
      <w:start w:val="1"/>
      <w:numFmt w:val="lowerLetter"/>
      <w:lvlText w:val="%8."/>
      <w:lvlJc w:val="left"/>
      <w:pPr>
        <w:ind w:left="5760" w:hanging="360"/>
      </w:pPr>
    </w:lvl>
    <w:lvl w:ilvl="8" w:tplc="B9044E08">
      <w:start w:val="1"/>
      <w:numFmt w:val="lowerRoman"/>
      <w:lvlText w:val="%9."/>
      <w:lvlJc w:val="right"/>
      <w:pPr>
        <w:ind w:left="6480" w:hanging="180"/>
      </w:pPr>
    </w:lvl>
  </w:abstractNum>
  <w:abstractNum w:abstractNumId="1" w15:restartNumberingAfterBreak="0">
    <w:nsid w:val="5C661B00"/>
    <w:multiLevelType w:val="hybridMultilevel"/>
    <w:tmpl w:val="3E7A3222"/>
    <w:lvl w:ilvl="0" w:tplc="A7A6217E">
      <w:start w:val="1"/>
      <w:numFmt w:val="decimal"/>
      <w:lvlText w:val="%1."/>
      <w:lvlJc w:val="left"/>
      <w:pPr>
        <w:ind w:left="720" w:hanging="360"/>
      </w:pPr>
    </w:lvl>
    <w:lvl w:ilvl="1" w:tplc="55364D56">
      <w:start w:val="1"/>
      <w:numFmt w:val="lowerLetter"/>
      <w:lvlText w:val="%2."/>
      <w:lvlJc w:val="left"/>
      <w:pPr>
        <w:ind w:left="1440" w:hanging="360"/>
      </w:pPr>
    </w:lvl>
    <w:lvl w:ilvl="2" w:tplc="70841338">
      <w:start w:val="1"/>
      <w:numFmt w:val="lowerRoman"/>
      <w:lvlText w:val="%3."/>
      <w:lvlJc w:val="right"/>
      <w:pPr>
        <w:ind w:left="2160" w:hanging="180"/>
      </w:pPr>
    </w:lvl>
    <w:lvl w:ilvl="3" w:tplc="BFEE93A4">
      <w:start w:val="1"/>
      <w:numFmt w:val="decimal"/>
      <w:lvlText w:val="%4."/>
      <w:lvlJc w:val="left"/>
      <w:pPr>
        <w:ind w:left="2880" w:hanging="360"/>
      </w:pPr>
    </w:lvl>
    <w:lvl w:ilvl="4" w:tplc="64881170">
      <w:start w:val="1"/>
      <w:numFmt w:val="lowerLetter"/>
      <w:lvlText w:val="%5."/>
      <w:lvlJc w:val="left"/>
      <w:pPr>
        <w:ind w:left="3600" w:hanging="360"/>
      </w:pPr>
    </w:lvl>
    <w:lvl w:ilvl="5" w:tplc="4E986FE8">
      <w:start w:val="1"/>
      <w:numFmt w:val="lowerRoman"/>
      <w:lvlText w:val="%6."/>
      <w:lvlJc w:val="right"/>
      <w:pPr>
        <w:ind w:left="4320" w:hanging="180"/>
      </w:pPr>
    </w:lvl>
    <w:lvl w:ilvl="6" w:tplc="76787140">
      <w:start w:val="1"/>
      <w:numFmt w:val="decimal"/>
      <w:lvlText w:val="%7."/>
      <w:lvlJc w:val="left"/>
      <w:pPr>
        <w:ind w:left="5040" w:hanging="360"/>
      </w:pPr>
    </w:lvl>
    <w:lvl w:ilvl="7" w:tplc="29AAE754">
      <w:start w:val="1"/>
      <w:numFmt w:val="lowerLetter"/>
      <w:lvlText w:val="%8."/>
      <w:lvlJc w:val="left"/>
      <w:pPr>
        <w:ind w:left="5760" w:hanging="360"/>
      </w:pPr>
    </w:lvl>
    <w:lvl w:ilvl="8" w:tplc="43DEECB2">
      <w:start w:val="1"/>
      <w:numFmt w:val="lowerRoman"/>
      <w:lvlText w:val="%9."/>
      <w:lvlJc w:val="right"/>
      <w:pPr>
        <w:ind w:left="6480" w:hanging="180"/>
      </w:pPr>
    </w:lvl>
  </w:abstractNum>
  <w:abstractNum w:abstractNumId="2" w15:restartNumberingAfterBreak="0">
    <w:nsid w:val="677E9202"/>
    <w:multiLevelType w:val="hybridMultilevel"/>
    <w:tmpl w:val="DA626EDA"/>
    <w:lvl w:ilvl="0" w:tplc="25266CC2">
      <w:start w:val="1"/>
      <w:numFmt w:val="bullet"/>
      <w:lvlText w:val="·"/>
      <w:lvlJc w:val="left"/>
      <w:pPr>
        <w:ind w:left="720" w:hanging="360"/>
      </w:pPr>
      <w:rPr>
        <w:rFonts w:ascii="Symbol" w:hAnsi="Symbol" w:hint="default"/>
      </w:rPr>
    </w:lvl>
    <w:lvl w:ilvl="1" w:tplc="B45CCF98">
      <w:start w:val="1"/>
      <w:numFmt w:val="bullet"/>
      <w:lvlText w:val="o"/>
      <w:lvlJc w:val="left"/>
      <w:pPr>
        <w:ind w:left="1440" w:hanging="360"/>
      </w:pPr>
      <w:rPr>
        <w:rFonts w:ascii="Symbol" w:hAnsi="Symbol" w:hint="default"/>
      </w:rPr>
    </w:lvl>
    <w:lvl w:ilvl="2" w:tplc="B622CEFC">
      <w:start w:val="1"/>
      <w:numFmt w:val="bullet"/>
      <w:lvlText w:val="§"/>
      <w:lvlJc w:val="left"/>
      <w:pPr>
        <w:ind w:left="2160" w:hanging="360"/>
      </w:pPr>
      <w:rPr>
        <w:rFonts w:ascii="Symbol" w:hAnsi="Symbol" w:hint="default"/>
      </w:rPr>
    </w:lvl>
    <w:lvl w:ilvl="3" w:tplc="201655E8">
      <w:start w:val="1"/>
      <w:numFmt w:val="bullet"/>
      <w:lvlText w:val=""/>
      <w:lvlJc w:val="left"/>
      <w:pPr>
        <w:ind w:left="2880" w:hanging="360"/>
      </w:pPr>
      <w:rPr>
        <w:rFonts w:ascii="Symbol" w:hAnsi="Symbol" w:hint="default"/>
      </w:rPr>
    </w:lvl>
    <w:lvl w:ilvl="4" w:tplc="1C8EBAA0">
      <w:start w:val="1"/>
      <w:numFmt w:val="bullet"/>
      <w:lvlText w:val="o"/>
      <w:lvlJc w:val="left"/>
      <w:pPr>
        <w:ind w:left="3600" w:hanging="360"/>
      </w:pPr>
      <w:rPr>
        <w:rFonts w:ascii="Courier New" w:hAnsi="Courier New" w:hint="default"/>
      </w:rPr>
    </w:lvl>
    <w:lvl w:ilvl="5" w:tplc="0D526634">
      <w:start w:val="1"/>
      <w:numFmt w:val="bullet"/>
      <w:lvlText w:val=""/>
      <w:lvlJc w:val="left"/>
      <w:pPr>
        <w:ind w:left="4320" w:hanging="360"/>
      </w:pPr>
      <w:rPr>
        <w:rFonts w:ascii="Wingdings" w:hAnsi="Wingdings" w:hint="default"/>
      </w:rPr>
    </w:lvl>
    <w:lvl w:ilvl="6" w:tplc="6192BC44">
      <w:start w:val="1"/>
      <w:numFmt w:val="bullet"/>
      <w:lvlText w:val=""/>
      <w:lvlJc w:val="left"/>
      <w:pPr>
        <w:ind w:left="5040" w:hanging="360"/>
      </w:pPr>
      <w:rPr>
        <w:rFonts w:ascii="Symbol" w:hAnsi="Symbol" w:hint="default"/>
      </w:rPr>
    </w:lvl>
    <w:lvl w:ilvl="7" w:tplc="FF82E9AA">
      <w:start w:val="1"/>
      <w:numFmt w:val="bullet"/>
      <w:lvlText w:val="o"/>
      <w:lvlJc w:val="left"/>
      <w:pPr>
        <w:ind w:left="5760" w:hanging="360"/>
      </w:pPr>
      <w:rPr>
        <w:rFonts w:ascii="Courier New" w:hAnsi="Courier New" w:hint="default"/>
      </w:rPr>
    </w:lvl>
    <w:lvl w:ilvl="8" w:tplc="D5D8508A">
      <w:start w:val="1"/>
      <w:numFmt w:val="bullet"/>
      <w:lvlText w:val=""/>
      <w:lvlJc w:val="left"/>
      <w:pPr>
        <w:ind w:left="6480" w:hanging="360"/>
      </w:pPr>
      <w:rPr>
        <w:rFonts w:ascii="Wingdings" w:hAnsi="Wingdings" w:hint="default"/>
      </w:rPr>
    </w:lvl>
  </w:abstractNum>
  <w:abstractNum w:abstractNumId="3" w15:restartNumberingAfterBreak="0">
    <w:nsid w:val="7AC89E30"/>
    <w:multiLevelType w:val="hybridMultilevel"/>
    <w:tmpl w:val="DE366314"/>
    <w:lvl w:ilvl="0" w:tplc="599E85D2">
      <w:start w:val="1"/>
      <w:numFmt w:val="decimal"/>
      <w:lvlText w:val="%1."/>
      <w:lvlJc w:val="left"/>
      <w:pPr>
        <w:ind w:left="720" w:hanging="360"/>
      </w:pPr>
    </w:lvl>
    <w:lvl w:ilvl="1" w:tplc="5844C384">
      <w:start w:val="1"/>
      <w:numFmt w:val="lowerLetter"/>
      <w:lvlText w:val="%2."/>
      <w:lvlJc w:val="left"/>
      <w:pPr>
        <w:ind w:left="1440" w:hanging="360"/>
      </w:pPr>
    </w:lvl>
    <w:lvl w:ilvl="2" w:tplc="42565E0E">
      <w:start w:val="1"/>
      <w:numFmt w:val="lowerRoman"/>
      <w:lvlText w:val="%3."/>
      <w:lvlJc w:val="right"/>
      <w:pPr>
        <w:ind w:left="2160" w:hanging="180"/>
      </w:pPr>
    </w:lvl>
    <w:lvl w:ilvl="3" w:tplc="9872F6B2">
      <w:start w:val="1"/>
      <w:numFmt w:val="decimal"/>
      <w:lvlText w:val="%4."/>
      <w:lvlJc w:val="left"/>
      <w:pPr>
        <w:ind w:left="2880" w:hanging="360"/>
      </w:pPr>
    </w:lvl>
    <w:lvl w:ilvl="4" w:tplc="9586DD7C">
      <w:start w:val="1"/>
      <w:numFmt w:val="lowerLetter"/>
      <w:lvlText w:val="%5."/>
      <w:lvlJc w:val="left"/>
      <w:pPr>
        <w:ind w:left="3600" w:hanging="360"/>
      </w:pPr>
    </w:lvl>
    <w:lvl w:ilvl="5" w:tplc="5F7EC3B0">
      <w:start w:val="1"/>
      <w:numFmt w:val="lowerRoman"/>
      <w:lvlText w:val="%6."/>
      <w:lvlJc w:val="right"/>
      <w:pPr>
        <w:ind w:left="4320" w:hanging="180"/>
      </w:pPr>
    </w:lvl>
    <w:lvl w:ilvl="6" w:tplc="E58A9F84">
      <w:start w:val="1"/>
      <w:numFmt w:val="decimal"/>
      <w:lvlText w:val="%7."/>
      <w:lvlJc w:val="left"/>
      <w:pPr>
        <w:ind w:left="5040" w:hanging="360"/>
      </w:pPr>
    </w:lvl>
    <w:lvl w:ilvl="7" w:tplc="0436D3C4">
      <w:start w:val="1"/>
      <w:numFmt w:val="lowerLetter"/>
      <w:lvlText w:val="%8."/>
      <w:lvlJc w:val="left"/>
      <w:pPr>
        <w:ind w:left="5760" w:hanging="360"/>
      </w:pPr>
    </w:lvl>
    <w:lvl w:ilvl="8" w:tplc="A01E0A30">
      <w:start w:val="1"/>
      <w:numFmt w:val="lowerRoman"/>
      <w:lvlText w:val="%9."/>
      <w:lvlJc w:val="right"/>
      <w:pPr>
        <w:ind w:left="6480" w:hanging="180"/>
      </w:pPr>
    </w:lvl>
  </w:abstractNum>
  <w:num w:numId="1" w16cid:durableId="2116050144">
    <w:abstractNumId w:val="3"/>
  </w:num>
  <w:num w:numId="2" w16cid:durableId="546137776">
    <w:abstractNumId w:val="1"/>
  </w:num>
  <w:num w:numId="3" w16cid:durableId="1735590276">
    <w:abstractNumId w:val="0"/>
  </w:num>
  <w:num w:numId="4" w16cid:durableId="1822308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6D0E2"/>
    <w:rsid w:val="000C46C6"/>
    <w:rsid w:val="002468F9"/>
    <w:rsid w:val="002C2793"/>
    <w:rsid w:val="00440F7A"/>
    <w:rsid w:val="004502C1"/>
    <w:rsid w:val="00594621"/>
    <w:rsid w:val="0061441D"/>
    <w:rsid w:val="00760EEA"/>
    <w:rsid w:val="00890A42"/>
    <w:rsid w:val="009A4F73"/>
    <w:rsid w:val="009B4A5F"/>
    <w:rsid w:val="00B1104D"/>
    <w:rsid w:val="00C02672"/>
    <w:rsid w:val="00D115A2"/>
    <w:rsid w:val="00D92CBD"/>
    <w:rsid w:val="00F638A5"/>
    <w:rsid w:val="00FD4DB7"/>
    <w:rsid w:val="017BA3CA"/>
    <w:rsid w:val="01B7C55C"/>
    <w:rsid w:val="033BD774"/>
    <w:rsid w:val="03671B2D"/>
    <w:rsid w:val="03828327"/>
    <w:rsid w:val="05E32F31"/>
    <w:rsid w:val="0715A65C"/>
    <w:rsid w:val="07241BBB"/>
    <w:rsid w:val="09F38A37"/>
    <w:rsid w:val="0A9C801C"/>
    <w:rsid w:val="0AB67E4F"/>
    <w:rsid w:val="0AC57CD1"/>
    <w:rsid w:val="0B447616"/>
    <w:rsid w:val="0C07C9E1"/>
    <w:rsid w:val="0D7138A0"/>
    <w:rsid w:val="0E1BB473"/>
    <w:rsid w:val="0E45FA43"/>
    <w:rsid w:val="0F2AEAC1"/>
    <w:rsid w:val="10547208"/>
    <w:rsid w:val="11E7A6D6"/>
    <w:rsid w:val="12B21972"/>
    <w:rsid w:val="13816A77"/>
    <w:rsid w:val="1486B234"/>
    <w:rsid w:val="16C4AEFD"/>
    <w:rsid w:val="1886B156"/>
    <w:rsid w:val="19F1C9CA"/>
    <w:rsid w:val="1D59A9C3"/>
    <w:rsid w:val="1EAF2442"/>
    <w:rsid w:val="1F9B637F"/>
    <w:rsid w:val="1FC230A7"/>
    <w:rsid w:val="204B6D24"/>
    <w:rsid w:val="2068FD21"/>
    <w:rsid w:val="207B8BE2"/>
    <w:rsid w:val="217DC67F"/>
    <w:rsid w:val="2289A63C"/>
    <w:rsid w:val="2316C5F3"/>
    <w:rsid w:val="2523A60E"/>
    <w:rsid w:val="262C36A1"/>
    <w:rsid w:val="276062BA"/>
    <w:rsid w:val="28146528"/>
    <w:rsid w:val="289F9684"/>
    <w:rsid w:val="28EFA3A3"/>
    <w:rsid w:val="291F1B1C"/>
    <w:rsid w:val="2A5EA26C"/>
    <w:rsid w:val="2A74534C"/>
    <w:rsid w:val="2EEF6E8A"/>
    <w:rsid w:val="2F3FB41B"/>
    <w:rsid w:val="3278D5B2"/>
    <w:rsid w:val="332FB4AC"/>
    <w:rsid w:val="334556F9"/>
    <w:rsid w:val="33BE291A"/>
    <w:rsid w:val="3583842C"/>
    <w:rsid w:val="360BE14E"/>
    <w:rsid w:val="36489D35"/>
    <w:rsid w:val="37494995"/>
    <w:rsid w:val="3A85DCB3"/>
    <w:rsid w:val="3AB340C4"/>
    <w:rsid w:val="3B46D0E2"/>
    <w:rsid w:val="3C3BC1F1"/>
    <w:rsid w:val="3CC22895"/>
    <w:rsid w:val="3D6E0BBD"/>
    <w:rsid w:val="3E4AAC22"/>
    <w:rsid w:val="3EDB88DB"/>
    <w:rsid w:val="3EF8C065"/>
    <w:rsid w:val="42A52AAE"/>
    <w:rsid w:val="42BCC564"/>
    <w:rsid w:val="44C402D8"/>
    <w:rsid w:val="450D94DD"/>
    <w:rsid w:val="4531B31C"/>
    <w:rsid w:val="45CFBC23"/>
    <w:rsid w:val="4634011A"/>
    <w:rsid w:val="4696ECDE"/>
    <w:rsid w:val="46AE9A5F"/>
    <w:rsid w:val="485D7C28"/>
    <w:rsid w:val="497F060D"/>
    <w:rsid w:val="49B818D8"/>
    <w:rsid w:val="4A7346B4"/>
    <w:rsid w:val="4AD00841"/>
    <w:rsid w:val="4B4FEEE1"/>
    <w:rsid w:val="4BAB639E"/>
    <w:rsid w:val="4BF3D4C4"/>
    <w:rsid w:val="4C76EC6F"/>
    <w:rsid w:val="4CADF0D5"/>
    <w:rsid w:val="4E5C30D6"/>
    <w:rsid w:val="4F2B56CC"/>
    <w:rsid w:val="4F8AC043"/>
    <w:rsid w:val="500BB43E"/>
    <w:rsid w:val="50EC26E5"/>
    <w:rsid w:val="57DBC389"/>
    <w:rsid w:val="586431BD"/>
    <w:rsid w:val="5864D6C7"/>
    <w:rsid w:val="596DBB5B"/>
    <w:rsid w:val="5B8C2080"/>
    <w:rsid w:val="5C9D4826"/>
    <w:rsid w:val="5E96E9EE"/>
    <w:rsid w:val="5F0656FC"/>
    <w:rsid w:val="602BDB7C"/>
    <w:rsid w:val="6049BF88"/>
    <w:rsid w:val="609D49E8"/>
    <w:rsid w:val="614BAE40"/>
    <w:rsid w:val="618F2038"/>
    <w:rsid w:val="61CC5550"/>
    <w:rsid w:val="622CE06D"/>
    <w:rsid w:val="62716C01"/>
    <w:rsid w:val="63AB6EC5"/>
    <w:rsid w:val="641DBDD6"/>
    <w:rsid w:val="6437646C"/>
    <w:rsid w:val="649FE9D5"/>
    <w:rsid w:val="64F76972"/>
    <w:rsid w:val="65946CB4"/>
    <w:rsid w:val="660BD718"/>
    <w:rsid w:val="66A054FC"/>
    <w:rsid w:val="6A37AB97"/>
    <w:rsid w:val="6A6DAC0A"/>
    <w:rsid w:val="6A752E4C"/>
    <w:rsid w:val="6CA67DB3"/>
    <w:rsid w:val="72B93977"/>
    <w:rsid w:val="73BC5EF1"/>
    <w:rsid w:val="7409FE2E"/>
    <w:rsid w:val="7639BDFC"/>
    <w:rsid w:val="76F575B7"/>
    <w:rsid w:val="77746610"/>
    <w:rsid w:val="77FC9694"/>
    <w:rsid w:val="798B9966"/>
    <w:rsid w:val="7AD5A795"/>
    <w:rsid w:val="7B8779F7"/>
    <w:rsid w:val="7C316959"/>
    <w:rsid w:val="7CDF2C31"/>
    <w:rsid w:val="7DAF68E4"/>
    <w:rsid w:val="7F25A833"/>
    <w:rsid w:val="7F74C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D0E2"/>
  <w15:chartTrackingRefBased/>
  <w15:docId w15:val="{197BDA06-314A-4FF5-B8AF-733843F7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sid w:val="00C02672"/>
    <w:rPr>
      <w:sz w:val="16"/>
      <w:szCs w:val="16"/>
    </w:rPr>
  </w:style>
  <w:style w:type="paragraph" w:styleId="CommentText">
    <w:name w:val="annotation text"/>
    <w:basedOn w:val="Normal"/>
    <w:link w:val="CommentTextChar"/>
    <w:uiPriority w:val="99"/>
    <w:semiHidden/>
    <w:unhideWhenUsed/>
    <w:rsid w:val="00C02672"/>
    <w:pPr>
      <w:spacing w:line="240" w:lineRule="auto"/>
    </w:pPr>
    <w:rPr>
      <w:sz w:val="20"/>
      <w:szCs w:val="20"/>
    </w:rPr>
  </w:style>
  <w:style w:type="character" w:customStyle="1" w:styleId="CommentTextChar">
    <w:name w:val="Comment Text Char"/>
    <w:basedOn w:val="DefaultParagraphFont"/>
    <w:link w:val="CommentText"/>
    <w:uiPriority w:val="99"/>
    <w:semiHidden/>
    <w:rsid w:val="00C02672"/>
    <w:rPr>
      <w:sz w:val="20"/>
      <w:szCs w:val="20"/>
    </w:rPr>
  </w:style>
  <w:style w:type="paragraph" w:styleId="CommentSubject">
    <w:name w:val="annotation subject"/>
    <w:basedOn w:val="CommentText"/>
    <w:next w:val="CommentText"/>
    <w:link w:val="CommentSubjectChar"/>
    <w:uiPriority w:val="99"/>
    <w:semiHidden/>
    <w:unhideWhenUsed/>
    <w:rsid w:val="00C02672"/>
    <w:rPr>
      <w:b/>
      <w:bCs/>
    </w:rPr>
  </w:style>
  <w:style w:type="character" w:customStyle="1" w:styleId="CommentSubjectChar">
    <w:name w:val="Comment Subject Char"/>
    <w:basedOn w:val="CommentTextChar"/>
    <w:link w:val="CommentSubject"/>
    <w:uiPriority w:val="99"/>
    <w:semiHidden/>
    <w:rsid w:val="00C02672"/>
    <w:rPr>
      <w:b/>
      <w:bCs/>
      <w:sz w:val="20"/>
      <w:szCs w:val="20"/>
    </w:rPr>
  </w:style>
  <w:style w:type="paragraph" w:styleId="Revision">
    <w:name w:val="Revision"/>
    <w:hidden/>
    <w:uiPriority w:val="99"/>
    <w:semiHidden/>
    <w:rsid w:val="000C46C6"/>
    <w:pPr>
      <w:spacing w:after="0" w:line="240" w:lineRule="auto"/>
    </w:pPr>
  </w:style>
  <w:style w:type="paragraph" w:styleId="Header">
    <w:name w:val="header"/>
    <w:basedOn w:val="Normal"/>
    <w:link w:val="HeaderChar"/>
    <w:uiPriority w:val="99"/>
    <w:unhideWhenUsed/>
    <w:rsid w:val="0024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8F9"/>
  </w:style>
  <w:style w:type="paragraph" w:styleId="Footer">
    <w:name w:val="footer"/>
    <w:basedOn w:val="Normal"/>
    <w:link w:val="FooterChar"/>
    <w:uiPriority w:val="99"/>
    <w:unhideWhenUsed/>
    <w:rsid w:val="0024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 Dishajoyti (DPH)</dc:creator>
  <cp:keywords/>
  <dc:description/>
  <cp:lastModifiedBy>Kirby, Dylan N. (DPH)</cp:lastModifiedBy>
  <cp:revision>3</cp:revision>
  <dcterms:created xsi:type="dcterms:W3CDTF">2025-06-24T20:32:00Z</dcterms:created>
  <dcterms:modified xsi:type="dcterms:W3CDTF">2025-06-26T19:42:00Z</dcterms:modified>
</cp:coreProperties>
</file>