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87" w:rsidRDefault="00EE4D87" w:rsidP="00E803E4">
      <w:pPr>
        <w:spacing w:after="0" w:line="240" w:lineRule="auto"/>
        <w:rPr>
          <w:b/>
          <w:sz w:val="24"/>
          <w:szCs w:val="24"/>
          <w:u w:val="single"/>
        </w:rPr>
      </w:pPr>
      <w:bookmarkStart w:id="0" w:name="_GoBack"/>
      <w:bookmarkEnd w:id="0"/>
    </w:p>
    <w:p w:rsidR="00CD3A0E" w:rsidRPr="004E40AA" w:rsidRDefault="00E803E4" w:rsidP="00E803E4">
      <w:p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4E40AA">
        <w:rPr>
          <w:b/>
          <w:sz w:val="24"/>
          <w:szCs w:val="24"/>
          <w:u w:val="single"/>
        </w:rPr>
        <w:t>Waiver Authority</w:t>
      </w:r>
      <w:r w:rsidR="00063932" w:rsidRPr="004E40AA">
        <w:rPr>
          <w:b/>
          <w:sz w:val="24"/>
          <w:szCs w:val="24"/>
          <w:u w:val="single"/>
        </w:rPr>
        <w:t xml:space="preserve"> </w:t>
      </w:r>
      <w:r w:rsidR="004E40AA" w:rsidRPr="004E40AA">
        <w:rPr>
          <w:b/>
          <w:sz w:val="24"/>
          <w:szCs w:val="24"/>
          <w:u w:val="single"/>
        </w:rPr>
        <w:t>and Process</w:t>
      </w:r>
    </w:p>
    <w:p w:rsidR="00E803E4" w:rsidRDefault="00063932" w:rsidP="00E803E4">
      <w:pPr>
        <w:spacing w:after="0" w:line="240" w:lineRule="auto"/>
        <w:rPr>
          <w:sz w:val="24"/>
          <w:szCs w:val="24"/>
        </w:rPr>
      </w:pPr>
      <w:r w:rsidRPr="00063932">
        <w:rPr>
          <w:sz w:val="24"/>
          <w:szCs w:val="24"/>
        </w:rPr>
        <w:t>WIOA §189(i)(3)(B) and the regulations at 20CFR 679.620 provide waiver authorization t</w:t>
      </w:r>
      <w:r>
        <w:rPr>
          <w:sz w:val="24"/>
          <w:szCs w:val="24"/>
        </w:rPr>
        <w:t xml:space="preserve">o the U.S. Secretary of Labor (Secretary); accordingly, the Secretary may approve a general waiver of statutory or regulatory requirements under WIOA.  </w:t>
      </w:r>
    </w:p>
    <w:p w:rsidR="00063932" w:rsidRDefault="00063932" w:rsidP="00E803E4">
      <w:pPr>
        <w:spacing w:after="0" w:line="240" w:lineRule="auto"/>
        <w:rPr>
          <w:sz w:val="24"/>
          <w:szCs w:val="24"/>
        </w:rPr>
      </w:pPr>
    </w:p>
    <w:p w:rsidR="00692D63" w:rsidRDefault="00063932" w:rsidP="0006393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States may submit waiver requests as part of the State </w:t>
      </w:r>
      <w:r w:rsidR="004E40AA">
        <w:rPr>
          <w:sz w:val="24"/>
          <w:szCs w:val="24"/>
        </w:rPr>
        <w:t>Plan or as a separate request and must ensure the opportunity for meaningful public comment, including comment by business and organized labor.</w:t>
      </w:r>
      <w:r>
        <w:rPr>
          <w:sz w:val="24"/>
          <w:szCs w:val="24"/>
        </w:rPr>
        <w:t xml:space="preserve">  The Secretary will issue a decision on a waiver request within 90 </w:t>
      </w:r>
      <w:r w:rsidR="004E40AA">
        <w:rPr>
          <w:sz w:val="24"/>
          <w:szCs w:val="24"/>
        </w:rPr>
        <w:t>days following receipt of the request.  The waiver decision letter from the Department of Labor’s Employment and Training Administration serves as a Memorandum of Understanding.</w:t>
      </w:r>
    </w:p>
    <w:p w:rsidR="00EE4D87" w:rsidRDefault="00EE4D87" w:rsidP="0006393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EE4D87" w:rsidRDefault="00EE4D87" w:rsidP="00A5305F">
      <w:pPr>
        <w:spacing w:after="0" w:line="240" w:lineRule="auto"/>
        <w:rPr>
          <w:sz w:val="24"/>
          <w:szCs w:val="24"/>
        </w:rPr>
      </w:pPr>
    </w:p>
    <w:p w:rsidR="00EE4D87" w:rsidRDefault="00EE4D87" w:rsidP="00A5305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Massachusetts Waiver Request</w:t>
      </w:r>
    </w:p>
    <w:p w:rsidR="007C1C60" w:rsidRDefault="00692D63" w:rsidP="00A530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Commonwealth of Massachusetts </w:t>
      </w:r>
      <w:r w:rsidR="00A5305F">
        <w:rPr>
          <w:sz w:val="24"/>
          <w:szCs w:val="24"/>
        </w:rPr>
        <w:t xml:space="preserve">is seeking a waiver from the requirements outlined in the WIOA at Sections </w:t>
      </w:r>
      <w:r w:rsidR="00296ECD">
        <w:rPr>
          <w:sz w:val="24"/>
          <w:szCs w:val="24"/>
        </w:rPr>
        <w:t>121</w:t>
      </w:r>
      <w:r w:rsidR="00E2352B">
        <w:rPr>
          <w:sz w:val="24"/>
          <w:szCs w:val="24"/>
        </w:rPr>
        <w:t>(d) and 20 CFR Part 678.605,</w:t>
      </w:r>
      <w:r w:rsidR="00A5305F">
        <w:rPr>
          <w:sz w:val="24"/>
          <w:szCs w:val="24"/>
        </w:rPr>
        <w:t xml:space="preserve"> which require</w:t>
      </w:r>
      <w:r w:rsidR="00EC597D">
        <w:rPr>
          <w:sz w:val="24"/>
          <w:szCs w:val="24"/>
        </w:rPr>
        <w:t>s selection of a one-stop operator through a competitive process</w:t>
      </w:r>
      <w:r w:rsidR="00AB5AC8">
        <w:rPr>
          <w:sz w:val="24"/>
          <w:szCs w:val="24"/>
        </w:rPr>
        <w:t xml:space="preserve"> every four (4) years</w:t>
      </w:r>
      <w:r w:rsidR="00A5305F">
        <w:rPr>
          <w:sz w:val="24"/>
          <w:szCs w:val="24"/>
        </w:rPr>
        <w:t>.</w:t>
      </w:r>
      <w:r w:rsidR="00C52C87">
        <w:rPr>
          <w:sz w:val="24"/>
          <w:szCs w:val="24"/>
        </w:rPr>
        <w:t xml:space="preserve">  </w:t>
      </w:r>
    </w:p>
    <w:p w:rsidR="007C1C60" w:rsidRDefault="007C1C60" w:rsidP="00A5305F">
      <w:pPr>
        <w:spacing w:after="0" w:line="240" w:lineRule="auto"/>
        <w:rPr>
          <w:sz w:val="24"/>
          <w:szCs w:val="24"/>
        </w:rPr>
      </w:pPr>
    </w:p>
    <w:p w:rsidR="007C1C60" w:rsidRDefault="00C52C87" w:rsidP="00A530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A210B">
        <w:rPr>
          <w:sz w:val="24"/>
          <w:szCs w:val="24"/>
        </w:rPr>
        <w:t>he Executive Office of Labor and Workforce Development, MassHire Depa</w:t>
      </w:r>
      <w:r w:rsidR="004E40AA">
        <w:rPr>
          <w:sz w:val="24"/>
          <w:szCs w:val="24"/>
        </w:rPr>
        <w:t>r</w:t>
      </w:r>
      <w:r w:rsidR="007C1C60">
        <w:rPr>
          <w:sz w:val="24"/>
          <w:szCs w:val="24"/>
        </w:rPr>
        <w:t>tment of Career Services understands</w:t>
      </w:r>
      <w:r w:rsidR="001A210B">
        <w:rPr>
          <w:sz w:val="24"/>
          <w:szCs w:val="24"/>
        </w:rPr>
        <w:t xml:space="preserve"> the Department of Labor</w:t>
      </w:r>
      <w:r w:rsidR="007C1C60">
        <w:rPr>
          <w:sz w:val="24"/>
          <w:szCs w:val="24"/>
        </w:rPr>
        <w:t>’s</w:t>
      </w:r>
      <w:r w:rsidR="00287E39">
        <w:rPr>
          <w:sz w:val="24"/>
          <w:szCs w:val="24"/>
        </w:rPr>
        <w:t xml:space="preserve"> </w:t>
      </w:r>
      <w:r w:rsidR="004E40AA">
        <w:rPr>
          <w:sz w:val="24"/>
          <w:szCs w:val="24"/>
        </w:rPr>
        <w:t xml:space="preserve">premise </w:t>
      </w:r>
      <w:r w:rsidR="001A210B">
        <w:rPr>
          <w:sz w:val="24"/>
          <w:szCs w:val="24"/>
        </w:rPr>
        <w:t>that competition ultimately</w:t>
      </w:r>
      <w:r>
        <w:rPr>
          <w:sz w:val="24"/>
          <w:szCs w:val="24"/>
        </w:rPr>
        <w:t xml:space="preserve"> may lead</w:t>
      </w:r>
      <w:r w:rsidR="001A210B">
        <w:rPr>
          <w:sz w:val="24"/>
          <w:szCs w:val="24"/>
        </w:rPr>
        <w:t xml:space="preserve"> to better serv</w:t>
      </w:r>
      <w:r>
        <w:rPr>
          <w:sz w:val="24"/>
          <w:szCs w:val="24"/>
        </w:rPr>
        <w:t xml:space="preserve">ices and outcomes for customers.  </w:t>
      </w:r>
    </w:p>
    <w:p w:rsidR="007C1C60" w:rsidRDefault="007C1C60" w:rsidP="00A5305F">
      <w:pPr>
        <w:spacing w:after="0" w:line="240" w:lineRule="auto"/>
        <w:rPr>
          <w:sz w:val="24"/>
          <w:szCs w:val="24"/>
        </w:rPr>
      </w:pPr>
    </w:p>
    <w:p w:rsidR="004E40AA" w:rsidRDefault="00C52C87" w:rsidP="00A530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Massachusetts’ experience from the initial WIOA-required procurement process and resultant new operator selection </w:t>
      </w:r>
      <w:r w:rsidR="004E40AA">
        <w:rPr>
          <w:sz w:val="24"/>
          <w:szCs w:val="24"/>
        </w:rPr>
        <w:t xml:space="preserve">demonstrates </w:t>
      </w:r>
      <w:r>
        <w:rPr>
          <w:sz w:val="24"/>
          <w:szCs w:val="24"/>
        </w:rPr>
        <w:t>that such procuremen</w:t>
      </w:r>
      <w:r w:rsidR="00287E39">
        <w:rPr>
          <w:sz w:val="24"/>
          <w:szCs w:val="24"/>
        </w:rPr>
        <w:t xml:space="preserve">t also results in high monetary </w:t>
      </w:r>
      <w:r>
        <w:rPr>
          <w:sz w:val="24"/>
          <w:szCs w:val="24"/>
        </w:rPr>
        <w:t xml:space="preserve">cost to local systems, potential for significant disruption in and/or stoppage to services in a local area and </w:t>
      </w:r>
      <w:r w:rsidR="0036753E">
        <w:rPr>
          <w:sz w:val="24"/>
          <w:szCs w:val="24"/>
        </w:rPr>
        <w:t>necessitate</w:t>
      </w:r>
      <w:r>
        <w:rPr>
          <w:sz w:val="24"/>
          <w:szCs w:val="24"/>
        </w:rPr>
        <w:t xml:space="preserve"> re-procurement and/or work-around models in order to provide a continuum of services </w:t>
      </w:r>
      <w:r w:rsidR="004E40AA">
        <w:rPr>
          <w:sz w:val="24"/>
          <w:szCs w:val="24"/>
        </w:rPr>
        <w:t xml:space="preserve">in </w:t>
      </w:r>
      <w:r w:rsidR="0036753E">
        <w:rPr>
          <w:sz w:val="24"/>
          <w:szCs w:val="24"/>
        </w:rPr>
        <w:t>certain</w:t>
      </w:r>
      <w:r>
        <w:rPr>
          <w:sz w:val="24"/>
          <w:szCs w:val="24"/>
        </w:rPr>
        <w:t xml:space="preserve"> local areas.  </w:t>
      </w:r>
    </w:p>
    <w:p w:rsidR="004E40AA" w:rsidRDefault="004E40AA" w:rsidP="00A5305F">
      <w:pPr>
        <w:spacing w:after="0" w:line="240" w:lineRule="auto"/>
        <w:rPr>
          <w:sz w:val="24"/>
          <w:szCs w:val="24"/>
        </w:rPr>
      </w:pPr>
    </w:p>
    <w:p w:rsidR="004E40AA" w:rsidRDefault="00C52C87" w:rsidP="00A530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addition, the procurement of new operators adds a cost burden of training new operators and new staff</w:t>
      </w:r>
      <w:r w:rsidR="004E40AA">
        <w:rPr>
          <w:sz w:val="24"/>
          <w:szCs w:val="24"/>
        </w:rPr>
        <w:t xml:space="preserve"> and causes</w:t>
      </w:r>
      <w:r>
        <w:rPr>
          <w:sz w:val="24"/>
          <w:szCs w:val="24"/>
        </w:rPr>
        <w:t xml:space="preserve"> a re</w:t>
      </w:r>
      <w:r w:rsidR="004E40AA">
        <w:rPr>
          <w:sz w:val="24"/>
          <w:szCs w:val="24"/>
        </w:rPr>
        <w:t xml:space="preserve">gression in service quality, </w:t>
      </w:r>
      <w:r>
        <w:rPr>
          <w:sz w:val="24"/>
          <w:szCs w:val="24"/>
        </w:rPr>
        <w:t>augmentation in staffing costs related to new hires,</w:t>
      </w:r>
      <w:r w:rsidR="004E40AA">
        <w:rPr>
          <w:sz w:val="24"/>
          <w:szCs w:val="24"/>
        </w:rPr>
        <w:t xml:space="preserve"> high rates of</w:t>
      </w:r>
      <w:r>
        <w:rPr>
          <w:sz w:val="24"/>
          <w:szCs w:val="24"/>
        </w:rPr>
        <w:t xml:space="preserve"> initial turnover and </w:t>
      </w:r>
      <w:r w:rsidR="004E40AA">
        <w:rPr>
          <w:sz w:val="24"/>
          <w:szCs w:val="24"/>
        </w:rPr>
        <w:t xml:space="preserve">hours of repeat </w:t>
      </w:r>
      <w:r w:rsidR="00287E39">
        <w:rPr>
          <w:sz w:val="24"/>
          <w:szCs w:val="24"/>
        </w:rPr>
        <w:t xml:space="preserve">re-work due to </w:t>
      </w:r>
      <w:r w:rsidR="00AB6321">
        <w:rPr>
          <w:sz w:val="24"/>
          <w:szCs w:val="24"/>
        </w:rPr>
        <w:t xml:space="preserve">new staff inexperience.  As such, a </w:t>
      </w:r>
      <w:r w:rsidR="001A210B">
        <w:rPr>
          <w:sz w:val="24"/>
          <w:szCs w:val="24"/>
        </w:rPr>
        <w:t xml:space="preserve">procurement every four years is viewed as excessive for </w:t>
      </w:r>
      <w:r w:rsidR="00781761">
        <w:rPr>
          <w:sz w:val="24"/>
          <w:szCs w:val="24"/>
        </w:rPr>
        <w:t>local workforce</w:t>
      </w:r>
      <w:r w:rsidR="001A210B">
        <w:rPr>
          <w:sz w:val="24"/>
          <w:szCs w:val="24"/>
        </w:rPr>
        <w:t xml:space="preserve"> areas with consistent, </w:t>
      </w:r>
      <w:r w:rsidR="00B87B3D">
        <w:rPr>
          <w:sz w:val="24"/>
          <w:szCs w:val="24"/>
        </w:rPr>
        <w:t xml:space="preserve">documented, </w:t>
      </w:r>
      <w:r w:rsidR="001A210B">
        <w:rPr>
          <w:sz w:val="24"/>
          <w:szCs w:val="24"/>
        </w:rPr>
        <w:t xml:space="preserve">quality </w:t>
      </w:r>
      <w:r w:rsidR="00DB4616">
        <w:rPr>
          <w:sz w:val="24"/>
          <w:szCs w:val="24"/>
        </w:rPr>
        <w:t xml:space="preserve">performance and </w:t>
      </w:r>
      <w:r w:rsidR="001A210B">
        <w:rPr>
          <w:sz w:val="24"/>
          <w:szCs w:val="24"/>
        </w:rPr>
        <w:t>operation.</w:t>
      </w:r>
      <w:r w:rsidR="006E29FF">
        <w:rPr>
          <w:sz w:val="24"/>
          <w:szCs w:val="24"/>
        </w:rPr>
        <w:t xml:space="preserve">  </w:t>
      </w:r>
    </w:p>
    <w:p w:rsidR="004E40AA" w:rsidRDefault="004E40AA" w:rsidP="00A5305F">
      <w:pPr>
        <w:spacing w:after="0" w:line="240" w:lineRule="auto"/>
        <w:rPr>
          <w:sz w:val="24"/>
          <w:szCs w:val="24"/>
        </w:rPr>
      </w:pPr>
    </w:p>
    <w:p w:rsidR="00781761" w:rsidRDefault="00AB6321" w:rsidP="00A530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 this waiver request, Massachusetts seeks auth</w:t>
      </w:r>
      <w:r w:rsidR="00287E39">
        <w:rPr>
          <w:sz w:val="24"/>
          <w:szCs w:val="24"/>
        </w:rPr>
        <w:t xml:space="preserve">orization to implement </w:t>
      </w:r>
      <w:r>
        <w:rPr>
          <w:sz w:val="24"/>
          <w:szCs w:val="24"/>
        </w:rPr>
        <w:t xml:space="preserve">standards that permit the state to waive one stop operator procurement for certain local areas that meet specific criteria.  Such procurement would be waived </w:t>
      </w:r>
      <w:r w:rsidR="00781761">
        <w:rPr>
          <w:sz w:val="24"/>
          <w:szCs w:val="24"/>
        </w:rPr>
        <w:t>in accordance with one of the two following options:</w:t>
      </w:r>
    </w:p>
    <w:p w:rsidR="00781761" w:rsidRPr="00781761" w:rsidRDefault="00781761" w:rsidP="00781761">
      <w:pPr>
        <w:pStyle w:val="ListParagraph"/>
        <w:numPr>
          <w:ilvl w:val="0"/>
          <w:numId w:val="6"/>
        </w:num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F</w:t>
      </w:r>
      <w:r w:rsidR="00AB6321" w:rsidRPr="00781761">
        <w:rPr>
          <w:sz w:val="24"/>
          <w:szCs w:val="24"/>
        </w:rPr>
        <w:t xml:space="preserve">or one cycle (4 years) dependent on demonstrated </w:t>
      </w:r>
      <w:r w:rsidR="003D74CA">
        <w:rPr>
          <w:sz w:val="24"/>
          <w:szCs w:val="24"/>
        </w:rPr>
        <w:t xml:space="preserve">programmatic and fiscal </w:t>
      </w:r>
      <w:r w:rsidR="00AB6321" w:rsidRPr="00781761">
        <w:rPr>
          <w:sz w:val="24"/>
          <w:szCs w:val="24"/>
        </w:rPr>
        <w:t>performance</w:t>
      </w:r>
      <w:r w:rsidR="003D74CA">
        <w:rPr>
          <w:sz w:val="24"/>
          <w:szCs w:val="24"/>
        </w:rPr>
        <w:t xml:space="preserve"> and accountability</w:t>
      </w:r>
      <w:r w:rsidR="00AB6321" w:rsidRPr="00781761">
        <w:rPr>
          <w:sz w:val="24"/>
          <w:szCs w:val="24"/>
        </w:rPr>
        <w:t xml:space="preserve"> of the curren</w:t>
      </w:r>
      <w:r>
        <w:rPr>
          <w:sz w:val="24"/>
          <w:szCs w:val="24"/>
        </w:rPr>
        <w:t>t local operator; or</w:t>
      </w:r>
    </w:p>
    <w:p w:rsidR="00FC40DA" w:rsidRPr="00781761" w:rsidRDefault="00781761" w:rsidP="00DE06B8">
      <w:pPr>
        <w:pStyle w:val="ListParagraph"/>
        <w:numPr>
          <w:ilvl w:val="0"/>
          <w:numId w:val="6"/>
        </w:numPr>
        <w:spacing w:after="0" w:line="240" w:lineRule="auto"/>
        <w:rPr>
          <w:color w:val="FF0000"/>
          <w:sz w:val="24"/>
          <w:szCs w:val="24"/>
        </w:rPr>
      </w:pPr>
      <w:r w:rsidRPr="00781761">
        <w:rPr>
          <w:sz w:val="24"/>
          <w:szCs w:val="24"/>
        </w:rPr>
        <w:t>L</w:t>
      </w:r>
      <w:r w:rsidR="00AB6321" w:rsidRPr="00781761">
        <w:rPr>
          <w:sz w:val="24"/>
          <w:szCs w:val="24"/>
        </w:rPr>
        <w:t>ocal areas would be required to c</w:t>
      </w:r>
      <w:r w:rsidR="00762363" w:rsidRPr="00781761">
        <w:rPr>
          <w:sz w:val="24"/>
          <w:szCs w:val="24"/>
        </w:rPr>
        <w:t xml:space="preserve">onduct </w:t>
      </w:r>
      <w:r w:rsidR="00AB6321" w:rsidRPr="00781761">
        <w:rPr>
          <w:sz w:val="24"/>
          <w:szCs w:val="24"/>
        </w:rPr>
        <w:t xml:space="preserve">a </w:t>
      </w:r>
      <w:r w:rsidR="00762363" w:rsidRPr="00781761">
        <w:rPr>
          <w:sz w:val="24"/>
          <w:szCs w:val="24"/>
        </w:rPr>
        <w:t xml:space="preserve">procurement only when warranted based on </w:t>
      </w:r>
      <w:r w:rsidR="00AB6321" w:rsidRPr="00781761">
        <w:rPr>
          <w:sz w:val="24"/>
          <w:szCs w:val="24"/>
        </w:rPr>
        <w:t xml:space="preserve">local operator </w:t>
      </w:r>
      <w:r w:rsidR="003D74CA">
        <w:rPr>
          <w:sz w:val="24"/>
          <w:szCs w:val="24"/>
        </w:rPr>
        <w:t xml:space="preserve">programmatic and fiscal </w:t>
      </w:r>
      <w:r w:rsidR="00762363" w:rsidRPr="00781761">
        <w:rPr>
          <w:sz w:val="24"/>
          <w:szCs w:val="24"/>
        </w:rPr>
        <w:t xml:space="preserve">performance and </w:t>
      </w:r>
      <w:r w:rsidR="00AB6321" w:rsidRPr="00781761">
        <w:rPr>
          <w:sz w:val="24"/>
          <w:szCs w:val="24"/>
        </w:rPr>
        <w:t xml:space="preserve">accountability. </w:t>
      </w:r>
    </w:p>
    <w:p w:rsidR="00642005" w:rsidRDefault="004D5FE1" w:rsidP="00A530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MassHire implemented a rigorous system of career center certification beginning July 2018. Through certification, examination of performance and fiscal accountability and </w:t>
      </w:r>
      <w:r w:rsidR="007C1C60">
        <w:rPr>
          <w:sz w:val="24"/>
          <w:szCs w:val="24"/>
        </w:rPr>
        <w:t xml:space="preserve">evidence of demonstrated </w:t>
      </w:r>
      <w:r>
        <w:rPr>
          <w:sz w:val="24"/>
          <w:szCs w:val="24"/>
        </w:rPr>
        <w:t>process improvements, EOLWD/MDCS will ascertain that standards are being upheld</w:t>
      </w:r>
      <w:r w:rsidR="007C1C60">
        <w:rPr>
          <w:sz w:val="24"/>
          <w:szCs w:val="24"/>
        </w:rPr>
        <w:t xml:space="preserve"> and waive the procurement for each area that meets all standards</w:t>
      </w:r>
      <w:r>
        <w:rPr>
          <w:sz w:val="24"/>
          <w:szCs w:val="24"/>
        </w:rPr>
        <w:t>.  This process will accomplish greater service consistency, enable current operators to build upon improvements and support augmentation of staff skill-building and experience.</w:t>
      </w:r>
    </w:p>
    <w:p w:rsidR="004D5FE1" w:rsidRPr="00642005" w:rsidRDefault="004D5FE1" w:rsidP="00A5305F">
      <w:pPr>
        <w:spacing w:after="0" w:line="240" w:lineRule="auto"/>
        <w:rPr>
          <w:i/>
          <w:color w:val="FF0000"/>
          <w:sz w:val="24"/>
          <w:szCs w:val="24"/>
        </w:rPr>
      </w:pPr>
    </w:p>
    <w:p w:rsidR="00A5305F" w:rsidRPr="00D86EDE" w:rsidRDefault="00D86EDE" w:rsidP="00A5305F">
      <w:pPr>
        <w:spacing w:after="0" w:line="240" w:lineRule="auto"/>
        <w:rPr>
          <w:b/>
          <w:sz w:val="24"/>
          <w:szCs w:val="24"/>
          <w:u w:val="single"/>
        </w:rPr>
      </w:pPr>
      <w:r w:rsidRPr="00D86EDE">
        <w:rPr>
          <w:b/>
          <w:sz w:val="24"/>
          <w:szCs w:val="24"/>
          <w:u w:val="single"/>
        </w:rPr>
        <w:t>Background</w:t>
      </w:r>
    </w:p>
    <w:p w:rsidR="00C043DE" w:rsidRPr="002C7687" w:rsidRDefault="00692D63" w:rsidP="00A5305F">
      <w:pPr>
        <w:spacing w:after="0" w:line="240" w:lineRule="auto"/>
        <w:rPr>
          <w:sz w:val="8"/>
          <w:szCs w:val="8"/>
        </w:rPr>
      </w:pPr>
      <w:r>
        <w:rPr>
          <w:sz w:val="24"/>
          <w:szCs w:val="24"/>
        </w:rPr>
        <w:t xml:space="preserve">Massachusetts </w:t>
      </w:r>
      <w:r w:rsidR="007F2F1B">
        <w:rPr>
          <w:sz w:val="24"/>
          <w:szCs w:val="24"/>
        </w:rPr>
        <w:t>face</w:t>
      </w:r>
      <w:r w:rsidR="00AB6321">
        <w:rPr>
          <w:sz w:val="24"/>
          <w:szCs w:val="24"/>
        </w:rPr>
        <w:t>d</w:t>
      </w:r>
      <w:r w:rsidR="00C043DE">
        <w:rPr>
          <w:sz w:val="24"/>
          <w:szCs w:val="24"/>
        </w:rPr>
        <w:t xml:space="preserve"> several challenges while w</w:t>
      </w:r>
      <w:r w:rsidR="00194E3D">
        <w:rPr>
          <w:sz w:val="24"/>
          <w:szCs w:val="24"/>
        </w:rPr>
        <w:t>orking to implement the WIOA</w:t>
      </w:r>
      <w:r w:rsidR="00C043DE">
        <w:rPr>
          <w:sz w:val="24"/>
          <w:szCs w:val="24"/>
        </w:rPr>
        <w:t xml:space="preserve"> requirements, which include:</w:t>
      </w:r>
      <w:r w:rsidR="007F2F1B">
        <w:rPr>
          <w:sz w:val="24"/>
          <w:szCs w:val="24"/>
        </w:rPr>
        <w:t xml:space="preserve">  </w:t>
      </w:r>
    </w:p>
    <w:p w:rsidR="00A64DE6" w:rsidRDefault="00985A77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Disruption to the workforce system</w:t>
      </w:r>
    </w:p>
    <w:p w:rsidR="00194E3D" w:rsidRDefault="00985A77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Diversion of resources away from delivery of services</w:t>
      </w:r>
    </w:p>
    <w:p w:rsidR="007F2F1B" w:rsidRPr="00AB6321" w:rsidRDefault="007F2F1B" w:rsidP="003438A8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AB6321">
        <w:rPr>
          <w:sz w:val="23"/>
          <w:szCs w:val="23"/>
        </w:rPr>
        <w:t xml:space="preserve">Delays in service due to </w:t>
      </w:r>
      <w:r w:rsidR="00760D5B">
        <w:rPr>
          <w:sz w:val="23"/>
          <w:szCs w:val="23"/>
        </w:rPr>
        <w:t xml:space="preserve">inexperienced </w:t>
      </w:r>
      <w:r w:rsidRPr="00AB6321">
        <w:rPr>
          <w:sz w:val="23"/>
          <w:szCs w:val="23"/>
        </w:rPr>
        <w:t xml:space="preserve">staff </w:t>
      </w:r>
      <w:r w:rsidR="00760D5B">
        <w:rPr>
          <w:sz w:val="23"/>
          <w:szCs w:val="23"/>
        </w:rPr>
        <w:t xml:space="preserve">as well as staff and management </w:t>
      </w:r>
      <w:r w:rsidRPr="00AB6321">
        <w:rPr>
          <w:sz w:val="23"/>
          <w:szCs w:val="23"/>
        </w:rPr>
        <w:t xml:space="preserve">time </w:t>
      </w:r>
      <w:r w:rsidR="00760D5B">
        <w:rPr>
          <w:sz w:val="23"/>
          <w:szCs w:val="23"/>
        </w:rPr>
        <w:t xml:space="preserve">dedicated to necessary training sessions </w:t>
      </w:r>
    </w:p>
    <w:p w:rsidR="007F2F1B" w:rsidRDefault="007F2F1B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CEOs who have liability for funding who are unable to choose the best solution for their local area</w:t>
      </w:r>
    </w:p>
    <w:p w:rsidR="007F2F1B" w:rsidRDefault="00760D5B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Failed procurements, resulting </w:t>
      </w:r>
      <w:r w:rsidR="00287E39">
        <w:rPr>
          <w:sz w:val="23"/>
          <w:szCs w:val="23"/>
        </w:rPr>
        <w:t>in the need for “skeleton” merit-based</w:t>
      </w:r>
      <w:r>
        <w:rPr>
          <w:sz w:val="23"/>
          <w:szCs w:val="23"/>
        </w:rPr>
        <w:t xml:space="preserve"> staff to deliver all services to all customers while a new procurement is conducted</w:t>
      </w:r>
    </w:p>
    <w:p w:rsidR="00760D5B" w:rsidRDefault="00760D5B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Excessive staff turnover while a new operator establishes its model</w:t>
      </w:r>
    </w:p>
    <w:p w:rsidR="00760D5B" w:rsidRDefault="001E638D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</w:t>
      </w:r>
      <w:r w:rsidR="00760D5B">
        <w:rPr>
          <w:sz w:val="23"/>
          <w:szCs w:val="23"/>
        </w:rPr>
        <w:t>laws in new operator</w:t>
      </w:r>
      <w:r>
        <w:rPr>
          <w:sz w:val="23"/>
          <w:szCs w:val="23"/>
        </w:rPr>
        <w:t xml:space="preserve"> service delivery</w:t>
      </w:r>
      <w:r w:rsidR="00287E39">
        <w:rPr>
          <w:sz w:val="23"/>
          <w:szCs w:val="23"/>
        </w:rPr>
        <w:t xml:space="preserve"> </w:t>
      </w:r>
      <w:r w:rsidR="00760D5B">
        <w:rPr>
          <w:sz w:val="23"/>
          <w:szCs w:val="23"/>
        </w:rPr>
        <w:t>systems</w:t>
      </w:r>
    </w:p>
    <w:p w:rsidR="00760D5B" w:rsidRDefault="00760D5B" w:rsidP="00194E3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Inability of local boards to provide adequate oversight, guidance and assistance to the transition</w:t>
      </w:r>
    </w:p>
    <w:p w:rsidR="00AE276D" w:rsidRDefault="00AE276D" w:rsidP="00AE276D">
      <w:pPr>
        <w:pStyle w:val="ListParagraph"/>
        <w:spacing w:after="0" w:line="240" w:lineRule="auto"/>
        <w:rPr>
          <w:sz w:val="23"/>
          <w:szCs w:val="23"/>
        </w:rPr>
      </w:pPr>
    </w:p>
    <w:p w:rsidR="00760D5B" w:rsidRDefault="00360BF5" w:rsidP="00760D5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</w:t>
      </w:r>
      <w:r w:rsidR="00760D5B">
        <w:rPr>
          <w:sz w:val="23"/>
          <w:szCs w:val="23"/>
        </w:rPr>
        <w:t>he Executive Office of Labor and Workforce Development (EOLWD)/MassHire Department of Career Services (MDCS) provided extensive written and in-person guidance in advance of and during the procurement process.  MDCS central office man</w:t>
      </w:r>
      <w:r w:rsidR="00A1395C">
        <w:rPr>
          <w:sz w:val="23"/>
          <w:szCs w:val="23"/>
        </w:rPr>
        <w:t>agement personally visited each</w:t>
      </w:r>
      <w:r w:rsidR="00AE276D">
        <w:rPr>
          <w:sz w:val="23"/>
          <w:szCs w:val="23"/>
        </w:rPr>
        <w:t xml:space="preserve"> </w:t>
      </w:r>
      <w:r w:rsidR="00760D5B">
        <w:rPr>
          <w:sz w:val="23"/>
          <w:szCs w:val="23"/>
        </w:rPr>
        <w:t xml:space="preserve">of the 16 </w:t>
      </w:r>
      <w:r w:rsidR="00781761">
        <w:rPr>
          <w:sz w:val="23"/>
          <w:szCs w:val="23"/>
        </w:rPr>
        <w:t>MassHire workforce</w:t>
      </w:r>
      <w:r w:rsidR="00760D5B">
        <w:rPr>
          <w:sz w:val="23"/>
          <w:szCs w:val="23"/>
        </w:rPr>
        <w:t xml:space="preserve"> areas to deliver individualized guidance to the local procurement teams and separately, to the current operators </w:t>
      </w:r>
      <w:r w:rsidR="00287E39">
        <w:rPr>
          <w:sz w:val="23"/>
          <w:szCs w:val="23"/>
        </w:rPr>
        <w:t>related to</w:t>
      </w:r>
      <w:r w:rsidR="00760D5B">
        <w:rPr>
          <w:sz w:val="23"/>
          <w:szCs w:val="23"/>
        </w:rPr>
        <w:t xml:space="preserve"> procurement firewalls and best practices.   Guidance was individualized</w:t>
      </w:r>
      <w:r w:rsidR="00781761">
        <w:rPr>
          <w:sz w:val="23"/>
          <w:szCs w:val="23"/>
        </w:rPr>
        <w:t>,</w:t>
      </w:r>
      <w:r w:rsidR="00760D5B">
        <w:rPr>
          <w:sz w:val="23"/>
          <w:szCs w:val="23"/>
        </w:rPr>
        <w:t xml:space="preserve"> based upon local area fiscal/operational models and tailored to local situations. </w:t>
      </w:r>
    </w:p>
    <w:p w:rsidR="004040A0" w:rsidRDefault="004040A0" w:rsidP="00760D5B">
      <w:pPr>
        <w:spacing w:after="0" w:line="240" w:lineRule="auto"/>
        <w:rPr>
          <w:sz w:val="23"/>
          <w:szCs w:val="23"/>
        </w:rPr>
      </w:pPr>
    </w:p>
    <w:p w:rsidR="004040A0" w:rsidRDefault="004040A0" w:rsidP="004040A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Despite the</w:t>
      </w:r>
      <w:r w:rsidR="008810AD">
        <w:rPr>
          <w:sz w:val="23"/>
          <w:szCs w:val="23"/>
        </w:rPr>
        <w:t>se efforts, four of the sixteen MassHire</w:t>
      </w:r>
      <w:r>
        <w:rPr>
          <w:sz w:val="23"/>
          <w:szCs w:val="23"/>
        </w:rPr>
        <w:t xml:space="preserve"> workforce areas experienced procurement failures (Greater New Bedford, Metro North, Metro South-West and North Central) resulting in re-procurement, operator turnover and</w:t>
      </w:r>
      <w:r w:rsidR="00232F01">
        <w:rPr>
          <w:sz w:val="23"/>
          <w:szCs w:val="23"/>
        </w:rPr>
        <w:t>/or</w:t>
      </w:r>
      <w:r>
        <w:rPr>
          <w:sz w:val="23"/>
          <w:szCs w:val="23"/>
        </w:rPr>
        <w:t xml:space="preserve"> service disruption incurring excessive cost, which diverted funds away from customer service.</w:t>
      </w:r>
    </w:p>
    <w:p w:rsidR="004040A0" w:rsidRDefault="004040A0" w:rsidP="004040A0">
      <w:pPr>
        <w:spacing w:after="0" w:line="240" w:lineRule="auto"/>
        <w:rPr>
          <w:sz w:val="23"/>
          <w:szCs w:val="23"/>
        </w:rPr>
      </w:pPr>
    </w:p>
    <w:p w:rsidR="00760D5B" w:rsidRDefault="00AE276D" w:rsidP="00760D5B">
      <w:pPr>
        <w:spacing w:after="0" w:line="240" w:lineRule="auto"/>
        <w:rPr>
          <w:sz w:val="23"/>
          <w:szCs w:val="23"/>
        </w:rPr>
      </w:pPr>
      <w:r w:rsidRPr="004040A0">
        <w:rPr>
          <w:sz w:val="23"/>
          <w:szCs w:val="23"/>
        </w:rPr>
        <w:t>In the local areas where procurement outcomes resulted in new operators, MDCS deployed training teams to deliver a series of training sessions to management and sta</w:t>
      </w:r>
      <w:r w:rsidR="00287E39" w:rsidRPr="004040A0">
        <w:rPr>
          <w:sz w:val="23"/>
          <w:szCs w:val="23"/>
        </w:rPr>
        <w:t>ff</w:t>
      </w:r>
      <w:r w:rsidR="000B31D8" w:rsidRPr="004040A0">
        <w:rPr>
          <w:sz w:val="23"/>
          <w:szCs w:val="23"/>
        </w:rPr>
        <w:t xml:space="preserve">.  </w:t>
      </w:r>
      <w:r w:rsidR="00287E39" w:rsidRPr="004040A0">
        <w:rPr>
          <w:sz w:val="23"/>
          <w:szCs w:val="23"/>
        </w:rPr>
        <w:t xml:space="preserve"> </w:t>
      </w:r>
    </w:p>
    <w:p w:rsidR="000B31D8" w:rsidRDefault="000B31D8" w:rsidP="00760D5B">
      <w:pPr>
        <w:spacing w:after="0" w:line="240" w:lineRule="auto"/>
        <w:rPr>
          <w:sz w:val="23"/>
          <w:szCs w:val="23"/>
        </w:rPr>
      </w:pPr>
    </w:p>
    <w:p w:rsidR="004040A0" w:rsidRDefault="000B31D8" w:rsidP="000B31D8">
      <w:p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Fourteen MDCS staff delivered </w:t>
      </w:r>
      <w:r w:rsidR="004040A0" w:rsidRPr="004040A0">
        <w:rPr>
          <w:iCs/>
          <w:sz w:val="23"/>
          <w:szCs w:val="23"/>
        </w:rPr>
        <w:t>69 training sessions, representing a</w:t>
      </w:r>
      <w:r w:rsidRPr="004040A0">
        <w:rPr>
          <w:iCs/>
          <w:sz w:val="23"/>
          <w:szCs w:val="23"/>
        </w:rPr>
        <w:t xml:space="preserve">pproximately 470 staff hours </w:t>
      </w:r>
      <w:r w:rsidR="00781761">
        <w:rPr>
          <w:iCs/>
          <w:sz w:val="23"/>
          <w:szCs w:val="23"/>
        </w:rPr>
        <w:t>over a period of 3 months</w:t>
      </w:r>
      <w:r w:rsidR="004040A0" w:rsidRPr="004040A0">
        <w:rPr>
          <w:iCs/>
          <w:sz w:val="23"/>
          <w:szCs w:val="23"/>
        </w:rPr>
        <w:t xml:space="preserve"> </w:t>
      </w:r>
      <w:r w:rsidRPr="004040A0">
        <w:rPr>
          <w:iCs/>
          <w:sz w:val="23"/>
          <w:szCs w:val="23"/>
        </w:rPr>
        <w:t xml:space="preserve">on topics related to program operations, performance management, and services to </w:t>
      </w:r>
      <w:r w:rsidR="004040A0">
        <w:rPr>
          <w:iCs/>
          <w:sz w:val="23"/>
          <w:szCs w:val="23"/>
        </w:rPr>
        <w:t xml:space="preserve">jobseeker and business customers. </w:t>
      </w:r>
    </w:p>
    <w:p w:rsidR="004040A0" w:rsidRDefault="004040A0" w:rsidP="000B31D8">
      <w:pPr>
        <w:spacing w:after="0" w:line="240" w:lineRule="auto"/>
        <w:rPr>
          <w:iCs/>
          <w:sz w:val="23"/>
          <w:szCs w:val="23"/>
        </w:rPr>
      </w:pPr>
    </w:p>
    <w:p w:rsidR="00360BF5" w:rsidRDefault="00360BF5" w:rsidP="000B31D8">
      <w:pPr>
        <w:spacing w:after="0" w:line="240" w:lineRule="auto"/>
        <w:rPr>
          <w:iCs/>
          <w:sz w:val="23"/>
          <w:szCs w:val="23"/>
        </w:rPr>
      </w:pPr>
    </w:p>
    <w:p w:rsidR="00360BF5" w:rsidRDefault="00360BF5" w:rsidP="000B31D8">
      <w:pPr>
        <w:spacing w:after="0" w:line="240" w:lineRule="auto"/>
        <w:rPr>
          <w:iCs/>
          <w:sz w:val="23"/>
          <w:szCs w:val="23"/>
        </w:rPr>
      </w:pPr>
    </w:p>
    <w:p w:rsidR="00360BF5" w:rsidRDefault="00360BF5" w:rsidP="000B31D8">
      <w:pPr>
        <w:spacing w:after="0" w:line="240" w:lineRule="auto"/>
        <w:rPr>
          <w:iCs/>
          <w:sz w:val="23"/>
          <w:szCs w:val="23"/>
        </w:rPr>
      </w:pPr>
    </w:p>
    <w:p w:rsidR="000B31D8" w:rsidRPr="004040A0" w:rsidRDefault="004040A0" w:rsidP="000B31D8">
      <w:p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Tr</w:t>
      </w:r>
      <w:r w:rsidR="000B31D8" w:rsidRPr="004040A0">
        <w:rPr>
          <w:iCs/>
          <w:sz w:val="23"/>
          <w:szCs w:val="23"/>
        </w:rPr>
        <w:t xml:space="preserve">aining topics included: </w:t>
      </w:r>
    </w:p>
    <w:p w:rsidR="000B31D8" w:rsidRPr="004040A0" w:rsidRDefault="000B31D8" w:rsidP="000B31D8">
      <w:pPr>
        <w:spacing w:after="0" w:line="240" w:lineRule="auto"/>
        <w:rPr>
          <w:iCs/>
          <w:sz w:val="23"/>
          <w:szCs w:val="23"/>
        </w:rPr>
      </w:pP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BizWorks Business Service Staff Training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Career Center Seminar Training </w:t>
      </w:r>
    </w:p>
    <w:p w:rsidR="000B31D8" w:rsidRPr="004040A0" w:rsidRDefault="00781761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>
        <w:rPr>
          <w:iCs/>
          <w:sz w:val="23"/>
          <w:szCs w:val="23"/>
        </w:rPr>
        <w:t>Complai</w:t>
      </w:r>
      <w:r w:rsidR="000B31D8" w:rsidRPr="004040A0">
        <w:rPr>
          <w:iCs/>
          <w:sz w:val="23"/>
          <w:szCs w:val="23"/>
        </w:rPr>
        <w:t>nt Policy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Career Planning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Labor Market Information 101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Labor Market Information for Managers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MassHire Department Career Services /Department Transitional Assistance Cross Training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MassHire Department of Career Services and Senior Service Community Employment Program </w:t>
      </w:r>
      <w:r w:rsidR="004040A0">
        <w:rPr>
          <w:iCs/>
          <w:sz w:val="23"/>
          <w:szCs w:val="23"/>
        </w:rPr>
        <w:t>Cross Training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MOSES 101</w:t>
      </w:r>
    </w:p>
    <w:p w:rsidR="000B31D8" w:rsidRPr="004040A0" w:rsidRDefault="004040A0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>
        <w:rPr>
          <w:iCs/>
          <w:sz w:val="23"/>
          <w:szCs w:val="23"/>
        </w:rPr>
        <w:t>MOSES Management</w:t>
      </w:r>
      <w:r w:rsidR="000B31D8" w:rsidRPr="004040A0">
        <w:rPr>
          <w:iCs/>
          <w:sz w:val="23"/>
          <w:szCs w:val="23"/>
        </w:rPr>
        <w:t xml:space="preserve"> Session 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Migrant S</w:t>
      </w:r>
      <w:r w:rsidR="004040A0" w:rsidRPr="004040A0">
        <w:rPr>
          <w:iCs/>
          <w:sz w:val="23"/>
          <w:szCs w:val="23"/>
        </w:rPr>
        <w:t>easonal Farm Worker/Complaints/</w:t>
      </w:r>
      <w:r w:rsidRPr="004040A0">
        <w:rPr>
          <w:iCs/>
          <w:sz w:val="23"/>
          <w:szCs w:val="23"/>
        </w:rPr>
        <w:t>Foreign Labor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Multilingual Services</w:t>
      </w:r>
    </w:p>
    <w:p w:rsidR="000B31D8" w:rsidRPr="004040A0" w:rsidRDefault="004040A0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Performance Reports for Board Management</w:t>
      </w:r>
    </w:p>
    <w:p w:rsidR="000B31D8" w:rsidRPr="004040A0" w:rsidRDefault="000B31D8" w:rsidP="004040A0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RESEA Training </w:t>
      </w:r>
      <w:r w:rsidR="004040A0" w:rsidRPr="004040A0">
        <w:rPr>
          <w:iCs/>
          <w:sz w:val="23"/>
          <w:szCs w:val="23"/>
        </w:rPr>
        <w:t>Sessions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TRADE program training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U.I Navigation for Staff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Veteran Program Training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WIOA Plan at a Glance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WIOA Title I/Adult Dislocated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Work keys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 xml:space="preserve">Worker Participation Program </w:t>
      </w:r>
    </w:p>
    <w:p w:rsidR="000B31D8" w:rsidRPr="004040A0" w:rsidRDefault="000B31D8" w:rsidP="000B31D8">
      <w:pPr>
        <w:numPr>
          <w:ilvl w:val="0"/>
          <w:numId w:val="5"/>
        </w:numPr>
        <w:spacing w:after="0" w:line="240" w:lineRule="auto"/>
        <w:rPr>
          <w:iCs/>
          <w:sz w:val="23"/>
          <w:szCs w:val="23"/>
        </w:rPr>
      </w:pPr>
      <w:r w:rsidRPr="004040A0">
        <w:rPr>
          <w:iCs/>
          <w:sz w:val="23"/>
          <w:szCs w:val="23"/>
        </w:rPr>
        <w:t>Work Opportunity Tax Credits</w:t>
      </w:r>
    </w:p>
    <w:p w:rsidR="000B31D8" w:rsidRPr="004040A0" w:rsidRDefault="000B31D8" w:rsidP="000B31D8">
      <w:pPr>
        <w:spacing w:after="0" w:line="240" w:lineRule="auto"/>
        <w:rPr>
          <w:sz w:val="23"/>
          <w:szCs w:val="23"/>
        </w:rPr>
      </w:pPr>
    </w:p>
    <w:p w:rsidR="00AE276D" w:rsidRDefault="00AE276D" w:rsidP="00760D5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 positive response to this waive</w:t>
      </w:r>
      <w:r w:rsidR="009D2A6A">
        <w:rPr>
          <w:sz w:val="23"/>
          <w:szCs w:val="23"/>
        </w:rPr>
        <w:t xml:space="preserve">r request would (1) permit the aforementioned 4 </w:t>
      </w:r>
      <w:r>
        <w:rPr>
          <w:sz w:val="23"/>
          <w:szCs w:val="23"/>
        </w:rPr>
        <w:t>areas to stabilize</w:t>
      </w:r>
      <w:r w:rsidR="009D2A6A">
        <w:rPr>
          <w:sz w:val="23"/>
          <w:szCs w:val="23"/>
        </w:rPr>
        <w:t xml:space="preserve"> (provided they meet the criteria)</w:t>
      </w:r>
      <w:r>
        <w:rPr>
          <w:sz w:val="23"/>
          <w:szCs w:val="23"/>
        </w:rPr>
        <w:t xml:space="preserve">, as opposed to incurring further excessive </w:t>
      </w:r>
      <w:r w:rsidR="00781761">
        <w:rPr>
          <w:sz w:val="23"/>
          <w:szCs w:val="23"/>
        </w:rPr>
        <w:t xml:space="preserve">costs on another </w:t>
      </w:r>
      <w:r w:rsidR="00A1395C">
        <w:rPr>
          <w:sz w:val="23"/>
          <w:szCs w:val="23"/>
        </w:rPr>
        <w:t>imminent</w:t>
      </w:r>
      <w:r>
        <w:rPr>
          <w:sz w:val="23"/>
          <w:szCs w:val="23"/>
        </w:rPr>
        <w:t xml:space="preserve"> procurement</w:t>
      </w:r>
      <w:r w:rsidR="00A1395C">
        <w:rPr>
          <w:sz w:val="23"/>
          <w:szCs w:val="23"/>
        </w:rPr>
        <w:t xml:space="preserve"> and (2) permit the other </w:t>
      </w:r>
      <w:r>
        <w:rPr>
          <w:sz w:val="23"/>
          <w:szCs w:val="23"/>
        </w:rPr>
        <w:t>local areas</w:t>
      </w:r>
      <w:r w:rsidR="004040A0">
        <w:rPr>
          <w:sz w:val="23"/>
          <w:szCs w:val="23"/>
        </w:rPr>
        <w:t>,</w:t>
      </w:r>
      <w:r w:rsidR="00AF373B">
        <w:rPr>
          <w:sz w:val="23"/>
          <w:szCs w:val="23"/>
        </w:rPr>
        <w:t xml:space="preserve"> whose one-stop operators meet the established criteria</w:t>
      </w:r>
      <w:r w:rsidR="004040A0">
        <w:rPr>
          <w:sz w:val="23"/>
          <w:szCs w:val="23"/>
        </w:rPr>
        <w:t>,</w:t>
      </w:r>
      <w:r w:rsidR="00AF373B">
        <w:rPr>
          <w:sz w:val="23"/>
          <w:szCs w:val="23"/>
        </w:rPr>
        <w:t xml:space="preserve"> to progress on their continuum of increased quality in service delivery and to continue to recover from the expense of t</w:t>
      </w:r>
      <w:r w:rsidR="004040A0">
        <w:rPr>
          <w:sz w:val="23"/>
          <w:szCs w:val="23"/>
        </w:rPr>
        <w:t>he 2016 procurement, as opposed to</w:t>
      </w:r>
      <w:r w:rsidR="00AF373B">
        <w:rPr>
          <w:sz w:val="23"/>
          <w:szCs w:val="23"/>
        </w:rPr>
        <w:t xml:space="preserve"> add</w:t>
      </w:r>
      <w:r w:rsidR="004040A0">
        <w:rPr>
          <w:sz w:val="23"/>
          <w:szCs w:val="23"/>
        </w:rPr>
        <w:t>ing</w:t>
      </w:r>
      <w:r w:rsidR="00AF373B">
        <w:rPr>
          <w:sz w:val="23"/>
          <w:szCs w:val="23"/>
        </w:rPr>
        <w:t xml:space="preserve"> a new fiscal burden.   Any local area with a one-stop operator that does not meet the criteria will be required to conduct a new procurement.   </w:t>
      </w:r>
    </w:p>
    <w:p w:rsidR="00760D5B" w:rsidRPr="00760D5B" w:rsidRDefault="00760D5B" w:rsidP="00760D5B">
      <w:pPr>
        <w:spacing w:after="0" w:line="240" w:lineRule="auto"/>
        <w:rPr>
          <w:sz w:val="23"/>
          <w:szCs w:val="23"/>
        </w:rPr>
      </w:pPr>
    </w:p>
    <w:p w:rsidR="000B60F6" w:rsidRPr="000B60F6" w:rsidRDefault="000B60F6" w:rsidP="000B60F6">
      <w:pPr>
        <w:spacing w:after="0" w:line="240" w:lineRule="auto"/>
        <w:rPr>
          <w:b/>
          <w:sz w:val="24"/>
          <w:szCs w:val="24"/>
          <w:u w:val="single"/>
        </w:rPr>
      </w:pPr>
      <w:r w:rsidRPr="000B60F6">
        <w:rPr>
          <w:b/>
          <w:sz w:val="24"/>
          <w:szCs w:val="24"/>
          <w:u w:val="single"/>
        </w:rPr>
        <w:t>Actions Undertaken to Remove State or Local Statutory or Regulatory Barriers</w:t>
      </w:r>
    </w:p>
    <w:p w:rsidR="000B60F6" w:rsidRDefault="00C55639" w:rsidP="000B6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currently no state or local statutory or regulatory barriers to implementing the requested waiver.  </w:t>
      </w:r>
      <w:r w:rsidR="00692D63">
        <w:rPr>
          <w:sz w:val="24"/>
          <w:szCs w:val="24"/>
        </w:rPr>
        <w:t>The Commonwealth of Massachusetts</w:t>
      </w:r>
      <w:r>
        <w:rPr>
          <w:sz w:val="24"/>
          <w:szCs w:val="24"/>
        </w:rPr>
        <w:t xml:space="preserve"> regulations and policy statements are in compliance with current federal law.</w:t>
      </w:r>
    </w:p>
    <w:p w:rsidR="002C7687" w:rsidRPr="006544D5" w:rsidRDefault="002C7687" w:rsidP="000B60F6">
      <w:pPr>
        <w:spacing w:after="0" w:line="240" w:lineRule="auto"/>
        <w:rPr>
          <w:sz w:val="16"/>
          <w:szCs w:val="16"/>
        </w:rPr>
      </w:pPr>
    </w:p>
    <w:p w:rsidR="00EE4D87" w:rsidRDefault="00EE4D87" w:rsidP="000B60F6">
      <w:pPr>
        <w:spacing w:after="0" w:line="240" w:lineRule="auto"/>
        <w:rPr>
          <w:b/>
          <w:sz w:val="24"/>
          <w:szCs w:val="24"/>
          <w:u w:val="single"/>
        </w:rPr>
      </w:pPr>
    </w:p>
    <w:p w:rsidR="00C55639" w:rsidRDefault="00255393" w:rsidP="000B60F6">
      <w:pPr>
        <w:spacing w:after="0" w:line="240" w:lineRule="auto"/>
        <w:rPr>
          <w:b/>
          <w:sz w:val="24"/>
          <w:szCs w:val="24"/>
          <w:u w:val="single"/>
        </w:rPr>
      </w:pPr>
      <w:r w:rsidRPr="00255393">
        <w:rPr>
          <w:b/>
          <w:sz w:val="24"/>
          <w:szCs w:val="24"/>
          <w:u w:val="single"/>
        </w:rPr>
        <w:t>Waiver Goals and Outcomes</w:t>
      </w:r>
    </w:p>
    <w:p w:rsidR="00A1395C" w:rsidRDefault="00A1395C" w:rsidP="000B6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 approval of this waiver, the Commonwealth is confident that it will accomplish a system of increased quality and accountability</w:t>
      </w:r>
      <w:r w:rsidR="00FC40DA">
        <w:rPr>
          <w:sz w:val="24"/>
          <w:szCs w:val="24"/>
        </w:rPr>
        <w:t xml:space="preserve"> for the operation of the MassHire Career Center system.</w:t>
      </w:r>
    </w:p>
    <w:p w:rsidR="00FC40DA" w:rsidRPr="00A1395C" w:rsidRDefault="00FC40DA" w:rsidP="000B60F6">
      <w:pPr>
        <w:spacing w:after="0" w:line="240" w:lineRule="auto"/>
        <w:rPr>
          <w:sz w:val="24"/>
          <w:szCs w:val="24"/>
        </w:rPr>
      </w:pPr>
    </w:p>
    <w:p w:rsidR="00360BF5" w:rsidRDefault="00360BF5" w:rsidP="000B60F6">
      <w:pPr>
        <w:spacing w:after="0" w:line="240" w:lineRule="auto"/>
        <w:rPr>
          <w:sz w:val="24"/>
          <w:szCs w:val="24"/>
        </w:rPr>
      </w:pPr>
    </w:p>
    <w:p w:rsidR="00255393" w:rsidRDefault="00847C1A" w:rsidP="000B6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Goals and outcomes related to this waiver request include:</w:t>
      </w:r>
    </w:p>
    <w:p w:rsidR="002C7687" w:rsidRDefault="00E5699D" w:rsidP="00194E3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</w:t>
      </w:r>
      <w:r w:rsidR="00E72CB6">
        <w:rPr>
          <w:sz w:val="24"/>
          <w:szCs w:val="24"/>
        </w:rPr>
        <w:t>d</w:t>
      </w:r>
      <w:r>
        <w:rPr>
          <w:sz w:val="24"/>
          <w:szCs w:val="24"/>
        </w:rPr>
        <w:t xml:space="preserve"> costs and burdens placed on the </w:t>
      </w:r>
      <w:r w:rsidR="00A1395C">
        <w:rPr>
          <w:sz w:val="24"/>
          <w:szCs w:val="24"/>
        </w:rPr>
        <w:t xml:space="preserve">MassHire </w:t>
      </w:r>
      <w:r>
        <w:rPr>
          <w:sz w:val="24"/>
          <w:szCs w:val="24"/>
        </w:rPr>
        <w:t>one-stop delivery system</w:t>
      </w:r>
    </w:p>
    <w:p w:rsidR="008C2708" w:rsidRDefault="008C2708" w:rsidP="00194E3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State Workforce Agency (SWA) time and cost savings through a reduction in the number of local areas required to conduct One-Stop Operator procurement in a given year</w:t>
      </w:r>
    </w:p>
    <w:p w:rsidR="00194E3D" w:rsidRDefault="00E5699D" w:rsidP="00194E3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</w:t>
      </w:r>
      <w:r w:rsidR="00E72CB6">
        <w:rPr>
          <w:sz w:val="24"/>
          <w:szCs w:val="24"/>
        </w:rPr>
        <w:t>d</w:t>
      </w:r>
      <w:r>
        <w:rPr>
          <w:sz w:val="24"/>
          <w:szCs w:val="24"/>
        </w:rPr>
        <w:t xml:space="preserve"> disruption to the exi</w:t>
      </w:r>
      <w:r w:rsidR="00AF373B">
        <w:rPr>
          <w:sz w:val="24"/>
          <w:szCs w:val="24"/>
        </w:rPr>
        <w:t xml:space="preserve">sting workforce system </w:t>
      </w:r>
    </w:p>
    <w:p w:rsidR="008C2708" w:rsidRDefault="008C2708" w:rsidP="00194E3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Ensure stability, continuity and increased quality in customer (jobseeker and employer) services by enabling the One-Stop Operators who meet waiver criteria to continue operations rather than divert resources (human and capital) to RFP response </w:t>
      </w:r>
    </w:p>
    <w:p w:rsidR="00AA282C" w:rsidRPr="008C2708" w:rsidRDefault="00AA282C" w:rsidP="008C2708">
      <w:pPr>
        <w:spacing w:after="0" w:line="240" w:lineRule="auto"/>
        <w:ind w:left="360"/>
        <w:rPr>
          <w:sz w:val="24"/>
          <w:szCs w:val="24"/>
        </w:rPr>
      </w:pPr>
    </w:p>
    <w:p w:rsidR="00847C1A" w:rsidRPr="00847C1A" w:rsidRDefault="00847C1A" w:rsidP="00847C1A">
      <w:pPr>
        <w:spacing w:after="0" w:line="240" w:lineRule="auto"/>
        <w:rPr>
          <w:b/>
          <w:sz w:val="24"/>
          <w:szCs w:val="24"/>
          <w:u w:val="single"/>
        </w:rPr>
      </w:pPr>
      <w:r w:rsidRPr="00847C1A">
        <w:rPr>
          <w:b/>
          <w:sz w:val="24"/>
          <w:szCs w:val="24"/>
          <w:u w:val="single"/>
        </w:rPr>
        <w:t>Individuals Impacted by the Waiver</w:t>
      </w:r>
    </w:p>
    <w:p w:rsidR="00847C1A" w:rsidRDefault="007F2F1B" w:rsidP="00847C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5A1694">
        <w:rPr>
          <w:sz w:val="24"/>
          <w:szCs w:val="24"/>
        </w:rPr>
        <w:t>his waiver</w:t>
      </w:r>
      <w:r>
        <w:rPr>
          <w:sz w:val="24"/>
          <w:szCs w:val="24"/>
        </w:rPr>
        <w:t xml:space="preserve"> will allow for management and staff to focus on serving customers efficiently and effectively</w:t>
      </w:r>
      <w:r w:rsidR="00E72CB6">
        <w:rPr>
          <w:sz w:val="24"/>
          <w:szCs w:val="24"/>
        </w:rPr>
        <w:t xml:space="preserve"> with the highest level of funds and resources and without disruption</w:t>
      </w:r>
      <w:r w:rsidR="00B62E7F">
        <w:rPr>
          <w:sz w:val="24"/>
          <w:szCs w:val="24"/>
        </w:rPr>
        <w:t>.</w:t>
      </w:r>
    </w:p>
    <w:p w:rsidR="002C7687" w:rsidRPr="006544D5" w:rsidRDefault="002C7687" w:rsidP="00847C1A">
      <w:pPr>
        <w:spacing w:after="0" w:line="240" w:lineRule="auto"/>
        <w:rPr>
          <w:sz w:val="24"/>
          <w:szCs w:val="24"/>
        </w:rPr>
      </w:pPr>
    </w:p>
    <w:p w:rsidR="005A1694" w:rsidRPr="005A1694" w:rsidRDefault="005A1694" w:rsidP="00847C1A">
      <w:pPr>
        <w:spacing w:after="0" w:line="240" w:lineRule="auto"/>
        <w:rPr>
          <w:b/>
          <w:sz w:val="24"/>
          <w:szCs w:val="24"/>
          <w:u w:val="single"/>
        </w:rPr>
      </w:pPr>
      <w:r w:rsidRPr="005A1694">
        <w:rPr>
          <w:b/>
          <w:sz w:val="24"/>
          <w:szCs w:val="24"/>
          <w:u w:val="single"/>
        </w:rPr>
        <w:t>Monitoring Progress and Implementation</w:t>
      </w:r>
    </w:p>
    <w:p w:rsidR="005A1694" w:rsidRDefault="005A1694" w:rsidP="00847C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Annual WIOA on-site programmatic reviews will include an evaluation of how </w:t>
      </w:r>
      <w:r w:rsidR="00AF373B">
        <w:rPr>
          <w:sz w:val="24"/>
          <w:szCs w:val="24"/>
        </w:rPr>
        <w:t xml:space="preserve">this and any other waiver affects  local programs and service delivery </w:t>
      </w:r>
      <w:r>
        <w:rPr>
          <w:sz w:val="24"/>
          <w:szCs w:val="24"/>
        </w:rPr>
        <w:t xml:space="preserve"> to ensure programmatic g</w:t>
      </w:r>
      <w:r w:rsidR="00AF373B">
        <w:rPr>
          <w:sz w:val="24"/>
          <w:szCs w:val="24"/>
        </w:rPr>
        <w:t>oals and outcomes are being met, and service delivery is of the highest quality.</w:t>
      </w:r>
    </w:p>
    <w:p w:rsidR="005A1694" w:rsidRPr="006544D5" w:rsidRDefault="005A1694" w:rsidP="00847C1A">
      <w:pPr>
        <w:spacing w:after="0" w:line="240" w:lineRule="auto"/>
        <w:rPr>
          <w:sz w:val="16"/>
          <w:szCs w:val="16"/>
        </w:rPr>
      </w:pPr>
    </w:p>
    <w:p w:rsidR="005A1694" w:rsidRDefault="005A1694" w:rsidP="00847C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="00360BF5">
        <w:rPr>
          <w:sz w:val="24"/>
          <w:szCs w:val="24"/>
        </w:rPr>
        <w:t xml:space="preserve">Workforce Agency (SWA) </w:t>
      </w:r>
      <w:r>
        <w:rPr>
          <w:sz w:val="24"/>
          <w:szCs w:val="24"/>
        </w:rPr>
        <w:t xml:space="preserve">staff involved with the </w:t>
      </w:r>
      <w:r w:rsidR="00280411">
        <w:rPr>
          <w:sz w:val="24"/>
          <w:szCs w:val="24"/>
        </w:rPr>
        <w:t>procurement process</w:t>
      </w:r>
      <w:r>
        <w:rPr>
          <w:sz w:val="24"/>
          <w:szCs w:val="24"/>
        </w:rPr>
        <w:t xml:space="preserve"> will periodically examine the </w:t>
      </w:r>
      <w:r w:rsidR="00A36DEF">
        <w:rPr>
          <w:sz w:val="24"/>
          <w:szCs w:val="24"/>
        </w:rPr>
        <w:t xml:space="preserve">appropriateness and the effectiveness of this waiver.  This strategy ensures that the goals described above, as well as those outlined in the </w:t>
      </w:r>
      <w:r w:rsidR="00360BF5">
        <w:rPr>
          <w:sz w:val="24"/>
          <w:szCs w:val="24"/>
        </w:rPr>
        <w:t>Commonwealth’s WIOA</w:t>
      </w:r>
      <w:r w:rsidR="00A36DEF">
        <w:rPr>
          <w:sz w:val="24"/>
          <w:szCs w:val="24"/>
        </w:rPr>
        <w:t xml:space="preserve"> </w:t>
      </w:r>
      <w:r w:rsidR="00E22777">
        <w:rPr>
          <w:sz w:val="24"/>
          <w:szCs w:val="24"/>
        </w:rPr>
        <w:t xml:space="preserve">Combined </w:t>
      </w:r>
      <w:r w:rsidR="00A36DEF">
        <w:rPr>
          <w:sz w:val="24"/>
          <w:szCs w:val="24"/>
        </w:rPr>
        <w:t>Plan, are consistent with established objectives of the WIOA and federal and state regulations.</w:t>
      </w:r>
    </w:p>
    <w:p w:rsidR="002C7687" w:rsidRDefault="002C7687" w:rsidP="00CD3A0E">
      <w:pPr>
        <w:spacing w:after="0" w:line="240" w:lineRule="auto"/>
        <w:rPr>
          <w:sz w:val="24"/>
          <w:szCs w:val="24"/>
        </w:rPr>
      </w:pPr>
    </w:p>
    <w:p w:rsidR="00A36DEF" w:rsidRPr="00ED6FDD" w:rsidRDefault="00ED6FDD" w:rsidP="00847C1A">
      <w:pPr>
        <w:spacing w:after="0" w:line="240" w:lineRule="auto"/>
        <w:rPr>
          <w:b/>
          <w:sz w:val="24"/>
          <w:szCs w:val="24"/>
          <w:u w:val="single"/>
        </w:rPr>
      </w:pPr>
      <w:r w:rsidRPr="00ED6FDD">
        <w:rPr>
          <w:b/>
          <w:sz w:val="24"/>
          <w:szCs w:val="24"/>
          <w:u w:val="single"/>
        </w:rPr>
        <w:t>Notice to Local Boards and Public Comment</w:t>
      </w:r>
    </w:p>
    <w:p w:rsidR="00EE4D87" w:rsidRDefault="00ED6FDD" w:rsidP="008344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accordance with the WIOA Regulations at 20 CFR 676.135, </w:t>
      </w:r>
      <w:r w:rsidR="00E22777">
        <w:rPr>
          <w:sz w:val="24"/>
          <w:szCs w:val="24"/>
        </w:rPr>
        <w:t xml:space="preserve">Massachusetts’ </w:t>
      </w:r>
      <w:r>
        <w:rPr>
          <w:sz w:val="24"/>
          <w:szCs w:val="24"/>
        </w:rPr>
        <w:t xml:space="preserve">waiver request </w:t>
      </w:r>
      <w:r w:rsidR="00786C29">
        <w:rPr>
          <w:sz w:val="24"/>
          <w:szCs w:val="24"/>
        </w:rPr>
        <w:t xml:space="preserve">was introduced </w:t>
      </w:r>
      <w:r w:rsidR="00360BF5">
        <w:rPr>
          <w:sz w:val="24"/>
          <w:szCs w:val="24"/>
        </w:rPr>
        <w:t>at a</w:t>
      </w:r>
      <w:r w:rsidR="00786C29">
        <w:rPr>
          <w:sz w:val="24"/>
          <w:szCs w:val="24"/>
        </w:rPr>
        <w:t xml:space="preserve"> statewide Operations Meeting </w:t>
      </w:r>
      <w:r w:rsidR="00786C29" w:rsidRPr="00786C29">
        <w:rPr>
          <w:sz w:val="24"/>
          <w:szCs w:val="24"/>
        </w:rPr>
        <w:t>on June 5</w:t>
      </w:r>
      <w:r w:rsidR="00786C29" w:rsidRPr="00786C29">
        <w:rPr>
          <w:sz w:val="24"/>
          <w:szCs w:val="24"/>
          <w:vertAlign w:val="superscript"/>
        </w:rPr>
        <w:t>th</w:t>
      </w:r>
      <w:r w:rsidR="00786C29">
        <w:rPr>
          <w:sz w:val="24"/>
          <w:szCs w:val="24"/>
        </w:rPr>
        <w:t xml:space="preserve">, where workforce system stakeholders provided input into waiver content.  The draft waiver request </w:t>
      </w:r>
      <w:r w:rsidR="009226F7">
        <w:rPr>
          <w:sz w:val="24"/>
          <w:szCs w:val="24"/>
        </w:rPr>
        <w:t xml:space="preserve">has been </w:t>
      </w:r>
      <w:r>
        <w:rPr>
          <w:sz w:val="24"/>
          <w:szCs w:val="24"/>
        </w:rPr>
        <w:t xml:space="preserve">posted </w:t>
      </w:r>
      <w:r w:rsidR="00786C29">
        <w:rPr>
          <w:sz w:val="24"/>
          <w:szCs w:val="24"/>
        </w:rPr>
        <w:t xml:space="preserve">in the Mass.gov website </w:t>
      </w:r>
      <w:r>
        <w:rPr>
          <w:sz w:val="24"/>
          <w:szCs w:val="24"/>
        </w:rPr>
        <w:t>for comment and review by required</w:t>
      </w:r>
      <w:r w:rsidR="00615398">
        <w:rPr>
          <w:sz w:val="24"/>
          <w:szCs w:val="24"/>
        </w:rPr>
        <w:t xml:space="preserve"> parties and the general public</w:t>
      </w:r>
      <w:r w:rsidR="00D90315">
        <w:rPr>
          <w:sz w:val="24"/>
          <w:szCs w:val="24"/>
        </w:rPr>
        <w:t>.</w:t>
      </w:r>
    </w:p>
    <w:p w:rsidR="00D90315" w:rsidRDefault="00D90315" w:rsidP="0083446E">
      <w:pPr>
        <w:spacing w:after="0" w:line="240" w:lineRule="auto"/>
        <w:rPr>
          <w:sz w:val="24"/>
          <w:szCs w:val="24"/>
        </w:rPr>
      </w:pPr>
    </w:p>
    <w:sectPr w:rsidR="00D90315" w:rsidSect="005E4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B0" w:rsidRDefault="00D76CB0" w:rsidP="00A5305F">
      <w:pPr>
        <w:spacing w:after="0" w:line="240" w:lineRule="auto"/>
      </w:pPr>
      <w:r>
        <w:separator/>
      </w:r>
    </w:p>
  </w:endnote>
  <w:endnote w:type="continuationSeparator" w:id="0">
    <w:p w:rsidR="00D76CB0" w:rsidRDefault="00D76CB0" w:rsidP="00A5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6A" w:rsidRDefault="009F7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575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A53" w:rsidRDefault="00517A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A53" w:rsidRDefault="00517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6A" w:rsidRDefault="009F7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B0" w:rsidRDefault="00D76CB0" w:rsidP="00A5305F">
      <w:pPr>
        <w:spacing w:after="0" w:line="240" w:lineRule="auto"/>
      </w:pPr>
      <w:r>
        <w:separator/>
      </w:r>
    </w:p>
  </w:footnote>
  <w:footnote w:type="continuationSeparator" w:id="0">
    <w:p w:rsidR="00D76CB0" w:rsidRDefault="00D76CB0" w:rsidP="00A5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6A" w:rsidRDefault="009F7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D5" w:rsidRDefault="00F9371D" w:rsidP="006544D5">
    <w:pPr>
      <w:spacing w:after="0" w:line="240" w:lineRule="auto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id w:val="1927383845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4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7663">
      <w:rPr>
        <w:b/>
        <w:sz w:val="24"/>
        <w:szCs w:val="24"/>
      </w:rPr>
      <w:t xml:space="preserve">WIOA </w:t>
    </w:r>
    <w:r w:rsidR="006544D5" w:rsidRPr="00A5305F">
      <w:rPr>
        <w:b/>
        <w:sz w:val="24"/>
        <w:szCs w:val="24"/>
      </w:rPr>
      <w:t>Statutory and/or Regula</w:t>
    </w:r>
    <w:r w:rsidR="006544D5">
      <w:rPr>
        <w:b/>
        <w:sz w:val="24"/>
        <w:szCs w:val="24"/>
      </w:rPr>
      <w:t>tory Requirements to be Waived</w:t>
    </w:r>
  </w:p>
  <w:p w:rsidR="006544D5" w:rsidRPr="00A5305F" w:rsidRDefault="00194E3D" w:rsidP="006544D5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One-Stop Career Center</w:t>
    </w:r>
    <w:r w:rsidR="001D5146">
      <w:rPr>
        <w:b/>
        <w:sz w:val="24"/>
        <w:szCs w:val="24"/>
      </w:rPr>
      <w:t xml:space="preserve"> Operator</w:t>
    </w:r>
    <w:r>
      <w:rPr>
        <w:b/>
        <w:sz w:val="24"/>
        <w:szCs w:val="24"/>
      </w:rPr>
      <w:t xml:space="preserve"> Procurement</w:t>
    </w:r>
  </w:p>
  <w:p w:rsidR="00A5305F" w:rsidRDefault="00A5305F" w:rsidP="00D86ED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6A" w:rsidRDefault="009F7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39C1"/>
    <w:multiLevelType w:val="hybridMultilevel"/>
    <w:tmpl w:val="B742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66C7"/>
    <w:multiLevelType w:val="hybridMultilevel"/>
    <w:tmpl w:val="CF78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1374"/>
    <w:multiLevelType w:val="hybridMultilevel"/>
    <w:tmpl w:val="E88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33E42"/>
    <w:multiLevelType w:val="hybridMultilevel"/>
    <w:tmpl w:val="5354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72413"/>
    <w:multiLevelType w:val="hybridMultilevel"/>
    <w:tmpl w:val="A0FC5B8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DD64F5"/>
    <w:multiLevelType w:val="hybridMultilevel"/>
    <w:tmpl w:val="C7D4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5F"/>
    <w:rsid w:val="00036D49"/>
    <w:rsid w:val="000630A5"/>
    <w:rsid w:val="00063932"/>
    <w:rsid w:val="000B31D8"/>
    <w:rsid w:val="000B60F6"/>
    <w:rsid w:val="000D0E4B"/>
    <w:rsid w:val="001117D4"/>
    <w:rsid w:val="00194E3D"/>
    <w:rsid w:val="001A210B"/>
    <w:rsid w:val="001B1769"/>
    <w:rsid w:val="001B63BF"/>
    <w:rsid w:val="001D5146"/>
    <w:rsid w:val="001E638D"/>
    <w:rsid w:val="00232F01"/>
    <w:rsid w:val="00255393"/>
    <w:rsid w:val="0025779A"/>
    <w:rsid w:val="00263257"/>
    <w:rsid w:val="00280411"/>
    <w:rsid w:val="00287E39"/>
    <w:rsid w:val="00296ECD"/>
    <w:rsid w:val="002C7687"/>
    <w:rsid w:val="00307FF5"/>
    <w:rsid w:val="00360BF5"/>
    <w:rsid w:val="0036753E"/>
    <w:rsid w:val="003D74CA"/>
    <w:rsid w:val="004040A0"/>
    <w:rsid w:val="004359F8"/>
    <w:rsid w:val="004A114F"/>
    <w:rsid w:val="004D5FE1"/>
    <w:rsid w:val="004E40AA"/>
    <w:rsid w:val="00517A53"/>
    <w:rsid w:val="00534220"/>
    <w:rsid w:val="00574DDC"/>
    <w:rsid w:val="00580FA7"/>
    <w:rsid w:val="00586449"/>
    <w:rsid w:val="005A1694"/>
    <w:rsid w:val="005D6072"/>
    <w:rsid w:val="005E0B80"/>
    <w:rsid w:val="005E48FA"/>
    <w:rsid w:val="00615398"/>
    <w:rsid w:val="00642005"/>
    <w:rsid w:val="006544D5"/>
    <w:rsid w:val="006646E7"/>
    <w:rsid w:val="00692D63"/>
    <w:rsid w:val="006D78DF"/>
    <w:rsid w:val="006E29FF"/>
    <w:rsid w:val="00721BDB"/>
    <w:rsid w:val="00742246"/>
    <w:rsid w:val="00742FA5"/>
    <w:rsid w:val="00760D5B"/>
    <w:rsid w:val="00762363"/>
    <w:rsid w:val="00762F10"/>
    <w:rsid w:val="00781761"/>
    <w:rsid w:val="00783DE7"/>
    <w:rsid w:val="00786C29"/>
    <w:rsid w:val="007C1C60"/>
    <w:rsid w:val="007F2F1B"/>
    <w:rsid w:val="0083446E"/>
    <w:rsid w:val="00847C1A"/>
    <w:rsid w:val="008764C9"/>
    <w:rsid w:val="008810AD"/>
    <w:rsid w:val="008C2708"/>
    <w:rsid w:val="009226F7"/>
    <w:rsid w:val="00985A77"/>
    <w:rsid w:val="00996310"/>
    <w:rsid w:val="009A2156"/>
    <w:rsid w:val="009C53E2"/>
    <w:rsid w:val="009C6F8F"/>
    <w:rsid w:val="009D2A6A"/>
    <w:rsid w:val="009D4DB0"/>
    <w:rsid w:val="009F756A"/>
    <w:rsid w:val="00A1395C"/>
    <w:rsid w:val="00A36DEF"/>
    <w:rsid w:val="00A5305F"/>
    <w:rsid w:val="00A64DE6"/>
    <w:rsid w:val="00AA282C"/>
    <w:rsid w:val="00AB5AC8"/>
    <w:rsid w:val="00AB6321"/>
    <w:rsid w:val="00AC3455"/>
    <w:rsid w:val="00AE276D"/>
    <w:rsid w:val="00AF373B"/>
    <w:rsid w:val="00B21E47"/>
    <w:rsid w:val="00B519B3"/>
    <w:rsid w:val="00B62E7F"/>
    <w:rsid w:val="00B87B3D"/>
    <w:rsid w:val="00C043DE"/>
    <w:rsid w:val="00C47663"/>
    <w:rsid w:val="00C52C87"/>
    <w:rsid w:val="00C55639"/>
    <w:rsid w:val="00C632F3"/>
    <w:rsid w:val="00CB7FA6"/>
    <w:rsid w:val="00CD3A0E"/>
    <w:rsid w:val="00D00F6C"/>
    <w:rsid w:val="00D126D7"/>
    <w:rsid w:val="00D76CB0"/>
    <w:rsid w:val="00D86EDE"/>
    <w:rsid w:val="00D90315"/>
    <w:rsid w:val="00DB4616"/>
    <w:rsid w:val="00DE1CA5"/>
    <w:rsid w:val="00E22777"/>
    <w:rsid w:val="00E2352B"/>
    <w:rsid w:val="00E5699D"/>
    <w:rsid w:val="00E671BB"/>
    <w:rsid w:val="00E72CB6"/>
    <w:rsid w:val="00E803E4"/>
    <w:rsid w:val="00EC597D"/>
    <w:rsid w:val="00ED6FDD"/>
    <w:rsid w:val="00EE4D87"/>
    <w:rsid w:val="00F9371D"/>
    <w:rsid w:val="00FC40DA"/>
    <w:rsid w:val="00FD1C65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CE84BC-6DBE-4B1F-B30D-8AE25E59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05F"/>
  </w:style>
  <w:style w:type="paragraph" w:styleId="Footer">
    <w:name w:val="footer"/>
    <w:basedOn w:val="Normal"/>
    <w:link w:val="FooterChar"/>
    <w:uiPriority w:val="99"/>
    <w:unhideWhenUsed/>
    <w:rsid w:val="00A5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05F"/>
  </w:style>
  <w:style w:type="paragraph" w:styleId="ListParagraph">
    <w:name w:val="List Paragraph"/>
    <w:basedOn w:val="Normal"/>
    <w:uiPriority w:val="34"/>
    <w:qFormat/>
    <w:rsid w:val="00C04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4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4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D748-E3BE-42AA-9546-AB00D932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Seifried, Leslie (EOL)</dc:creator>
  <cp:keywords/>
  <dc:description/>
  <cp:lastModifiedBy>Caissie, Lisa (EOL)</cp:lastModifiedBy>
  <cp:revision>2</cp:revision>
  <dcterms:created xsi:type="dcterms:W3CDTF">2019-09-06T14:42:00Z</dcterms:created>
  <dcterms:modified xsi:type="dcterms:W3CDTF">2019-09-06T14:42:00Z</dcterms:modified>
</cp:coreProperties>
</file>