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CE58" w14:textId="3C3FFC48" w:rsid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7DBE28CC" wp14:editId="12678763">
            <wp:extent cx="1992573" cy="1057275"/>
            <wp:effectExtent l="0" t="0" r="8255" b="0"/>
            <wp:docPr id="1791914119" name="Picture 1791914119" descr="Banner - Massachusetts Association of Alcoholism and Drug Counse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14119" name="Picture 1791914119" descr="Banner - Massachusetts Association of Alcoholism and Drug Counselor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822" cy="10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B03FC" w14:textId="1279DDB1" w:rsidR="005B7805" w:rsidRPr="005B7805" w:rsidRDefault="005B7805" w:rsidP="005B7805">
      <w:pPr>
        <w:spacing w:line="259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April 2</w:t>
      </w:r>
      <w:r w:rsidR="001838D2">
        <w:rPr>
          <w:rFonts w:ascii="Palatino Linotype" w:hAnsi="Palatino Linotype"/>
          <w:sz w:val="28"/>
          <w:szCs w:val="28"/>
        </w:rPr>
        <w:t>7</w:t>
      </w:r>
      <w:r w:rsidRPr="005B7805">
        <w:rPr>
          <w:rFonts w:ascii="Palatino Linotype" w:hAnsi="Palatino Linotype"/>
          <w:sz w:val="28"/>
          <w:szCs w:val="28"/>
        </w:rPr>
        <w:t xml:space="preserve">, 2026 </w:t>
      </w:r>
    </w:p>
    <w:p w14:paraId="59149D62" w14:textId="77777777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Bureau of Substance Addiction Services (BSAS) Hearing Committee</w:t>
      </w:r>
    </w:p>
    <w:p w14:paraId="06E69358" w14:textId="77777777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Bureau of Substance Addiction Services</w:t>
      </w:r>
    </w:p>
    <w:p w14:paraId="56AF492B" w14:textId="7BC3BD70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250 Washington Street</w:t>
      </w:r>
    </w:p>
    <w:p w14:paraId="1D96EB49" w14:textId="77777777" w:rsid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Boston MA 02108</w:t>
      </w:r>
    </w:p>
    <w:p w14:paraId="56BD9298" w14:textId="77777777" w:rsidR="001D448A" w:rsidRPr="005B7805" w:rsidRDefault="001D448A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</w:p>
    <w:p w14:paraId="41CD223E" w14:textId="77777777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 xml:space="preserve">Re: </w:t>
      </w:r>
      <w:r w:rsidRPr="005B7805">
        <w:rPr>
          <w:rFonts w:ascii="Palatino Linotype" w:hAnsi="Palatino Linotype" w:cs="Calibri"/>
          <w:color w:val="000000"/>
          <w:sz w:val="28"/>
          <w:szCs w:val="28"/>
        </w:rPr>
        <w:t>Proposed Revisions to 105 CMR 168</w:t>
      </w:r>
    </w:p>
    <w:p w14:paraId="33B1A9C4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</w:p>
    <w:p w14:paraId="6C447572" w14:textId="15853E3F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Dear Members of BSAS Hearing Committee:</w:t>
      </w:r>
    </w:p>
    <w:p w14:paraId="195A8B4E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25E7F668" w14:textId="34C7A175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Our Executive Board of the Massachusetts Association of Alcoholism and Drug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Counselors (MAADAC) is writing on behalf of our three hundred plus membership to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wholeheartedly endorse the proposed changes to 105 CMR 168 Regulations. Among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the updated revisions we wish to emphatically emphasize is the expanded scope of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practice of the licensed alcohol and drug counselor 1 (LADC-1) to include the diagnosis</w:t>
      </w:r>
    </w:p>
    <w:p w14:paraId="399A4AFB" w14:textId="65B7EDC4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and treatment of persons with substance use and co-occurring mental health disorders (COD).</w:t>
      </w:r>
    </w:p>
    <w:p w14:paraId="648B21CF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244AE992" w14:textId="647C51F2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   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The presence of mental illness in persons with substance use disorders is an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increasingly significant issue, and current 105 CMR 168 regulations make no realistic or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humane provision to address this situation. We are seeking parity with other health care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clinicians such as Licensed Mental Health Counselors (LMHCs) to provide diagnostic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and treatment services to persons with CODs.</w:t>
      </w:r>
    </w:p>
    <w:p w14:paraId="48303516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76543B45" w14:textId="114D0DD2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Such parity in scope of practice would allow clinicians with the LADC-1 to provide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diagnostic and treatment services to clients with COD without having to obtain another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masters-level degree and licensure in another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lastRenderedPageBreak/>
        <w:t>health-related field, or needing the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current affiliation with an agency currently operating under the exemption of 168.005 A.</w:t>
      </w:r>
    </w:p>
    <w:p w14:paraId="2318C6DC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32CCACE9" w14:textId="3EE25E94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Such a modification to the existing regulations would bring expanded, expert, and sorely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needed clinical resources to bear for persons with COD and for our current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overburdened health care system, including work force shortages.</w:t>
      </w:r>
    </w:p>
    <w:p w14:paraId="71122BF4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50F154CC" w14:textId="3BFA72AC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At the present time, our health care system, both locally and nationally, significantly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underserves individuals with COD. According to the most recent findings of the National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Survey of Drug Use and Health (2024) we find that of an estimated 6.9 million adults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over the age of 18 with co-occurring substance use disorder and serious mental illness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(1) only 1.9 million (19%) received treatment for both conditions. The study found that 3.3 million adults (48.6%) received mental health treatment alone, and 2.1 million adults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(29.9%) received no treatment for either condition. The treatment gaps for youth with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co-occurring disorders is equally disturbing in its under-representation in treatment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services needed.</w:t>
      </w:r>
    </w:p>
    <w:p w14:paraId="554EFA10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47BDD557" w14:textId="284089AE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Well-established observations from the scholarly literature suggest that either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substance use or mental health disorder tends to be chronic, progressive, and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potentially fatal if undiagnosed or untreated. It would appear that a well-prepared cohort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of LADC-1 clinicians ready and willing to meet this serious challenge would make sense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from a public health perspective, and the moral imperatives to relieve the burdens of</w:t>
      </w:r>
    </w:p>
    <w:p w14:paraId="58AE3BD4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profound human misery and suffering.</w:t>
      </w:r>
    </w:p>
    <w:p w14:paraId="2F3A09F6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2A504A9A" w14:textId="2AA37633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Over the past five decades we have been privileged to witness the impressive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growth of services within the addiction treatment field. We are no longer limited to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referral to Drop-Kick Murphys, and other life-saving recovery homes opened by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concerned citizens in the early days of the addiction treatment movement. However, our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clients no longer present to us with “uncomplicated” substance use disorders. They are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beset with the co-occurring and multi-faceted problems that range from serious mental</w:t>
      </w:r>
    </w:p>
    <w:p w14:paraId="2CB497E4" w14:textId="3D4711B2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lastRenderedPageBreak/>
        <w:t>illness including psychotic disorders, psychological trauma, and addiction, to the deficits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of profoundly impoverished social capital in the areas of poverty, homelessness,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isolation, and despair.</w:t>
      </w:r>
    </w:p>
    <w:p w14:paraId="2733C658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0A06D63E" w14:textId="4283220F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 xml:space="preserve">     The preparation and expertise of clinicians with the LADC-1 can help address the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issues of our clients with co-occurring disorders.</w:t>
      </w:r>
    </w:p>
    <w:p w14:paraId="35196814" w14:textId="70EC4941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</w:pP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Please give every consideration to the proposed revisions to the current regulations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that govern the licensure of alcohol and drug counselors, especially the LADC-1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position, and give us the opportunity to contribute our expertise along with the medical,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mental health, social work, and other health care professionals already engaged in this</w:t>
      </w:r>
      <w:r w:rsidRPr="005B7805"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  <w:t xml:space="preserve"> </w:t>
      </w:r>
      <w:r w:rsidRPr="005B7805">
        <w:rPr>
          <w:rFonts w:ascii="Palatino Linotype" w:eastAsia="Times New Roman" w:hAnsi="Palatino Linotype" w:cs="Arial"/>
          <w:color w:val="000000"/>
          <w:kern w:val="0"/>
          <w:sz w:val="28"/>
          <w:szCs w:val="28"/>
          <w14:ligatures w14:val="none"/>
        </w:rPr>
        <w:t>life-saving endeavor.</w:t>
      </w:r>
    </w:p>
    <w:p w14:paraId="5E321FEB" w14:textId="77777777" w:rsidR="005B7805" w:rsidRPr="005B7805" w:rsidRDefault="005B7805" w:rsidP="005B7805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8"/>
          <w:szCs w:val="28"/>
          <w14:ligatures w14:val="none"/>
        </w:rPr>
      </w:pPr>
    </w:p>
    <w:p w14:paraId="0928E18E" w14:textId="77777777" w:rsidR="005B7805" w:rsidRPr="005B7805" w:rsidRDefault="005B7805" w:rsidP="005B7805">
      <w:pPr>
        <w:spacing w:line="259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Kindest regards,</w:t>
      </w:r>
    </w:p>
    <w:p w14:paraId="0061B9DD" w14:textId="77777777" w:rsidR="005B7805" w:rsidRPr="005B7805" w:rsidRDefault="005B7805" w:rsidP="005B7805">
      <w:pPr>
        <w:spacing w:line="259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MAADAC Executive Board of Directors</w:t>
      </w:r>
    </w:p>
    <w:p w14:paraId="256FBDC9" w14:textId="1B97768C" w:rsidR="001D448A" w:rsidRDefault="005B7805" w:rsidP="001D448A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Mark Rebello,</w:t>
      </w:r>
      <w:r w:rsidR="001D448A">
        <w:rPr>
          <w:rFonts w:ascii="Palatino Linotype" w:hAnsi="Palatino Linotype"/>
          <w:sz w:val="28"/>
          <w:szCs w:val="28"/>
        </w:rPr>
        <w:t xml:space="preserve"> MSW, CADC, LADC-1,</w:t>
      </w:r>
      <w:r w:rsidRPr="005B7805">
        <w:rPr>
          <w:rFonts w:ascii="Palatino Linotype" w:hAnsi="Palatino Linotype"/>
          <w:sz w:val="28"/>
          <w:szCs w:val="28"/>
        </w:rPr>
        <w:t xml:space="preserve"> MAADAC President</w:t>
      </w:r>
    </w:p>
    <w:p w14:paraId="6C661BC9" w14:textId="559DE53A" w:rsidR="005B7805" w:rsidRPr="001D448A" w:rsidRDefault="005B7805" w:rsidP="001D448A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Nancy Reis,</w:t>
      </w:r>
      <w:r w:rsidR="001D448A" w:rsidRPr="001D448A">
        <w:rPr>
          <w:rFonts w:eastAsia="Times New Roman"/>
          <w:color w:val="000000"/>
        </w:rPr>
        <w:t xml:space="preserve"> </w:t>
      </w:r>
      <w:r w:rsidR="001D448A" w:rsidRPr="001D448A">
        <w:rPr>
          <w:rFonts w:ascii="Palatino Linotype" w:eastAsia="Times New Roman" w:hAnsi="Palatino Linotype"/>
          <w:color w:val="000000"/>
          <w:sz w:val="28"/>
          <w:szCs w:val="28"/>
        </w:rPr>
        <w:t>LADC-I, MATC, FAC</w:t>
      </w:r>
      <w:r w:rsidR="001D448A">
        <w:rPr>
          <w:rFonts w:ascii="Palatino Linotype" w:eastAsia="Times New Roman" w:hAnsi="Palatino Linotype"/>
          <w:color w:val="000000"/>
          <w:sz w:val="28"/>
          <w:szCs w:val="28"/>
        </w:rPr>
        <w:t>,</w:t>
      </w:r>
      <w:r w:rsidR="001D448A">
        <w:rPr>
          <w:rFonts w:eastAsia="Times New Roman"/>
          <w:color w:val="000000"/>
        </w:rPr>
        <w:t xml:space="preserve"> </w:t>
      </w:r>
      <w:r w:rsidRPr="005B7805">
        <w:rPr>
          <w:rFonts w:ascii="Palatino Linotype" w:hAnsi="Palatino Linotype"/>
          <w:sz w:val="28"/>
          <w:szCs w:val="28"/>
        </w:rPr>
        <w:t>MAADAC First Vice President</w:t>
      </w:r>
    </w:p>
    <w:p w14:paraId="7E6C0C63" w14:textId="759740BD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 xml:space="preserve">John Finneran, </w:t>
      </w:r>
      <w:r w:rsidR="001D448A">
        <w:rPr>
          <w:rFonts w:ascii="Palatino Linotype" w:hAnsi="Palatino Linotype"/>
          <w:sz w:val="28"/>
          <w:szCs w:val="28"/>
        </w:rPr>
        <w:t xml:space="preserve">Ph.D., MAC, LADC-1, </w:t>
      </w:r>
      <w:r w:rsidRPr="005B7805">
        <w:rPr>
          <w:rFonts w:ascii="Palatino Linotype" w:hAnsi="Palatino Linotype"/>
          <w:sz w:val="28"/>
          <w:szCs w:val="28"/>
        </w:rPr>
        <w:t>Vice President</w:t>
      </w:r>
    </w:p>
    <w:p w14:paraId="12243D7C" w14:textId="1B5EB6CC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>Linda Mullis,</w:t>
      </w:r>
      <w:r w:rsidR="001D448A">
        <w:rPr>
          <w:rFonts w:ascii="Palatino Linotype" w:hAnsi="Palatino Linotype"/>
          <w:sz w:val="28"/>
          <w:szCs w:val="28"/>
        </w:rPr>
        <w:t xml:space="preserve"> M.Ed., LMHC, LADC-1, CADC II,</w:t>
      </w:r>
      <w:r w:rsidRPr="005B7805">
        <w:rPr>
          <w:rFonts w:ascii="Palatino Linotype" w:hAnsi="Palatino Linotype"/>
          <w:sz w:val="28"/>
          <w:szCs w:val="28"/>
        </w:rPr>
        <w:t xml:space="preserve"> MAADAC Treasurer</w:t>
      </w:r>
    </w:p>
    <w:p w14:paraId="1DECE4DF" w14:textId="6F92EE18" w:rsidR="005B7805" w:rsidRPr="005B7805" w:rsidRDefault="005B7805" w:rsidP="005B780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5B7805">
        <w:rPr>
          <w:rFonts w:ascii="Palatino Linotype" w:hAnsi="Palatino Linotype"/>
          <w:sz w:val="28"/>
          <w:szCs w:val="28"/>
        </w:rPr>
        <w:t xml:space="preserve">Cristine Kelly, </w:t>
      </w:r>
      <w:r w:rsidR="00BD7AA9">
        <w:rPr>
          <w:rFonts w:ascii="Palatino Linotype" w:hAnsi="Palatino Linotype"/>
          <w:sz w:val="28"/>
          <w:szCs w:val="28"/>
        </w:rPr>
        <w:t>MSW, LADC-1</w:t>
      </w:r>
      <w:r w:rsidR="00582F0B">
        <w:rPr>
          <w:rFonts w:ascii="Palatino Linotype" w:hAnsi="Palatino Linotype"/>
          <w:sz w:val="28"/>
          <w:szCs w:val="28"/>
        </w:rPr>
        <w:t>,</w:t>
      </w:r>
      <w:r w:rsidR="00BD7AA9">
        <w:rPr>
          <w:rFonts w:ascii="Palatino Linotype" w:hAnsi="Palatino Linotype"/>
          <w:sz w:val="28"/>
          <w:szCs w:val="28"/>
        </w:rPr>
        <w:t xml:space="preserve"> </w:t>
      </w:r>
      <w:r w:rsidRPr="005B7805">
        <w:rPr>
          <w:rFonts w:ascii="Palatino Linotype" w:hAnsi="Palatino Linotype"/>
          <w:sz w:val="28"/>
          <w:szCs w:val="28"/>
        </w:rPr>
        <w:t>MAADAC Secretary</w:t>
      </w:r>
    </w:p>
    <w:p w14:paraId="2414F0D7" w14:textId="77777777" w:rsidR="005B7805" w:rsidRPr="005B7805" w:rsidRDefault="005B7805" w:rsidP="005B7805">
      <w:pPr>
        <w:spacing w:line="259" w:lineRule="auto"/>
        <w:rPr>
          <w:sz w:val="22"/>
          <w:szCs w:val="22"/>
        </w:rPr>
      </w:pPr>
    </w:p>
    <w:p w14:paraId="526839ED" w14:textId="77777777" w:rsidR="005B7805" w:rsidRPr="005B7805" w:rsidRDefault="005B7805" w:rsidP="005B7805">
      <w:pPr>
        <w:numPr>
          <w:ilvl w:val="0"/>
          <w:numId w:val="1"/>
        </w:numPr>
        <w:spacing w:line="259" w:lineRule="auto"/>
        <w:contextualSpacing/>
        <w:rPr>
          <w:rFonts w:ascii="Palatino Linotype" w:hAnsi="Palatino Linotype"/>
          <w:sz w:val="22"/>
          <w:szCs w:val="22"/>
        </w:rPr>
      </w:pPr>
      <w:r w:rsidRPr="005B7805">
        <w:rPr>
          <w:rFonts w:ascii="Palatino Linotype" w:hAnsi="Palatino Linotype"/>
          <w:b/>
          <w:bCs/>
          <w:sz w:val="22"/>
          <w:szCs w:val="22"/>
        </w:rPr>
        <w:t>Serious Mental Illness (SMI)</w:t>
      </w:r>
      <w:r w:rsidRPr="005B7805">
        <w:rPr>
          <w:rFonts w:ascii="Palatino Linotype" w:hAnsi="Palatino Linotype"/>
          <w:sz w:val="22"/>
          <w:szCs w:val="22"/>
        </w:rPr>
        <w:t xml:space="preserve"> among adults aged 18 or older is defined as the presence of a mental, behavioral, or emotional disorder in the past year that meets criteria from the </w:t>
      </w:r>
      <w:r w:rsidRPr="005B7805">
        <w:rPr>
          <w:rFonts w:ascii="Palatino Linotype" w:hAnsi="Palatino Linotype"/>
          <w:i/>
          <w:iCs/>
          <w:sz w:val="22"/>
          <w:szCs w:val="22"/>
        </w:rPr>
        <w:t>Diagnostic and Statistical Manual of Mental Disorders</w:t>
      </w:r>
      <w:r w:rsidRPr="005B7805">
        <w:rPr>
          <w:rFonts w:ascii="Palatino Linotype" w:hAnsi="Palatino Linotype"/>
          <w:sz w:val="22"/>
          <w:szCs w:val="22"/>
        </w:rPr>
        <w:t xml:space="preserve"> (DSM-IV) and results in </w:t>
      </w:r>
      <w:r w:rsidRPr="005B7805">
        <w:rPr>
          <w:rFonts w:ascii="Palatino Linotype" w:hAnsi="Palatino Linotype"/>
          <w:b/>
          <w:bCs/>
          <w:sz w:val="22"/>
          <w:szCs w:val="22"/>
        </w:rPr>
        <w:t>serious functional impairment</w:t>
      </w:r>
      <w:r w:rsidRPr="005B7805">
        <w:rPr>
          <w:rFonts w:ascii="Palatino Linotype" w:hAnsi="Palatino Linotype"/>
          <w:sz w:val="22"/>
          <w:szCs w:val="22"/>
        </w:rPr>
        <w:t>, which substantially interferes with or limits one or more major life activities. (NSDUH, 2024)</w:t>
      </w:r>
    </w:p>
    <w:p w14:paraId="2C193BB9" w14:textId="77777777" w:rsidR="00745ED8" w:rsidRPr="005B7805" w:rsidRDefault="00745ED8" w:rsidP="005B7805"/>
    <w:sectPr w:rsidR="00745ED8" w:rsidRPr="005B780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33BD" w14:textId="77777777" w:rsidR="00D9006D" w:rsidRDefault="00D9006D" w:rsidP="00BD7AA9">
      <w:pPr>
        <w:spacing w:after="0" w:line="240" w:lineRule="auto"/>
      </w:pPr>
      <w:r>
        <w:separator/>
      </w:r>
    </w:p>
  </w:endnote>
  <w:endnote w:type="continuationSeparator" w:id="0">
    <w:p w14:paraId="670217C8" w14:textId="77777777" w:rsidR="00D9006D" w:rsidRDefault="00D9006D" w:rsidP="00BD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7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A9B44" w14:textId="2742FE3B" w:rsidR="00BD7AA9" w:rsidRDefault="00BD7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CDA96" w14:textId="77777777" w:rsidR="00BD7AA9" w:rsidRDefault="00BD7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3B19" w14:textId="77777777" w:rsidR="00D9006D" w:rsidRDefault="00D9006D" w:rsidP="00BD7AA9">
      <w:pPr>
        <w:spacing w:after="0" w:line="240" w:lineRule="auto"/>
      </w:pPr>
      <w:r>
        <w:separator/>
      </w:r>
    </w:p>
  </w:footnote>
  <w:footnote w:type="continuationSeparator" w:id="0">
    <w:p w14:paraId="5DB50301" w14:textId="77777777" w:rsidR="00D9006D" w:rsidRDefault="00D9006D" w:rsidP="00BD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BE"/>
    <w:multiLevelType w:val="hybridMultilevel"/>
    <w:tmpl w:val="30E89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05"/>
    <w:rsid w:val="00124C2B"/>
    <w:rsid w:val="001838D2"/>
    <w:rsid w:val="001C587E"/>
    <w:rsid w:val="001D448A"/>
    <w:rsid w:val="00260CD7"/>
    <w:rsid w:val="00582F0B"/>
    <w:rsid w:val="005B7805"/>
    <w:rsid w:val="00617BEA"/>
    <w:rsid w:val="00745ED8"/>
    <w:rsid w:val="00A73720"/>
    <w:rsid w:val="00AA5894"/>
    <w:rsid w:val="00AE2393"/>
    <w:rsid w:val="00BD7AA9"/>
    <w:rsid w:val="00C21012"/>
    <w:rsid w:val="00CF2940"/>
    <w:rsid w:val="00D9006D"/>
    <w:rsid w:val="00E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7D3F"/>
  <w15:chartTrackingRefBased/>
  <w15:docId w15:val="{3A104CD2-7294-42A2-821A-F330533F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A9"/>
  </w:style>
  <w:style w:type="paragraph" w:styleId="Footer">
    <w:name w:val="footer"/>
    <w:basedOn w:val="Normal"/>
    <w:link w:val="FooterChar"/>
    <w:uiPriority w:val="99"/>
    <w:unhideWhenUsed/>
    <w:rsid w:val="00BD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4BDC-E9DE-45C9-807C-F4BC4623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Finneran</dc:creator>
  <cp:keywords/>
  <dc:description/>
  <cp:lastModifiedBy>Anderson, William (DPH)</cp:lastModifiedBy>
  <cp:revision>6</cp:revision>
  <dcterms:created xsi:type="dcterms:W3CDTF">2026-04-26T15:18:00Z</dcterms:created>
  <dcterms:modified xsi:type="dcterms:W3CDTF">2026-05-01T17:57:00Z</dcterms:modified>
</cp:coreProperties>
</file>