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76EBB" w14:textId="77777777" w:rsidR="004D7C7A" w:rsidRPr="0008617D" w:rsidRDefault="004D7C7A" w:rsidP="004D7C7A">
      <w:pPr>
        <w:jc w:val="center"/>
      </w:pPr>
      <w:r w:rsidRPr="0008617D">
        <w:t>COMMONWEALTH OF MASSACHUSETTS</w:t>
      </w:r>
    </w:p>
    <w:p w14:paraId="05DFE19D" w14:textId="77777777" w:rsidR="004D7C7A" w:rsidRPr="0008617D" w:rsidRDefault="004D7C7A" w:rsidP="004D7C7A"/>
    <w:p w14:paraId="78DF0A2A" w14:textId="2B6A4E1F" w:rsidR="004D7C7A" w:rsidRPr="0008617D" w:rsidRDefault="004D7C7A" w:rsidP="004D7C7A">
      <w:r w:rsidRPr="0008617D">
        <w:t>SUFFOLK</w:t>
      </w:r>
      <w:r>
        <w:t>, ss.</w:t>
      </w:r>
      <w:r>
        <w:tab/>
      </w:r>
      <w:r w:rsidRPr="0008617D">
        <w:tab/>
      </w:r>
      <w:r w:rsidRPr="0008617D">
        <w:tab/>
      </w:r>
      <w:r w:rsidRPr="0008617D">
        <w:tab/>
      </w:r>
      <w:r w:rsidRPr="0008617D">
        <w:tab/>
      </w:r>
      <w:r w:rsidRPr="0008617D">
        <w:tab/>
        <w:t xml:space="preserve">BOARD OF REGISTRATION </w:t>
      </w:r>
    </w:p>
    <w:p w14:paraId="1F95EE10" w14:textId="77777777" w:rsidR="004D7C7A" w:rsidRPr="0008617D" w:rsidRDefault="004D7C7A" w:rsidP="004D7C7A">
      <w:r>
        <w:t xml:space="preserve">                                                                                    </w:t>
      </w:r>
      <w:r w:rsidRPr="0008617D">
        <w:t>IN PHARMACY</w:t>
      </w:r>
    </w:p>
    <w:p w14:paraId="55DA9894" w14:textId="77777777" w:rsidR="004D7C7A" w:rsidRPr="0008617D" w:rsidRDefault="004D7C7A" w:rsidP="004D7C7A"/>
    <w:p w14:paraId="3E1C4B85" w14:textId="77777777" w:rsidR="004D7C7A" w:rsidRPr="00C87A4E" w:rsidRDefault="004D7C7A" w:rsidP="004D7C7A">
      <w:r w:rsidRPr="0008617D">
        <w:t xml:space="preserve">In </w:t>
      </w:r>
      <w:r>
        <w:t xml:space="preserve">the Matter of </w:t>
      </w:r>
      <w:r>
        <w:tab/>
      </w:r>
      <w:r w:rsidRPr="00C87A4E">
        <w:tab/>
      </w:r>
      <w:r>
        <w:t xml:space="preserve">          </w:t>
      </w:r>
      <w:proofErr w:type="gramStart"/>
      <w:r>
        <w:t xml:space="preserve">  </w:t>
      </w:r>
      <w:r w:rsidRPr="00C87A4E">
        <w:t>)</w:t>
      </w:r>
      <w:proofErr w:type="gramEnd"/>
    </w:p>
    <w:p w14:paraId="5E89FA6B" w14:textId="3A5650AB" w:rsidR="004D7C7A" w:rsidRPr="00C87A4E" w:rsidRDefault="00B56619" w:rsidP="004D7C7A">
      <w:r>
        <w:t>Maida</w:t>
      </w:r>
      <w:r w:rsidR="004D7C7A">
        <w:t xml:space="preserve"> Pharmacy</w:t>
      </w:r>
      <w:r w:rsidR="0063246B">
        <w:t xml:space="preserve"> Inc.</w:t>
      </w:r>
      <w:r w:rsidR="0063246B">
        <w:tab/>
      </w:r>
      <w:r w:rsidR="0063246B">
        <w:tab/>
      </w:r>
      <w:proofErr w:type="gramStart"/>
      <w:r w:rsidR="0063246B">
        <w:tab/>
        <w:t>)</w:t>
      </w:r>
      <w:r w:rsidR="004D7C7A">
        <w:t xml:space="preserve">   </w:t>
      </w:r>
      <w:proofErr w:type="gramEnd"/>
      <w:r w:rsidR="004D7C7A">
        <w:t xml:space="preserve">                  Docket No.: </w:t>
      </w:r>
      <w:r w:rsidR="004D7C7A">
        <w:tab/>
      </w:r>
      <w:r w:rsidR="004D7C7A" w:rsidRPr="004D7C7A">
        <w:t>PHA-2023</w:t>
      </w:r>
      <w:r w:rsidR="004D7C7A">
        <w:t>-0054</w:t>
      </w:r>
    </w:p>
    <w:p w14:paraId="6E58B130" w14:textId="097A5A2F" w:rsidR="004D7C7A" w:rsidRDefault="004D7C7A" w:rsidP="004D7C7A">
      <w:r>
        <w:t>DS2822</w:t>
      </w:r>
      <w:r w:rsidRPr="00C87A4E">
        <w:tab/>
      </w:r>
      <w:r w:rsidRPr="00C87A4E">
        <w:tab/>
      </w:r>
      <w:r w:rsidRPr="00C87A4E">
        <w:tab/>
      </w:r>
      <w:r w:rsidRPr="00C87A4E">
        <w:tab/>
        <w:t>)</w:t>
      </w:r>
      <w:r>
        <w:tab/>
      </w:r>
      <w:r>
        <w:tab/>
      </w:r>
      <w:r>
        <w:tab/>
      </w:r>
      <w:r>
        <w:tab/>
      </w:r>
    </w:p>
    <w:p w14:paraId="5B9261DE" w14:textId="7C85C13C" w:rsidR="004D7C7A" w:rsidRPr="0008617D" w:rsidRDefault="004D7C7A" w:rsidP="004D7C7A">
      <w:r>
        <w:t>Exp:</w:t>
      </w:r>
      <w:r w:rsidR="0063246B">
        <w:t xml:space="preserve">  December 31, 2025</w:t>
      </w:r>
      <w:r>
        <w:tab/>
      </w:r>
      <w:r>
        <w:tab/>
        <w:t>)</w:t>
      </w:r>
    </w:p>
    <w:p w14:paraId="19C15CFD" w14:textId="77777777" w:rsidR="004D7C7A" w:rsidRPr="0008617D" w:rsidRDefault="004D7C7A" w:rsidP="004D7C7A"/>
    <w:p w14:paraId="2A19197F" w14:textId="77777777" w:rsidR="004D7C7A" w:rsidRPr="0008617D" w:rsidRDefault="004D7C7A" w:rsidP="004D7C7A">
      <w:pPr>
        <w:jc w:val="center"/>
      </w:pPr>
      <w:r w:rsidRPr="0008617D">
        <w:rPr>
          <w:b/>
        </w:rPr>
        <w:t>CONSENT AGREEMENT FOR REPRIMAND</w:t>
      </w:r>
    </w:p>
    <w:p w14:paraId="1FF3F0D5" w14:textId="77777777" w:rsidR="004D7C7A" w:rsidRPr="0008617D" w:rsidRDefault="004D7C7A" w:rsidP="004D7C7A"/>
    <w:p w14:paraId="6C6AF118" w14:textId="6366E603" w:rsidR="004D7C7A" w:rsidRPr="0008617D" w:rsidRDefault="004D7C7A" w:rsidP="004D7C7A">
      <w:pPr>
        <w:jc w:val="both"/>
      </w:pPr>
      <w:r w:rsidRPr="0008617D">
        <w:t xml:space="preserve">The Massachusetts Board of Registration in Pharmacy (Board) and </w:t>
      </w:r>
      <w:r w:rsidR="00B56619">
        <w:t>Maida</w:t>
      </w:r>
      <w:r>
        <w:t xml:space="preserve"> Pharmacy</w:t>
      </w:r>
      <w:r w:rsidR="0063246B">
        <w:t xml:space="preserve"> Inc.</w:t>
      </w:r>
      <w:r w:rsidRPr="0008617D">
        <w:t xml:space="preserve"> (Pharmacy), a pharmacy licensed by the Board</w:t>
      </w:r>
      <w:r w:rsidRPr="00C87A4E">
        <w:t xml:space="preserve">, </w:t>
      </w:r>
      <w:r>
        <w:t>license number DS2822,</w:t>
      </w:r>
      <w:r w:rsidRPr="0008617D">
        <w:t xml:space="preserve"> do hereby stipulate and agree that the following information shall be entered into and become a permanent part of the Pharmacy’s record maintained by the Board:</w:t>
      </w:r>
    </w:p>
    <w:p w14:paraId="5DB01E21" w14:textId="77777777" w:rsidR="004D7C7A" w:rsidRPr="0008617D" w:rsidRDefault="004D7C7A" w:rsidP="004D7C7A">
      <w:pPr>
        <w:jc w:val="both"/>
      </w:pPr>
    </w:p>
    <w:p w14:paraId="4880ADEE" w14:textId="438F598C" w:rsidR="004D7C7A" w:rsidRPr="00C87A4E" w:rsidRDefault="004D7C7A" w:rsidP="004D7C7A">
      <w:pPr>
        <w:pStyle w:val="ListParagraph"/>
        <w:numPr>
          <w:ilvl w:val="0"/>
          <w:numId w:val="1"/>
        </w:numPr>
        <w:ind w:hanging="720"/>
        <w:jc w:val="both"/>
      </w:pPr>
      <w:r w:rsidRPr="0008617D">
        <w:t xml:space="preserve">The Pharmacy acknowledges the Board opened a Complaint against its Massachusetts pharmacy license related to the conduct set forth in Paragraph 2, identified as Docket </w:t>
      </w:r>
      <w:r w:rsidRPr="00C87A4E">
        <w:t xml:space="preserve">Number </w:t>
      </w:r>
      <w:r>
        <w:t>PHA-2023-0054</w:t>
      </w:r>
      <w:r w:rsidRPr="00C87A4E">
        <w:t xml:space="preserve"> (Complaint).</w:t>
      </w:r>
    </w:p>
    <w:p w14:paraId="0B9D6A6A" w14:textId="77777777" w:rsidR="004D7C7A" w:rsidRPr="0008617D" w:rsidRDefault="004D7C7A" w:rsidP="004D7C7A">
      <w:pPr>
        <w:pStyle w:val="ListParagraph"/>
        <w:jc w:val="both"/>
      </w:pPr>
    </w:p>
    <w:p w14:paraId="2D3ABADB" w14:textId="77777777" w:rsidR="00747C22" w:rsidRDefault="004D7C7A" w:rsidP="00747C22">
      <w:pPr>
        <w:pStyle w:val="ListParagraph"/>
        <w:numPr>
          <w:ilvl w:val="0"/>
          <w:numId w:val="1"/>
        </w:numPr>
        <w:ind w:hanging="720"/>
        <w:jc w:val="both"/>
      </w:pPr>
      <w:r w:rsidRPr="005B4125">
        <w:t>The Pharmacy and the Board agree to resolve this Complaint without making any admissions or findings and without proceeding to a formal adjudicatory hearing.  The Complaint alleges the following: </w:t>
      </w:r>
    </w:p>
    <w:p w14:paraId="411F3365" w14:textId="77777777" w:rsidR="00747C22" w:rsidRDefault="00747C22" w:rsidP="00747C22">
      <w:pPr>
        <w:pStyle w:val="ListParagraph"/>
      </w:pPr>
    </w:p>
    <w:p w14:paraId="7C6AAF22" w14:textId="61C5E200" w:rsidR="004D7C7A" w:rsidRDefault="00747C22" w:rsidP="00747C22">
      <w:pPr>
        <w:pStyle w:val="ListParagraph"/>
        <w:numPr>
          <w:ilvl w:val="1"/>
          <w:numId w:val="1"/>
        </w:numPr>
        <w:jc w:val="both"/>
      </w:pPr>
      <w:r w:rsidRPr="00747C22">
        <w:t xml:space="preserve">During an inspection conducted on </w:t>
      </w:r>
      <w:r>
        <w:t>February 3, 20</w:t>
      </w:r>
      <w:r w:rsidRPr="00747C22">
        <w:t>23</w:t>
      </w:r>
      <w:r>
        <w:t>,</w:t>
      </w:r>
      <w:r w:rsidRPr="00747C22">
        <w:t xml:space="preserve"> the pharmacy was providing prescription compounding forms with the pharmacy name, telephone, and fax number to the prescriber. </w:t>
      </w:r>
      <w:r>
        <w:t>C</w:t>
      </w:r>
      <w:r w:rsidRPr="00747C22">
        <w:t xml:space="preserve">ompound records utilizing short-dated API: 9 NSCP with nifedipine USP powder where the assigned BUD exceeded the expiration date of the API 2, NSCP with nystatin USP powder where the assigned BUD exceeded the expiration of the API 1, NSCP with PCCA </w:t>
      </w:r>
      <w:proofErr w:type="spellStart"/>
      <w:r w:rsidRPr="00747C22">
        <w:t>Lipoderm</w:t>
      </w:r>
      <w:proofErr w:type="spellEnd"/>
      <w:r w:rsidRPr="00747C22">
        <w:t xml:space="preserve"> base where the assigned BUD exceeded the expiration of the component. </w:t>
      </w:r>
      <w:proofErr w:type="spellStart"/>
      <w:r w:rsidRPr="00747C22">
        <w:t>Peridox</w:t>
      </w:r>
      <w:proofErr w:type="spellEnd"/>
      <w:r w:rsidRPr="00747C22">
        <w:t xml:space="preserve"> RTU was used in the hazardous room is in a plastic squeeze bottle labeled only as </w:t>
      </w:r>
      <w:r>
        <w:t>“</w:t>
      </w:r>
      <w:proofErr w:type="spellStart"/>
      <w:r w:rsidRPr="00747C22">
        <w:t>Peridox</w:t>
      </w:r>
      <w:proofErr w:type="spellEnd"/>
      <w:r>
        <w:t>”</w:t>
      </w:r>
      <w:r w:rsidRPr="00747C22">
        <w:t xml:space="preserve"> without an expiration </w:t>
      </w:r>
      <w:r>
        <w:t xml:space="preserve">date.  </w:t>
      </w:r>
    </w:p>
    <w:p w14:paraId="00A59C20" w14:textId="77777777" w:rsidR="00747C22" w:rsidRPr="0008617D" w:rsidRDefault="00747C22" w:rsidP="00747C22">
      <w:pPr>
        <w:jc w:val="both"/>
      </w:pPr>
    </w:p>
    <w:p w14:paraId="23CD9DEB" w14:textId="71D08676" w:rsidR="004D7C7A" w:rsidRDefault="004D7C7A" w:rsidP="004D7C7A">
      <w:pPr>
        <w:pStyle w:val="ListParagraph"/>
        <w:numPr>
          <w:ilvl w:val="0"/>
          <w:numId w:val="1"/>
        </w:numPr>
        <w:ind w:hanging="720"/>
        <w:jc w:val="both"/>
      </w:pPr>
      <w:r w:rsidRPr="0079446F">
        <w:rPr>
          <w:rFonts w:ascii="Century Schoolbook" w:hAnsi="Century Schoolbook"/>
        </w:rPr>
        <w:t>The Board and Licensee acknowledge and agree that</w:t>
      </w:r>
      <w:r>
        <w:rPr>
          <w:rFonts w:ascii="Century Schoolbook" w:hAnsi="Century Schoolbook"/>
        </w:rPr>
        <w:t xml:space="preserve"> based upon the information</w:t>
      </w:r>
      <w:r w:rsidRPr="0079446F">
        <w:rPr>
          <w:rFonts w:ascii="Century Schoolbook" w:hAnsi="Century Schoolbook"/>
        </w:rPr>
        <w:t xml:space="preserve"> described in Paragraph </w:t>
      </w:r>
      <w:r>
        <w:rPr>
          <w:rFonts w:ascii="Century Schoolbook" w:hAnsi="Century Schoolbook"/>
        </w:rPr>
        <w:t xml:space="preserve">2 the Board could find the Licensee in </w:t>
      </w:r>
      <w:r w:rsidR="00A76ED8">
        <w:rPr>
          <w:rFonts w:ascii="Century Schoolbook" w:hAnsi="Century Schoolbook"/>
        </w:rPr>
        <w:t>violations warranting</w:t>
      </w:r>
      <w:r w:rsidRPr="00776D3B">
        <w:rPr>
          <w:rFonts w:ascii="Century Schoolbook" w:hAnsi="Century Schoolbook"/>
        </w:rPr>
        <w:t xml:space="preserve"> disciplinary</w:t>
      </w:r>
      <w:r w:rsidRPr="00C87A4E">
        <w:t xml:space="preserve"> action by the Board </w:t>
      </w:r>
      <w:r w:rsidR="00A76ED8">
        <w:t>pursuant to</w:t>
      </w:r>
      <w:r w:rsidRPr="00C87A4E">
        <w:t xml:space="preserve"> </w:t>
      </w:r>
      <w:r w:rsidRPr="002D6CB6">
        <w:t>M</w:t>
      </w:r>
      <w:r>
        <w:t xml:space="preserve">ass. </w:t>
      </w:r>
      <w:r w:rsidRPr="002D6CB6">
        <w:t>G</w:t>
      </w:r>
      <w:r>
        <w:t>en</w:t>
      </w:r>
      <w:r w:rsidRPr="002D6CB6">
        <w:t>.</w:t>
      </w:r>
      <w:r>
        <w:t xml:space="preserve"> </w:t>
      </w:r>
      <w:r w:rsidRPr="002D6CB6">
        <w:t>L</w:t>
      </w:r>
      <w:r>
        <w:t>aws</w:t>
      </w:r>
      <w:r w:rsidRPr="002D6CB6">
        <w:t xml:space="preserve"> c</w:t>
      </w:r>
      <w:r>
        <w:t>h</w:t>
      </w:r>
      <w:r w:rsidRPr="002D6CB6">
        <w:t>. 112, §§ 42A</w:t>
      </w:r>
      <w:r>
        <w:t>,</w:t>
      </w:r>
      <w:r w:rsidRPr="002D6CB6">
        <w:t xml:space="preserve"> 61</w:t>
      </w:r>
      <w:r w:rsidR="00A76ED8">
        <w:t>,</w:t>
      </w:r>
      <w:r w:rsidRPr="002D6CB6">
        <w:t xml:space="preserve"> and 247 C</w:t>
      </w:r>
      <w:r>
        <w:t xml:space="preserve">ode </w:t>
      </w:r>
      <w:r w:rsidRPr="002D6CB6">
        <w:t>M</w:t>
      </w:r>
      <w:r>
        <w:t xml:space="preserve">ass. </w:t>
      </w:r>
      <w:r w:rsidRPr="002D6CB6">
        <w:t>R</w:t>
      </w:r>
      <w:r>
        <w:t>egs. §</w:t>
      </w:r>
      <w:r w:rsidRPr="002D6CB6">
        <w:t xml:space="preserve"> 10.03(1)</w:t>
      </w:r>
      <w:r w:rsidR="00A76ED8">
        <w:t>(a), (b), (x)</w:t>
      </w:r>
      <w:r w:rsidRPr="002D6CB6">
        <w:t>.</w:t>
      </w:r>
    </w:p>
    <w:p w14:paraId="524EC4E1" w14:textId="77777777" w:rsidR="00747C22" w:rsidRDefault="00747C22" w:rsidP="00747C22">
      <w:pPr>
        <w:jc w:val="both"/>
      </w:pPr>
    </w:p>
    <w:p w14:paraId="50166F28" w14:textId="3B9E1C76" w:rsidR="00CF5027" w:rsidRPr="00CF5027" w:rsidRDefault="00CF5027" w:rsidP="00CF5027">
      <w:pPr>
        <w:pStyle w:val="ListParagraph"/>
        <w:numPr>
          <w:ilvl w:val="1"/>
          <w:numId w:val="1"/>
        </w:numPr>
        <w:jc w:val="both"/>
      </w:pPr>
      <w:r w:rsidRPr="00CF5027">
        <w:t xml:space="preserve">Inaccurate controlled substance recordkeeping in violation of 247 </w:t>
      </w:r>
      <w:r>
        <w:t>Code Mass. Regs. §</w:t>
      </w:r>
      <w:r w:rsidRPr="00CF5027">
        <w:t xml:space="preserve"> 9.01(14); 247 </w:t>
      </w:r>
      <w:r>
        <w:t>Code Mass. Regs. §</w:t>
      </w:r>
      <w:r w:rsidRPr="00CF5027">
        <w:t xml:space="preserve"> 6.07(1)(b)</w:t>
      </w:r>
      <w:r>
        <w:t>,</w:t>
      </w:r>
      <w:r w:rsidRPr="00CF5027">
        <w:t xml:space="preserve"> (</w:t>
      </w:r>
      <w:proofErr w:type="spellStart"/>
      <w:r w:rsidRPr="00CF5027">
        <w:t>i</w:t>
      </w:r>
      <w:proofErr w:type="spellEnd"/>
      <w:r w:rsidRPr="00CF5027">
        <w:t xml:space="preserve">); </w:t>
      </w:r>
      <w:r>
        <w:t>Mass Gen. Laws ch.</w:t>
      </w:r>
      <w:r w:rsidRPr="00CF5027">
        <w:t xml:space="preserve"> 94C</w:t>
      </w:r>
      <w:r>
        <w:t>,</w:t>
      </w:r>
      <w:r w:rsidRPr="00CF5027">
        <w:t xml:space="preserve"> §</w:t>
      </w:r>
      <w:r>
        <w:t xml:space="preserve"> </w:t>
      </w:r>
      <w:r w:rsidRPr="00CF5027">
        <w:t xml:space="preserve">15; </w:t>
      </w:r>
      <w:r>
        <w:t>Mass Gen. Laws ch.</w:t>
      </w:r>
      <w:r w:rsidRPr="00CF5027">
        <w:t xml:space="preserve"> 94C</w:t>
      </w:r>
      <w:r>
        <w:t>,</w:t>
      </w:r>
      <w:r w:rsidRPr="00CF5027">
        <w:t xml:space="preserve"> §</w:t>
      </w:r>
      <w:r>
        <w:t xml:space="preserve"> </w:t>
      </w:r>
      <w:r w:rsidRPr="00CF5027">
        <w:t>23(d); 21 C</w:t>
      </w:r>
      <w:r>
        <w:t>.</w:t>
      </w:r>
      <w:r w:rsidRPr="00CF5027">
        <w:t>F</w:t>
      </w:r>
      <w:r>
        <w:t>.</w:t>
      </w:r>
      <w:r w:rsidRPr="00CF5027">
        <w:t>R</w:t>
      </w:r>
      <w:r>
        <w:t>.</w:t>
      </w:r>
      <w:r w:rsidRPr="00CF5027">
        <w:t xml:space="preserve"> §</w:t>
      </w:r>
      <w:r>
        <w:t xml:space="preserve"> </w:t>
      </w:r>
      <w:r w:rsidRPr="00CF5027">
        <w:t>1304.11(a); 21 C</w:t>
      </w:r>
      <w:r>
        <w:t>.</w:t>
      </w:r>
      <w:r w:rsidRPr="00CF5027">
        <w:t>F</w:t>
      </w:r>
      <w:r>
        <w:t>.</w:t>
      </w:r>
      <w:r w:rsidRPr="00CF5027">
        <w:t>R</w:t>
      </w:r>
      <w:r>
        <w:t>.</w:t>
      </w:r>
      <w:r w:rsidRPr="00CF5027">
        <w:t xml:space="preserve"> §</w:t>
      </w:r>
      <w:r>
        <w:t xml:space="preserve"> </w:t>
      </w:r>
      <w:r w:rsidRPr="00CF5027">
        <w:t>1304.21(a)</w:t>
      </w:r>
      <w:r>
        <w:t xml:space="preserve">, </w:t>
      </w:r>
      <w:r w:rsidRPr="00CF5027">
        <w:t>(d</w:t>
      </w:r>
      <w:proofErr w:type="gramStart"/>
      <w:r w:rsidRPr="00CF5027">
        <w:t>);</w:t>
      </w:r>
      <w:proofErr w:type="gramEnd"/>
      <w:r w:rsidRPr="00CF5027">
        <w:t xml:space="preserve"> </w:t>
      </w:r>
    </w:p>
    <w:p w14:paraId="07B32887" w14:textId="66A97827" w:rsidR="00CF5027" w:rsidRPr="00CF5027" w:rsidRDefault="00CF5027" w:rsidP="00CF5027">
      <w:pPr>
        <w:pStyle w:val="ListParagraph"/>
        <w:numPr>
          <w:ilvl w:val="1"/>
          <w:numId w:val="1"/>
        </w:numPr>
        <w:jc w:val="both"/>
      </w:pPr>
      <w:r w:rsidRPr="00CF5027">
        <w:lastRenderedPageBreak/>
        <w:t xml:space="preserve">Disposal records in violation of 247 </w:t>
      </w:r>
      <w:r>
        <w:t>Code Mass. Regs. §</w:t>
      </w:r>
      <w:r w:rsidRPr="00CF5027">
        <w:t xml:space="preserve"> 9.01(14); 247 </w:t>
      </w:r>
      <w:r>
        <w:t>Code Mass. Regs. §</w:t>
      </w:r>
      <w:r w:rsidRPr="00CF5027">
        <w:t xml:space="preserve"> 6.07(1)(b); </w:t>
      </w:r>
      <w:r>
        <w:t>Mass Gen. Laws ch.</w:t>
      </w:r>
      <w:r w:rsidRPr="00CF5027">
        <w:t xml:space="preserve"> 94C</w:t>
      </w:r>
      <w:r>
        <w:t>,</w:t>
      </w:r>
      <w:r w:rsidRPr="00CF5027">
        <w:t xml:space="preserve"> §</w:t>
      </w:r>
      <w:r>
        <w:t xml:space="preserve"> </w:t>
      </w:r>
      <w:r w:rsidRPr="00CF5027">
        <w:t>15; 21 C</w:t>
      </w:r>
      <w:r>
        <w:t>.</w:t>
      </w:r>
      <w:r w:rsidRPr="00CF5027">
        <w:t>F</w:t>
      </w:r>
      <w:r>
        <w:t>.</w:t>
      </w:r>
      <w:r w:rsidRPr="00CF5027">
        <w:t>R</w:t>
      </w:r>
      <w:r>
        <w:t>.</w:t>
      </w:r>
      <w:r w:rsidRPr="00CF5027">
        <w:t xml:space="preserve"> §</w:t>
      </w:r>
      <w:r>
        <w:t xml:space="preserve"> </w:t>
      </w:r>
      <w:r w:rsidRPr="00CF5027">
        <w:t>1304.21(a)</w:t>
      </w:r>
      <w:r>
        <w:t>,</w:t>
      </w:r>
      <w:r w:rsidRPr="00CF5027">
        <w:t xml:space="preserve"> (d); 21 C</w:t>
      </w:r>
      <w:r>
        <w:t>.</w:t>
      </w:r>
      <w:r w:rsidRPr="00CF5027">
        <w:t>F</w:t>
      </w:r>
      <w:r>
        <w:t>.</w:t>
      </w:r>
      <w:r w:rsidRPr="00CF5027">
        <w:t>R</w:t>
      </w:r>
      <w:r>
        <w:t>.</w:t>
      </w:r>
      <w:r w:rsidRPr="00CF5027">
        <w:t xml:space="preserve"> §</w:t>
      </w:r>
      <w:r>
        <w:t xml:space="preserve"> </w:t>
      </w:r>
      <w:proofErr w:type="gramStart"/>
      <w:r w:rsidRPr="00CF5027">
        <w:t>1304.22;</w:t>
      </w:r>
      <w:proofErr w:type="gramEnd"/>
      <w:r w:rsidRPr="00CF5027">
        <w:t xml:space="preserve"> </w:t>
      </w:r>
    </w:p>
    <w:p w14:paraId="7F267218" w14:textId="22211F75" w:rsidR="00CF5027" w:rsidRPr="00CF5027" w:rsidRDefault="00CF5027" w:rsidP="00CF5027">
      <w:pPr>
        <w:pStyle w:val="ListParagraph"/>
        <w:numPr>
          <w:ilvl w:val="1"/>
          <w:numId w:val="1"/>
        </w:numPr>
        <w:jc w:val="both"/>
      </w:pPr>
      <w:r w:rsidRPr="00CF5027">
        <w:t xml:space="preserve">Improper disposal of drugs in violation of 247 </w:t>
      </w:r>
      <w:r>
        <w:t>Code Mass. Regs. §</w:t>
      </w:r>
      <w:r w:rsidRPr="00CF5027">
        <w:t xml:space="preserve"> 9.01(10); 21 </w:t>
      </w:r>
      <w:r>
        <w:t>C.F.R.</w:t>
      </w:r>
      <w:r w:rsidRPr="00CF5027">
        <w:t xml:space="preserve"> §</w:t>
      </w:r>
      <w:r>
        <w:t xml:space="preserve"> </w:t>
      </w:r>
      <w:r w:rsidRPr="00CF5027">
        <w:t xml:space="preserve">1301.71; 21 </w:t>
      </w:r>
      <w:r>
        <w:t>C.F.R.</w:t>
      </w:r>
      <w:r w:rsidRPr="00CF5027">
        <w:t xml:space="preserve"> §</w:t>
      </w:r>
      <w:r>
        <w:t xml:space="preserve"> </w:t>
      </w:r>
      <w:proofErr w:type="gramStart"/>
      <w:r w:rsidRPr="00CF5027">
        <w:t>1317.90;</w:t>
      </w:r>
      <w:proofErr w:type="gramEnd"/>
      <w:r w:rsidRPr="00CF5027">
        <w:t xml:space="preserve"> </w:t>
      </w:r>
    </w:p>
    <w:p w14:paraId="00F4059F" w14:textId="07FAEADE" w:rsidR="00CF5027" w:rsidRPr="00CF5027" w:rsidRDefault="00CF5027" w:rsidP="00CF5027">
      <w:pPr>
        <w:pStyle w:val="ListParagraph"/>
        <w:numPr>
          <w:ilvl w:val="1"/>
          <w:numId w:val="1"/>
        </w:numPr>
        <w:jc w:val="both"/>
      </w:pPr>
      <w:r w:rsidRPr="00CF5027">
        <w:t xml:space="preserve">Corresponding responsibility in violation of 21 </w:t>
      </w:r>
      <w:r>
        <w:t>C.F.R.</w:t>
      </w:r>
      <w:r w:rsidRPr="00CF5027">
        <w:t xml:space="preserve"> §</w:t>
      </w:r>
      <w:r>
        <w:t xml:space="preserve"> </w:t>
      </w:r>
      <w:r w:rsidRPr="00CF5027">
        <w:t xml:space="preserve">1306.05(a); 21 </w:t>
      </w:r>
      <w:r>
        <w:t>C.F.R.</w:t>
      </w:r>
      <w:r w:rsidRPr="00CF5027">
        <w:t xml:space="preserve"> §</w:t>
      </w:r>
      <w:r>
        <w:t xml:space="preserve"> </w:t>
      </w:r>
      <w:proofErr w:type="gramStart"/>
      <w:r w:rsidRPr="00CF5027">
        <w:t>1306.03(a);</w:t>
      </w:r>
      <w:proofErr w:type="gramEnd"/>
      <w:r w:rsidRPr="00CF5027">
        <w:t xml:space="preserve"> </w:t>
      </w:r>
    </w:p>
    <w:p w14:paraId="2C8864D4" w14:textId="0E736356" w:rsidR="00CF5027" w:rsidRPr="00CF5027" w:rsidRDefault="00CF5027" w:rsidP="00CF5027">
      <w:pPr>
        <w:pStyle w:val="ListParagraph"/>
        <w:numPr>
          <w:ilvl w:val="1"/>
          <w:numId w:val="1"/>
        </w:numPr>
        <w:jc w:val="both"/>
      </w:pPr>
      <w:r w:rsidRPr="00CF5027">
        <w:t xml:space="preserve">PMP reporting in violation of 247 </w:t>
      </w:r>
      <w:r>
        <w:t>Code Mass. Regs. §</w:t>
      </w:r>
      <w:r w:rsidRPr="00CF5027">
        <w:t xml:space="preserve"> 9.01(1); 105 </w:t>
      </w:r>
      <w:r>
        <w:t>Code Mass. Regs. §</w:t>
      </w:r>
      <w:r w:rsidRPr="00CF5027">
        <w:t xml:space="preserve"> 700.012(A)(1); </w:t>
      </w:r>
      <w:r>
        <w:t>Mass Gen. Laws ch.</w:t>
      </w:r>
      <w:r w:rsidRPr="00CF5027">
        <w:t xml:space="preserve"> 94C</w:t>
      </w:r>
      <w:r>
        <w:t>,</w:t>
      </w:r>
      <w:r w:rsidRPr="00CF5027">
        <w:t xml:space="preserve"> §24A(2)(c</w:t>
      </w:r>
      <w:proofErr w:type="gramStart"/>
      <w:r w:rsidRPr="00CF5027">
        <w:t>);</w:t>
      </w:r>
      <w:proofErr w:type="gramEnd"/>
      <w:r w:rsidRPr="00CF5027">
        <w:t xml:space="preserve"> </w:t>
      </w:r>
    </w:p>
    <w:p w14:paraId="0790D81C" w14:textId="75BEC208" w:rsidR="00CF5027" w:rsidRPr="00CF5027" w:rsidRDefault="00CF5027" w:rsidP="00CF5027">
      <w:pPr>
        <w:pStyle w:val="ListParagraph"/>
        <w:numPr>
          <w:ilvl w:val="1"/>
          <w:numId w:val="1"/>
        </w:numPr>
        <w:jc w:val="both"/>
      </w:pPr>
      <w:r w:rsidRPr="00CF5027">
        <w:t xml:space="preserve">Proper storage of medications in violation of 247 </w:t>
      </w:r>
      <w:r>
        <w:t>Code Mass. Regs. §</w:t>
      </w:r>
      <w:r w:rsidRPr="00CF5027">
        <w:t xml:space="preserve"> 9.01(5); USP</w:t>
      </w:r>
      <w:r w:rsidR="00A76ED8">
        <w:rPr>
          <w:rStyle w:val="FootnoteReference"/>
        </w:rPr>
        <w:footnoteReference w:id="1"/>
      </w:r>
      <w:r w:rsidR="00A76ED8" w:rsidRPr="00CF5027">
        <w:t xml:space="preserve"> </w:t>
      </w:r>
      <w:r w:rsidRPr="00CF5027">
        <w:t xml:space="preserve"> </w:t>
      </w:r>
      <w:proofErr w:type="gramStart"/>
      <w:r w:rsidRPr="00CF5027">
        <w:t>795;</w:t>
      </w:r>
      <w:proofErr w:type="gramEnd"/>
      <w:r w:rsidRPr="00CF5027">
        <w:t xml:space="preserve"> </w:t>
      </w:r>
    </w:p>
    <w:p w14:paraId="5ABF66E6" w14:textId="5E3B06D4" w:rsidR="00CF5027" w:rsidRPr="00CF5027" w:rsidRDefault="00CF5027" w:rsidP="00CF5027">
      <w:pPr>
        <w:pStyle w:val="ListParagraph"/>
        <w:numPr>
          <w:ilvl w:val="1"/>
          <w:numId w:val="1"/>
        </w:numPr>
        <w:jc w:val="both"/>
      </w:pPr>
      <w:r w:rsidRPr="00CF5027">
        <w:t xml:space="preserve">Prescription files in violation of 247 </w:t>
      </w:r>
      <w:r>
        <w:t>Code Mass. Regs. §</w:t>
      </w:r>
      <w:r w:rsidRPr="00CF5027">
        <w:t xml:space="preserve"> 9.05(2) and (3); 21 </w:t>
      </w:r>
      <w:r>
        <w:t>C.F.R.</w:t>
      </w:r>
      <w:r w:rsidRPr="00CF5027">
        <w:t xml:space="preserve"> §</w:t>
      </w:r>
      <w:r>
        <w:t xml:space="preserve"> </w:t>
      </w:r>
      <w:proofErr w:type="gramStart"/>
      <w:r w:rsidRPr="00CF5027">
        <w:t>1306.14(h);</w:t>
      </w:r>
      <w:proofErr w:type="gramEnd"/>
      <w:r w:rsidRPr="00CF5027">
        <w:t xml:space="preserve"> </w:t>
      </w:r>
    </w:p>
    <w:p w14:paraId="7BDB7B00" w14:textId="7257CB9D" w:rsidR="00CF5027" w:rsidRPr="00CF5027" w:rsidRDefault="00CF5027" w:rsidP="00CF5027">
      <w:pPr>
        <w:pStyle w:val="ListParagraph"/>
        <w:numPr>
          <w:ilvl w:val="1"/>
          <w:numId w:val="1"/>
        </w:numPr>
        <w:jc w:val="both"/>
      </w:pPr>
      <w:r w:rsidRPr="00CF5027">
        <w:t xml:space="preserve">Dispensing more than 30 days of CIIIs in violation of 247 </w:t>
      </w:r>
      <w:r>
        <w:t>Code Mass. Regs. §</w:t>
      </w:r>
      <w:r w:rsidRPr="00CF5027">
        <w:t xml:space="preserve"> 9.01(1); </w:t>
      </w:r>
      <w:r>
        <w:t>Mass Gen. Laws ch.</w:t>
      </w:r>
      <w:r w:rsidRPr="00CF5027">
        <w:t xml:space="preserve"> 94C</w:t>
      </w:r>
      <w:r>
        <w:t>,</w:t>
      </w:r>
      <w:r w:rsidRPr="00CF5027">
        <w:t xml:space="preserve"> §</w:t>
      </w:r>
      <w:r>
        <w:t xml:space="preserve"> </w:t>
      </w:r>
      <w:proofErr w:type="gramStart"/>
      <w:r w:rsidRPr="00CF5027">
        <w:t>23(d);</w:t>
      </w:r>
      <w:proofErr w:type="gramEnd"/>
      <w:r w:rsidRPr="00CF5027">
        <w:t xml:space="preserve"> </w:t>
      </w:r>
    </w:p>
    <w:p w14:paraId="2E0AB7AC" w14:textId="1BE69D5B" w:rsidR="00CF5027" w:rsidRPr="00CF5027" w:rsidRDefault="00CF5027" w:rsidP="00CF5027">
      <w:pPr>
        <w:pStyle w:val="ListParagraph"/>
        <w:numPr>
          <w:ilvl w:val="1"/>
          <w:numId w:val="1"/>
        </w:numPr>
        <w:jc w:val="both"/>
      </w:pPr>
      <w:r w:rsidRPr="00CF5027">
        <w:t xml:space="preserve">Incorrect beyond-use dates (BUD)s in violation of 247 </w:t>
      </w:r>
      <w:r>
        <w:t>Code Mass. Regs. §</w:t>
      </w:r>
      <w:r w:rsidRPr="00CF5027">
        <w:t xml:space="preserve"> 9.01(3) and (10); USP </w:t>
      </w:r>
      <w:proofErr w:type="gramStart"/>
      <w:r w:rsidRPr="00CF5027">
        <w:t>795;</w:t>
      </w:r>
      <w:proofErr w:type="gramEnd"/>
      <w:r w:rsidRPr="00CF5027">
        <w:t xml:space="preserve"> </w:t>
      </w:r>
    </w:p>
    <w:p w14:paraId="6C3500F2" w14:textId="32167CAA" w:rsidR="00CF5027" w:rsidRPr="00CF5027" w:rsidRDefault="00CF5027" w:rsidP="00CF5027">
      <w:pPr>
        <w:pStyle w:val="ListParagraph"/>
        <w:numPr>
          <w:ilvl w:val="1"/>
          <w:numId w:val="1"/>
        </w:numPr>
        <w:jc w:val="both"/>
      </w:pPr>
      <w:r w:rsidRPr="00CF5027">
        <w:t xml:space="preserve">Incomplete prescription labels in violation of 247 </w:t>
      </w:r>
      <w:r>
        <w:t>Code Mass. Regs. §</w:t>
      </w:r>
      <w:r w:rsidRPr="00CF5027">
        <w:t xml:space="preserve"> 9.01(1); </w:t>
      </w:r>
      <w:r>
        <w:t>Mass Gen. Laws ch.</w:t>
      </w:r>
      <w:r w:rsidRPr="00CF5027">
        <w:t xml:space="preserve"> 94C §</w:t>
      </w:r>
      <w:proofErr w:type="gramStart"/>
      <w:r w:rsidRPr="00CF5027">
        <w:t>21;</w:t>
      </w:r>
      <w:proofErr w:type="gramEnd"/>
      <w:r w:rsidRPr="00CF5027">
        <w:t xml:space="preserve"> </w:t>
      </w:r>
    </w:p>
    <w:p w14:paraId="48723E59" w14:textId="2BBAF3ED" w:rsidR="00CF5027" w:rsidRPr="00CF5027" w:rsidRDefault="00CF5027" w:rsidP="00CF5027">
      <w:pPr>
        <w:pStyle w:val="ListParagraph"/>
        <w:numPr>
          <w:ilvl w:val="1"/>
          <w:numId w:val="1"/>
        </w:numPr>
        <w:jc w:val="both"/>
      </w:pPr>
      <w:r w:rsidRPr="00CF5027">
        <w:t xml:space="preserve">Dispensing records in violation of 247 </w:t>
      </w:r>
      <w:r>
        <w:t>Code Mass. Regs. §</w:t>
      </w:r>
      <w:r w:rsidRPr="00CF5027">
        <w:t xml:space="preserve"> 9.01(1); 247 </w:t>
      </w:r>
      <w:r>
        <w:t>Code Mass. Regs. §</w:t>
      </w:r>
      <w:r w:rsidRPr="00CF5027">
        <w:t xml:space="preserve"> 6.07(1)(b); 21 </w:t>
      </w:r>
      <w:r>
        <w:t>C.F.R.</w:t>
      </w:r>
      <w:r w:rsidRPr="00CF5027">
        <w:t xml:space="preserve"> §1304.22(c</w:t>
      </w:r>
      <w:proofErr w:type="gramStart"/>
      <w:r w:rsidRPr="00CF5027">
        <w:t>);</w:t>
      </w:r>
      <w:proofErr w:type="gramEnd"/>
      <w:r w:rsidRPr="00CF5027">
        <w:t xml:space="preserve"> </w:t>
      </w:r>
    </w:p>
    <w:p w14:paraId="61CEAEAD" w14:textId="2B320EDC" w:rsidR="00CF5027" w:rsidRPr="00CF5027" w:rsidRDefault="00CF5027" w:rsidP="00CF5027">
      <w:pPr>
        <w:pStyle w:val="ListParagraph"/>
        <w:numPr>
          <w:ilvl w:val="1"/>
          <w:numId w:val="1"/>
        </w:numPr>
        <w:jc w:val="both"/>
      </w:pPr>
      <w:r w:rsidRPr="00CF5027">
        <w:t xml:space="preserve">Pre-printed prescription blanks in violation of 247 </w:t>
      </w:r>
      <w:r>
        <w:t>Code Mass. Regs. §</w:t>
      </w:r>
      <w:r w:rsidRPr="00CF5027">
        <w:t xml:space="preserve"> 9.01(13); 105 </w:t>
      </w:r>
      <w:r>
        <w:t>Code Mass. Regs. §</w:t>
      </w:r>
      <w:r w:rsidRPr="00CF5027">
        <w:t xml:space="preserve"> 721.050; 21 </w:t>
      </w:r>
      <w:r>
        <w:t>C.F.R.</w:t>
      </w:r>
      <w:r w:rsidRPr="00CF5027">
        <w:t xml:space="preserve"> §1306.24(a). </w:t>
      </w:r>
    </w:p>
    <w:p w14:paraId="51101497" w14:textId="6F29253C" w:rsidR="00CF5027" w:rsidRPr="00CF5027" w:rsidRDefault="00CF5027" w:rsidP="00CF5027">
      <w:pPr>
        <w:pStyle w:val="ListParagraph"/>
        <w:numPr>
          <w:ilvl w:val="1"/>
          <w:numId w:val="1"/>
        </w:numPr>
        <w:jc w:val="both"/>
      </w:pPr>
      <w:r w:rsidRPr="00CF5027">
        <w:t xml:space="preserve">Records not readily retrievable in violation of 247 </w:t>
      </w:r>
      <w:r>
        <w:t>Code Mass. Regs. §</w:t>
      </w:r>
      <w:r w:rsidRPr="00CF5027">
        <w:t xml:space="preserve"> 9.04(6) and 21 </w:t>
      </w:r>
      <w:r>
        <w:t>C.F.R.</w:t>
      </w:r>
      <w:r w:rsidRPr="00CF5027">
        <w:t xml:space="preserve"> §</w:t>
      </w:r>
      <w:r w:rsidR="00A76ED8">
        <w:t xml:space="preserve"> </w:t>
      </w:r>
      <w:proofErr w:type="gramStart"/>
      <w:r w:rsidRPr="00CF5027">
        <w:t>1300.01(b);</w:t>
      </w:r>
      <w:proofErr w:type="gramEnd"/>
      <w:r w:rsidRPr="00CF5027">
        <w:t xml:space="preserve"> </w:t>
      </w:r>
    </w:p>
    <w:p w14:paraId="70F2B45A" w14:textId="1BA1AC46" w:rsidR="00CF5027" w:rsidRPr="00CF5027" w:rsidRDefault="00CF5027" w:rsidP="00CF5027">
      <w:pPr>
        <w:pStyle w:val="ListParagraph"/>
        <w:numPr>
          <w:ilvl w:val="1"/>
          <w:numId w:val="1"/>
        </w:numPr>
        <w:jc w:val="both"/>
      </w:pPr>
      <w:r w:rsidRPr="00CF5027">
        <w:t xml:space="preserve">Non-sterile compounding issues in violation of 247 </w:t>
      </w:r>
      <w:r>
        <w:t>Code Mass. Regs. §</w:t>
      </w:r>
      <w:r w:rsidRPr="00CF5027">
        <w:t xml:space="preserve"> 9.01(3) and USP</w:t>
      </w:r>
      <w:r w:rsidR="00A76ED8">
        <w:t xml:space="preserve"> </w:t>
      </w:r>
      <w:r w:rsidRPr="00CF5027">
        <w:t>795</w:t>
      </w:r>
      <w:r w:rsidR="00A76ED8">
        <w:t>; and</w:t>
      </w:r>
    </w:p>
    <w:p w14:paraId="58E61E8F" w14:textId="0D64CD6A" w:rsidR="00CF5027" w:rsidRPr="00C87A4E" w:rsidRDefault="00CF5027" w:rsidP="00CF5027">
      <w:pPr>
        <w:pStyle w:val="ListParagraph"/>
        <w:numPr>
          <w:ilvl w:val="1"/>
          <w:numId w:val="1"/>
        </w:numPr>
        <w:jc w:val="both"/>
      </w:pPr>
      <w:r w:rsidRPr="00CF5027">
        <w:t>The Pharmacy’s violations of Massachusetts pharmacy laws put the Pharmacy in violation of Title 21 U</w:t>
      </w:r>
      <w:r w:rsidR="00A76ED8">
        <w:t>.</w:t>
      </w:r>
      <w:r w:rsidRPr="00CF5027">
        <w:t>S</w:t>
      </w:r>
      <w:r w:rsidR="00A76ED8">
        <w:t>.</w:t>
      </w:r>
      <w:r w:rsidRPr="00CF5027">
        <w:t>C</w:t>
      </w:r>
      <w:r w:rsidR="00A76ED8">
        <w:t>. §</w:t>
      </w:r>
      <w:r w:rsidRPr="00CF5027">
        <w:t xml:space="preserve"> 823(b)(1)</w:t>
      </w:r>
      <w:r w:rsidR="00A76ED8">
        <w:t>,</w:t>
      </w:r>
      <w:r w:rsidRPr="00CF5027">
        <w:t xml:space="preserve"> (2).</w:t>
      </w:r>
    </w:p>
    <w:p w14:paraId="22300FDF" w14:textId="77777777" w:rsidR="004D7C7A" w:rsidRPr="00C87A4E" w:rsidRDefault="004D7C7A" w:rsidP="004D7C7A">
      <w:pPr>
        <w:pStyle w:val="ListParagraph"/>
        <w:ind w:left="0"/>
      </w:pPr>
    </w:p>
    <w:p w14:paraId="28DDAD23" w14:textId="562288A7" w:rsidR="004D7C7A" w:rsidRPr="0008617D" w:rsidRDefault="004D7C7A" w:rsidP="004D7C7A">
      <w:pPr>
        <w:pStyle w:val="ListParagraph"/>
        <w:numPr>
          <w:ilvl w:val="0"/>
          <w:numId w:val="1"/>
        </w:numPr>
        <w:ind w:hanging="720"/>
        <w:jc w:val="both"/>
      </w:pPr>
      <w:r w:rsidRPr="00C87A4E">
        <w:t xml:space="preserve">The Pharmacy agrees that the Board shall impose a REPRIMAND on its license based on the facts </w:t>
      </w:r>
      <w:r>
        <w:t>described</w:t>
      </w:r>
      <w:r w:rsidRPr="00C87A4E">
        <w:t xml:space="preserve"> in Paragraph</w:t>
      </w:r>
      <w:r w:rsidRPr="0008617D">
        <w:t xml:space="preserve"> 2, effective as of the date on which the Board signs this Agreement (Effective Date).  </w:t>
      </w:r>
    </w:p>
    <w:p w14:paraId="5B47EA5C" w14:textId="77777777" w:rsidR="004D7C7A" w:rsidRPr="0008617D" w:rsidRDefault="004D7C7A" w:rsidP="004D7C7A">
      <w:pPr>
        <w:pStyle w:val="ListParagraph"/>
      </w:pPr>
    </w:p>
    <w:p w14:paraId="70F6B2AC" w14:textId="77777777" w:rsidR="004D7C7A" w:rsidRPr="0008617D" w:rsidRDefault="004D7C7A" w:rsidP="004D7C7A">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433155DD" w14:textId="77777777" w:rsidR="004D7C7A" w:rsidRPr="0008617D" w:rsidRDefault="004D7C7A" w:rsidP="004D7C7A">
      <w:pPr>
        <w:pStyle w:val="ListParagraph"/>
      </w:pPr>
    </w:p>
    <w:p w14:paraId="56B7CFFB" w14:textId="163C8711" w:rsidR="004D7C7A" w:rsidRDefault="004D7C7A" w:rsidP="004D7C7A">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w:t>
      </w:r>
      <w:r>
        <w:t xml:space="preserve">Mass. </w:t>
      </w:r>
      <w:r>
        <w:lastRenderedPageBreak/>
        <w:t>Gen. Laws</w:t>
      </w:r>
      <w:r w:rsidRPr="0008617D">
        <w:t xml:space="preserve"> c</w:t>
      </w:r>
      <w:r>
        <w:t>h</w:t>
      </w:r>
      <w:r w:rsidRPr="0008617D">
        <w:t>. 30A, and the Standard Adjudicatory Rules of Practice and Procedure, 801 C</w:t>
      </w:r>
      <w:r>
        <w:t>ode Mass. Regs. §</w:t>
      </w:r>
      <w:r w:rsidRPr="0008617D">
        <w:t xml:space="preserve"> 1.01 </w:t>
      </w:r>
      <w:r w:rsidRPr="0008617D">
        <w:rPr>
          <w:i/>
        </w:rPr>
        <w:t>et seq.</w:t>
      </w:r>
      <w:r w:rsidRPr="0008617D">
        <w:t xml:space="preserve">  The Pharmacy further understands that by executing this Agreement the Pharmacy is knowi</w:t>
      </w:r>
      <w:r>
        <w:t>ngly and voluntarily waiving it</w:t>
      </w:r>
      <w:r w:rsidRPr="0008617D">
        <w:t>s right to a formal adjudication of the Complaint.</w:t>
      </w:r>
    </w:p>
    <w:p w14:paraId="64B2C213" w14:textId="77777777" w:rsidR="004D7C7A" w:rsidRPr="005D79E8" w:rsidRDefault="004D7C7A" w:rsidP="004D7C7A">
      <w:pPr>
        <w:pStyle w:val="ListParagraph"/>
        <w:rPr>
          <w:rFonts w:ascii="Century Schoolbook" w:hAnsi="Century Schoolbook"/>
        </w:rPr>
      </w:pPr>
    </w:p>
    <w:p w14:paraId="38CC3057" w14:textId="77777777" w:rsidR="004D7C7A" w:rsidRPr="005D79E8" w:rsidRDefault="004D7C7A" w:rsidP="004D7C7A">
      <w:pPr>
        <w:pStyle w:val="ListParagraph"/>
        <w:numPr>
          <w:ilvl w:val="0"/>
          <w:numId w:val="1"/>
        </w:numPr>
        <w:ind w:hanging="720"/>
        <w:jc w:val="both"/>
      </w:pPr>
      <w:r w:rsidRPr="00432879">
        <w:t xml:space="preserve">The Pharmacy acknowledges that it has been at all times represented by Counsel or otherwise free to seek and use legal counsel in connection with the Complaint and this Agreement.  </w:t>
      </w:r>
    </w:p>
    <w:p w14:paraId="0C67407E" w14:textId="77777777" w:rsidR="004D7C7A" w:rsidRPr="0008617D" w:rsidRDefault="004D7C7A" w:rsidP="004D7C7A">
      <w:pPr>
        <w:pStyle w:val="ListParagraph"/>
      </w:pPr>
    </w:p>
    <w:p w14:paraId="7021CECD" w14:textId="25B017AD" w:rsidR="004D7C7A" w:rsidRPr="0008617D" w:rsidRDefault="004D7C7A" w:rsidP="004D7C7A">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w:t>
      </w:r>
      <w:r>
        <w:t xml:space="preserve"> Mass. Gen. Laws ch</w:t>
      </w:r>
      <w:r w:rsidRPr="0008617D">
        <w:t>. 4, § 7.  The Board may forward a copy of this Agreement to other licensing boards, law enforcement entities, and other individuals or entities as required or permitted by law.</w:t>
      </w:r>
    </w:p>
    <w:p w14:paraId="5C07950B" w14:textId="77777777" w:rsidR="004D7C7A" w:rsidRPr="0008617D" w:rsidRDefault="004D7C7A" w:rsidP="004D7C7A">
      <w:pPr>
        <w:pStyle w:val="ListParagraph"/>
        <w:ind w:left="0"/>
      </w:pPr>
    </w:p>
    <w:p w14:paraId="29EDA987" w14:textId="77777777" w:rsidR="004D7C7A" w:rsidRPr="0008617D" w:rsidRDefault="004D7C7A" w:rsidP="004D7C7A">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1D8D746A" w14:textId="77777777" w:rsidR="004D7C7A" w:rsidRPr="0008617D" w:rsidRDefault="004D7C7A" w:rsidP="004D7C7A">
      <w:pPr>
        <w:jc w:val="both"/>
      </w:pPr>
    </w:p>
    <w:p w14:paraId="56B7CE37" w14:textId="77777777" w:rsidR="004D7C7A" w:rsidRPr="0008617D" w:rsidRDefault="004D7C7A" w:rsidP="004D7C7A">
      <w:pPr>
        <w:pStyle w:val="ListParagraph"/>
        <w:numPr>
          <w:ilvl w:val="0"/>
          <w:numId w:val="1"/>
        </w:numPr>
        <w:ind w:hanging="720"/>
        <w:jc w:val="both"/>
      </w:pPr>
      <w:r w:rsidRPr="0008617D">
        <w:t xml:space="preserve">The individual signing this Agreement certifies that </w:t>
      </w:r>
      <w:r>
        <w:t>they are</w:t>
      </w:r>
      <w:r w:rsidRPr="0008617D">
        <w:t xml:space="preserve"> authorized to enter into this Agreement on behalf of the Pharmacy, and that </w:t>
      </w:r>
      <w:r>
        <w:t>they have</w:t>
      </w:r>
      <w:r w:rsidRPr="0008617D">
        <w:t xml:space="preserve"> read this Agreement.  </w:t>
      </w:r>
    </w:p>
    <w:p w14:paraId="646EE74D" w14:textId="77777777" w:rsidR="004D7C7A" w:rsidRDefault="004D7C7A" w:rsidP="004D7C7A">
      <w:pPr>
        <w:jc w:val="both"/>
      </w:pPr>
    </w:p>
    <w:p w14:paraId="4BBC99F6" w14:textId="77777777" w:rsidR="00A76ED8" w:rsidRDefault="00A76ED8" w:rsidP="004D7C7A">
      <w:pPr>
        <w:jc w:val="both"/>
      </w:pPr>
    </w:p>
    <w:p w14:paraId="3699D2F9" w14:textId="77777777" w:rsidR="00A76ED8" w:rsidRPr="0008617D" w:rsidRDefault="00A76ED8" w:rsidP="004D7C7A">
      <w:pPr>
        <w:jc w:val="both"/>
      </w:pPr>
    </w:p>
    <w:p w14:paraId="0DAC4E37" w14:textId="77777777" w:rsidR="004D7C7A" w:rsidRPr="0008617D" w:rsidRDefault="004D7C7A" w:rsidP="004D7C7A">
      <w:pPr>
        <w:jc w:val="both"/>
      </w:pPr>
      <w:r w:rsidRPr="0008617D">
        <w:t xml:space="preserve">____________________________ </w:t>
      </w:r>
      <w:r w:rsidRPr="0008617D">
        <w:tab/>
      </w:r>
      <w:r w:rsidRPr="0008617D">
        <w:tab/>
        <w:t xml:space="preserve">____________________________ </w:t>
      </w:r>
    </w:p>
    <w:p w14:paraId="26415445" w14:textId="77777777" w:rsidR="004D7C7A" w:rsidRPr="0008617D" w:rsidRDefault="004D7C7A" w:rsidP="004D7C7A">
      <w:pPr>
        <w:tabs>
          <w:tab w:val="left" w:pos="4320"/>
        </w:tabs>
        <w:ind w:left="360" w:hanging="360"/>
        <w:jc w:val="both"/>
      </w:pPr>
      <w:r>
        <w:t>Date</w:t>
      </w:r>
      <w:r w:rsidRPr="0008617D">
        <w:t xml:space="preserve"> </w:t>
      </w:r>
      <w:r w:rsidRPr="0008617D">
        <w:tab/>
        <w:t>(sign</w:t>
      </w:r>
      <w:r>
        <w:t>ature</w:t>
      </w:r>
      <w:r w:rsidRPr="0008617D">
        <w:t>)</w:t>
      </w:r>
    </w:p>
    <w:p w14:paraId="334AAF10" w14:textId="77777777" w:rsidR="004D7C7A" w:rsidRPr="0008617D" w:rsidRDefault="004D7C7A" w:rsidP="004D7C7A">
      <w:pPr>
        <w:tabs>
          <w:tab w:val="left" w:pos="4320"/>
        </w:tabs>
        <w:ind w:left="360" w:hanging="360"/>
        <w:jc w:val="both"/>
      </w:pPr>
      <w:r w:rsidRPr="0008617D">
        <w:tab/>
      </w:r>
      <w:r w:rsidRPr="0008617D">
        <w:tab/>
      </w:r>
    </w:p>
    <w:p w14:paraId="532AC40A" w14:textId="77777777" w:rsidR="004D7C7A" w:rsidRPr="0008617D" w:rsidRDefault="004D7C7A" w:rsidP="004D7C7A">
      <w:pPr>
        <w:tabs>
          <w:tab w:val="left" w:pos="4320"/>
        </w:tabs>
        <w:ind w:left="360" w:hanging="360"/>
        <w:jc w:val="both"/>
      </w:pPr>
      <w:r w:rsidRPr="0008617D">
        <w:tab/>
      </w:r>
      <w:r w:rsidRPr="0008617D">
        <w:tab/>
      </w:r>
    </w:p>
    <w:p w14:paraId="2AAF9B8F" w14:textId="77777777" w:rsidR="004D7C7A" w:rsidRPr="0008617D" w:rsidRDefault="004D7C7A" w:rsidP="004D7C7A">
      <w:pPr>
        <w:ind w:left="3600" w:firstLine="720"/>
        <w:jc w:val="both"/>
      </w:pPr>
      <w:r w:rsidRPr="0008617D">
        <w:t xml:space="preserve">____________________________ </w:t>
      </w:r>
    </w:p>
    <w:p w14:paraId="2DEF9451" w14:textId="77777777" w:rsidR="004D7C7A" w:rsidRPr="0008617D" w:rsidRDefault="004D7C7A" w:rsidP="004D7C7A">
      <w:pPr>
        <w:ind w:left="3600" w:firstLine="720"/>
        <w:jc w:val="both"/>
      </w:pPr>
      <w:r w:rsidRPr="0008617D">
        <w:t>(print name)</w:t>
      </w:r>
    </w:p>
    <w:p w14:paraId="5B19B952" w14:textId="77777777" w:rsidR="004D7C7A" w:rsidRPr="0008617D" w:rsidRDefault="004D7C7A" w:rsidP="004D7C7A">
      <w:pPr>
        <w:jc w:val="both"/>
      </w:pPr>
    </w:p>
    <w:p w14:paraId="04E76D16" w14:textId="77777777" w:rsidR="004D7C7A" w:rsidRPr="0008617D" w:rsidRDefault="004D7C7A" w:rsidP="004D7C7A">
      <w:pPr>
        <w:jc w:val="both"/>
      </w:pPr>
      <w:r w:rsidRPr="0008617D">
        <w:tab/>
      </w:r>
      <w:r w:rsidRPr="0008617D">
        <w:tab/>
      </w:r>
      <w:r w:rsidRPr="0008617D">
        <w:tab/>
      </w:r>
      <w:r w:rsidRPr="0008617D">
        <w:tab/>
      </w:r>
      <w:r w:rsidRPr="0008617D">
        <w:tab/>
      </w:r>
      <w:r w:rsidRPr="0008617D">
        <w:tab/>
        <w:t xml:space="preserve">____________________________ </w:t>
      </w:r>
    </w:p>
    <w:p w14:paraId="3D50A6DB" w14:textId="77777777" w:rsidR="004D7C7A" w:rsidRPr="0008617D" w:rsidRDefault="004D7C7A" w:rsidP="004D7C7A">
      <w:pPr>
        <w:jc w:val="both"/>
      </w:pPr>
      <w:r w:rsidRPr="0008617D">
        <w:tab/>
      </w:r>
      <w:r w:rsidRPr="0008617D">
        <w:tab/>
      </w:r>
      <w:r w:rsidRPr="0008617D">
        <w:tab/>
      </w:r>
      <w:r w:rsidRPr="0008617D">
        <w:tab/>
      </w:r>
      <w:r w:rsidRPr="0008617D">
        <w:tab/>
      </w:r>
      <w:r w:rsidRPr="0008617D">
        <w:tab/>
        <w:t>David Sencabaugh, R. Ph.</w:t>
      </w:r>
    </w:p>
    <w:p w14:paraId="5A1DEC6F" w14:textId="77777777" w:rsidR="004D7C7A" w:rsidRPr="0008617D" w:rsidRDefault="004D7C7A" w:rsidP="004D7C7A">
      <w:pPr>
        <w:ind w:left="1440" w:hanging="1440"/>
        <w:jc w:val="both"/>
      </w:pPr>
      <w:r w:rsidRPr="0008617D">
        <w:tab/>
      </w:r>
      <w:r w:rsidRPr="0008617D">
        <w:tab/>
      </w:r>
      <w:r w:rsidRPr="0008617D">
        <w:tab/>
      </w:r>
      <w:r w:rsidRPr="0008617D">
        <w:tab/>
      </w:r>
      <w:r w:rsidRPr="0008617D">
        <w:tab/>
        <w:t>Executive Director</w:t>
      </w:r>
    </w:p>
    <w:p w14:paraId="4904461A" w14:textId="77777777" w:rsidR="004D7C7A" w:rsidRPr="0008617D" w:rsidRDefault="004D7C7A" w:rsidP="004D7C7A">
      <w:pPr>
        <w:ind w:left="1440" w:hanging="1440"/>
        <w:jc w:val="both"/>
      </w:pPr>
      <w:r w:rsidRPr="0008617D">
        <w:tab/>
      </w:r>
      <w:r w:rsidRPr="0008617D">
        <w:tab/>
      </w:r>
      <w:r w:rsidRPr="0008617D">
        <w:tab/>
      </w:r>
      <w:r w:rsidRPr="0008617D">
        <w:tab/>
      </w:r>
      <w:r w:rsidRPr="0008617D">
        <w:tab/>
        <w:t>Board of Registration in Pharmacy</w:t>
      </w:r>
    </w:p>
    <w:p w14:paraId="44021CE0" w14:textId="77777777" w:rsidR="004D7C7A" w:rsidRPr="0008617D" w:rsidRDefault="004D7C7A" w:rsidP="004D7C7A">
      <w:pPr>
        <w:jc w:val="both"/>
        <w:rPr>
          <w:b/>
        </w:rPr>
      </w:pPr>
    </w:p>
    <w:p w14:paraId="201A9784" w14:textId="77777777" w:rsidR="004D7C7A" w:rsidRPr="0008617D" w:rsidRDefault="004D7C7A" w:rsidP="004D7C7A">
      <w:pPr>
        <w:jc w:val="both"/>
        <w:rPr>
          <w:b/>
        </w:rPr>
      </w:pPr>
    </w:p>
    <w:p w14:paraId="37336A23" w14:textId="324756BB" w:rsidR="004D7C7A" w:rsidRPr="0073310A" w:rsidRDefault="004D7C7A" w:rsidP="004D7C7A">
      <w:pPr>
        <w:rPr>
          <w:u w:val="single"/>
        </w:rPr>
      </w:pPr>
      <w:r w:rsidRPr="0073310A">
        <w:rPr>
          <w:u w:val="single"/>
        </w:rPr>
        <w:t>_________</w:t>
      </w:r>
      <w:r w:rsidR="0073310A" w:rsidRPr="0073310A">
        <w:rPr>
          <w:u w:val="single"/>
        </w:rPr>
        <w:t>7/24/24</w:t>
      </w:r>
      <w:r w:rsidRPr="0073310A">
        <w:rPr>
          <w:u w:val="single"/>
        </w:rPr>
        <w:t>__________</w:t>
      </w:r>
    </w:p>
    <w:p w14:paraId="4A7B899F" w14:textId="77777777" w:rsidR="004D7C7A" w:rsidRPr="0008617D" w:rsidRDefault="004D7C7A" w:rsidP="004D7C7A">
      <w:pPr>
        <w:jc w:val="both"/>
      </w:pPr>
      <w:r w:rsidRPr="0008617D">
        <w:t>Effective Date of Reprimand Agreement</w:t>
      </w:r>
    </w:p>
    <w:p w14:paraId="005B687D" w14:textId="77777777" w:rsidR="004D7C7A" w:rsidRPr="0008617D" w:rsidRDefault="004D7C7A" w:rsidP="004D7C7A">
      <w:pPr>
        <w:jc w:val="both"/>
        <w:rPr>
          <w:b/>
        </w:rPr>
      </w:pPr>
    </w:p>
    <w:p w14:paraId="1528CCC2" w14:textId="77777777" w:rsidR="0073310A" w:rsidRDefault="004D7C7A" w:rsidP="004D7C7A">
      <w:pPr>
        <w:jc w:val="both"/>
      </w:pPr>
      <w:r w:rsidRPr="0008617D">
        <w:t xml:space="preserve">Fully Signed Agreement Sent to Licensee on </w:t>
      </w:r>
      <w:r w:rsidRPr="0073310A">
        <w:rPr>
          <w:u w:val="single"/>
        </w:rPr>
        <w:t>____</w:t>
      </w:r>
      <w:r w:rsidR="0073310A" w:rsidRPr="0073310A">
        <w:rPr>
          <w:u w:val="single"/>
        </w:rPr>
        <w:t>July 25, 2024</w:t>
      </w:r>
      <w:r w:rsidRPr="0008617D">
        <w:t xml:space="preserve">____by Certified Mail </w:t>
      </w:r>
    </w:p>
    <w:p w14:paraId="4DC44113" w14:textId="06520F7C" w:rsidR="004D7C7A" w:rsidRDefault="004D7C7A" w:rsidP="004D7C7A">
      <w:pPr>
        <w:jc w:val="both"/>
      </w:pPr>
      <w:r w:rsidRPr="0008617D">
        <w:t>No.__</w:t>
      </w:r>
      <w:r w:rsidR="0073310A" w:rsidRPr="0073310A">
        <w:rPr>
          <w:u w:val="single"/>
        </w:rPr>
        <w:t>7019 2970 0002 0026 6078</w:t>
      </w:r>
      <w:r w:rsidRPr="0073310A">
        <w:rPr>
          <w:u w:val="single"/>
        </w:rPr>
        <w:t>____</w:t>
      </w:r>
    </w:p>
    <w:p w14:paraId="7D01628C" w14:textId="77777777" w:rsidR="004D7C7A" w:rsidRDefault="004D7C7A" w:rsidP="004D7C7A">
      <w:pPr>
        <w:jc w:val="both"/>
      </w:pPr>
    </w:p>
    <w:p w14:paraId="4C79DC32" w14:textId="77777777" w:rsidR="004D7C7A" w:rsidRPr="0008617D" w:rsidRDefault="004D7C7A" w:rsidP="004D7C7A">
      <w:pPr>
        <w:jc w:val="both"/>
      </w:pPr>
    </w:p>
    <w:p w14:paraId="351A4A06" w14:textId="77777777" w:rsidR="004F19E3" w:rsidRDefault="004F19E3"/>
    <w:sectPr w:rsidR="004F19E3" w:rsidSect="004D7C7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56F0D" w14:textId="77777777" w:rsidR="00A76ED8" w:rsidRDefault="00A76ED8" w:rsidP="00A76ED8">
      <w:r>
        <w:separator/>
      </w:r>
    </w:p>
  </w:endnote>
  <w:endnote w:type="continuationSeparator" w:id="0">
    <w:p w14:paraId="124CDAE4" w14:textId="77777777" w:rsidR="00A76ED8" w:rsidRDefault="00A76ED8" w:rsidP="00A76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15289" w14:textId="0B2F9139" w:rsidR="00B56619" w:rsidRDefault="00B56619" w:rsidP="003D4629">
    <w:pPr>
      <w:pStyle w:val="Footer"/>
      <w:rPr>
        <w:sz w:val="20"/>
        <w:szCs w:val="20"/>
      </w:rPr>
    </w:pPr>
    <w:r>
      <w:rPr>
        <w:sz w:val="20"/>
        <w:szCs w:val="20"/>
      </w:rPr>
      <w:t>Maida</w:t>
    </w:r>
    <w:r w:rsidR="00A76ED8">
      <w:rPr>
        <w:sz w:val="20"/>
        <w:szCs w:val="20"/>
      </w:rPr>
      <w:t xml:space="preserve"> Pharmacy</w:t>
    </w:r>
    <w:r w:rsidR="0063246B">
      <w:rPr>
        <w:sz w:val="20"/>
        <w:szCs w:val="20"/>
      </w:rPr>
      <w:t xml:space="preserve"> Inc.</w:t>
    </w:r>
  </w:p>
  <w:p w14:paraId="6322ED72" w14:textId="0993413A" w:rsidR="00B56619" w:rsidRDefault="00A76ED8" w:rsidP="003D4629">
    <w:pPr>
      <w:pStyle w:val="Footer"/>
      <w:rPr>
        <w:sz w:val="20"/>
        <w:szCs w:val="20"/>
      </w:rPr>
    </w:pPr>
    <w:r>
      <w:rPr>
        <w:sz w:val="20"/>
        <w:szCs w:val="20"/>
      </w:rPr>
      <w:t>DS2822</w:t>
    </w:r>
  </w:p>
  <w:p w14:paraId="5BA76F05" w14:textId="50F2EDDF" w:rsidR="00A76ED8" w:rsidRPr="00D171E6" w:rsidRDefault="00A76ED8" w:rsidP="003D4629">
    <w:pPr>
      <w:pStyle w:val="Footer"/>
      <w:rPr>
        <w:sz w:val="20"/>
        <w:szCs w:val="20"/>
      </w:rPr>
    </w:pPr>
    <w:r>
      <w:rPr>
        <w:sz w:val="20"/>
        <w:szCs w:val="20"/>
      </w:rPr>
      <w:t>PHA-2023-0054</w:t>
    </w:r>
  </w:p>
  <w:p w14:paraId="4DFC1EF5" w14:textId="77777777" w:rsidR="00B56619" w:rsidRPr="00D171E6" w:rsidRDefault="00B56619">
    <w:pPr>
      <w:pStyle w:val="Footer"/>
      <w:jc w:val="center"/>
      <w:rPr>
        <w:sz w:val="20"/>
        <w:szCs w:val="20"/>
      </w:rPr>
    </w:pPr>
  </w:p>
  <w:p w14:paraId="5C3C7019" w14:textId="77777777" w:rsidR="00B56619" w:rsidRPr="00D171E6" w:rsidRDefault="00B56619">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Pr>
        <w:bCs/>
        <w:noProof/>
        <w:sz w:val="20"/>
        <w:szCs w:val="20"/>
      </w:rPr>
      <w:t>2</w:t>
    </w:r>
    <w:r w:rsidRPr="00D171E6">
      <w:rPr>
        <w:bCs/>
        <w:sz w:val="20"/>
        <w:szCs w:val="20"/>
      </w:rPr>
      <w:fldChar w:fldCharType="end"/>
    </w:r>
  </w:p>
  <w:p w14:paraId="15A559C8" w14:textId="77777777" w:rsidR="00B56619" w:rsidRPr="00D171E6" w:rsidRDefault="00B56619">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4AC22" w14:textId="77777777" w:rsidR="00A76ED8" w:rsidRDefault="00A76ED8" w:rsidP="00A76ED8">
      <w:r>
        <w:separator/>
      </w:r>
    </w:p>
  </w:footnote>
  <w:footnote w:type="continuationSeparator" w:id="0">
    <w:p w14:paraId="1F13531D" w14:textId="77777777" w:rsidR="00A76ED8" w:rsidRDefault="00A76ED8" w:rsidP="00A76ED8">
      <w:r>
        <w:continuationSeparator/>
      </w:r>
    </w:p>
  </w:footnote>
  <w:footnote w:id="1">
    <w:p w14:paraId="3226A0AC" w14:textId="77777777" w:rsidR="00A76ED8" w:rsidRDefault="00A76ED8" w:rsidP="00A76ED8">
      <w:pPr>
        <w:pStyle w:val="FootnoteText"/>
      </w:pPr>
      <w:r>
        <w:rPr>
          <w:rStyle w:val="FootnoteReference"/>
        </w:rPr>
        <w:footnoteRef/>
      </w:r>
      <w:r>
        <w:t xml:space="preserve"> USP Compounding Compendium.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078163348">
    <w:abstractNumId w:val="1"/>
  </w:num>
  <w:num w:numId="2" w16cid:durableId="19639932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C7A"/>
    <w:rsid w:val="000E18AD"/>
    <w:rsid w:val="001271ED"/>
    <w:rsid w:val="002D7775"/>
    <w:rsid w:val="004D7C7A"/>
    <w:rsid w:val="004F19E3"/>
    <w:rsid w:val="0063246B"/>
    <w:rsid w:val="0073310A"/>
    <w:rsid w:val="00747C22"/>
    <w:rsid w:val="00A76ED8"/>
    <w:rsid w:val="00AE10E7"/>
    <w:rsid w:val="00B56619"/>
    <w:rsid w:val="00CF5027"/>
    <w:rsid w:val="00D90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BBF4"/>
  <w15:chartTrackingRefBased/>
  <w15:docId w15:val="{ED04B129-5BCC-42CD-9CFF-0289107FD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C7A"/>
    <w:rPr>
      <w:rFonts w:eastAsia="Times New Roman"/>
      <w:szCs w:val="24"/>
    </w:rPr>
  </w:style>
  <w:style w:type="paragraph" w:styleId="Heading1">
    <w:name w:val="heading 1"/>
    <w:basedOn w:val="Normal"/>
    <w:next w:val="Normal"/>
    <w:link w:val="Heading1Char"/>
    <w:uiPriority w:val="9"/>
    <w:qFormat/>
    <w:rsid w:val="004D7C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7C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C7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C7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D7C7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D7C7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D7C7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D7C7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D7C7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C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C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C7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C7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D7C7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D7C7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D7C7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D7C7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D7C7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D7C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C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C7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C7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D7C7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D7C7A"/>
    <w:rPr>
      <w:i/>
      <w:iCs/>
      <w:color w:val="404040" w:themeColor="text1" w:themeTint="BF"/>
    </w:rPr>
  </w:style>
  <w:style w:type="paragraph" w:styleId="ListParagraph">
    <w:name w:val="List Paragraph"/>
    <w:basedOn w:val="Normal"/>
    <w:qFormat/>
    <w:rsid w:val="004D7C7A"/>
    <w:pPr>
      <w:ind w:left="720"/>
      <w:contextualSpacing/>
    </w:pPr>
  </w:style>
  <w:style w:type="character" w:styleId="IntenseEmphasis">
    <w:name w:val="Intense Emphasis"/>
    <w:basedOn w:val="DefaultParagraphFont"/>
    <w:uiPriority w:val="21"/>
    <w:qFormat/>
    <w:rsid w:val="004D7C7A"/>
    <w:rPr>
      <w:i/>
      <w:iCs/>
      <w:color w:val="0F4761" w:themeColor="accent1" w:themeShade="BF"/>
    </w:rPr>
  </w:style>
  <w:style w:type="paragraph" w:styleId="IntenseQuote">
    <w:name w:val="Intense Quote"/>
    <w:basedOn w:val="Normal"/>
    <w:next w:val="Normal"/>
    <w:link w:val="IntenseQuoteChar"/>
    <w:uiPriority w:val="30"/>
    <w:qFormat/>
    <w:rsid w:val="004D7C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C7A"/>
    <w:rPr>
      <w:i/>
      <w:iCs/>
      <w:color w:val="0F4761" w:themeColor="accent1" w:themeShade="BF"/>
    </w:rPr>
  </w:style>
  <w:style w:type="character" w:styleId="IntenseReference">
    <w:name w:val="Intense Reference"/>
    <w:basedOn w:val="DefaultParagraphFont"/>
    <w:uiPriority w:val="32"/>
    <w:qFormat/>
    <w:rsid w:val="004D7C7A"/>
    <w:rPr>
      <w:b/>
      <w:bCs/>
      <w:smallCaps/>
      <w:color w:val="0F4761" w:themeColor="accent1" w:themeShade="BF"/>
      <w:spacing w:val="5"/>
    </w:rPr>
  </w:style>
  <w:style w:type="paragraph" w:styleId="Footer">
    <w:name w:val="footer"/>
    <w:basedOn w:val="Normal"/>
    <w:link w:val="FooterChar"/>
    <w:uiPriority w:val="99"/>
    <w:rsid w:val="004D7C7A"/>
    <w:pPr>
      <w:tabs>
        <w:tab w:val="center" w:pos="4680"/>
        <w:tab w:val="right" w:pos="9360"/>
      </w:tabs>
    </w:pPr>
  </w:style>
  <w:style w:type="character" w:customStyle="1" w:styleId="FooterChar">
    <w:name w:val="Footer Char"/>
    <w:basedOn w:val="DefaultParagraphFont"/>
    <w:link w:val="Footer"/>
    <w:uiPriority w:val="99"/>
    <w:rsid w:val="004D7C7A"/>
    <w:rPr>
      <w:rFonts w:eastAsia="Times New Roman"/>
      <w:szCs w:val="24"/>
    </w:rPr>
  </w:style>
  <w:style w:type="character" w:styleId="Hyperlink">
    <w:name w:val="Hyperlink"/>
    <w:basedOn w:val="DefaultParagraphFont"/>
    <w:uiPriority w:val="99"/>
    <w:semiHidden/>
    <w:unhideWhenUsed/>
    <w:rsid w:val="004D7C7A"/>
    <w:rPr>
      <w:color w:val="0563C1"/>
      <w:u w:val="single"/>
    </w:rPr>
  </w:style>
  <w:style w:type="paragraph" w:styleId="FootnoteText">
    <w:name w:val="footnote text"/>
    <w:basedOn w:val="Normal"/>
    <w:link w:val="FootnoteTextChar"/>
    <w:uiPriority w:val="99"/>
    <w:semiHidden/>
    <w:unhideWhenUsed/>
    <w:rsid w:val="00A76ED8"/>
    <w:rPr>
      <w:sz w:val="20"/>
      <w:szCs w:val="20"/>
    </w:rPr>
  </w:style>
  <w:style w:type="character" w:customStyle="1" w:styleId="FootnoteTextChar">
    <w:name w:val="Footnote Text Char"/>
    <w:basedOn w:val="DefaultParagraphFont"/>
    <w:link w:val="FootnoteText"/>
    <w:uiPriority w:val="99"/>
    <w:semiHidden/>
    <w:rsid w:val="00A76ED8"/>
    <w:rPr>
      <w:rFonts w:eastAsia="Times New Roman"/>
      <w:sz w:val="20"/>
      <w:szCs w:val="20"/>
    </w:rPr>
  </w:style>
  <w:style w:type="character" w:styleId="FootnoteReference">
    <w:name w:val="footnote reference"/>
    <w:basedOn w:val="DefaultParagraphFont"/>
    <w:uiPriority w:val="99"/>
    <w:semiHidden/>
    <w:unhideWhenUsed/>
    <w:rsid w:val="00A76ED8"/>
    <w:rPr>
      <w:vertAlign w:val="superscript"/>
    </w:rPr>
  </w:style>
  <w:style w:type="paragraph" w:styleId="Header">
    <w:name w:val="header"/>
    <w:basedOn w:val="Normal"/>
    <w:link w:val="HeaderChar"/>
    <w:uiPriority w:val="99"/>
    <w:unhideWhenUsed/>
    <w:rsid w:val="00A76ED8"/>
    <w:pPr>
      <w:tabs>
        <w:tab w:val="center" w:pos="4680"/>
        <w:tab w:val="right" w:pos="9360"/>
      </w:tabs>
    </w:pPr>
  </w:style>
  <w:style w:type="character" w:customStyle="1" w:styleId="HeaderChar">
    <w:name w:val="Header Char"/>
    <w:basedOn w:val="DefaultParagraphFont"/>
    <w:link w:val="Header"/>
    <w:uiPriority w:val="99"/>
    <w:rsid w:val="00A76ED8"/>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53114">
      <w:bodyDiv w:val="1"/>
      <w:marLeft w:val="0"/>
      <w:marRight w:val="0"/>
      <w:marTop w:val="0"/>
      <w:marBottom w:val="0"/>
      <w:divBdr>
        <w:top w:val="none" w:sz="0" w:space="0" w:color="auto"/>
        <w:left w:val="none" w:sz="0" w:space="0" w:color="auto"/>
        <w:bottom w:val="none" w:sz="0" w:space="0" w:color="auto"/>
        <w:right w:val="none" w:sz="0" w:space="0" w:color="auto"/>
      </w:divBdr>
    </w:div>
    <w:div w:id="202717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 Candace L (DPH)</dc:creator>
  <cp:keywords/>
  <dc:description/>
  <cp:lastModifiedBy>Adrianza, Ana-Karina (DPH)</cp:lastModifiedBy>
  <cp:revision>5</cp:revision>
  <dcterms:created xsi:type="dcterms:W3CDTF">2024-07-19T17:27:00Z</dcterms:created>
  <dcterms:modified xsi:type="dcterms:W3CDTF">2025-01-23T20:02:00Z</dcterms:modified>
</cp:coreProperties>
</file>