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EAAA6" w14:textId="3118E28C" w:rsidR="003A5B37" w:rsidRDefault="00301177" w:rsidP="008E1ACC">
      <w:pPr>
        <w:spacing w:after="120"/>
        <w:ind w:firstLine="720"/>
        <w:rPr>
          <w:rFonts w:asciiTheme="minorHAnsi" w:hAnsiTheme="minorHAnsi"/>
          <w:sz w:val="24"/>
          <w:szCs w:val="24"/>
        </w:rPr>
      </w:pPr>
      <w:r>
        <w:rPr>
          <w:rFonts w:asciiTheme="minorHAnsi" w:hAnsiTheme="minorHAnsi"/>
          <w:noProof/>
          <w:sz w:val="24"/>
          <w:szCs w:val="24"/>
        </w:rPr>
        <mc:AlternateContent>
          <mc:Choice Requires="wpg">
            <w:drawing>
              <wp:anchor distT="0" distB="0" distL="114300" distR="114300" simplePos="0" relativeHeight="251659264" behindDoc="0" locked="0" layoutInCell="1" allowOverlap="1" wp14:anchorId="22B7D021" wp14:editId="611100BF">
                <wp:simplePos x="0" y="0"/>
                <wp:positionH relativeFrom="column">
                  <wp:posOffset>-685800</wp:posOffset>
                </wp:positionH>
                <wp:positionV relativeFrom="paragraph">
                  <wp:posOffset>-630555</wp:posOffset>
                </wp:positionV>
                <wp:extent cx="7256145" cy="630555"/>
                <wp:effectExtent l="0" t="0" r="8255" b="4445"/>
                <wp:wrapThrough wrapText="bothSides">
                  <wp:wrapPolygon edited="0">
                    <wp:start x="0" y="0"/>
                    <wp:lineTo x="0" y="20882"/>
                    <wp:lineTo x="21549" y="20882"/>
                    <wp:lineTo x="21549" y="6961"/>
                    <wp:lineTo x="5520" y="0"/>
                    <wp:lineTo x="0" y="0"/>
                  </wp:wrapPolygon>
                </wp:wrapThrough>
                <wp:docPr id="2" name="Group 2"/>
                <wp:cNvGraphicFramePr/>
                <a:graphic xmlns:a="http://schemas.openxmlformats.org/drawingml/2006/main">
                  <a:graphicData uri="http://schemas.microsoft.com/office/word/2010/wordprocessingGroup">
                    <wpg:wgp>
                      <wpg:cNvGrpSpPr/>
                      <wpg:grpSpPr>
                        <a:xfrm>
                          <a:off x="0" y="0"/>
                          <a:ext cx="7256145" cy="630555"/>
                          <a:chOff x="0" y="0"/>
                          <a:chExt cx="7256145" cy="630555"/>
                        </a:xfrm>
                      </wpg:grpSpPr>
                      <wpg:grpSp>
                        <wpg:cNvPr id="7" name="Group 8"/>
                        <wpg:cNvGrpSpPr>
                          <a:grpSpLocks/>
                        </wpg:cNvGrpSpPr>
                        <wpg:grpSpPr bwMode="auto">
                          <a:xfrm>
                            <a:off x="0" y="0"/>
                            <a:ext cx="1828800" cy="630555"/>
                            <a:chOff x="870" y="1119"/>
                            <a:chExt cx="2794" cy="1117"/>
                          </a:xfrm>
                        </wpg:grpSpPr>
                        <wps:wsp>
                          <wps:cNvPr id="8" name="Text Box 9"/>
                          <wps:cNvSpPr txBox="1">
                            <a:spLocks noChangeArrowheads="1"/>
                          </wps:cNvSpPr>
                          <wps:spPr bwMode="auto">
                            <a:xfrm>
                              <a:off x="870" y="1119"/>
                              <a:ext cx="2794" cy="1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0F38" w14:textId="77777777" w:rsidR="00301177" w:rsidRPr="0050348D" w:rsidRDefault="00D971F2" w:rsidP="003A5B37">
                                <w:pPr>
                                  <w:rPr>
                                    <w:noProof/>
                                  </w:rPr>
                                </w:pPr>
                                <w:r>
                                  <w:rPr>
                                    <w:rFonts w:cs="Calibri"/>
                                    <w:i/>
                                    <w:smallCaps/>
                                    <w:color w:val="005DAA"/>
                                    <w:spacing w:val="34"/>
                                    <w:sz w:val="44"/>
                                    <w:szCs w:val="44"/>
                                  </w:rPr>
                                  <w:pict w14:anchorId="4001C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49pt">
                                      <v:imagedata r:id="rId9" o:title="BSAS swossh copy"/>
                                    </v:shape>
                                  </w:pic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500" y="1170"/>
                              <a:ext cx="143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4EB81" w14:textId="77777777" w:rsidR="00301177" w:rsidRPr="00F74582" w:rsidRDefault="00301177" w:rsidP="003A5B37">
                                <w:pPr>
                                  <w:rPr>
                                    <w:noProof/>
                                    <w:sz w:val="52"/>
                                    <w:szCs w:val="52"/>
                                  </w:rPr>
                                </w:pPr>
                                <w:r w:rsidRPr="00F74582">
                                  <w:rPr>
                                    <w:rFonts w:cs="Calibri"/>
                                    <w:i/>
                                    <w:smallCaps/>
                                    <w:color w:val="005DAA"/>
                                    <w:spacing w:val="34"/>
                                    <w:sz w:val="52"/>
                                    <w:szCs w:val="52"/>
                                  </w:rPr>
                                  <w:t>BSAS</w:t>
                                </w:r>
                              </w:p>
                            </w:txbxContent>
                          </wps:txbx>
                          <wps:bodyPr rot="0" vert="horz" wrap="none" lIns="91440" tIns="45720" rIns="91440" bIns="45720" anchor="t" anchorCtr="0" upright="1">
                            <a:noAutofit/>
                          </wps:bodyPr>
                        </wps:wsp>
                      </wpg:grpSp>
                      <wps:wsp>
                        <wps:cNvPr id="10" name="Text Box 11"/>
                        <wps:cNvSpPr txBox="1">
                          <a:spLocks noChangeArrowheads="1"/>
                        </wps:cNvSpPr>
                        <wps:spPr bwMode="auto">
                          <a:xfrm>
                            <a:off x="1516380" y="231775"/>
                            <a:ext cx="5739765"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DA499" w14:textId="448805B3" w:rsidR="00301177" w:rsidRPr="001617CF" w:rsidRDefault="00301177" w:rsidP="00301177">
                              <w:pPr>
                                <w:pStyle w:val="Heading1"/>
                                <w:spacing w:before="0" w:after="100" w:afterAutospacing="1"/>
                                <w:rPr>
                                  <w:rFonts w:ascii="Calibri" w:hAnsi="Calibri" w:cs="Calibri"/>
                                  <w:i/>
                                  <w:smallCaps/>
                                  <w:color w:val="005DAA"/>
                                  <w:sz w:val="36"/>
                                  <w:szCs w:val="36"/>
                                </w:rPr>
                              </w:pPr>
                              <w:r w:rsidRPr="000A021A">
                                <w:rPr>
                                  <w:rFonts w:ascii="Calibri" w:hAnsi="Calibri" w:cs="Calibri"/>
                                  <w:i/>
                                  <w:smallCaps/>
                                  <w:color w:val="005DAA"/>
                                  <w:sz w:val="36"/>
                                  <w:szCs w:val="36"/>
                                </w:rPr>
                                <w:t xml:space="preserve">Practice Guidance:  </w:t>
                              </w:r>
                              <w:r>
                                <w:rPr>
                                  <w:rFonts w:ascii="Calibri" w:hAnsi="Calibri" w:cs="Calibri"/>
                                  <w:i/>
                                  <w:smallCaps/>
                                  <w:color w:val="005DAA"/>
                                  <w:sz w:val="36"/>
                                  <w:szCs w:val="36"/>
                                </w:rPr>
                                <w:tab/>
                                <w:t>Making Treatment Culturally Competent</w:t>
                              </w:r>
                            </w:p>
                          </w:txbxContent>
                        </wps:txbx>
                        <wps:bodyPr rot="0" vert="horz" wrap="square" lIns="91440" tIns="45720" rIns="91440" bIns="45720" anchor="t" anchorCtr="0" upright="1">
                          <a:noAutofit/>
                        </wps:bodyPr>
                      </wps:wsp>
                    </wpg:wgp>
                  </a:graphicData>
                </a:graphic>
              </wp:anchor>
            </w:drawing>
          </mc:Choice>
          <mc:Fallback>
            <w:pict>
              <v:group id="Group 2" o:spid="_x0000_s1026" style="position:absolute;left:0;text-align:left;margin-left:-53.95pt;margin-top:-49.6pt;width:571.35pt;height:49.65pt;z-index:251659264" coordsize="7256145,6305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">
                <v:group id="Group 8" o:spid="_x0000_s1027" style="position:absolute;width:1828800;height:630555" coordorigin="870,1119" coordsize="2794,111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202" coordsize="21600,21600" o:spt="202" path="m0,0l0,21600,21600,21600,21600,0xe">
                    <v:stroke joinstyle="miter"/>
                    <v:path gradientshapeok="t" o:connecttype="rect"/>
                  </v:shapetype>
                  <v:shape id="Text Box 9" o:spid="_x0000_s1028" type="#_x0000_t202" style="position:absolute;left:870;top:1119;width:2794;height:11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dDpSuwAA&#10;ANoAAAAPAAAAZHJzL2Rvd25yZXYueG1sRE9LCsIwEN0L3iGM4EY0VfxWo6iguPVzgLEZ22IzKU20&#10;9fZmIbh8vP9q05hCvKlyuWUFw0EEgjixOudUwe166M9BOI+ssbBMCj7kYLNut1YYa1vzmd4Xn4oQ&#10;wi5GBZn3ZSylSzIy6Aa2JA7cw1YGfYBVKnWFdQg3hRxF0VQazDk0ZFjSPqPkeXkZBY9T3Zss6vvR&#10;32bn8XSH+exuP0p1O812CcJT4//in/ukFYSt4Uq4AXL9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SHQ6UrsAAADaAAAADwAAAAAAAAAAAAAAAACXAgAAZHJzL2Rvd25yZXYueG1s&#10;UEsFBgAAAAAEAAQA9QAAAH8DAAAAAA==&#10;" stroked="f">
                    <v:textbox>
                      <w:txbxContent>
                        <w:p w14:paraId="1EED0F38" w14:textId="77777777" w:rsidR="00301177" w:rsidRPr="0050348D" w:rsidRDefault="0014690C" w:rsidP="003A5B37">
                          <w:pPr>
                            <w:rPr>
                              <w:noProof/>
                            </w:rPr>
                          </w:pPr>
                          <w:r>
                            <w:rPr>
                              <w:rFonts w:cs="Calibri"/>
                              <w:i/>
                              <w:smallCaps/>
                              <w:color w:val="005DAA"/>
                              <w:spacing w:val="34"/>
                              <w:sz w:val="44"/>
                              <w:szCs w:val="44"/>
                            </w:rPr>
                            <w:pict w14:anchorId="4001C4F0">
                              <v:shape id="_x0000_i1026" type="#_x0000_t75" style="width:125pt;height:49pt">
                                <v:imagedata r:id="rId10" o:title="BSAS swossh copy"/>
                              </v:shape>
                            </w:pict>
                          </w:r>
                        </w:p>
                      </w:txbxContent>
                    </v:textbox>
                  </v:shape>
                  <v:shape id="Text Box 10" o:spid="_x0000_s1029" type="#_x0000_t202" style="position:absolute;left:1500;top:1170;width:1435;height:72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SZY3wQAA&#10;ANoAAAAPAAAAZHJzL2Rvd25yZXYueG1sRI9PawIxFMTvBb9DeIK3mlWw2K1RpCII4sE/0Osjed0s&#10;bl62m6jx2zeC4HGYmd8ws0VyjbhSF2rPCkbDAgSx9qbmSsHpuH6fgggR2WDjmRTcKcBi3nubYWn8&#10;jfd0PcRKZAiHEhXYGNtSyqAtOQxD3xJn79d3DmOWXSVNh7cMd40cF8WHdFhzXrDY0rclfT5cnII/&#10;Wu2WP5OT1us02e60NdtpMkoN+mn5BSJSiq/ws70xCj7hcSXfADn/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EmWN8EAAADaAAAADwAAAAAAAAAAAAAAAACXAgAAZHJzL2Rvd25y&#10;ZXYueG1sUEsFBgAAAAAEAAQA9QAAAIUDAAAAAA==&#10;" stroked="f">
                    <v:textbox>
                      <w:txbxContent>
                        <w:p w14:paraId="1344EB81" w14:textId="77777777" w:rsidR="00301177" w:rsidRPr="00F74582" w:rsidRDefault="00301177" w:rsidP="003A5B37">
                          <w:pPr>
                            <w:rPr>
                              <w:noProof/>
                              <w:sz w:val="52"/>
                              <w:szCs w:val="52"/>
                            </w:rPr>
                          </w:pPr>
                          <w:r w:rsidRPr="00F74582">
                            <w:rPr>
                              <w:rFonts w:cs="Calibri"/>
                              <w:i/>
                              <w:smallCaps/>
                              <w:color w:val="005DAA"/>
                              <w:spacing w:val="34"/>
                              <w:sz w:val="52"/>
                              <w:szCs w:val="52"/>
                            </w:rPr>
                            <w:t>BSAS</w:t>
                          </w:r>
                        </w:p>
                      </w:txbxContent>
                    </v:textbox>
                  </v:shape>
                </v:group>
                <v:shape id="_x0000_s1030" type="#_x0000_t202" style="position:absolute;left:1516380;top:231775;width:5739765;height:398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Yft9wgAA&#10;ANsAAAAPAAAAZHJzL2Rvd25yZXYueG1sRI/NbsJADITvSH2HlSv1gmDTit/AglokEFd+HsBkTRKR&#10;9UbZLQlvjw9I3GzNeObzct25St2pCaVnA9/DBBRx5m3JuYHzaTuYgQoR2WLlmQw8KMB69dFbYmp9&#10;ywe6H2OuJIRDigaKGOtU65AV5DAMfU0s2tU3DqOsTa5tg62Eu0r/JMlEOyxZGgqsaVNQdjv+OwPX&#10;fdsfz9vLLp6nh9HkD8vpxT+M+frsfhegInXxbX5d763gC738IgPo1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1h+33CAAAA2wAAAA8AAAAAAAAAAAAAAAAAlwIAAGRycy9kb3du&#10;cmV2LnhtbFBLBQYAAAAABAAEAPUAAACGAwAAAAA=&#10;" stroked="f">
                  <v:textbox>
                    <w:txbxContent>
                      <w:p w14:paraId="0EADA499" w14:textId="448805B3" w:rsidR="00301177" w:rsidRPr="001617CF" w:rsidRDefault="00301177" w:rsidP="00301177">
                        <w:pPr>
                          <w:pStyle w:val="Heading1"/>
                          <w:spacing w:before="0" w:after="100" w:afterAutospacing="1"/>
                          <w:rPr>
                            <w:rFonts w:ascii="Calibri" w:hAnsi="Calibri" w:cs="Calibri"/>
                            <w:i/>
                            <w:smallCaps/>
                            <w:color w:val="005DAA"/>
                            <w:sz w:val="36"/>
                            <w:szCs w:val="36"/>
                          </w:rPr>
                        </w:pPr>
                        <w:r w:rsidRPr="000A021A">
                          <w:rPr>
                            <w:rFonts w:ascii="Calibri" w:hAnsi="Calibri" w:cs="Calibri"/>
                            <w:i/>
                            <w:smallCaps/>
                            <w:color w:val="005DAA"/>
                            <w:sz w:val="36"/>
                            <w:szCs w:val="36"/>
                          </w:rPr>
                          <w:t xml:space="preserve">Practice Guidance:  </w:t>
                        </w:r>
                        <w:r>
                          <w:rPr>
                            <w:rFonts w:ascii="Calibri" w:hAnsi="Calibri" w:cs="Calibri"/>
                            <w:i/>
                            <w:smallCaps/>
                            <w:color w:val="005DAA"/>
                            <w:sz w:val="36"/>
                            <w:szCs w:val="36"/>
                          </w:rPr>
                          <w:tab/>
                          <w:t>Making Treatment Culturally Competent</w:t>
                        </w:r>
                      </w:p>
                    </w:txbxContent>
                  </v:textbox>
                </v:shape>
                <w10:wrap type="through"/>
              </v:group>
            </w:pict>
          </mc:Fallback>
        </mc:AlternateContent>
      </w:r>
    </w:p>
    <w:p w14:paraId="1D1EAF59" w14:textId="6C19F632" w:rsidR="002A1C44" w:rsidRPr="0065044B" w:rsidRDefault="003E6EC1" w:rsidP="003E6EC1">
      <w:pPr>
        <w:spacing w:after="120"/>
        <w:rPr>
          <w:rFonts w:asciiTheme="minorHAnsi" w:hAnsiTheme="minorHAnsi"/>
          <w:sz w:val="24"/>
          <w:szCs w:val="24"/>
        </w:rPr>
      </w:pPr>
      <w:r>
        <w:rPr>
          <w:rFonts w:asciiTheme="minorHAnsi" w:hAnsiTheme="minorHAnsi"/>
          <w:b/>
          <w:noProof/>
        </w:rPr>
        <mc:AlternateContent>
          <mc:Choice Requires="wps">
            <w:drawing>
              <wp:anchor distT="0" distB="0" distL="114300" distR="114300" simplePos="0" relativeHeight="251661312" behindDoc="0" locked="0" layoutInCell="1" allowOverlap="1" wp14:anchorId="46A82F28" wp14:editId="583DD11C">
                <wp:simplePos x="0" y="0"/>
                <wp:positionH relativeFrom="column">
                  <wp:posOffset>-19685</wp:posOffset>
                </wp:positionH>
                <wp:positionV relativeFrom="paragraph">
                  <wp:posOffset>23495</wp:posOffset>
                </wp:positionV>
                <wp:extent cx="934085" cy="277495"/>
                <wp:effectExtent l="76200" t="50800" r="56515" b="103505"/>
                <wp:wrapThrough wrapText="bothSides">
                  <wp:wrapPolygon edited="0">
                    <wp:start x="-1762" y="-3954"/>
                    <wp:lineTo x="-1762" y="27680"/>
                    <wp:lineTo x="22320" y="27680"/>
                    <wp:lineTo x="22320" y="-3954"/>
                    <wp:lineTo x="-1762" y="-3954"/>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0A1EB29" w14:textId="77777777" w:rsidR="00301177" w:rsidRDefault="00301177" w:rsidP="003E6EC1">
                            <w:pPr>
                              <w:rPr>
                                <w:smallCaps/>
                                <w:color w:val="005DAA"/>
                                <w:sz w:val="24"/>
                                <w:szCs w:val="24"/>
                              </w:rPr>
                            </w:pPr>
                            <w:r>
                              <w:rPr>
                                <w:smallCaps/>
                                <w:color w:val="005DAA"/>
                                <w:sz w:val="24"/>
                                <w:szCs w:val="24"/>
                              </w:rPr>
                              <w:t>I.  Rationale</w:t>
                            </w:r>
                            <w:r>
                              <w:rPr>
                                <w:color w:val="005DAA"/>
                                <w:sz w:val="24"/>
                                <w:szCs w:val="24"/>
                              </w:rPr>
                              <w:t>:</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5pt;margin-top:1.85pt;width:73.55pt;height:2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" stroked="f">
                <v:shadow on="t" color="#8dc73f" opacity="49150f" offset="-1pt"/>
                <v:textbox style="mso-fit-shape-to-text:t">
                  <w:txbxContent>
                    <w:p w14:paraId="30A1EB29" w14:textId="77777777" w:rsidR="00301177" w:rsidRDefault="00301177" w:rsidP="003E6EC1">
                      <w:pPr>
                        <w:rPr>
                          <w:smallCaps/>
                          <w:color w:val="005DAA"/>
                          <w:sz w:val="24"/>
                          <w:szCs w:val="24"/>
                        </w:rPr>
                      </w:pPr>
                      <w:r>
                        <w:rPr>
                          <w:smallCaps/>
                          <w:color w:val="005DAA"/>
                          <w:sz w:val="24"/>
                          <w:szCs w:val="24"/>
                        </w:rPr>
                        <w:t>I.  Rationale</w:t>
                      </w:r>
                      <w:r>
                        <w:rPr>
                          <w:color w:val="005DAA"/>
                          <w:sz w:val="24"/>
                          <w:szCs w:val="24"/>
                        </w:rPr>
                        <w:t>:</w:t>
                      </w:r>
                      <w:r>
                        <w:t xml:space="preserve">  </w:t>
                      </w:r>
                    </w:p>
                  </w:txbxContent>
                </v:textbox>
                <w10:wrap type="through"/>
              </v:shape>
            </w:pict>
          </mc:Fallback>
        </mc:AlternateContent>
      </w:r>
      <w:r w:rsidR="00BC4EBD">
        <w:rPr>
          <w:rFonts w:asciiTheme="minorHAnsi" w:hAnsiTheme="minorHAnsi"/>
          <w:sz w:val="24"/>
          <w:szCs w:val="24"/>
        </w:rPr>
        <w:t>This Practice G</w:t>
      </w:r>
      <w:r w:rsidR="0060473A" w:rsidRPr="0065044B">
        <w:rPr>
          <w:rFonts w:asciiTheme="minorHAnsi" w:hAnsiTheme="minorHAnsi"/>
          <w:sz w:val="24"/>
          <w:szCs w:val="24"/>
        </w:rPr>
        <w:t xml:space="preserve">uidance </w:t>
      </w:r>
      <w:r w:rsidR="00C204A6" w:rsidRPr="0065044B">
        <w:rPr>
          <w:rFonts w:asciiTheme="minorHAnsi" w:hAnsiTheme="minorHAnsi"/>
          <w:sz w:val="24"/>
          <w:szCs w:val="24"/>
        </w:rPr>
        <w:t xml:space="preserve">describes </w:t>
      </w:r>
      <w:r w:rsidR="00716428">
        <w:rPr>
          <w:rFonts w:asciiTheme="minorHAnsi" w:hAnsiTheme="minorHAnsi"/>
          <w:sz w:val="24"/>
          <w:szCs w:val="24"/>
        </w:rPr>
        <w:t xml:space="preserve">how to integrate cultural competence </w:t>
      </w:r>
      <w:r w:rsidR="00C204A6" w:rsidRPr="0065044B">
        <w:rPr>
          <w:rFonts w:asciiTheme="minorHAnsi" w:hAnsiTheme="minorHAnsi"/>
          <w:sz w:val="24"/>
          <w:szCs w:val="24"/>
        </w:rPr>
        <w:t xml:space="preserve">into </w:t>
      </w:r>
      <w:r w:rsidR="00F82176" w:rsidRPr="0065044B">
        <w:rPr>
          <w:rFonts w:asciiTheme="minorHAnsi" w:hAnsiTheme="minorHAnsi"/>
          <w:sz w:val="24"/>
          <w:szCs w:val="24"/>
        </w:rPr>
        <w:t>substance abuse treatment. Cultural competence</w:t>
      </w:r>
      <w:r w:rsidR="00B75CB8">
        <w:rPr>
          <w:rFonts w:asciiTheme="minorHAnsi" w:hAnsiTheme="minorHAnsi"/>
          <w:sz w:val="24"/>
          <w:szCs w:val="24"/>
        </w:rPr>
        <w:t xml:space="preserve"> is critical to ensuring equitable access to and engagement in treatment and recovery – a fundamental </w:t>
      </w:r>
      <w:hyperlink r:id="rId11" w:history="1">
        <w:r w:rsidR="00B75CB8" w:rsidRPr="00B75CB8">
          <w:rPr>
            <w:rStyle w:val="Hyperlink"/>
            <w:rFonts w:asciiTheme="minorHAnsi" w:hAnsiTheme="minorHAnsi"/>
            <w:sz w:val="24"/>
            <w:szCs w:val="24"/>
          </w:rPr>
          <w:t>BSAS Principle of Care</w:t>
        </w:r>
      </w:hyperlink>
      <w:r w:rsidR="00B75CB8" w:rsidRPr="0065044B">
        <w:rPr>
          <w:rStyle w:val="FootnoteReference"/>
          <w:rFonts w:asciiTheme="minorHAnsi" w:hAnsiTheme="minorHAnsi"/>
          <w:sz w:val="24"/>
          <w:szCs w:val="24"/>
        </w:rPr>
        <w:footnoteReference w:id="1"/>
      </w:r>
      <w:r w:rsidR="00B75CB8">
        <w:rPr>
          <w:rFonts w:asciiTheme="minorHAnsi" w:hAnsiTheme="minorHAnsi"/>
          <w:sz w:val="24"/>
          <w:szCs w:val="24"/>
        </w:rPr>
        <w:t>.  Cultural competence</w:t>
      </w:r>
      <w:r w:rsidR="00F82176" w:rsidRPr="0065044B">
        <w:rPr>
          <w:rFonts w:asciiTheme="minorHAnsi" w:hAnsiTheme="minorHAnsi"/>
          <w:sz w:val="24"/>
          <w:szCs w:val="24"/>
        </w:rPr>
        <w:t>:</w:t>
      </w:r>
    </w:p>
    <w:p w14:paraId="2A5E72F9" w14:textId="0EC907EA" w:rsidR="002A1C44" w:rsidRPr="0065044B" w:rsidRDefault="00716428" w:rsidP="008E1ACC">
      <w:pPr>
        <w:pStyle w:val="ListParagraph"/>
        <w:numPr>
          <w:ilvl w:val="0"/>
          <w:numId w:val="23"/>
        </w:numPr>
        <w:spacing w:after="60"/>
        <w:contextualSpacing w:val="0"/>
        <w:rPr>
          <w:rFonts w:asciiTheme="minorHAnsi" w:hAnsiTheme="minorHAnsi"/>
          <w:sz w:val="24"/>
          <w:szCs w:val="24"/>
        </w:rPr>
      </w:pPr>
      <w:r>
        <w:rPr>
          <w:rFonts w:asciiTheme="minorHAnsi" w:hAnsiTheme="minorHAnsi"/>
          <w:sz w:val="24"/>
          <w:szCs w:val="24"/>
        </w:rPr>
        <w:t>R</w:t>
      </w:r>
      <w:r w:rsidR="0060473A" w:rsidRPr="0065044B">
        <w:rPr>
          <w:rFonts w:asciiTheme="minorHAnsi" w:hAnsiTheme="minorHAnsi"/>
          <w:sz w:val="24"/>
          <w:szCs w:val="24"/>
        </w:rPr>
        <w:t>educe</w:t>
      </w:r>
      <w:r>
        <w:rPr>
          <w:rFonts w:asciiTheme="minorHAnsi" w:hAnsiTheme="minorHAnsi"/>
          <w:sz w:val="24"/>
          <w:szCs w:val="24"/>
        </w:rPr>
        <w:t>s</w:t>
      </w:r>
      <w:r w:rsidR="0060473A" w:rsidRPr="0065044B">
        <w:rPr>
          <w:rFonts w:asciiTheme="minorHAnsi" w:hAnsiTheme="minorHAnsi"/>
          <w:sz w:val="24"/>
          <w:szCs w:val="24"/>
        </w:rPr>
        <w:t xml:space="preserve"> treatment disparities</w:t>
      </w:r>
      <w:r w:rsidR="00D20DDE" w:rsidRPr="0065044B">
        <w:rPr>
          <w:rFonts w:asciiTheme="minorHAnsi" w:hAnsiTheme="minorHAnsi"/>
          <w:sz w:val="24"/>
          <w:szCs w:val="24"/>
        </w:rPr>
        <w:t xml:space="preserve"> which adversely affect racial, ethnic, lin</w:t>
      </w:r>
      <w:r w:rsidR="002A1C44" w:rsidRPr="0065044B">
        <w:rPr>
          <w:rFonts w:asciiTheme="minorHAnsi" w:hAnsiTheme="minorHAnsi"/>
          <w:sz w:val="24"/>
          <w:szCs w:val="24"/>
        </w:rPr>
        <w:t>guistic and cultural minorities;</w:t>
      </w:r>
      <w:r w:rsidR="00D20DDE" w:rsidRPr="0065044B">
        <w:rPr>
          <w:rFonts w:asciiTheme="minorHAnsi" w:hAnsiTheme="minorHAnsi"/>
          <w:sz w:val="24"/>
          <w:szCs w:val="24"/>
        </w:rPr>
        <w:t xml:space="preserve"> </w:t>
      </w:r>
    </w:p>
    <w:p w14:paraId="1EFF8C69" w14:textId="7C889E3F" w:rsidR="002A1C44" w:rsidRPr="0065044B" w:rsidRDefault="00823407" w:rsidP="008E1ACC">
      <w:pPr>
        <w:pStyle w:val="ListParagraph"/>
        <w:numPr>
          <w:ilvl w:val="0"/>
          <w:numId w:val="23"/>
        </w:numPr>
        <w:spacing w:after="60"/>
        <w:contextualSpacing w:val="0"/>
        <w:rPr>
          <w:rFonts w:asciiTheme="minorHAnsi" w:hAnsiTheme="minorHAnsi"/>
          <w:sz w:val="24"/>
          <w:szCs w:val="24"/>
        </w:rPr>
      </w:pPr>
      <w:r w:rsidRPr="0065044B">
        <w:rPr>
          <w:rFonts w:asciiTheme="minorHAnsi" w:hAnsiTheme="minorHAnsi"/>
          <w:sz w:val="24"/>
          <w:szCs w:val="24"/>
        </w:rPr>
        <w:t>Supports</w:t>
      </w:r>
      <w:r w:rsidR="00D20DDE" w:rsidRPr="0065044B">
        <w:rPr>
          <w:rFonts w:asciiTheme="minorHAnsi" w:hAnsiTheme="minorHAnsi"/>
          <w:sz w:val="24"/>
          <w:szCs w:val="24"/>
        </w:rPr>
        <w:t xml:space="preserve"> best </w:t>
      </w:r>
      <w:r w:rsidR="002A1C44" w:rsidRPr="0065044B">
        <w:rPr>
          <w:rFonts w:asciiTheme="minorHAnsi" w:hAnsiTheme="minorHAnsi"/>
          <w:sz w:val="24"/>
          <w:szCs w:val="24"/>
        </w:rPr>
        <w:t xml:space="preserve">and evidence-based </w:t>
      </w:r>
      <w:r w:rsidR="00D20DDE" w:rsidRPr="0065044B">
        <w:rPr>
          <w:rFonts w:asciiTheme="minorHAnsi" w:hAnsiTheme="minorHAnsi"/>
          <w:sz w:val="24"/>
          <w:szCs w:val="24"/>
        </w:rPr>
        <w:t>practices</w:t>
      </w:r>
      <w:r w:rsidR="002A1C44" w:rsidRPr="0065044B">
        <w:rPr>
          <w:rFonts w:asciiTheme="minorHAnsi" w:hAnsiTheme="minorHAnsi"/>
          <w:sz w:val="24"/>
          <w:szCs w:val="24"/>
        </w:rPr>
        <w:t>; and</w:t>
      </w:r>
      <w:r w:rsidR="00D20DDE" w:rsidRPr="0065044B">
        <w:rPr>
          <w:rFonts w:asciiTheme="minorHAnsi" w:hAnsiTheme="minorHAnsi"/>
          <w:sz w:val="24"/>
          <w:szCs w:val="24"/>
        </w:rPr>
        <w:t xml:space="preserve"> </w:t>
      </w:r>
    </w:p>
    <w:p w14:paraId="22DCB9F6" w14:textId="0CDC95A5" w:rsidR="002A1C44" w:rsidRPr="0065044B" w:rsidRDefault="00823407" w:rsidP="008E1ACC">
      <w:pPr>
        <w:pStyle w:val="ListParagraph"/>
        <w:numPr>
          <w:ilvl w:val="0"/>
          <w:numId w:val="23"/>
        </w:numPr>
        <w:spacing w:after="120"/>
        <w:contextualSpacing w:val="0"/>
        <w:rPr>
          <w:rFonts w:asciiTheme="minorHAnsi" w:hAnsiTheme="minorHAnsi"/>
          <w:sz w:val="24"/>
          <w:szCs w:val="24"/>
        </w:rPr>
      </w:pPr>
      <w:r w:rsidRPr="0065044B">
        <w:rPr>
          <w:rFonts w:asciiTheme="minorHAnsi" w:hAnsiTheme="minorHAnsi"/>
          <w:sz w:val="24"/>
          <w:szCs w:val="24"/>
        </w:rPr>
        <w:t>Improves</w:t>
      </w:r>
      <w:r w:rsidR="00D20DDE" w:rsidRPr="0065044B">
        <w:rPr>
          <w:rFonts w:asciiTheme="minorHAnsi" w:hAnsiTheme="minorHAnsi"/>
          <w:sz w:val="24"/>
          <w:szCs w:val="24"/>
        </w:rPr>
        <w:t xml:space="preserve"> outcomes. </w:t>
      </w:r>
    </w:p>
    <w:p w14:paraId="6C8E11E4" w14:textId="4D8A4D1E" w:rsidR="00E70D90" w:rsidRPr="0065044B" w:rsidRDefault="000D423E" w:rsidP="008E1ACC">
      <w:pPr>
        <w:spacing w:after="120"/>
        <w:rPr>
          <w:rFonts w:asciiTheme="minorHAnsi" w:hAnsiTheme="minorHAnsi"/>
          <w:sz w:val="24"/>
          <w:szCs w:val="24"/>
        </w:rPr>
      </w:pPr>
      <w:r w:rsidRPr="0065044B">
        <w:rPr>
          <w:rFonts w:asciiTheme="minorHAnsi" w:hAnsiTheme="minorHAnsi"/>
          <w:sz w:val="24"/>
          <w:szCs w:val="24"/>
        </w:rPr>
        <w:t xml:space="preserve">Essential elements </w:t>
      </w:r>
      <w:r w:rsidR="00C204A6" w:rsidRPr="0065044B">
        <w:rPr>
          <w:rFonts w:asciiTheme="minorHAnsi" w:hAnsiTheme="minorHAnsi"/>
          <w:sz w:val="24"/>
          <w:szCs w:val="24"/>
        </w:rPr>
        <w:t xml:space="preserve">of this integration </w:t>
      </w:r>
      <w:r w:rsidR="00B75CB8">
        <w:rPr>
          <w:rFonts w:asciiTheme="minorHAnsi" w:hAnsiTheme="minorHAnsi"/>
          <w:sz w:val="24"/>
          <w:szCs w:val="24"/>
        </w:rPr>
        <w:t>are: understanding disparities and culture</w:t>
      </w:r>
      <w:r w:rsidR="00823407">
        <w:rPr>
          <w:rFonts w:asciiTheme="minorHAnsi" w:hAnsiTheme="minorHAnsi"/>
          <w:sz w:val="24"/>
          <w:szCs w:val="24"/>
        </w:rPr>
        <w:t xml:space="preserve">, </w:t>
      </w:r>
      <w:r w:rsidR="00823407" w:rsidRPr="0065044B">
        <w:rPr>
          <w:rFonts w:asciiTheme="minorHAnsi" w:hAnsiTheme="minorHAnsi"/>
          <w:sz w:val="24"/>
          <w:szCs w:val="24"/>
        </w:rPr>
        <w:t>establishing</w:t>
      </w:r>
      <w:r w:rsidR="00B75CB8">
        <w:rPr>
          <w:rFonts w:asciiTheme="minorHAnsi" w:hAnsiTheme="minorHAnsi"/>
          <w:sz w:val="24"/>
          <w:szCs w:val="24"/>
        </w:rPr>
        <w:t xml:space="preserve"> </w:t>
      </w:r>
      <w:r w:rsidR="00716428">
        <w:rPr>
          <w:rFonts w:asciiTheme="minorHAnsi" w:hAnsiTheme="minorHAnsi"/>
          <w:sz w:val="24"/>
          <w:szCs w:val="24"/>
        </w:rPr>
        <w:t xml:space="preserve">the </w:t>
      </w:r>
      <w:r w:rsidR="00B75CB8">
        <w:rPr>
          <w:rFonts w:asciiTheme="minorHAnsi" w:hAnsiTheme="minorHAnsi"/>
          <w:sz w:val="24"/>
          <w:szCs w:val="24"/>
        </w:rPr>
        <w:t>organization</w:t>
      </w:r>
      <w:r w:rsidR="00716428">
        <w:rPr>
          <w:rFonts w:asciiTheme="minorHAnsi" w:hAnsiTheme="minorHAnsi"/>
          <w:sz w:val="24"/>
          <w:szCs w:val="24"/>
        </w:rPr>
        <w:t>’s</w:t>
      </w:r>
      <w:r w:rsidR="00B75CB8">
        <w:rPr>
          <w:rFonts w:asciiTheme="minorHAnsi" w:hAnsiTheme="minorHAnsi"/>
          <w:sz w:val="24"/>
          <w:szCs w:val="24"/>
        </w:rPr>
        <w:t xml:space="preserve"> commitment</w:t>
      </w:r>
      <w:r w:rsidR="005D3823">
        <w:rPr>
          <w:rFonts w:asciiTheme="minorHAnsi" w:hAnsiTheme="minorHAnsi"/>
          <w:sz w:val="24"/>
          <w:szCs w:val="24"/>
        </w:rPr>
        <w:t xml:space="preserve"> to cultural competence</w:t>
      </w:r>
      <w:r w:rsidR="00B75CB8">
        <w:rPr>
          <w:rFonts w:asciiTheme="minorHAnsi" w:hAnsiTheme="minorHAnsi"/>
          <w:sz w:val="24"/>
          <w:szCs w:val="24"/>
        </w:rPr>
        <w:t xml:space="preserve">, and integrating cultural competence into </w:t>
      </w:r>
      <w:r w:rsidRPr="0065044B">
        <w:rPr>
          <w:rFonts w:asciiTheme="minorHAnsi" w:hAnsiTheme="minorHAnsi"/>
          <w:sz w:val="24"/>
          <w:szCs w:val="24"/>
        </w:rPr>
        <w:t>treatment relationships.</w:t>
      </w:r>
    </w:p>
    <w:p w14:paraId="215155C9" w14:textId="69A821DA" w:rsidR="0076267C" w:rsidRPr="0065044B" w:rsidRDefault="00B75CB8" w:rsidP="00B75CB8">
      <w:pPr>
        <w:spacing w:after="120"/>
        <w:rPr>
          <w:rFonts w:asciiTheme="minorHAnsi" w:hAnsiTheme="minorHAnsi"/>
          <w:sz w:val="24"/>
          <w:szCs w:val="24"/>
        </w:rPr>
      </w:pPr>
      <w:r w:rsidRPr="00B75CB8">
        <w:rPr>
          <w:rFonts w:asciiTheme="minorHAnsi" w:hAnsiTheme="minorHAnsi"/>
          <w:b/>
          <w:color w:val="005DAA"/>
          <w:sz w:val="24"/>
          <w:szCs w:val="24"/>
        </w:rPr>
        <w:t>Disparities:</w:t>
      </w:r>
      <w:r>
        <w:rPr>
          <w:rFonts w:asciiTheme="minorHAnsi" w:hAnsiTheme="minorHAnsi"/>
          <w:b/>
          <w:sz w:val="24"/>
          <w:szCs w:val="24"/>
        </w:rPr>
        <w:t xml:space="preserve">  </w:t>
      </w:r>
      <w:r w:rsidR="0060473A" w:rsidRPr="0065044B">
        <w:rPr>
          <w:rFonts w:asciiTheme="minorHAnsi" w:hAnsiTheme="minorHAnsi"/>
          <w:sz w:val="24"/>
          <w:szCs w:val="24"/>
        </w:rPr>
        <w:t>Disparities</w:t>
      </w:r>
      <w:r w:rsidR="00D20DDE" w:rsidRPr="0065044B">
        <w:rPr>
          <w:rFonts w:asciiTheme="minorHAnsi" w:hAnsiTheme="minorHAnsi"/>
          <w:sz w:val="24"/>
          <w:szCs w:val="24"/>
        </w:rPr>
        <w:t xml:space="preserve"> are consistent differences in the quality of care that cannot be explained by factors such as insurance, socio-economic status or availability of services.</w:t>
      </w:r>
      <w:r w:rsidR="00D20DDE" w:rsidRPr="0065044B">
        <w:rPr>
          <w:rStyle w:val="FootnoteReference"/>
          <w:rFonts w:asciiTheme="minorHAnsi" w:hAnsiTheme="minorHAnsi"/>
          <w:sz w:val="24"/>
          <w:szCs w:val="24"/>
        </w:rPr>
        <w:t xml:space="preserve"> </w:t>
      </w:r>
      <w:r w:rsidR="00D20DDE" w:rsidRPr="0065044B">
        <w:rPr>
          <w:rStyle w:val="FootnoteReference"/>
          <w:rFonts w:asciiTheme="minorHAnsi" w:hAnsiTheme="minorHAnsi"/>
          <w:sz w:val="24"/>
          <w:szCs w:val="24"/>
        </w:rPr>
        <w:footnoteReference w:id="2"/>
      </w:r>
      <w:r w:rsidR="00D20DDE" w:rsidRPr="0065044B">
        <w:rPr>
          <w:rFonts w:asciiTheme="minorHAnsi" w:hAnsiTheme="minorHAnsi"/>
          <w:sz w:val="24"/>
          <w:szCs w:val="24"/>
        </w:rPr>
        <w:t xml:space="preserve"> Racial, ethnic, linguistic and cultural minorities consistently experience </w:t>
      </w:r>
      <w:r w:rsidR="003F04A0" w:rsidRPr="0065044B">
        <w:rPr>
          <w:rFonts w:asciiTheme="minorHAnsi" w:hAnsiTheme="minorHAnsi"/>
          <w:sz w:val="24"/>
          <w:szCs w:val="24"/>
        </w:rPr>
        <w:t xml:space="preserve">lower </w:t>
      </w:r>
      <w:r w:rsidR="0060473A" w:rsidRPr="0065044B">
        <w:rPr>
          <w:rFonts w:asciiTheme="minorHAnsi" w:hAnsiTheme="minorHAnsi"/>
          <w:sz w:val="24"/>
          <w:szCs w:val="24"/>
        </w:rPr>
        <w:t>quality of care, as evidence</w:t>
      </w:r>
      <w:r w:rsidR="003F04A0" w:rsidRPr="0065044B">
        <w:rPr>
          <w:rFonts w:asciiTheme="minorHAnsi" w:hAnsiTheme="minorHAnsi"/>
          <w:sz w:val="24"/>
          <w:szCs w:val="24"/>
        </w:rPr>
        <w:t>d</w:t>
      </w:r>
      <w:r w:rsidR="0060473A" w:rsidRPr="0065044B">
        <w:rPr>
          <w:rFonts w:asciiTheme="minorHAnsi" w:hAnsiTheme="minorHAnsi"/>
          <w:sz w:val="24"/>
          <w:szCs w:val="24"/>
        </w:rPr>
        <w:t xml:space="preserve"> by</w:t>
      </w:r>
      <w:r w:rsidR="003F04A0" w:rsidRPr="0065044B">
        <w:rPr>
          <w:rFonts w:asciiTheme="minorHAnsi" w:hAnsiTheme="minorHAnsi"/>
          <w:sz w:val="24"/>
          <w:szCs w:val="24"/>
        </w:rPr>
        <w:t xml:space="preserve"> differences in</w:t>
      </w:r>
      <w:r w:rsidR="0060473A" w:rsidRPr="0065044B">
        <w:rPr>
          <w:rFonts w:asciiTheme="minorHAnsi" w:hAnsiTheme="minorHAnsi"/>
          <w:sz w:val="24"/>
          <w:szCs w:val="24"/>
        </w:rPr>
        <w:t xml:space="preserve"> access</w:t>
      </w:r>
      <w:r w:rsidR="003F04A0" w:rsidRPr="0065044B">
        <w:rPr>
          <w:rFonts w:asciiTheme="minorHAnsi" w:hAnsiTheme="minorHAnsi"/>
          <w:sz w:val="24"/>
          <w:szCs w:val="24"/>
        </w:rPr>
        <w:t>, appropriateness</w:t>
      </w:r>
      <w:r w:rsidR="0060473A" w:rsidRPr="0065044B">
        <w:rPr>
          <w:rFonts w:asciiTheme="minorHAnsi" w:hAnsiTheme="minorHAnsi"/>
          <w:sz w:val="24"/>
          <w:szCs w:val="24"/>
        </w:rPr>
        <w:t xml:space="preserve"> and outcome</w:t>
      </w:r>
      <w:r w:rsidR="00D20DDE" w:rsidRPr="0065044B">
        <w:rPr>
          <w:rFonts w:asciiTheme="minorHAnsi" w:hAnsiTheme="minorHAnsi"/>
          <w:sz w:val="24"/>
          <w:szCs w:val="24"/>
        </w:rPr>
        <w:t>s of care.</w:t>
      </w:r>
      <w:r w:rsidR="007A27C4" w:rsidRPr="0065044B">
        <w:rPr>
          <w:rFonts w:asciiTheme="minorHAnsi" w:hAnsiTheme="minorHAnsi"/>
          <w:sz w:val="24"/>
          <w:szCs w:val="24"/>
        </w:rPr>
        <w:t xml:space="preserve"> Healthcare disparities are well documented an</w:t>
      </w:r>
      <w:r w:rsidR="000D423E" w:rsidRPr="0065044B">
        <w:rPr>
          <w:rFonts w:asciiTheme="minorHAnsi" w:hAnsiTheme="minorHAnsi"/>
          <w:sz w:val="24"/>
          <w:szCs w:val="24"/>
        </w:rPr>
        <w:t xml:space="preserve">d </w:t>
      </w:r>
      <w:r w:rsidR="00663540" w:rsidRPr="0065044B">
        <w:rPr>
          <w:rFonts w:asciiTheme="minorHAnsi" w:hAnsiTheme="minorHAnsi"/>
          <w:sz w:val="24"/>
          <w:szCs w:val="24"/>
        </w:rPr>
        <w:t>arise from</w:t>
      </w:r>
      <w:r w:rsidR="007A27C4" w:rsidRPr="0065044B">
        <w:rPr>
          <w:rFonts w:asciiTheme="minorHAnsi" w:hAnsiTheme="minorHAnsi"/>
          <w:sz w:val="24"/>
          <w:szCs w:val="24"/>
        </w:rPr>
        <w:t xml:space="preserve"> broad system-wide factors, organizational factors</w:t>
      </w:r>
      <w:r w:rsidR="004B37B5" w:rsidRPr="0065044B">
        <w:rPr>
          <w:rFonts w:asciiTheme="minorHAnsi" w:hAnsiTheme="minorHAnsi"/>
          <w:sz w:val="24"/>
          <w:szCs w:val="24"/>
        </w:rPr>
        <w:t>,</w:t>
      </w:r>
      <w:r w:rsidR="007A27C4" w:rsidRPr="0065044B">
        <w:rPr>
          <w:rFonts w:asciiTheme="minorHAnsi" w:hAnsiTheme="minorHAnsi"/>
          <w:sz w:val="24"/>
          <w:szCs w:val="24"/>
        </w:rPr>
        <w:t xml:space="preserve"> and factors in the individual encounter</w:t>
      </w:r>
      <w:r>
        <w:rPr>
          <w:rFonts w:asciiTheme="minorHAnsi" w:hAnsiTheme="minorHAnsi"/>
          <w:sz w:val="24"/>
          <w:szCs w:val="24"/>
        </w:rPr>
        <w:t>s</w:t>
      </w:r>
      <w:r w:rsidR="007A27C4" w:rsidRPr="0065044B">
        <w:rPr>
          <w:rFonts w:asciiTheme="minorHAnsi" w:hAnsiTheme="minorHAnsi"/>
          <w:sz w:val="24"/>
          <w:szCs w:val="24"/>
        </w:rPr>
        <w:t xml:space="preserve"> between person</w:t>
      </w:r>
      <w:r w:rsidR="005D3823">
        <w:rPr>
          <w:rFonts w:asciiTheme="minorHAnsi" w:hAnsiTheme="minorHAnsi"/>
          <w:sz w:val="24"/>
          <w:szCs w:val="24"/>
        </w:rPr>
        <w:t>s</w:t>
      </w:r>
      <w:r w:rsidR="007A27C4" w:rsidRPr="0065044B">
        <w:rPr>
          <w:rFonts w:asciiTheme="minorHAnsi" w:hAnsiTheme="minorHAnsi"/>
          <w:sz w:val="24"/>
          <w:szCs w:val="24"/>
        </w:rPr>
        <w:t xml:space="preserve"> needing service and practitioner</w:t>
      </w:r>
      <w:r w:rsidR="005D3823">
        <w:rPr>
          <w:rFonts w:asciiTheme="minorHAnsi" w:hAnsiTheme="minorHAnsi"/>
          <w:sz w:val="24"/>
          <w:szCs w:val="24"/>
        </w:rPr>
        <w:t>s.</w:t>
      </w:r>
      <w:r w:rsidR="0076267C" w:rsidRPr="0065044B">
        <w:rPr>
          <w:rStyle w:val="FootnoteReference"/>
          <w:rFonts w:asciiTheme="minorHAnsi" w:hAnsiTheme="minorHAnsi"/>
          <w:sz w:val="24"/>
          <w:szCs w:val="24"/>
        </w:rPr>
        <w:footnoteReference w:id="3"/>
      </w:r>
      <w:r w:rsidR="005D3823">
        <w:rPr>
          <w:rFonts w:asciiTheme="minorHAnsi" w:hAnsiTheme="minorHAnsi"/>
          <w:sz w:val="24"/>
          <w:szCs w:val="24"/>
        </w:rPr>
        <w:t xml:space="preserve"> </w:t>
      </w:r>
      <w:r w:rsidR="007A27C4" w:rsidRPr="0065044B">
        <w:rPr>
          <w:rFonts w:asciiTheme="minorHAnsi" w:hAnsiTheme="minorHAnsi"/>
          <w:sz w:val="24"/>
          <w:szCs w:val="24"/>
        </w:rPr>
        <w:t xml:space="preserve"> </w:t>
      </w:r>
      <w:r w:rsidR="00172B2F" w:rsidRPr="0065044B">
        <w:rPr>
          <w:rFonts w:asciiTheme="minorHAnsi" w:hAnsiTheme="minorHAnsi"/>
          <w:sz w:val="24"/>
          <w:szCs w:val="24"/>
        </w:rPr>
        <w:t>These d</w:t>
      </w:r>
      <w:r w:rsidR="0076267C" w:rsidRPr="0065044B">
        <w:rPr>
          <w:rFonts w:asciiTheme="minorHAnsi" w:hAnsiTheme="minorHAnsi"/>
          <w:sz w:val="24"/>
          <w:szCs w:val="24"/>
        </w:rPr>
        <w:t xml:space="preserve">isparities </w:t>
      </w:r>
      <w:r w:rsidR="00172B2F" w:rsidRPr="0065044B">
        <w:rPr>
          <w:rFonts w:asciiTheme="minorHAnsi" w:hAnsiTheme="minorHAnsi"/>
          <w:sz w:val="24"/>
          <w:szCs w:val="24"/>
        </w:rPr>
        <w:t xml:space="preserve">are </w:t>
      </w:r>
      <w:r w:rsidR="004B37B5" w:rsidRPr="0065044B">
        <w:rPr>
          <w:rFonts w:asciiTheme="minorHAnsi" w:hAnsiTheme="minorHAnsi"/>
          <w:sz w:val="24"/>
          <w:szCs w:val="24"/>
        </w:rPr>
        <w:t>also evident</w:t>
      </w:r>
      <w:r w:rsidR="00172B2F" w:rsidRPr="0065044B">
        <w:rPr>
          <w:rFonts w:asciiTheme="minorHAnsi" w:hAnsiTheme="minorHAnsi"/>
          <w:sz w:val="24"/>
          <w:szCs w:val="24"/>
        </w:rPr>
        <w:t xml:space="preserve"> </w:t>
      </w:r>
      <w:r w:rsidR="0076267C" w:rsidRPr="0065044B">
        <w:rPr>
          <w:rFonts w:asciiTheme="minorHAnsi" w:hAnsiTheme="minorHAnsi"/>
          <w:sz w:val="24"/>
          <w:szCs w:val="24"/>
        </w:rPr>
        <w:t>in substance abuse treatment</w:t>
      </w:r>
      <w:r w:rsidR="00172B2F" w:rsidRPr="0065044B">
        <w:rPr>
          <w:rFonts w:asciiTheme="minorHAnsi" w:hAnsiTheme="minorHAnsi"/>
          <w:sz w:val="24"/>
          <w:szCs w:val="24"/>
        </w:rPr>
        <w:t xml:space="preserve">, for example: </w:t>
      </w:r>
    </w:p>
    <w:p w14:paraId="4854C088" w14:textId="67084069" w:rsidR="007A27C4" w:rsidRPr="0065044B" w:rsidRDefault="007A27C4" w:rsidP="00F704B8">
      <w:pPr>
        <w:pStyle w:val="ListParagraph"/>
        <w:numPr>
          <w:ilvl w:val="1"/>
          <w:numId w:val="41"/>
        </w:numPr>
        <w:spacing w:after="60"/>
        <w:contextualSpacing w:val="0"/>
        <w:rPr>
          <w:rFonts w:asciiTheme="minorHAnsi" w:hAnsiTheme="minorHAnsi"/>
          <w:sz w:val="24"/>
          <w:szCs w:val="24"/>
        </w:rPr>
      </w:pPr>
      <w:r w:rsidRPr="0065044B">
        <w:rPr>
          <w:rFonts w:asciiTheme="minorHAnsi" w:hAnsiTheme="minorHAnsi"/>
          <w:sz w:val="24"/>
          <w:szCs w:val="24"/>
        </w:rPr>
        <w:t xml:space="preserve">Hispanics who need treatment </w:t>
      </w:r>
      <w:r w:rsidR="0076267C" w:rsidRPr="0065044B">
        <w:rPr>
          <w:rFonts w:asciiTheme="minorHAnsi" w:hAnsiTheme="minorHAnsi"/>
          <w:sz w:val="24"/>
          <w:szCs w:val="24"/>
        </w:rPr>
        <w:t>are</w:t>
      </w:r>
      <w:r w:rsidRPr="0065044B">
        <w:rPr>
          <w:rFonts w:asciiTheme="minorHAnsi" w:hAnsiTheme="minorHAnsi"/>
          <w:sz w:val="24"/>
          <w:szCs w:val="24"/>
        </w:rPr>
        <w:t xml:space="preserve"> less like</w:t>
      </w:r>
      <w:r w:rsidR="00716428">
        <w:rPr>
          <w:rFonts w:asciiTheme="minorHAnsi" w:hAnsiTheme="minorHAnsi"/>
          <w:sz w:val="24"/>
          <w:szCs w:val="24"/>
        </w:rPr>
        <w:t>ly</w:t>
      </w:r>
      <w:r w:rsidRPr="0065044B">
        <w:rPr>
          <w:rFonts w:asciiTheme="minorHAnsi" w:hAnsiTheme="minorHAnsi"/>
          <w:sz w:val="24"/>
          <w:szCs w:val="24"/>
        </w:rPr>
        <w:t xml:space="preserve"> to receive treatment than non-Hispanics.</w:t>
      </w:r>
      <w:r w:rsidRPr="0065044B">
        <w:rPr>
          <w:rStyle w:val="FootnoteReference"/>
          <w:rFonts w:asciiTheme="minorHAnsi" w:hAnsiTheme="minorHAnsi"/>
          <w:sz w:val="24"/>
          <w:szCs w:val="24"/>
        </w:rPr>
        <w:footnoteReference w:id="4"/>
      </w:r>
    </w:p>
    <w:p w14:paraId="766B0A4E" w14:textId="77777777" w:rsidR="007A27C4" w:rsidRPr="0065044B" w:rsidRDefault="007A27C4" w:rsidP="00F704B8">
      <w:pPr>
        <w:pStyle w:val="ListParagraph"/>
        <w:numPr>
          <w:ilvl w:val="1"/>
          <w:numId w:val="41"/>
        </w:numPr>
        <w:spacing w:after="60"/>
        <w:contextualSpacing w:val="0"/>
        <w:rPr>
          <w:rFonts w:asciiTheme="minorHAnsi" w:hAnsiTheme="minorHAnsi"/>
          <w:sz w:val="24"/>
          <w:szCs w:val="24"/>
        </w:rPr>
      </w:pPr>
      <w:r w:rsidRPr="0065044B">
        <w:rPr>
          <w:rFonts w:asciiTheme="minorHAnsi" w:hAnsiTheme="minorHAnsi"/>
          <w:sz w:val="24"/>
          <w:szCs w:val="24"/>
        </w:rPr>
        <w:t>When substance abuse and co-occurring problems are severe, Hispanics and African Americans are less likely to receive appropriate treatment;</w:t>
      </w:r>
      <w:r w:rsidRPr="0065044B">
        <w:rPr>
          <w:rStyle w:val="FootnoteReference"/>
          <w:rFonts w:asciiTheme="minorHAnsi" w:hAnsiTheme="minorHAnsi"/>
          <w:sz w:val="24"/>
          <w:szCs w:val="24"/>
        </w:rPr>
        <w:footnoteReference w:id="5"/>
      </w:r>
      <w:r w:rsidRPr="0065044B">
        <w:rPr>
          <w:rFonts w:asciiTheme="minorHAnsi" w:hAnsiTheme="minorHAnsi"/>
          <w:sz w:val="24"/>
          <w:szCs w:val="24"/>
          <w:vertAlign w:val="superscript"/>
        </w:rPr>
        <w:t>,</w:t>
      </w:r>
      <w:r w:rsidRPr="0065044B">
        <w:rPr>
          <w:rStyle w:val="EndnoteReference"/>
          <w:rFonts w:asciiTheme="minorHAnsi" w:hAnsiTheme="minorHAnsi"/>
          <w:sz w:val="24"/>
          <w:szCs w:val="24"/>
        </w:rPr>
        <w:endnoteReference w:id="1"/>
      </w:r>
    </w:p>
    <w:p w14:paraId="3926839F" w14:textId="6FA95380" w:rsidR="00C204A6" w:rsidRPr="0065044B" w:rsidRDefault="00716428" w:rsidP="00F704B8">
      <w:pPr>
        <w:pStyle w:val="ListParagraph"/>
        <w:numPr>
          <w:ilvl w:val="1"/>
          <w:numId w:val="41"/>
        </w:numPr>
        <w:spacing w:after="60"/>
        <w:contextualSpacing w:val="0"/>
        <w:rPr>
          <w:rFonts w:asciiTheme="minorHAnsi" w:hAnsiTheme="minorHAnsi"/>
          <w:sz w:val="24"/>
          <w:szCs w:val="24"/>
        </w:rPr>
      </w:pPr>
      <w:r>
        <w:rPr>
          <w:rFonts w:asciiTheme="minorHAnsi" w:hAnsiTheme="minorHAnsi" w:cs="Calibri"/>
          <w:sz w:val="24"/>
          <w:szCs w:val="24"/>
        </w:rPr>
        <w:t xml:space="preserve">In </w:t>
      </w:r>
      <w:r w:rsidR="00C204A6" w:rsidRPr="0065044B">
        <w:rPr>
          <w:rFonts w:asciiTheme="minorHAnsi" w:hAnsiTheme="minorHAnsi" w:cs="Calibri"/>
          <w:sz w:val="24"/>
          <w:szCs w:val="24"/>
        </w:rPr>
        <w:t>some studies</w:t>
      </w:r>
      <w:r w:rsidR="00C204A6" w:rsidRPr="0065044B">
        <w:rPr>
          <w:rStyle w:val="EndnoteReference"/>
          <w:rFonts w:asciiTheme="minorHAnsi" w:hAnsiTheme="minorHAnsi" w:cs="Calibri"/>
          <w:sz w:val="24"/>
          <w:szCs w:val="24"/>
        </w:rPr>
        <w:endnoteReference w:id="2"/>
      </w:r>
      <w:r w:rsidR="00C204A6" w:rsidRPr="0065044B">
        <w:rPr>
          <w:rFonts w:asciiTheme="minorHAnsi" w:hAnsiTheme="minorHAnsi" w:cs="Calibri"/>
          <w:sz w:val="24"/>
          <w:szCs w:val="24"/>
        </w:rPr>
        <w:t xml:space="preserve"> of access to treatment, as many as 8 out of 10 persons with disabilities who needed substance abuse treatment were unable to access it; </w:t>
      </w:r>
    </w:p>
    <w:p w14:paraId="1B548C84" w14:textId="77777777" w:rsidR="00CA05C9" w:rsidRDefault="007A27C4" w:rsidP="00CA05C9">
      <w:pPr>
        <w:pStyle w:val="ListParagraph"/>
        <w:numPr>
          <w:ilvl w:val="1"/>
          <w:numId w:val="41"/>
        </w:numPr>
        <w:spacing w:after="60"/>
        <w:contextualSpacing w:val="0"/>
        <w:rPr>
          <w:rFonts w:asciiTheme="minorHAnsi" w:hAnsiTheme="minorHAnsi"/>
          <w:sz w:val="24"/>
          <w:szCs w:val="24"/>
        </w:rPr>
      </w:pPr>
      <w:r w:rsidRPr="0065044B">
        <w:rPr>
          <w:rFonts w:asciiTheme="minorHAnsi" w:hAnsiTheme="minorHAnsi"/>
          <w:sz w:val="24"/>
          <w:szCs w:val="24"/>
        </w:rPr>
        <w:t>Racial and ethnic minorities are disproportionately affected by consequences of substance use, such as HIV/AIDS, liver disease, socio-economic losses and involvement in the criminal justice system.</w:t>
      </w:r>
      <w:r w:rsidRPr="0065044B">
        <w:rPr>
          <w:rStyle w:val="FootnoteReference"/>
          <w:rFonts w:asciiTheme="minorHAnsi" w:hAnsiTheme="minorHAnsi"/>
          <w:sz w:val="24"/>
          <w:szCs w:val="24"/>
        </w:rPr>
        <w:footnoteReference w:id="6"/>
      </w:r>
      <w:r w:rsidRPr="0065044B">
        <w:rPr>
          <w:rFonts w:asciiTheme="minorHAnsi" w:hAnsiTheme="minorHAnsi"/>
          <w:sz w:val="24"/>
          <w:szCs w:val="24"/>
        </w:rPr>
        <w:t xml:space="preserve"> </w:t>
      </w:r>
    </w:p>
    <w:p w14:paraId="3CDBE527" w14:textId="4EDA63BC" w:rsidR="00583B13" w:rsidRPr="00CA05C9" w:rsidRDefault="00CA05C9" w:rsidP="00CA05C9">
      <w:pPr>
        <w:pStyle w:val="ListParagraph"/>
        <w:numPr>
          <w:ilvl w:val="1"/>
          <w:numId w:val="41"/>
        </w:numPr>
        <w:spacing w:after="60"/>
        <w:contextualSpacing w:val="0"/>
        <w:rPr>
          <w:rFonts w:asciiTheme="minorHAnsi" w:hAnsiTheme="minorHAnsi"/>
          <w:sz w:val="24"/>
          <w:szCs w:val="24"/>
        </w:rPr>
        <w:sectPr w:rsidR="00583B13" w:rsidRPr="00CA05C9" w:rsidSect="00964AD7">
          <w:headerReference w:type="default" r:id="rId12"/>
          <w:footerReference w:type="default" r:id="rId13"/>
          <w:pgSz w:w="12240" w:h="15840"/>
          <w:pgMar w:top="1440" w:right="1440" w:bottom="1440" w:left="1440" w:header="720" w:footer="1175" w:gutter="0"/>
          <w:cols w:space="720"/>
          <w:docGrid w:linePitch="360"/>
        </w:sectPr>
      </w:pPr>
      <w:r w:rsidRPr="00CA05C9">
        <w:rPr>
          <w:rFonts w:asciiTheme="minorHAnsi" w:hAnsiTheme="minorHAnsi"/>
          <w:sz w:val="24"/>
          <w:szCs w:val="24"/>
        </w:rPr>
        <w:t>Despite rates of substance use at least equal to those of the general population, LGBTQ adults continue to experience disparities in access to care;</w:t>
      </w:r>
      <w:r>
        <w:rPr>
          <w:rStyle w:val="FootnoteReference"/>
          <w:rFonts w:asciiTheme="minorHAnsi" w:hAnsiTheme="minorHAnsi"/>
          <w:sz w:val="24"/>
          <w:szCs w:val="24"/>
        </w:rPr>
        <w:footnoteReference w:id="7"/>
      </w:r>
      <w:r w:rsidRPr="00CA05C9">
        <w:rPr>
          <w:rFonts w:asciiTheme="minorHAnsi" w:hAnsiTheme="minorHAnsi"/>
          <w:sz w:val="24"/>
          <w:szCs w:val="24"/>
        </w:rPr>
        <w:t xml:space="preserve"> </w:t>
      </w:r>
    </w:p>
    <w:p w14:paraId="2C8C1BFB" w14:textId="24B48841" w:rsidR="00F704B8" w:rsidRPr="00583B13" w:rsidRDefault="00F704B8" w:rsidP="00583B13">
      <w:pPr>
        <w:spacing w:after="60"/>
        <w:ind w:left="360"/>
        <w:rPr>
          <w:rFonts w:asciiTheme="minorHAnsi" w:hAnsiTheme="minorHAnsi"/>
          <w:sz w:val="24"/>
          <w:szCs w:val="24"/>
        </w:rPr>
      </w:pPr>
    </w:p>
    <w:p w14:paraId="0F9B7871" w14:textId="2B9D0F63" w:rsidR="007A27C4" w:rsidRPr="00583B13" w:rsidRDefault="007A27C4" w:rsidP="00583B13">
      <w:pPr>
        <w:pStyle w:val="ListParagraph"/>
        <w:numPr>
          <w:ilvl w:val="1"/>
          <w:numId w:val="41"/>
        </w:numPr>
        <w:spacing w:after="60"/>
        <w:contextualSpacing w:val="0"/>
        <w:rPr>
          <w:rFonts w:asciiTheme="minorHAnsi" w:hAnsiTheme="minorHAnsi"/>
          <w:sz w:val="24"/>
          <w:szCs w:val="24"/>
        </w:rPr>
      </w:pPr>
      <w:r w:rsidRPr="00583B13">
        <w:rPr>
          <w:rFonts w:asciiTheme="minorHAnsi" w:hAnsiTheme="minorHAnsi"/>
          <w:sz w:val="24"/>
          <w:szCs w:val="24"/>
        </w:rPr>
        <w:t xml:space="preserve">Most major studies of need for and access to treatment </w:t>
      </w:r>
      <w:r w:rsidR="002A1C44" w:rsidRPr="00583B13">
        <w:rPr>
          <w:rFonts w:asciiTheme="minorHAnsi" w:hAnsiTheme="minorHAnsi"/>
          <w:sz w:val="24"/>
          <w:szCs w:val="24"/>
        </w:rPr>
        <w:t xml:space="preserve">exclude Native Americans, Asians and </w:t>
      </w:r>
      <w:r w:rsidRPr="00583B13">
        <w:rPr>
          <w:rFonts w:asciiTheme="minorHAnsi" w:hAnsiTheme="minorHAnsi"/>
          <w:sz w:val="24"/>
          <w:szCs w:val="24"/>
        </w:rPr>
        <w:t>Pacific Islanders</w:t>
      </w:r>
      <w:r w:rsidR="003E6EC1" w:rsidRPr="00583B13">
        <w:rPr>
          <w:rFonts w:asciiTheme="minorHAnsi" w:hAnsiTheme="minorHAnsi"/>
          <w:sz w:val="24"/>
          <w:szCs w:val="24"/>
        </w:rPr>
        <w:t>.</w:t>
      </w:r>
      <w:r w:rsidRPr="0065044B">
        <w:rPr>
          <w:rStyle w:val="FootnoteReference"/>
          <w:rFonts w:asciiTheme="minorHAnsi" w:hAnsiTheme="minorHAnsi"/>
          <w:sz w:val="24"/>
          <w:szCs w:val="24"/>
        </w:rPr>
        <w:footnoteReference w:id="8"/>
      </w:r>
    </w:p>
    <w:p w14:paraId="7A81B541" w14:textId="722789F9" w:rsidR="00DA2F9B" w:rsidRPr="0065044B" w:rsidRDefault="00172B2F" w:rsidP="008E1ACC">
      <w:pPr>
        <w:spacing w:after="120"/>
        <w:rPr>
          <w:rFonts w:asciiTheme="minorHAnsi" w:hAnsiTheme="minorHAnsi"/>
          <w:sz w:val="24"/>
          <w:szCs w:val="24"/>
        </w:rPr>
      </w:pPr>
      <w:r w:rsidRPr="0065044B">
        <w:rPr>
          <w:rFonts w:asciiTheme="minorHAnsi" w:hAnsiTheme="minorHAnsi"/>
          <w:sz w:val="24"/>
          <w:szCs w:val="24"/>
        </w:rPr>
        <w:t>B</w:t>
      </w:r>
      <w:r w:rsidR="007A27C4" w:rsidRPr="0065044B">
        <w:rPr>
          <w:rFonts w:asciiTheme="minorHAnsi" w:hAnsiTheme="minorHAnsi"/>
          <w:sz w:val="24"/>
          <w:szCs w:val="24"/>
        </w:rPr>
        <w:t xml:space="preserve">SAS has issued </w:t>
      </w:r>
      <w:hyperlink r:id="rId14" w:history="1">
        <w:r w:rsidR="007A27C4" w:rsidRPr="0065044B">
          <w:rPr>
            <w:rStyle w:val="Hyperlink"/>
            <w:rFonts w:asciiTheme="minorHAnsi" w:hAnsiTheme="minorHAnsi"/>
            <w:sz w:val="24"/>
            <w:szCs w:val="24"/>
          </w:rPr>
          <w:t>Practice Guidance</w:t>
        </w:r>
      </w:hyperlink>
      <w:r w:rsidR="007A27C4" w:rsidRPr="0065044B">
        <w:rPr>
          <w:rStyle w:val="FootnoteReference"/>
          <w:rFonts w:asciiTheme="minorHAnsi" w:hAnsiTheme="minorHAnsi"/>
          <w:sz w:val="24"/>
          <w:szCs w:val="24"/>
        </w:rPr>
        <w:footnoteReference w:id="9"/>
      </w:r>
      <w:r w:rsidR="000D423E" w:rsidRPr="0065044B">
        <w:rPr>
          <w:rFonts w:asciiTheme="minorHAnsi" w:hAnsiTheme="minorHAnsi"/>
          <w:sz w:val="24"/>
          <w:szCs w:val="24"/>
        </w:rPr>
        <w:t xml:space="preserve"> describing</w:t>
      </w:r>
      <w:r w:rsidR="007A27C4" w:rsidRPr="0065044B">
        <w:rPr>
          <w:rFonts w:asciiTheme="minorHAnsi" w:hAnsiTheme="minorHAnsi"/>
          <w:sz w:val="24"/>
          <w:szCs w:val="24"/>
        </w:rPr>
        <w:t xml:space="preserve"> disparities for LGBTQ adults and </w:t>
      </w:r>
      <w:r w:rsidR="005D3823">
        <w:rPr>
          <w:rFonts w:asciiTheme="minorHAnsi" w:hAnsiTheme="minorHAnsi"/>
          <w:sz w:val="24"/>
          <w:szCs w:val="24"/>
        </w:rPr>
        <w:t xml:space="preserve">for </w:t>
      </w:r>
      <w:r w:rsidR="007A27C4" w:rsidRPr="0065044B">
        <w:rPr>
          <w:rFonts w:asciiTheme="minorHAnsi" w:hAnsiTheme="minorHAnsi"/>
          <w:sz w:val="24"/>
          <w:szCs w:val="24"/>
        </w:rPr>
        <w:t>persons with disabilities</w:t>
      </w:r>
      <w:r w:rsidR="000D423E" w:rsidRPr="0065044B">
        <w:rPr>
          <w:rFonts w:asciiTheme="minorHAnsi" w:hAnsiTheme="minorHAnsi"/>
          <w:sz w:val="24"/>
          <w:szCs w:val="24"/>
        </w:rPr>
        <w:t xml:space="preserve">, </w:t>
      </w:r>
      <w:r w:rsidRPr="0065044B">
        <w:rPr>
          <w:rFonts w:asciiTheme="minorHAnsi" w:hAnsiTheme="minorHAnsi"/>
          <w:sz w:val="24"/>
          <w:szCs w:val="24"/>
        </w:rPr>
        <w:t>the adverse effects of these</w:t>
      </w:r>
      <w:r w:rsidR="00D85B85" w:rsidRPr="0065044B">
        <w:rPr>
          <w:rFonts w:asciiTheme="minorHAnsi" w:hAnsiTheme="minorHAnsi"/>
          <w:sz w:val="24"/>
          <w:szCs w:val="24"/>
        </w:rPr>
        <w:t xml:space="preserve"> disparities</w:t>
      </w:r>
      <w:r w:rsidRPr="0065044B">
        <w:rPr>
          <w:rFonts w:asciiTheme="minorHAnsi" w:hAnsiTheme="minorHAnsi"/>
          <w:sz w:val="24"/>
          <w:szCs w:val="24"/>
        </w:rPr>
        <w:t xml:space="preserve"> on access to and engagement in treatment</w:t>
      </w:r>
      <w:r w:rsidR="002A1C44" w:rsidRPr="0065044B">
        <w:rPr>
          <w:rFonts w:asciiTheme="minorHAnsi" w:hAnsiTheme="minorHAnsi"/>
          <w:sz w:val="24"/>
          <w:szCs w:val="24"/>
        </w:rPr>
        <w:t>, and</w:t>
      </w:r>
      <w:r w:rsidR="00D85B85" w:rsidRPr="0065044B">
        <w:rPr>
          <w:rFonts w:asciiTheme="minorHAnsi" w:hAnsiTheme="minorHAnsi"/>
          <w:sz w:val="24"/>
          <w:szCs w:val="24"/>
        </w:rPr>
        <w:t xml:space="preserve"> </w:t>
      </w:r>
      <w:r w:rsidR="00A01426" w:rsidRPr="0065044B">
        <w:rPr>
          <w:rFonts w:asciiTheme="minorHAnsi" w:hAnsiTheme="minorHAnsi"/>
          <w:sz w:val="24"/>
          <w:szCs w:val="24"/>
        </w:rPr>
        <w:t>actions that</w:t>
      </w:r>
      <w:r w:rsidR="000D423E" w:rsidRPr="0065044B">
        <w:rPr>
          <w:rFonts w:asciiTheme="minorHAnsi" w:hAnsiTheme="minorHAnsi"/>
          <w:sz w:val="24"/>
          <w:szCs w:val="24"/>
        </w:rPr>
        <w:t xml:space="preserve"> can address these </w:t>
      </w:r>
      <w:r w:rsidR="00D85B85" w:rsidRPr="0065044B">
        <w:rPr>
          <w:rFonts w:asciiTheme="minorHAnsi" w:hAnsiTheme="minorHAnsi"/>
          <w:sz w:val="24"/>
          <w:szCs w:val="24"/>
        </w:rPr>
        <w:t xml:space="preserve">adverse </w:t>
      </w:r>
      <w:r w:rsidR="000D423E" w:rsidRPr="0065044B">
        <w:rPr>
          <w:rFonts w:asciiTheme="minorHAnsi" w:hAnsiTheme="minorHAnsi"/>
          <w:sz w:val="24"/>
          <w:szCs w:val="24"/>
        </w:rPr>
        <w:t>effects</w:t>
      </w:r>
      <w:r w:rsidR="007A27C4" w:rsidRPr="0065044B">
        <w:rPr>
          <w:rFonts w:asciiTheme="minorHAnsi" w:hAnsiTheme="minorHAnsi"/>
          <w:sz w:val="24"/>
          <w:szCs w:val="24"/>
        </w:rPr>
        <w:t>.</w:t>
      </w:r>
      <w:r w:rsidR="00C204A6" w:rsidRPr="0065044B">
        <w:rPr>
          <w:rFonts w:asciiTheme="minorHAnsi" w:hAnsiTheme="minorHAnsi"/>
          <w:sz w:val="24"/>
          <w:szCs w:val="24"/>
        </w:rPr>
        <w:t xml:space="preserve"> </w:t>
      </w:r>
      <w:r w:rsidR="00301177">
        <w:rPr>
          <w:rFonts w:asciiTheme="minorHAnsi" w:hAnsiTheme="minorHAnsi"/>
          <w:sz w:val="24"/>
          <w:szCs w:val="24"/>
        </w:rPr>
        <w:t>Other Practice Guidance address veterans, older adults, youth, and other groups.</w:t>
      </w:r>
    </w:p>
    <w:p w14:paraId="6C65CB1C" w14:textId="4106BCDA" w:rsidR="00DA2F9B" w:rsidRPr="0065044B" w:rsidRDefault="00DA2F9B" w:rsidP="008E1ACC">
      <w:pPr>
        <w:spacing w:after="120"/>
        <w:rPr>
          <w:rFonts w:asciiTheme="minorHAnsi" w:hAnsiTheme="minorHAnsi"/>
          <w:sz w:val="24"/>
          <w:szCs w:val="24"/>
        </w:rPr>
      </w:pPr>
      <w:r w:rsidRPr="0065044B">
        <w:rPr>
          <w:rFonts w:asciiTheme="minorHAnsi" w:hAnsiTheme="minorHAnsi"/>
          <w:sz w:val="24"/>
          <w:szCs w:val="24"/>
        </w:rPr>
        <w:tab/>
        <w:t xml:space="preserve">Finally, it is important to keep in mind that </w:t>
      </w:r>
      <w:r w:rsidR="004334F5">
        <w:rPr>
          <w:rFonts w:asciiTheme="minorHAnsi" w:hAnsiTheme="minorHAnsi"/>
          <w:sz w:val="24"/>
          <w:szCs w:val="24"/>
        </w:rPr>
        <w:t>while</w:t>
      </w:r>
      <w:r w:rsidRPr="0065044B">
        <w:rPr>
          <w:rFonts w:asciiTheme="minorHAnsi" w:hAnsiTheme="minorHAnsi"/>
          <w:sz w:val="24"/>
          <w:szCs w:val="24"/>
        </w:rPr>
        <w:t xml:space="preserve"> disparities are usually reported by ‘category’, </w:t>
      </w:r>
      <w:r w:rsidR="004334F5">
        <w:rPr>
          <w:rFonts w:asciiTheme="minorHAnsi" w:hAnsiTheme="minorHAnsi"/>
          <w:sz w:val="24"/>
          <w:szCs w:val="24"/>
        </w:rPr>
        <w:t>people do not think of themselves as belonging to a ‘category’</w:t>
      </w:r>
      <w:r w:rsidRPr="0065044B">
        <w:rPr>
          <w:rFonts w:asciiTheme="minorHAnsi" w:hAnsiTheme="minorHAnsi"/>
          <w:sz w:val="24"/>
          <w:szCs w:val="24"/>
        </w:rPr>
        <w:t>.</w:t>
      </w:r>
      <w:r w:rsidR="004334F5">
        <w:rPr>
          <w:rFonts w:asciiTheme="minorHAnsi" w:hAnsiTheme="minorHAnsi"/>
          <w:sz w:val="24"/>
          <w:szCs w:val="24"/>
        </w:rPr>
        <w:t xml:space="preserve"> Rather, identity arises from a varied mix of characteristics including ethnicity, language, gender identity, sexual orientation, spiritual beliefs, race, geography, and many others. Some individuals will experience disparities on the basis of more than one characteristic.</w:t>
      </w:r>
    </w:p>
    <w:p w14:paraId="2E51AABA" w14:textId="3A87BF21" w:rsidR="004B58B6" w:rsidRPr="0065044B" w:rsidRDefault="00B75CB8" w:rsidP="008E1ACC">
      <w:pPr>
        <w:spacing w:after="60"/>
        <w:rPr>
          <w:rFonts w:asciiTheme="minorHAnsi" w:hAnsiTheme="minorHAnsi"/>
          <w:sz w:val="24"/>
          <w:szCs w:val="24"/>
        </w:rPr>
      </w:pPr>
      <w:r w:rsidRPr="00B75CB8">
        <w:rPr>
          <w:rFonts w:asciiTheme="minorHAnsi" w:hAnsiTheme="minorHAnsi"/>
          <w:b/>
          <w:color w:val="005DAA"/>
          <w:sz w:val="24"/>
          <w:szCs w:val="24"/>
        </w:rPr>
        <w:t>Culture:</w:t>
      </w:r>
      <w:r>
        <w:rPr>
          <w:rFonts w:asciiTheme="minorHAnsi" w:hAnsiTheme="minorHAnsi"/>
          <w:b/>
          <w:sz w:val="24"/>
          <w:szCs w:val="24"/>
        </w:rPr>
        <w:t xml:space="preserve"> </w:t>
      </w:r>
      <w:r w:rsidR="004B58B6" w:rsidRPr="0065044B">
        <w:rPr>
          <w:rFonts w:asciiTheme="minorHAnsi" w:hAnsiTheme="minorHAnsi"/>
          <w:sz w:val="24"/>
          <w:szCs w:val="24"/>
        </w:rPr>
        <w:t xml:space="preserve">National Standards for Culturally and Linguistically Appropriate </w:t>
      </w:r>
      <w:r w:rsidR="00823407" w:rsidRPr="0065044B">
        <w:rPr>
          <w:rFonts w:asciiTheme="minorHAnsi" w:hAnsiTheme="minorHAnsi"/>
          <w:sz w:val="24"/>
          <w:szCs w:val="24"/>
        </w:rPr>
        <w:t>Services (</w:t>
      </w:r>
      <w:r w:rsidR="0043461D" w:rsidRPr="0065044B">
        <w:rPr>
          <w:rFonts w:asciiTheme="minorHAnsi" w:hAnsiTheme="minorHAnsi"/>
          <w:sz w:val="24"/>
          <w:szCs w:val="24"/>
        </w:rPr>
        <w:t>CLAS)</w:t>
      </w:r>
      <w:r w:rsidR="004B58B6" w:rsidRPr="0065044B">
        <w:rPr>
          <w:rStyle w:val="FootnoteReference"/>
          <w:rFonts w:asciiTheme="minorHAnsi" w:hAnsiTheme="minorHAnsi"/>
          <w:sz w:val="24"/>
          <w:szCs w:val="24"/>
        </w:rPr>
        <w:footnoteReference w:id="10"/>
      </w:r>
      <w:r w:rsidR="00172B2F" w:rsidRPr="0065044B">
        <w:rPr>
          <w:rFonts w:asciiTheme="minorHAnsi" w:hAnsiTheme="minorHAnsi"/>
          <w:sz w:val="24"/>
          <w:szCs w:val="24"/>
        </w:rPr>
        <w:t xml:space="preserve"> define</w:t>
      </w:r>
      <w:r w:rsidR="004B58B6" w:rsidRPr="0065044B">
        <w:rPr>
          <w:rFonts w:asciiTheme="minorHAnsi" w:hAnsiTheme="minorHAnsi"/>
          <w:sz w:val="24"/>
          <w:szCs w:val="24"/>
        </w:rPr>
        <w:t xml:space="preserve"> culture as</w:t>
      </w:r>
    </w:p>
    <w:p w14:paraId="0E0F77D1" w14:textId="77777777" w:rsidR="004B58B6" w:rsidRPr="0065044B" w:rsidRDefault="004B58B6" w:rsidP="008E1ACC">
      <w:pPr>
        <w:spacing w:after="60"/>
        <w:ind w:left="720"/>
        <w:rPr>
          <w:rFonts w:asciiTheme="minorHAnsi" w:hAnsiTheme="minorHAnsi"/>
          <w:sz w:val="24"/>
          <w:szCs w:val="24"/>
        </w:rPr>
      </w:pPr>
      <w:r w:rsidRPr="0065044B">
        <w:rPr>
          <w:rFonts w:asciiTheme="minorHAnsi" w:hAnsiTheme="minorHAnsi"/>
          <w:sz w:val="24"/>
          <w:szCs w:val="24"/>
        </w:rPr>
        <w:t>An integrated pattern of thoughts, communications, actions, customs, beliefs, values, and institutions associated, wholly or partially, with racial, ethnic, or linguistic groups, as well as with religious, spiritual, biological, geographical, or sociological characteristics.</w:t>
      </w:r>
    </w:p>
    <w:p w14:paraId="5BC784DB" w14:textId="77777777" w:rsidR="004334F5" w:rsidRDefault="004B58B6" w:rsidP="008E1ACC">
      <w:pPr>
        <w:spacing w:after="120"/>
        <w:rPr>
          <w:rFonts w:asciiTheme="minorHAnsi" w:hAnsiTheme="minorHAnsi"/>
          <w:sz w:val="24"/>
          <w:szCs w:val="24"/>
        </w:rPr>
      </w:pPr>
      <w:r w:rsidRPr="0065044B">
        <w:rPr>
          <w:rFonts w:asciiTheme="minorHAnsi" w:hAnsiTheme="minorHAnsi"/>
          <w:sz w:val="24"/>
          <w:szCs w:val="24"/>
        </w:rPr>
        <w:t>In other word</w:t>
      </w:r>
      <w:r w:rsidR="00B75CB8">
        <w:rPr>
          <w:rFonts w:asciiTheme="minorHAnsi" w:hAnsiTheme="minorHAnsi"/>
          <w:sz w:val="24"/>
          <w:szCs w:val="24"/>
        </w:rPr>
        <w:t>s</w:t>
      </w:r>
      <w:r w:rsidRPr="0065044B">
        <w:rPr>
          <w:rFonts w:asciiTheme="minorHAnsi" w:hAnsiTheme="minorHAnsi"/>
          <w:sz w:val="24"/>
          <w:szCs w:val="24"/>
        </w:rPr>
        <w:t xml:space="preserve">, </w:t>
      </w:r>
      <w:r w:rsidR="00A01426" w:rsidRPr="0065044B">
        <w:rPr>
          <w:rFonts w:asciiTheme="minorHAnsi" w:hAnsiTheme="minorHAnsi"/>
          <w:sz w:val="24"/>
          <w:szCs w:val="24"/>
        </w:rPr>
        <w:t>a</w:t>
      </w:r>
      <w:r w:rsidR="00DA2F9B" w:rsidRPr="0065044B">
        <w:rPr>
          <w:rFonts w:asciiTheme="minorHAnsi" w:hAnsiTheme="minorHAnsi"/>
          <w:sz w:val="24"/>
          <w:szCs w:val="24"/>
        </w:rPr>
        <w:t xml:space="preserve"> wide</w:t>
      </w:r>
      <w:r w:rsidR="00A01426" w:rsidRPr="0065044B">
        <w:rPr>
          <w:rFonts w:asciiTheme="minorHAnsi" w:hAnsiTheme="minorHAnsi"/>
          <w:sz w:val="24"/>
          <w:szCs w:val="24"/>
        </w:rPr>
        <w:t xml:space="preserve"> range of factors contributes</w:t>
      </w:r>
      <w:r w:rsidRPr="0065044B">
        <w:rPr>
          <w:rFonts w:asciiTheme="minorHAnsi" w:hAnsiTheme="minorHAnsi"/>
          <w:sz w:val="24"/>
          <w:szCs w:val="24"/>
        </w:rPr>
        <w:t xml:space="preserve"> to an individual</w:t>
      </w:r>
      <w:r w:rsidR="00172B2F" w:rsidRPr="0065044B">
        <w:rPr>
          <w:rFonts w:asciiTheme="minorHAnsi" w:hAnsiTheme="minorHAnsi"/>
          <w:sz w:val="24"/>
          <w:szCs w:val="24"/>
        </w:rPr>
        <w:t>’</w:t>
      </w:r>
      <w:r w:rsidRPr="0065044B">
        <w:rPr>
          <w:rFonts w:asciiTheme="minorHAnsi" w:hAnsiTheme="minorHAnsi"/>
          <w:sz w:val="24"/>
          <w:szCs w:val="24"/>
        </w:rPr>
        <w:t>s cultural identity</w:t>
      </w:r>
      <w:r w:rsidR="003F04A0" w:rsidRPr="0065044B">
        <w:rPr>
          <w:rFonts w:asciiTheme="minorHAnsi" w:hAnsiTheme="minorHAnsi"/>
          <w:sz w:val="24"/>
          <w:szCs w:val="24"/>
        </w:rPr>
        <w:t>.</w:t>
      </w:r>
      <w:r w:rsidR="0076267C" w:rsidRPr="0065044B">
        <w:rPr>
          <w:rFonts w:asciiTheme="minorHAnsi" w:hAnsiTheme="minorHAnsi"/>
          <w:sz w:val="24"/>
          <w:szCs w:val="24"/>
        </w:rPr>
        <w:t xml:space="preserve"> </w:t>
      </w:r>
    </w:p>
    <w:p w14:paraId="02744307" w14:textId="3057D062" w:rsidR="007A27C4" w:rsidRPr="0065044B" w:rsidRDefault="00F678C5" w:rsidP="004334F5">
      <w:pPr>
        <w:spacing w:after="120"/>
        <w:ind w:firstLine="720"/>
        <w:rPr>
          <w:rFonts w:asciiTheme="minorHAnsi" w:hAnsiTheme="minorHAnsi"/>
          <w:sz w:val="24"/>
          <w:szCs w:val="24"/>
        </w:rPr>
      </w:pPr>
      <w:r w:rsidRPr="0065044B">
        <w:rPr>
          <w:rFonts w:asciiTheme="minorHAnsi" w:hAnsiTheme="minorHAnsi"/>
          <w:sz w:val="24"/>
          <w:szCs w:val="24"/>
        </w:rPr>
        <w:t xml:space="preserve">Organizations develop </w:t>
      </w:r>
      <w:r w:rsidR="004334F5">
        <w:rPr>
          <w:rFonts w:asciiTheme="minorHAnsi" w:hAnsiTheme="minorHAnsi"/>
          <w:sz w:val="24"/>
          <w:szCs w:val="24"/>
        </w:rPr>
        <w:t>their own customs, beliefs and values, some of which may arise from treatment philosophies (e.g. approaches that emphasize powerlessness). Individual staff members, too, hold their own sets of customs, beliefs and values.  Efforts to make services more responsive will require explicitly acknowledging the influence of th</w:t>
      </w:r>
      <w:r w:rsidR="009758EC">
        <w:rPr>
          <w:rFonts w:asciiTheme="minorHAnsi" w:hAnsiTheme="minorHAnsi"/>
          <w:sz w:val="24"/>
          <w:szCs w:val="24"/>
        </w:rPr>
        <w:t>e</w:t>
      </w:r>
      <w:r w:rsidR="004334F5">
        <w:rPr>
          <w:rFonts w:asciiTheme="minorHAnsi" w:hAnsiTheme="minorHAnsi"/>
          <w:sz w:val="24"/>
          <w:szCs w:val="24"/>
        </w:rPr>
        <w:t xml:space="preserve"> organization’s and staff members’ cultures. </w:t>
      </w:r>
    </w:p>
    <w:p w14:paraId="21A4E446" w14:textId="5997A0A4" w:rsidR="00172B2F" w:rsidRPr="0065044B" w:rsidRDefault="0076267C" w:rsidP="008E1ACC">
      <w:pPr>
        <w:spacing w:after="120"/>
        <w:rPr>
          <w:rFonts w:asciiTheme="minorHAnsi" w:hAnsiTheme="minorHAnsi"/>
          <w:sz w:val="24"/>
          <w:szCs w:val="24"/>
        </w:rPr>
      </w:pPr>
      <w:r w:rsidRPr="0065044B">
        <w:rPr>
          <w:rFonts w:asciiTheme="minorHAnsi" w:hAnsiTheme="minorHAnsi"/>
          <w:sz w:val="24"/>
          <w:szCs w:val="24"/>
        </w:rPr>
        <w:tab/>
      </w:r>
      <w:r w:rsidR="001239CD" w:rsidRPr="0065044B">
        <w:rPr>
          <w:rFonts w:asciiTheme="minorHAnsi" w:hAnsiTheme="minorHAnsi"/>
          <w:sz w:val="24"/>
          <w:szCs w:val="24"/>
        </w:rPr>
        <w:t xml:space="preserve">The term ‘culturally </w:t>
      </w:r>
      <w:r w:rsidR="00C204A6" w:rsidRPr="0065044B">
        <w:rPr>
          <w:rFonts w:asciiTheme="minorHAnsi" w:hAnsiTheme="minorHAnsi"/>
          <w:sz w:val="24"/>
          <w:szCs w:val="24"/>
        </w:rPr>
        <w:t>competent</w:t>
      </w:r>
      <w:r w:rsidR="001239CD" w:rsidRPr="0065044B">
        <w:rPr>
          <w:rFonts w:asciiTheme="minorHAnsi" w:hAnsiTheme="minorHAnsi"/>
          <w:sz w:val="24"/>
          <w:szCs w:val="24"/>
        </w:rPr>
        <w:t xml:space="preserve">’ is used </w:t>
      </w:r>
      <w:r w:rsidR="00172B2F" w:rsidRPr="0065044B">
        <w:rPr>
          <w:rFonts w:asciiTheme="minorHAnsi" w:hAnsiTheme="minorHAnsi"/>
          <w:sz w:val="24"/>
          <w:szCs w:val="24"/>
        </w:rPr>
        <w:t xml:space="preserve">here </w:t>
      </w:r>
      <w:r w:rsidR="001239CD" w:rsidRPr="0065044B">
        <w:rPr>
          <w:rFonts w:asciiTheme="minorHAnsi" w:hAnsiTheme="minorHAnsi"/>
          <w:sz w:val="24"/>
          <w:szCs w:val="24"/>
        </w:rPr>
        <w:t xml:space="preserve">to focus </w:t>
      </w:r>
      <w:r w:rsidR="00172B2F" w:rsidRPr="0065044B">
        <w:rPr>
          <w:rFonts w:asciiTheme="minorHAnsi" w:hAnsiTheme="minorHAnsi"/>
          <w:sz w:val="24"/>
          <w:szCs w:val="24"/>
        </w:rPr>
        <w:t>on action and interaction</w:t>
      </w:r>
      <w:r w:rsidR="000F77A7" w:rsidRPr="0065044B">
        <w:rPr>
          <w:rFonts w:asciiTheme="minorHAnsi" w:hAnsiTheme="minorHAnsi"/>
          <w:sz w:val="24"/>
          <w:szCs w:val="24"/>
        </w:rPr>
        <w:t xml:space="preserve">, with particular attention to </w:t>
      </w:r>
      <w:r w:rsidRPr="0065044B">
        <w:rPr>
          <w:rFonts w:asciiTheme="minorHAnsi" w:hAnsiTheme="minorHAnsi"/>
          <w:sz w:val="24"/>
          <w:szCs w:val="24"/>
        </w:rPr>
        <w:t xml:space="preserve">two </w:t>
      </w:r>
      <w:r w:rsidR="002A1C44" w:rsidRPr="0065044B">
        <w:rPr>
          <w:rFonts w:asciiTheme="minorHAnsi" w:hAnsiTheme="minorHAnsi"/>
          <w:sz w:val="24"/>
          <w:szCs w:val="24"/>
        </w:rPr>
        <w:t xml:space="preserve">major </w:t>
      </w:r>
      <w:r w:rsidRPr="0065044B">
        <w:rPr>
          <w:rFonts w:asciiTheme="minorHAnsi" w:hAnsiTheme="minorHAnsi"/>
          <w:sz w:val="24"/>
          <w:szCs w:val="24"/>
        </w:rPr>
        <w:t>arenas</w:t>
      </w:r>
      <w:r w:rsidR="000F77A7" w:rsidRPr="0065044B">
        <w:rPr>
          <w:rFonts w:asciiTheme="minorHAnsi" w:hAnsiTheme="minorHAnsi"/>
          <w:sz w:val="24"/>
          <w:szCs w:val="24"/>
        </w:rPr>
        <w:t>.</w:t>
      </w:r>
      <w:r w:rsidRPr="0065044B">
        <w:rPr>
          <w:rFonts w:asciiTheme="minorHAnsi" w:hAnsiTheme="minorHAnsi"/>
          <w:sz w:val="24"/>
          <w:szCs w:val="24"/>
        </w:rPr>
        <w:t xml:space="preserve"> T</w:t>
      </w:r>
      <w:r w:rsidR="00301177">
        <w:rPr>
          <w:rFonts w:asciiTheme="minorHAnsi" w:hAnsiTheme="minorHAnsi"/>
          <w:sz w:val="24"/>
          <w:szCs w:val="24"/>
        </w:rPr>
        <w:t xml:space="preserve">he first is </w:t>
      </w:r>
      <w:r w:rsidR="00762C96">
        <w:rPr>
          <w:rFonts w:asciiTheme="minorHAnsi" w:hAnsiTheme="minorHAnsi"/>
          <w:sz w:val="24"/>
          <w:szCs w:val="24"/>
        </w:rPr>
        <w:t>establishing</w:t>
      </w:r>
      <w:r w:rsidRPr="0065044B">
        <w:rPr>
          <w:rFonts w:asciiTheme="minorHAnsi" w:hAnsiTheme="minorHAnsi"/>
          <w:sz w:val="24"/>
          <w:szCs w:val="24"/>
        </w:rPr>
        <w:t xml:space="preserve"> comprehensive organizational commitment to </w:t>
      </w:r>
      <w:r w:rsidR="00C204A6" w:rsidRPr="0065044B">
        <w:rPr>
          <w:rFonts w:asciiTheme="minorHAnsi" w:hAnsiTheme="minorHAnsi"/>
          <w:sz w:val="24"/>
          <w:szCs w:val="24"/>
        </w:rPr>
        <w:t>Culturally and Linguistically Appropriate Services (CLAS)</w:t>
      </w:r>
      <w:r w:rsidRPr="0065044B">
        <w:rPr>
          <w:rFonts w:asciiTheme="minorHAnsi" w:hAnsiTheme="minorHAnsi"/>
          <w:sz w:val="24"/>
          <w:szCs w:val="24"/>
        </w:rPr>
        <w:t xml:space="preserve">.  The second is promoting treatment </w:t>
      </w:r>
      <w:r w:rsidR="000D423E" w:rsidRPr="0065044B">
        <w:rPr>
          <w:rFonts w:asciiTheme="minorHAnsi" w:hAnsiTheme="minorHAnsi"/>
          <w:sz w:val="24"/>
          <w:szCs w:val="24"/>
        </w:rPr>
        <w:t>relationships</w:t>
      </w:r>
      <w:r w:rsidRPr="0065044B">
        <w:rPr>
          <w:rFonts w:asciiTheme="minorHAnsi" w:hAnsiTheme="minorHAnsi"/>
          <w:sz w:val="24"/>
          <w:szCs w:val="24"/>
        </w:rPr>
        <w:t xml:space="preserve"> </w:t>
      </w:r>
      <w:r w:rsidR="00ED503B" w:rsidRPr="0065044B">
        <w:rPr>
          <w:rFonts w:asciiTheme="minorHAnsi" w:hAnsiTheme="minorHAnsi"/>
          <w:sz w:val="24"/>
          <w:szCs w:val="24"/>
        </w:rPr>
        <w:t xml:space="preserve">in which </w:t>
      </w:r>
      <w:r w:rsidR="009758EC">
        <w:rPr>
          <w:rFonts w:asciiTheme="minorHAnsi" w:hAnsiTheme="minorHAnsi"/>
          <w:sz w:val="24"/>
          <w:szCs w:val="24"/>
        </w:rPr>
        <w:t xml:space="preserve">culture is </w:t>
      </w:r>
      <w:r w:rsidR="00301177">
        <w:rPr>
          <w:rFonts w:asciiTheme="minorHAnsi" w:hAnsiTheme="minorHAnsi"/>
          <w:sz w:val="24"/>
          <w:szCs w:val="24"/>
        </w:rPr>
        <w:t xml:space="preserve">openly </w:t>
      </w:r>
      <w:r w:rsidR="000D423E" w:rsidRPr="0065044B">
        <w:rPr>
          <w:rFonts w:asciiTheme="minorHAnsi" w:hAnsiTheme="minorHAnsi"/>
          <w:sz w:val="24"/>
          <w:szCs w:val="24"/>
        </w:rPr>
        <w:t>discussed and where effects of culture are understood, through all phases of treatment</w:t>
      </w:r>
      <w:r w:rsidR="00B75CB8">
        <w:rPr>
          <w:rFonts w:asciiTheme="minorHAnsi" w:hAnsiTheme="minorHAnsi"/>
          <w:sz w:val="24"/>
          <w:szCs w:val="24"/>
        </w:rPr>
        <w:t xml:space="preserve"> and in</w:t>
      </w:r>
      <w:r w:rsidR="00ED503B" w:rsidRPr="0065044B">
        <w:rPr>
          <w:rFonts w:asciiTheme="minorHAnsi" w:hAnsiTheme="minorHAnsi"/>
          <w:sz w:val="24"/>
          <w:szCs w:val="24"/>
        </w:rPr>
        <w:t xml:space="preserve"> all encounters </w:t>
      </w:r>
      <w:r w:rsidR="00762C96">
        <w:rPr>
          <w:rFonts w:asciiTheme="minorHAnsi" w:hAnsiTheme="minorHAnsi"/>
          <w:sz w:val="24"/>
          <w:szCs w:val="24"/>
        </w:rPr>
        <w:t xml:space="preserve">among individuals, agencies </w:t>
      </w:r>
      <w:r w:rsidR="00ED503B" w:rsidRPr="0065044B">
        <w:rPr>
          <w:rFonts w:asciiTheme="minorHAnsi" w:hAnsiTheme="minorHAnsi"/>
          <w:sz w:val="24"/>
          <w:szCs w:val="24"/>
        </w:rPr>
        <w:t xml:space="preserve">and </w:t>
      </w:r>
      <w:r w:rsidR="00C204A6" w:rsidRPr="0065044B">
        <w:rPr>
          <w:rFonts w:asciiTheme="minorHAnsi" w:hAnsiTheme="minorHAnsi"/>
          <w:sz w:val="24"/>
          <w:szCs w:val="24"/>
        </w:rPr>
        <w:t>staff</w:t>
      </w:r>
      <w:r w:rsidR="002A1C44" w:rsidRPr="0065044B">
        <w:rPr>
          <w:rFonts w:asciiTheme="minorHAnsi" w:hAnsiTheme="minorHAnsi"/>
          <w:sz w:val="24"/>
          <w:szCs w:val="24"/>
        </w:rPr>
        <w:t>.</w:t>
      </w:r>
    </w:p>
    <w:p w14:paraId="3A20A2EC" w14:textId="27282E61" w:rsidR="008265EC" w:rsidRPr="0065044B" w:rsidRDefault="000D423E" w:rsidP="00A652D1">
      <w:pPr>
        <w:spacing w:after="120"/>
        <w:rPr>
          <w:rFonts w:asciiTheme="minorHAnsi" w:hAnsiTheme="minorHAnsi"/>
          <w:sz w:val="24"/>
          <w:szCs w:val="24"/>
        </w:rPr>
      </w:pPr>
      <w:r w:rsidRPr="00A164DA">
        <w:rPr>
          <w:rFonts w:asciiTheme="minorHAnsi" w:hAnsiTheme="minorHAnsi" w:cs="Arial"/>
          <w:b/>
          <w:color w:val="005DAA"/>
          <w:sz w:val="24"/>
          <w:szCs w:val="24"/>
        </w:rPr>
        <w:t>Organizational Commitment</w:t>
      </w:r>
      <w:r w:rsidR="00C204A6" w:rsidRPr="00A164DA">
        <w:rPr>
          <w:rFonts w:asciiTheme="minorHAnsi" w:hAnsiTheme="minorHAnsi" w:cs="Arial"/>
          <w:b/>
          <w:color w:val="005DAA"/>
          <w:sz w:val="24"/>
          <w:szCs w:val="24"/>
        </w:rPr>
        <w:t>:</w:t>
      </w:r>
      <w:r w:rsidR="00C204A6" w:rsidRPr="0065044B">
        <w:rPr>
          <w:rFonts w:asciiTheme="minorHAnsi" w:hAnsiTheme="minorHAnsi" w:cs="Arial"/>
          <w:b/>
          <w:sz w:val="24"/>
          <w:szCs w:val="24"/>
        </w:rPr>
        <w:t xml:space="preserve"> </w:t>
      </w:r>
      <w:r w:rsidR="008265EC" w:rsidRPr="0065044B">
        <w:rPr>
          <w:rFonts w:asciiTheme="minorHAnsi" w:hAnsiTheme="minorHAnsi" w:cs="Arial"/>
          <w:sz w:val="24"/>
          <w:szCs w:val="24"/>
        </w:rPr>
        <w:t xml:space="preserve">The National Culturally and Linguistically Appropriate Services (CLAS) Standards in Health and Health Care </w:t>
      </w:r>
      <w:r w:rsidR="00C204A6" w:rsidRPr="0065044B">
        <w:rPr>
          <w:rFonts w:asciiTheme="minorHAnsi" w:hAnsiTheme="minorHAnsi" w:cs="Arial"/>
          <w:sz w:val="24"/>
          <w:szCs w:val="24"/>
        </w:rPr>
        <w:t xml:space="preserve">establish principles upon which organizations can </w:t>
      </w:r>
      <w:r w:rsidR="008265EC" w:rsidRPr="0065044B">
        <w:rPr>
          <w:rFonts w:asciiTheme="minorHAnsi" w:hAnsiTheme="minorHAnsi" w:cs="Arial"/>
          <w:sz w:val="24"/>
          <w:szCs w:val="24"/>
        </w:rPr>
        <w:t>“</w:t>
      </w:r>
      <w:r w:rsidR="008265EC" w:rsidRPr="0065044B">
        <w:rPr>
          <w:rFonts w:asciiTheme="minorHAnsi" w:hAnsiTheme="minorHAnsi"/>
          <w:sz w:val="24"/>
          <w:szCs w:val="24"/>
        </w:rPr>
        <w:t>provide effective, equitable, understandable and respectful quality care and services, responsive to diverse cultural health beliefs and practice, preferred languages, health literacy and other communication needs.”</w:t>
      </w:r>
      <w:r w:rsidR="008265EC" w:rsidRPr="0065044B">
        <w:rPr>
          <w:rStyle w:val="FootnoteReference"/>
          <w:rFonts w:asciiTheme="minorHAnsi" w:hAnsiTheme="minorHAnsi"/>
          <w:sz w:val="24"/>
          <w:szCs w:val="24"/>
        </w:rPr>
        <w:footnoteReference w:id="11"/>
      </w:r>
      <w:r w:rsidR="008265EC" w:rsidRPr="0065044B">
        <w:rPr>
          <w:rFonts w:asciiTheme="minorHAnsi" w:hAnsiTheme="minorHAnsi"/>
          <w:sz w:val="24"/>
          <w:szCs w:val="24"/>
        </w:rPr>
        <w:t xml:space="preserve"> </w:t>
      </w:r>
      <w:r w:rsidR="00CC3FA0" w:rsidRPr="0065044B">
        <w:rPr>
          <w:rFonts w:asciiTheme="minorHAnsi" w:hAnsiTheme="minorHAnsi"/>
          <w:sz w:val="24"/>
          <w:szCs w:val="24"/>
        </w:rPr>
        <w:t>In summary, t</w:t>
      </w:r>
      <w:r w:rsidR="008265EC" w:rsidRPr="0065044B">
        <w:rPr>
          <w:rFonts w:asciiTheme="minorHAnsi" w:hAnsiTheme="minorHAnsi"/>
          <w:sz w:val="24"/>
          <w:szCs w:val="24"/>
        </w:rPr>
        <w:t xml:space="preserve">hese standards </w:t>
      </w:r>
      <w:r w:rsidR="002A1C44" w:rsidRPr="0065044B">
        <w:rPr>
          <w:rFonts w:asciiTheme="minorHAnsi" w:hAnsiTheme="minorHAnsi"/>
          <w:sz w:val="24"/>
          <w:szCs w:val="24"/>
        </w:rPr>
        <w:t>define areas the organization should address, including</w:t>
      </w:r>
      <w:r w:rsidR="008265EC" w:rsidRPr="0065044B">
        <w:rPr>
          <w:rFonts w:asciiTheme="minorHAnsi" w:hAnsiTheme="minorHAnsi"/>
          <w:sz w:val="24"/>
          <w:szCs w:val="24"/>
        </w:rPr>
        <w:t>:</w:t>
      </w:r>
    </w:p>
    <w:p w14:paraId="3AF63E00" w14:textId="0E2D5598" w:rsidR="008265EC" w:rsidRPr="005D3823" w:rsidRDefault="008265EC" w:rsidP="005D3823">
      <w:pPr>
        <w:pStyle w:val="ListParagraph"/>
        <w:numPr>
          <w:ilvl w:val="0"/>
          <w:numId w:val="4"/>
        </w:numPr>
        <w:spacing w:after="120"/>
        <w:contextualSpacing w:val="0"/>
        <w:rPr>
          <w:rFonts w:asciiTheme="minorHAnsi" w:hAnsiTheme="minorHAnsi"/>
          <w:sz w:val="24"/>
          <w:szCs w:val="24"/>
        </w:rPr>
      </w:pPr>
      <w:r w:rsidRPr="0065044B">
        <w:rPr>
          <w:rFonts w:asciiTheme="minorHAnsi" w:hAnsiTheme="minorHAnsi"/>
          <w:sz w:val="24"/>
          <w:szCs w:val="24"/>
        </w:rPr>
        <w:t xml:space="preserve">Governance, leadership and workforce: </w:t>
      </w:r>
      <w:r w:rsidR="00CC3FA0" w:rsidRPr="0065044B">
        <w:rPr>
          <w:rFonts w:asciiTheme="minorHAnsi" w:hAnsiTheme="minorHAnsi"/>
          <w:sz w:val="24"/>
          <w:szCs w:val="24"/>
        </w:rPr>
        <w:t xml:space="preserve">for example, </w:t>
      </w:r>
      <w:r w:rsidRPr="0065044B">
        <w:rPr>
          <w:rFonts w:asciiTheme="minorHAnsi" w:hAnsiTheme="minorHAnsi"/>
          <w:sz w:val="24"/>
          <w:szCs w:val="24"/>
        </w:rPr>
        <w:t>educating managers and organization leaders; training and recruiting a diverse workforce</w:t>
      </w:r>
      <w:r w:rsidR="009758EC">
        <w:rPr>
          <w:rFonts w:asciiTheme="minorHAnsi" w:hAnsiTheme="minorHAnsi"/>
          <w:sz w:val="24"/>
          <w:szCs w:val="24"/>
        </w:rPr>
        <w:t>.</w:t>
      </w:r>
    </w:p>
    <w:p w14:paraId="2F5E75F6" w14:textId="680BDDEA" w:rsidR="008265EC" w:rsidRPr="005D3823" w:rsidRDefault="008265EC" w:rsidP="005D3823">
      <w:pPr>
        <w:pStyle w:val="ListParagraph"/>
        <w:numPr>
          <w:ilvl w:val="0"/>
          <w:numId w:val="4"/>
        </w:numPr>
        <w:spacing w:after="120"/>
        <w:contextualSpacing w:val="0"/>
        <w:rPr>
          <w:rFonts w:asciiTheme="minorHAnsi" w:hAnsiTheme="minorHAnsi"/>
          <w:sz w:val="24"/>
          <w:szCs w:val="24"/>
        </w:rPr>
      </w:pPr>
      <w:r w:rsidRPr="0065044B">
        <w:rPr>
          <w:rFonts w:asciiTheme="minorHAnsi" w:hAnsiTheme="minorHAnsi"/>
          <w:sz w:val="24"/>
          <w:szCs w:val="24"/>
        </w:rPr>
        <w:t xml:space="preserve">Communication and language assistance: </w:t>
      </w:r>
      <w:r w:rsidR="00CC3FA0" w:rsidRPr="0065044B">
        <w:rPr>
          <w:rFonts w:asciiTheme="minorHAnsi" w:hAnsiTheme="minorHAnsi"/>
          <w:sz w:val="24"/>
          <w:szCs w:val="24"/>
        </w:rPr>
        <w:t xml:space="preserve">for example, </w:t>
      </w:r>
      <w:r w:rsidRPr="0065044B">
        <w:rPr>
          <w:rFonts w:asciiTheme="minorHAnsi" w:hAnsiTheme="minorHAnsi"/>
          <w:sz w:val="24"/>
          <w:szCs w:val="24"/>
        </w:rPr>
        <w:t>offer</w:t>
      </w:r>
      <w:r w:rsidR="00CC3FA0" w:rsidRPr="0065044B">
        <w:rPr>
          <w:rFonts w:asciiTheme="minorHAnsi" w:hAnsiTheme="minorHAnsi"/>
          <w:sz w:val="24"/>
          <w:szCs w:val="24"/>
        </w:rPr>
        <w:t>ing</w:t>
      </w:r>
      <w:r w:rsidRPr="0065044B">
        <w:rPr>
          <w:rFonts w:asciiTheme="minorHAnsi" w:hAnsiTheme="minorHAnsi"/>
          <w:sz w:val="24"/>
          <w:szCs w:val="24"/>
        </w:rPr>
        <w:t xml:space="preserve"> language assistance in </w:t>
      </w:r>
      <w:r w:rsidR="009758EC">
        <w:rPr>
          <w:rFonts w:asciiTheme="minorHAnsi" w:hAnsiTheme="minorHAnsi"/>
          <w:sz w:val="24"/>
          <w:szCs w:val="24"/>
        </w:rPr>
        <w:t xml:space="preserve">the </w:t>
      </w:r>
      <w:r w:rsidRPr="0065044B">
        <w:rPr>
          <w:rFonts w:asciiTheme="minorHAnsi" w:hAnsiTheme="minorHAnsi"/>
          <w:sz w:val="24"/>
          <w:szCs w:val="24"/>
        </w:rPr>
        <w:t>form of</w:t>
      </w:r>
      <w:r w:rsidR="002A1C44" w:rsidRPr="0065044B">
        <w:rPr>
          <w:rFonts w:asciiTheme="minorHAnsi" w:hAnsiTheme="minorHAnsi"/>
          <w:sz w:val="24"/>
          <w:szCs w:val="24"/>
        </w:rPr>
        <w:t xml:space="preserve"> interpreters and translations;</w:t>
      </w:r>
      <w:r w:rsidR="00CC3FA0" w:rsidRPr="0065044B">
        <w:rPr>
          <w:rFonts w:asciiTheme="minorHAnsi" w:hAnsiTheme="minorHAnsi"/>
          <w:sz w:val="24"/>
          <w:szCs w:val="24"/>
        </w:rPr>
        <w:t xml:space="preserve"> providing</w:t>
      </w:r>
      <w:r w:rsidRPr="0065044B">
        <w:rPr>
          <w:rFonts w:asciiTheme="minorHAnsi" w:hAnsiTheme="minorHAnsi"/>
          <w:sz w:val="24"/>
          <w:szCs w:val="24"/>
        </w:rPr>
        <w:t xml:space="preserve"> easy to understand print and multimedia materials and signage in languages commonly used </w:t>
      </w:r>
      <w:r w:rsidR="002A1C44" w:rsidRPr="0065044B">
        <w:rPr>
          <w:rFonts w:asciiTheme="minorHAnsi" w:hAnsiTheme="minorHAnsi"/>
          <w:sz w:val="24"/>
          <w:szCs w:val="24"/>
        </w:rPr>
        <w:t>in the community served</w:t>
      </w:r>
      <w:r w:rsidR="009758EC">
        <w:rPr>
          <w:rFonts w:asciiTheme="minorHAnsi" w:hAnsiTheme="minorHAnsi"/>
          <w:sz w:val="24"/>
          <w:szCs w:val="24"/>
        </w:rPr>
        <w:t>.</w:t>
      </w:r>
    </w:p>
    <w:p w14:paraId="13A2D468" w14:textId="74004610" w:rsidR="008265EC" w:rsidRPr="005D3823" w:rsidRDefault="008265EC" w:rsidP="005D3823">
      <w:pPr>
        <w:pStyle w:val="ListParagraph"/>
        <w:numPr>
          <w:ilvl w:val="0"/>
          <w:numId w:val="4"/>
        </w:numPr>
        <w:spacing w:after="120"/>
        <w:contextualSpacing w:val="0"/>
        <w:rPr>
          <w:rFonts w:asciiTheme="minorHAnsi" w:hAnsiTheme="minorHAnsi"/>
          <w:sz w:val="24"/>
          <w:szCs w:val="24"/>
        </w:rPr>
      </w:pPr>
      <w:r w:rsidRPr="0065044B">
        <w:rPr>
          <w:rFonts w:asciiTheme="minorHAnsi" w:hAnsiTheme="minorHAnsi"/>
          <w:sz w:val="24"/>
          <w:szCs w:val="24"/>
        </w:rPr>
        <w:t xml:space="preserve">Community Engagement: </w:t>
      </w:r>
      <w:r w:rsidR="00CC3FA0" w:rsidRPr="0065044B">
        <w:rPr>
          <w:rFonts w:asciiTheme="minorHAnsi" w:hAnsiTheme="minorHAnsi"/>
          <w:sz w:val="24"/>
          <w:szCs w:val="24"/>
        </w:rPr>
        <w:t xml:space="preserve">including </w:t>
      </w:r>
      <w:r w:rsidRPr="0065044B">
        <w:rPr>
          <w:rFonts w:asciiTheme="minorHAnsi" w:hAnsiTheme="minorHAnsi"/>
          <w:sz w:val="24"/>
          <w:szCs w:val="24"/>
        </w:rPr>
        <w:t>periodically assess</w:t>
      </w:r>
      <w:r w:rsidR="00CC3FA0" w:rsidRPr="0065044B">
        <w:rPr>
          <w:rFonts w:asciiTheme="minorHAnsi" w:hAnsiTheme="minorHAnsi"/>
          <w:sz w:val="24"/>
          <w:szCs w:val="24"/>
        </w:rPr>
        <w:t>ing</w:t>
      </w:r>
      <w:r w:rsidRPr="0065044B">
        <w:rPr>
          <w:rFonts w:asciiTheme="minorHAnsi" w:hAnsiTheme="minorHAnsi"/>
          <w:sz w:val="24"/>
          <w:szCs w:val="24"/>
        </w:rPr>
        <w:t xml:space="preserve"> community substan</w:t>
      </w:r>
      <w:r w:rsidR="00CC3FA0" w:rsidRPr="0065044B">
        <w:rPr>
          <w:rFonts w:asciiTheme="minorHAnsi" w:hAnsiTheme="minorHAnsi"/>
          <w:sz w:val="24"/>
          <w:szCs w:val="24"/>
        </w:rPr>
        <w:t>ce abuse treatment needs and using this</w:t>
      </w:r>
      <w:r w:rsidRPr="0065044B">
        <w:rPr>
          <w:rFonts w:asciiTheme="minorHAnsi" w:hAnsiTheme="minorHAnsi"/>
          <w:sz w:val="24"/>
          <w:szCs w:val="24"/>
        </w:rPr>
        <w:t xml:space="preserve"> information to plan services; partner</w:t>
      </w:r>
      <w:r w:rsidR="00CC3FA0" w:rsidRPr="0065044B">
        <w:rPr>
          <w:rFonts w:asciiTheme="minorHAnsi" w:hAnsiTheme="minorHAnsi"/>
          <w:sz w:val="24"/>
          <w:szCs w:val="24"/>
        </w:rPr>
        <w:t>ing</w:t>
      </w:r>
      <w:r w:rsidRPr="0065044B">
        <w:rPr>
          <w:rFonts w:asciiTheme="minorHAnsi" w:hAnsiTheme="minorHAnsi"/>
          <w:sz w:val="24"/>
          <w:szCs w:val="24"/>
        </w:rPr>
        <w:t xml:space="preserve"> with community to design, implement and evaluate agency</w:t>
      </w:r>
      <w:r w:rsidR="009758EC">
        <w:rPr>
          <w:rFonts w:asciiTheme="minorHAnsi" w:hAnsiTheme="minorHAnsi"/>
          <w:sz w:val="24"/>
          <w:szCs w:val="24"/>
        </w:rPr>
        <w:t xml:space="preserve"> policy, practices and services.</w:t>
      </w:r>
    </w:p>
    <w:p w14:paraId="42C62D88" w14:textId="46271102" w:rsidR="00A14197" w:rsidRPr="0065044B" w:rsidRDefault="008265EC" w:rsidP="008E1ACC">
      <w:pPr>
        <w:pStyle w:val="ListParagraph"/>
        <w:numPr>
          <w:ilvl w:val="0"/>
          <w:numId w:val="4"/>
        </w:numPr>
        <w:rPr>
          <w:rFonts w:asciiTheme="minorHAnsi" w:hAnsiTheme="minorHAnsi"/>
          <w:sz w:val="24"/>
          <w:szCs w:val="24"/>
        </w:rPr>
      </w:pPr>
      <w:r w:rsidRPr="0065044B">
        <w:rPr>
          <w:rFonts w:asciiTheme="minorHAnsi" w:hAnsiTheme="minorHAnsi"/>
          <w:sz w:val="24"/>
          <w:szCs w:val="24"/>
        </w:rPr>
        <w:t xml:space="preserve">Continuous improvement and </w:t>
      </w:r>
      <w:r w:rsidR="00A01426" w:rsidRPr="0065044B">
        <w:rPr>
          <w:rFonts w:asciiTheme="minorHAnsi" w:hAnsiTheme="minorHAnsi"/>
          <w:sz w:val="24"/>
          <w:szCs w:val="24"/>
        </w:rPr>
        <w:t>accountability</w:t>
      </w:r>
      <w:r w:rsidR="005E148A">
        <w:rPr>
          <w:rFonts w:asciiTheme="minorHAnsi" w:hAnsiTheme="minorHAnsi"/>
          <w:sz w:val="24"/>
          <w:szCs w:val="24"/>
        </w:rPr>
        <w:t>:</w:t>
      </w:r>
      <w:r w:rsidR="00CC3FA0" w:rsidRPr="0065044B">
        <w:rPr>
          <w:rFonts w:asciiTheme="minorHAnsi" w:hAnsiTheme="minorHAnsi"/>
          <w:sz w:val="24"/>
          <w:szCs w:val="24"/>
        </w:rPr>
        <w:t xml:space="preserve"> </w:t>
      </w:r>
      <w:r w:rsidRPr="0065044B">
        <w:rPr>
          <w:rFonts w:asciiTheme="minorHAnsi" w:hAnsiTheme="minorHAnsi"/>
          <w:sz w:val="24"/>
          <w:szCs w:val="24"/>
        </w:rPr>
        <w:t>link</w:t>
      </w:r>
      <w:r w:rsidR="00CC3FA0" w:rsidRPr="0065044B">
        <w:rPr>
          <w:rFonts w:asciiTheme="minorHAnsi" w:hAnsiTheme="minorHAnsi"/>
          <w:sz w:val="24"/>
          <w:szCs w:val="24"/>
        </w:rPr>
        <w:t>ing</w:t>
      </w:r>
      <w:r w:rsidRPr="0065044B">
        <w:rPr>
          <w:rFonts w:asciiTheme="minorHAnsi" w:hAnsiTheme="minorHAnsi"/>
          <w:sz w:val="24"/>
          <w:szCs w:val="24"/>
        </w:rPr>
        <w:t xml:space="preserve"> ongoing data collection and assessment</w:t>
      </w:r>
      <w:r w:rsidR="00DA2F9B" w:rsidRPr="0065044B">
        <w:rPr>
          <w:rFonts w:asciiTheme="minorHAnsi" w:hAnsiTheme="minorHAnsi"/>
          <w:sz w:val="24"/>
          <w:szCs w:val="24"/>
        </w:rPr>
        <w:t xml:space="preserve"> systems to culturally competent </w:t>
      </w:r>
      <w:r w:rsidRPr="0065044B">
        <w:rPr>
          <w:rFonts w:asciiTheme="minorHAnsi" w:hAnsiTheme="minorHAnsi"/>
          <w:sz w:val="24"/>
          <w:szCs w:val="24"/>
        </w:rPr>
        <w:t>g</w:t>
      </w:r>
      <w:r w:rsidR="00A14197" w:rsidRPr="0065044B">
        <w:rPr>
          <w:rFonts w:asciiTheme="minorHAnsi" w:hAnsiTheme="minorHAnsi"/>
          <w:sz w:val="24"/>
          <w:szCs w:val="24"/>
        </w:rPr>
        <w:t>oals.</w:t>
      </w:r>
    </w:p>
    <w:p w14:paraId="66DFC9B3" w14:textId="77777777" w:rsidR="00A14197" w:rsidRPr="0065044B" w:rsidRDefault="00A14197" w:rsidP="008E1ACC">
      <w:pPr>
        <w:rPr>
          <w:rFonts w:asciiTheme="minorHAnsi" w:hAnsiTheme="minorHAnsi"/>
          <w:sz w:val="24"/>
          <w:szCs w:val="24"/>
        </w:rPr>
      </w:pPr>
    </w:p>
    <w:p w14:paraId="38B281DF" w14:textId="72E8F906" w:rsidR="00A14197" w:rsidRPr="0065044B" w:rsidRDefault="00D971F2" w:rsidP="00A652D1">
      <w:pPr>
        <w:spacing w:after="120"/>
        <w:rPr>
          <w:rFonts w:asciiTheme="minorHAnsi" w:hAnsiTheme="minorHAnsi"/>
          <w:sz w:val="24"/>
          <w:szCs w:val="24"/>
        </w:rPr>
      </w:pPr>
      <w:hyperlink r:id="rId15" w:history="1">
        <w:r w:rsidR="00C204A6" w:rsidRPr="0065044B">
          <w:rPr>
            <w:rStyle w:val="Hyperlink"/>
            <w:rFonts w:asciiTheme="minorHAnsi" w:hAnsiTheme="minorHAnsi"/>
            <w:i/>
            <w:sz w:val="24"/>
            <w:szCs w:val="24"/>
          </w:rPr>
          <w:t>Making CLAS Happen</w:t>
        </w:r>
      </w:hyperlink>
      <w:r w:rsidR="00C204A6" w:rsidRPr="0065044B">
        <w:rPr>
          <w:rStyle w:val="FootnoteReference"/>
          <w:rFonts w:asciiTheme="minorHAnsi" w:hAnsiTheme="minorHAnsi"/>
          <w:i/>
          <w:sz w:val="24"/>
          <w:szCs w:val="24"/>
        </w:rPr>
        <w:footnoteReference w:id="12"/>
      </w:r>
      <w:r w:rsidR="00C204A6" w:rsidRPr="0065044B">
        <w:rPr>
          <w:rFonts w:asciiTheme="minorHAnsi" w:hAnsiTheme="minorHAnsi"/>
          <w:sz w:val="24"/>
          <w:szCs w:val="24"/>
        </w:rPr>
        <w:t xml:space="preserve"> and </w:t>
      </w:r>
      <w:r w:rsidR="00C204A6" w:rsidRPr="0065044B">
        <w:rPr>
          <w:rFonts w:asciiTheme="minorHAnsi" w:hAnsiTheme="minorHAnsi"/>
          <w:i/>
          <w:sz w:val="24"/>
          <w:szCs w:val="24"/>
        </w:rPr>
        <w:t>the Blueprint fo</w:t>
      </w:r>
      <w:r>
        <w:rPr>
          <w:rFonts w:asciiTheme="minorHAnsi" w:hAnsiTheme="minorHAnsi"/>
          <w:i/>
          <w:sz w:val="24"/>
          <w:szCs w:val="24"/>
        </w:rPr>
        <w:t>r Advancing and Sustaining CLAS</w:t>
      </w:r>
      <w:r w:rsidR="00C204A6" w:rsidRPr="0065044B">
        <w:rPr>
          <w:rFonts w:asciiTheme="minorHAnsi" w:hAnsiTheme="minorHAnsi"/>
          <w:i/>
          <w:sz w:val="24"/>
          <w:szCs w:val="24"/>
        </w:rPr>
        <w:t xml:space="preserve"> Policy and Practice</w:t>
      </w:r>
      <w:r w:rsidR="00C204A6" w:rsidRPr="0065044B">
        <w:rPr>
          <w:rStyle w:val="FootnoteReference"/>
          <w:rFonts w:asciiTheme="minorHAnsi" w:hAnsiTheme="minorHAnsi"/>
          <w:i/>
          <w:sz w:val="24"/>
          <w:szCs w:val="24"/>
        </w:rPr>
        <w:footnoteReference w:id="13"/>
      </w:r>
      <w:r w:rsidR="00C204A6" w:rsidRPr="0065044B">
        <w:rPr>
          <w:rFonts w:asciiTheme="minorHAnsi" w:hAnsiTheme="minorHAnsi"/>
          <w:sz w:val="24"/>
          <w:szCs w:val="24"/>
        </w:rPr>
        <w:t xml:space="preserve"> provide detailed guidance </w:t>
      </w:r>
      <w:r w:rsidR="009A4013" w:rsidRPr="0065044B">
        <w:rPr>
          <w:rFonts w:asciiTheme="minorHAnsi" w:hAnsiTheme="minorHAnsi"/>
          <w:sz w:val="24"/>
          <w:szCs w:val="24"/>
        </w:rPr>
        <w:t xml:space="preserve">on implementing CLAS and </w:t>
      </w:r>
      <w:r w:rsidR="00DA2F9B" w:rsidRPr="0065044B">
        <w:rPr>
          <w:rFonts w:asciiTheme="minorHAnsi" w:hAnsiTheme="minorHAnsi"/>
          <w:sz w:val="24"/>
          <w:szCs w:val="24"/>
        </w:rPr>
        <w:t xml:space="preserve">on </w:t>
      </w:r>
      <w:r w:rsidR="009A4013" w:rsidRPr="0065044B">
        <w:rPr>
          <w:rFonts w:asciiTheme="minorHAnsi" w:hAnsiTheme="minorHAnsi"/>
          <w:sz w:val="24"/>
          <w:szCs w:val="24"/>
        </w:rPr>
        <w:t>maintaining continuous quality improvement efforts</w:t>
      </w:r>
      <w:r w:rsidR="00C204A6" w:rsidRPr="0065044B">
        <w:rPr>
          <w:rFonts w:asciiTheme="minorHAnsi" w:hAnsiTheme="minorHAnsi"/>
          <w:sz w:val="24"/>
          <w:szCs w:val="24"/>
        </w:rPr>
        <w:t xml:space="preserve">. </w:t>
      </w:r>
      <w:r w:rsidR="00C204A6" w:rsidRPr="0065044B">
        <w:rPr>
          <w:rFonts w:asciiTheme="minorHAnsi" w:hAnsiTheme="minorHAnsi"/>
          <w:i/>
          <w:sz w:val="24"/>
          <w:szCs w:val="24"/>
        </w:rPr>
        <w:t xml:space="preserve">Making CLAS Happen, </w:t>
      </w:r>
      <w:r w:rsidR="00C204A6" w:rsidRPr="0065044B">
        <w:rPr>
          <w:rFonts w:asciiTheme="minorHAnsi" w:hAnsiTheme="minorHAnsi"/>
          <w:sz w:val="24"/>
          <w:szCs w:val="24"/>
        </w:rPr>
        <w:t xml:space="preserve">developed by the </w:t>
      </w:r>
      <w:r w:rsidR="00A14197" w:rsidRPr="0065044B">
        <w:rPr>
          <w:rFonts w:asciiTheme="minorHAnsi" w:hAnsiTheme="minorHAnsi"/>
          <w:sz w:val="24"/>
          <w:szCs w:val="24"/>
        </w:rPr>
        <w:t>Massachusetts Department of Public Health, Office of Health Equity</w:t>
      </w:r>
      <w:r w:rsidR="009758EC">
        <w:rPr>
          <w:rFonts w:asciiTheme="minorHAnsi" w:hAnsiTheme="minorHAnsi"/>
          <w:sz w:val="24"/>
          <w:szCs w:val="24"/>
        </w:rPr>
        <w:t xml:space="preserve"> (OHE)</w:t>
      </w:r>
      <w:r w:rsidR="00C34518">
        <w:rPr>
          <w:rFonts w:asciiTheme="minorHAnsi" w:hAnsiTheme="minorHAnsi"/>
          <w:sz w:val="24"/>
          <w:szCs w:val="24"/>
        </w:rPr>
        <w:t>,</w:t>
      </w:r>
      <w:r w:rsidR="00A14197" w:rsidRPr="0065044B">
        <w:rPr>
          <w:rFonts w:asciiTheme="minorHAnsi" w:hAnsiTheme="minorHAnsi"/>
          <w:sz w:val="24"/>
          <w:szCs w:val="24"/>
        </w:rPr>
        <w:t xml:space="preserve"> </w:t>
      </w:r>
      <w:r w:rsidR="00DA283C" w:rsidRPr="0065044B">
        <w:rPr>
          <w:rFonts w:asciiTheme="minorHAnsi" w:hAnsiTheme="minorHAnsi"/>
          <w:sz w:val="24"/>
          <w:szCs w:val="24"/>
        </w:rPr>
        <w:t xml:space="preserve">contains </w:t>
      </w:r>
      <w:r w:rsidR="00C204A6" w:rsidRPr="0065044B">
        <w:rPr>
          <w:rFonts w:asciiTheme="minorHAnsi" w:hAnsiTheme="minorHAnsi"/>
          <w:sz w:val="24"/>
          <w:szCs w:val="24"/>
        </w:rPr>
        <w:t>a</w:t>
      </w:r>
      <w:r w:rsidR="00DA283C" w:rsidRPr="0065044B">
        <w:rPr>
          <w:rFonts w:asciiTheme="minorHAnsi" w:hAnsiTheme="minorHAnsi"/>
          <w:sz w:val="24"/>
          <w:szCs w:val="24"/>
        </w:rPr>
        <w:t xml:space="preserve"> </w:t>
      </w:r>
      <w:r w:rsidR="00CC3FA0" w:rsidRPr="0065044B">
        <w:rPr>
          <w:rFonts w:asciiTheme="minorHAnsi" w:hAnsiTheme="minorHAnsi"/>
          <w:sz w:val="24"/>
          <w:szCs w:val="24"/>
        </w:rPr>
        <w:t xml:space="preserve">comprehensive </w:t>
      </w:r>
      <w:r w:rsidR="00ED503B" w:rsidRPr="0065044B">
        <w:rPr>
          <w:rFonts w:asciiTheme="minorHAnsi" w:hAnsiTheme="minorHAnsi"/>
          <w:sz w:val="24"/>
          <w:szCs w:val="24"/>
        </w:rPr>
        <w:t>array of organizational tools</w:t>
      </w:r>
      <w:r w:rsidR="009A4013" w:rsidRPr="0065044B">
        <w:rPr>
          <w:rFonts w:asciiTheme="minorHAnsi" w:hAnsiTheme="minorHAnsi"/>
          <w:sz w:val="24"/>
          <w:szCs w:val="24"/>
        </w:rPr>
        <w:t>.</w:t>
      </w:r>
      <w:r w:rsidR="00ED503B" w:rsidRPr="0065044B">
        <w:rPr>
          <w:rFonts w:asciiTheme="minorHAnsi" w:hAnsiTheme="minorHAnsi"/>
          <w:sz w:val="24"/>
          <w:szCs w:val="24"/>
        </w:rPr>
        <w:t xml:space="preserve"> </w:t>
      </w:r>
      <w:r w:rsidR="00301177">
        <w:rPr>
          <w:rFonts w:asciiTheme="minorHAnsi" w:hAnsiTheme="minorHAnsi"/>
          <w:sz w:val="24"/>
          <w:szCs w:val="24"/>
        </w:rPr>
        <w:t>OHE</w:t>
      </w:r>
      <w:r w:rsidR="009A4013" w:rsidRPr="0065044B">
        <w:rPr>
          <w:rFonts w:asciiTheme="minorHAnsi" w:hAnsiTheme="minorHAnsi"/>
          <w:sz w:val="24"/>
          <w:szCs w:val="24"/>
        </w:rPr>
        <w:t xml:space="preserve"> has also developed a</w:t>
      </w:r>
      <w:r w:rsidR="002A1C44" w:rsidRPr="0065044B">
        <w:rPr>
          <w:rFonts w:asciiTheme="minorHAnsi" w:hAnsiTheme="minorHAnsi"/>
          <w:sz w:val="24"/>
          <w:szCs w:val="24"/>
        </w:rPr>
        <w:t xml:space="preserve"> </w:t>
      </w:r>
      <w:hyperlink r:id="rId16" w:history="1">
        <w:r w:rsidR="00A14197" w:rsidRPr="00301177">
          <w:rPr>
            <w:rStyle w:val="Hyperlink"/>
            <w:rFonts w:asciiTheme="minorHAnsi" w:hAnsiTheme="minorHAnsi"/>
            <w:sz w:val="24"/>
            <w:szCs w:val="24"/>
          </w:rPr>
          <w:t>CLAS Agency Self-Assessment</w:t>
        </w:r>
      </w:hyperlink>
      <w:r w:rsidR="009A4013" w:rsidRPr="0065044B">
        <w:rPr>
          <w:rFonts w:asciiTheme="minorHAnsi" w:hAnsiTheme="minorHAnsi"/>
          <w:sz w:val="24"/>
          <w:szCs w:val="24"/>
        </w:rPr>
        <w:t>,</w:t>
      </w:r>
      <w:r w:rsidR="00A14197" w:rsidRPr="0065044B">
        <w:rPr>
          <w:rStyle w:val="FootnoteReference"/>
          <w:rFonts w:asciiTheme="minorHAnsi" w:hAnsiTheme="minorHAnsi"/>
          <w:sz w:val="24"/>
          <w:szCs w:val="24"/>
        </w:rPr>
        <w:footnoteReference w:id="14"/>
      </w:r>
      <w:r w:rsidR="00A14197" w:rsidRPr="0065044B">
        <w:rPr>
          <w:rFonts w:asciiTheme="minorHAnsi" w:hAnsiTheme="minorHAnsi"/>
          <w:sz w:val="24"/>
          <w:szCs w:val="24"/>
        </w:rPr>
        <w:t xml:space="preserve"> </w:t>
      </w:r>
      <w:r w:rsidR="002A1C44" w:rsidRPr="0065044B">
        <w:rPr>
          <w:rFonts w:asciiTheme="minorHAnsi" w:hAnsiTheme="minorHAnsi"/>
          <w:sz w:val="24"/>
          <w:szCs w:val="24"/>
        </w:rPr>
        <w:t>a brief, 8-item tool for setting priorities</w:t>
      </w:r>
      <w:r w:rsidR="005D3823">
        <w:rPr>
          <w:rFonts w:asciiTheme="minorHAnsi" w:hAnsiTheme="minorHAnsi"/>
          <w:sz w:val="24"/>
          <w:szCs w:val="24"/>
        </w:rPr>
        <w:t xml:space="preserve"> and goals. OHE</w:t>
      </w:r>
      <w:r w:rsidR="009758EC">
        <w:rPr>
          <w:rFonts w:asciiTheme="minorHAnsi" w:hAnsiTheme="minorHAnsi"/>
          <w:sz w:val="24"/>
          <w:szCs w:val="24"/>
        </w:rPr>
        <w:t xml:space="preserve">, with the Bureau of Health Information, Statistics and Evaluation, </w:t>
      </w:r>
      <w:r w:rsidR="005D3823">
        <w:rPr>
          <w:rFonts w:asciiTheme="minorHAnsi" w:hAnsiTheme="minorHAnsi"/>
          <w:sz w:val="24"/>
          <w:szCs w:val="24"/>
        </w:rPr>
        <w:t xml:space="preserve"> has also developed </w:t>
      </w:r>
      <w:hyperlink r:id="rId17" w:history="1">
        <w:r w:rsidR="00F678C5" w:rsidRPr="00EA410D">
          <w:rPr>
            <w:rStyle w:val="Hyperlink"/>
            <w:rFonts w:asciiTheme="minorHAnsi" w:hAnsiTheme="minorHAnsi"/>
            <w:sz w:val="24"/>
            <w:szCs w:val="24"/>
          </w:rPr>
          <w:t>Standards for Collection of Race, Ethnicity and Language Data</w:t>
        </w:r>
      </w:hyperlink>
      <w:r w:rsidR="005D3823" w:rsidRPr="005D3823">
        <w:rPr>
          <w:rStyle w:val="Hyperlink"/>
          <w:rFonts w:asciiTheme="minorHAnsi" w:hAnsiTheme="minorHAnsi"/>
          <w:sz w:val="24"/>
          <w:szCs w:val="24"/>
          <w:u w:val="none"/>
        </w:rPr>
        <w:t>,</w:t>
      </w:r>
      <w:r w:rsidR="00F678C5" w:rsidRPr="0065044B">
        <w:rPr>
          <w:rStyle w:val="FootnoteReference"/>
          <w:rFonts w:asciiTheme="minorHAnsi" w:hAnsiTheme="minorHAnsi"/>
          <w:sz w:val="24"/>
          <w:szCs w:val="24"/>
        </w:rPr>
        <w:footnoteReference w:id="15"/>
      </w:r>
      <w:r w:rsidR="00823407" w:rsidRPr="0065044B">
        <w:rPr>
          <w:rFonts w:asciiTheme="minorHAnsi" w:hAnsiTheme="minorHAnsi"/>
          <w:sz w:val="24"/>
          <w:szCs w:val="24"/>
        </w:rPr>
        <w:t xml:space="preserve"> which</w:t>
      </w:r>
      <w:r w:rsidR="00C34518">
        <w:rPr>
          <w:rFonts w:asciiTheme="minorHAnsi" w:hAnsiTheme="minorHAnsi"/>
          <w:sz w:val="24"/>
          <w:szCs w:val="24"/>
        </w:rPr>
        <w:t xml:space="preserve"> </w:t>
      </w:r>
      <w:r w:rsidR="002A1C44" w:rsidRPr="0065044B">
        <w:rPr>
          <w:rFonts w:asciiTheme="minorHAnsi" w:hAnsiTheme="minorHAnsi"/>
          <w:sz w:val="24"/>
          <w:szCs w:val="24"/>
        </w:rPr>
        <w:t xml:space="preserve">describes approaches to and resources for effective data </w:t>
      </w:r>
      <w:r w:rsidR="00A01426" w:rsidRPr="0065044B">
        <w:rPr>
          <w:rFonts w:asciiTheme="minorHAnsi" w:hAnsiTheme="minorHAnsi"/>
          <w:sz w:val="24"/>
          <w:szCs w:val="24"/>
        </w:rPr>
        <w:t>collection</w:t>
      </w:r>
      <w:r w:rsidR="00F678C5" w:rsidRPr="0065044B">
        <w:rPr>
          <w:rFonts w:asciiTheme="minorHAnsi" w:hAnsiTheme="minorHAnsi"/>
          <w:sz w:val="24"/>
          <w:szCs w:val="24"/>
        </w:rPr>
        <w:t xml:space="preserve">. </w:t>
      </w:r>
    </w:p>
    <w:p w14:paraId="2307C044" w14:textId="6022F873" w:rsidR="00ED503B" w:rsidRPr="0065044B" w:rsidRDefault="000D423E" w:rsidP="00A652D1">
      <w:pPr>
        <w:spacing w:after="120"/>
        <w:rPr>
          <w:rFonts w:asciiTheme="minorHAnsi" w:hAnsiTheme="minorHAnsi"/>
          <w:sz w:val="24"/>
          <w:szCs w:val="24"/>
        </w:rPr>
      </w:pPr>
      <w:r w:rsidRPr="00A164DA">
        <w:rPr>
          <w:rFonts w:asciiTheme="minorHAnsi" w:hAnsiTheme="minorHAnsi"/>
          <w:b/>
          <w:color w:val="005DAA"/>
          <w:sz w:val="24"/>
          <w:szCs w:val="24"/>
        </w:rPr>
        <w:t>Treatment Relationship:</w:t>
      </w:r>
      <w:r w:rsidRPr="0065044B">
        <w:rPr>
          <w:rFonts w:asciiTheme="minorHAnsi" w:hAnsiTheme="minorHAnsi"/>
          <w:sz w:val="24"/>
          <w:szCs w:val="24"/>
        </w:rPr>
        <w:t xml:space="preserve">  </w:t>
      </w:r>
      <w:r w:rsidR="00F678C5" w:rsidRPr="0065044B">
        <w:rPr>
          <w:rFonts w:asciiTheme="minorHAnsi" w:hAnsiTheme="minorHAnsi"/>
          <w:sz w:val="24"/>
          <w:szCs w:val="24"/>
        </w:rPr>
        <w:t>The second critical are</w:t>
      </w:r>
      <w:r w:rsidR="000276C7" w:rsidRPr="0065044B">
        <w:rPr>
          <w:rFonts w:asciiTheme="minorHAnsi" w:hAnsiTheme="minorHAnsi"/>
          <w:sz w:val="24"/>
          <w:szCs w:val="24"/>
        </w:rPr>
        <w:t xml:space="preserve">na </w:t>
      </w:r>
      <w:r w:rsidR="00CC3FA0" w:rsidRPr="0065044B">
        <w:rPr>
          <w:rFonts w:asciiTheme="minorHAnsi" w:hAnsiTheme="minorHAnsi"/>
          <w:sz w:val="24"/>
          <w:szCs w:val="24"/>
        </w:rPr>
        <w:t xml:space="preserve">for action </w:t>
      </w:r>
      <w:r w:rsidR="00C34518">
        <w:rPr>
          <w:rFonts w:asciiTheme="minorHAnsi" w:hAnsiTheme="minorHAnsi"/>
          <w:sz w:val="24"/>
          <w:szCs w:val="24"/>
        </w:rPr>
        <w:t xml:space="preserve">is the </w:t>
      </w:r>
      <w:r w:rsidR="000276C7" w:rsidRPr="0065044B">
        <w:rPr>
          <w:rFonts w:asciiTheme="minorHAnsi" w:hAnsiTheme="minorHAnsi"/>
          <w:sz w:val="24"/>
          <w:szCs w:val="24"/>
        </w:rPr>
        <w:t xml:space="preserve">treatment </w:t>
      </w:r>
      <w:r w:rsidR="00D675AD" w:rsidRPr="0065044B">
        <w:rPr>
          <w:rFonts w:asciiTheme="minorHAnsi" w:hAnsiTheme="minorHAnsi"/>
          <w:sz w:val="24"/>
          <w:szCs w:val="24"/>
        </w:rPr>
        <w:t>relationship</w:t>
      </w:r>
      <w:r w:rsidR="00CC3FA0" w:rsidRPr="0065044B">
        <w:rPr>
          <w:rFonts w:asciiTheme="minorHAnsi" w:hAnsiTheme="minorHAnsi"/>
          <w:sz w:val="24"/>
          <w:szCs w:val="24"/>
        </w:rPr>
        <w:t>.</w:t>
      </w:r>
      <w:r w:rsidR="00CC3FA0" w:rsidRPr="0065044B">
        <w:rPr>
          <w:rStyle w:val="FootnoteReference"/>
          <w:rFonts w:asciiTheme="minorHAnsi" w:hAnsiTheme="minorHAnsi"/>
          <w:sz w:val="24"/>
          <w:szCs w:val="24"/>
        </w:rPr>
        <w:footnoteReference w:id="16"/>
      </w:r>
      <w:r w:rsidR="002A1C44" w:rsidRPr="0065044B">
        <w:rPr>
          <w:rFonts w:asciiTheme="minorHAnsi" w:hAnsiTheme="minorHAnsi"/>
          <w:sz w:val="24"/>
          <w:szCs w:val="24"/>
        </w:rPr>
        <w:t xml:space="preserve">  The I</w:t>
      </w:r>
      <w:r w:rsidR="000276C7" w:rsidRPr="0065044B">
        <w:rPr>
          <w:rFonts w:asciiTheme="minorHAnsi" w:hAnsiTheme="minorHAnsi"/>
          <w:sz w:val="24"/>
          <w:szCs w:val="24"/>
        </w:rPr>
        <w:t>nstitute of Medicine</w:t>
      </w:r>
      <w:r w:rsidR="00554938" w:rsidRPr="0065044B">
        <w:rPr>
          <w:rFonts w:asciiTheme="minorHAnsi" w:hAnsiTheme="minorHAnsi"/>
          <w:sz w:val="24"/>
          <w:szCs w:val="24"/>
        </w:rPr>
        <w:t xml:space="preserve"> and the USDHHS Office of Minority Health</w:t>
      </w:r>
      <w:r w:rsidR="00554938" w:rsidRPr="0065044B">
        <w:rPr>
          <w:rStyle w:val="FootnoteReference"/>
          <w:rFonts w:asciiTheme="minorHAnsi" w:hAnsiTheme="minorHAnsi"/>
          <w:sz w:val="24"/>
          <w:szCs w:val="24"/>
        </w:rPr>
        <w:footnoteReference w:id="17"/>
      </w:r>
      <w:r w:rsidR="000276C7" w:rsidRPr="0065044B">
        <w:rPr>
          <w:rFonts w:asciiTheme="minorHAnsi" w:hAnsiTheme="minorHAnsi"/>
          <w:sz w:val="24"/>
          <w:szCs w:val="24"/>
        </w:rPr>
        <w:t xml:space="preserve"> poi</w:t>
      </w:r>
      <w:r w:rsidR="00554938" w:rsidRPr="0065044B">
        <w:rPr>
          <w:rFonts w:asciiTheme="minorHAnsi" w:hAnsiTheme="minorHAnsi"/>
          <w:sz w:val="24"/>
          <w:szCs w:val="24"/>
        </w:rPr>
        <w:t xml:space="preserve">nt </w:t>
      </w:r>
      <w:r w:rsidR="00ED503B" w:rsidRPr="0065044B">
        <w:rPr>
          <w:rFonts w:asciiTheme="minorHAnsi" w:hAnsiTheme="minorHAnsi"/>
          <w:sz w:val="24"/>
          <w:szCs w:val="24"/>
        </w:rPr>
        <w:t xml:space="preserve">out that </w:t>
      </w:r>
      <w:r w:rsidR="00554938" w:rsidRPr="0065044B">
        <w:rPr>
          <w:rFonts w:asciiTheme="minorHAnsi" w:hAnsiTheme="minorHAnsi"/>
          <w:sz w:val="24"/>
          <w:szCs w:val="24"/>
        </w:rPr>
        <w:t>miscommunication and misunderstanding between the individual and the health care practitioner contribute to continuing disparities. T</w:t>
      </w:r>
      <w:r w:rsidR="00D675AD" w:rsidRPr="0065044B">
        <w:rPr>
          <w:rFonts w:asciiTheme="minorHAnsi" w:hAnsiTheme="minorHAnsi"/>
          <w:sz w:val="24"/>
          <w:szCs w:val="24"/>
        </w:rPr>
        <w:t>hose engaged in a treatment</w:t>
      </w:r>
      <w:r w:rsidR="000276C7" w:rsidRPr="0065044B">
        <w:rPr>
          <w:rFonts w:asciiTheme="minorHAnsi" w:hAnsiTheme="minorHAnsi"/>
          <w:sz w:val="24"/>
          <w:szCs w:val="24"/>
        </w:rPr>
        <w:t xml:space="preserve"> </w:t>
      </w:r>
      <w:r w:rsidR="00D675AD" w:rsidRPr="0065044B">
        <w:rPr>
          <w:rFonts w:asciiTheme="minorHAnsi" w:hAnsiTheme="minorHAnsi"/>
          <w:sz w:val="24"/>
          <w:szCs w:val="24"/>
        </w:rPr>
        <w:t xml:space="preserve">relationship – whether it is an initial encounter on the phone, or </w:t>
      </w:r>
      <w:r w:rsidR="00ED503B" w:rsidRPr="0065044B">
        <w:rPr>
          <w:rFonts w:asciiTheme="minorHAnsi" w:hAnsiTheme="minorHAnsi"/>
          <w:sz w:val="24"/>
          <w:szCs w:val="24"/>
        </w:rPr>
        <w:t xml:space="preserve">ongoing </w:t>
      </w:r>
      <w:r w:rsidR="00D675AD" w:rsidRPr="0065044B">
        <w:rPr>
          <w:rFonts w:asciiTheme="minorHAnsi" w:hAnsiTheme="minorHAnsi"/>
          <w:sz w:val="24"/>
          <w:szCs w:val="24"/>
        </w:rPr>
        <w:t>counseling --</w:t>
      </w:r>
      <w:r w:rsidR="00554938" w:rsidRPr="0065044B">
        <w:rPr>
          <w:rFonts w:asciiTheme="minorHAnsi" w:hAnsiTheme="minorHAnsi"/>
          <w:sz w:val="24"/>
          <w:szCs w:val="24"/>
        </w:rPr>
        <w:t xml:space="preserve"> bring to the encounter</w:t>
      </w:r>
      <w:r w:rsidR="000276C7" w:rsidRPr="0065044B">
        <w:rPr>
          <w:rFonts w:asciiTheme="minorHAnsi" w:hAnsiTheme="minorHAnsi"/>
          <w:sz w:val="24"/>
          <w:szCs w:val="24"/>
        </w:rPr>
        <w:t xml:space="preserve"> their ‘prior beliefs’, i.e. assumptions based on</w:t>
      </w:r>
      <w:r w:rsidR="00CC3FA0" w:rsidRPr="0065044B">
        <w:rPr>
          <w:rFonts w:asciiTheme="minorHAnsi" w:hAnsiTheme="minorHAnsi"/>
          <w:sz w:val="24"/>
          <w:szCs w:val="24"/>
        </w:rPr>
        <w:t xml:space="preserve"> </w:t>
      </w:r>
      <w:r w:rsidR="00554938" w:rsidRPr="0065044B">
        <w:rPr>
          <w:rFonts w:asciiTheme="minorHAnsi" w:hAnsiTheme="minorHAnsi"/>
          <w:sz w:val="24"/>
          <w:szCs w:val="24"/>
        </w:rPr>
        <w:t xml:space="preserve">their own </w:t>
      </w:r>
      <w:r w:rsidR="00CC3FA0" w:rsidRPr="0065044B">
        <w:rPr>
          <w:rFonts w:asciiTheme="minorHAnsi" w:hAnsiTheme="minorHAnsi"/>
          <w:sz w:val="24"/>
          <w:szCs w:val="24"/>
        </w:rPr>
        <w:t>culture, previous</w:t>
      </w:r>
      <w:r w:rsidR="000276C7" w:rsidRPr="0065044B">
        <w:rPr>
          <w:rFonts w:asciiTheme="minorHAnsi" w:hAnsiTheme="minorHAnsi"/>
          <w:sz w:val="24"/>
          <w:szCs w:val="24"/>
        </w:rPr>
        <w:t xml:space="preserve"> experience</w:t>
      </w:r>
      <w:r w:rsidR="00663540" w:rsidRPr="0065044B">
        <w:rPr>
          <w:rFonts w:asciiTheme="minorHAnsi" w:hAnsiTheme="minorHAnsi"/>
          <w:sz w:val="24"/>
          <w:szCs w:val="24"/>
        </w:rPr>
        <w:t>, and</w:t>
      </w:r>
      <w:r w:rsidR="000276C7" w:rsidRPr="0065044B">
        <w:rPr>
          <w:rFonts w:asciiTheme="minorHAnsi" w:hAnsiTheme="minorHAnsi"/>
          <w:sz w:val="24"/>
          <w:szCs w:val="24"/>
        </w:rPr>
        <w:t xml:space="preserve"> the natural tendency to group </w:t>
      </w:r>
      <w:r w:rsidR="00A01426" w:rsidRPr="0065044B">
        <w:rPr>
          <w:rFonts w:asciiTheme="minorHAnsi" w:hAnsiTheme="minorHAnsi"/>
          <w:sz w:val="24"/>
          <w:szCs w:val="24"/>
        </w:rPr>
        <w:t>individuals</w:t>
      </w:r>
      <w:r w:rsidR="000276C7" w:rsidRPr="0065044B">
        <w:rPr>
          <w:rFonts w:asciiTheme="minorHAnsi" w:hAnsiTheme="minorHAnsi"/>
          <w:sz w:val="24"/>
          <w:szCs w:val="24"/>
        </w:rPr>
        <w:t xml:space="preserve"> according to categories such as gender, race, ethnicity, age etc. </w:t>
      </w:r>
      <w:r w:rsidR="00D675AD" w:rsidRPr="0065044B">
        <w:rPr>
          <w:rFonts w:asciiTheme="minorHAnsi" w:hAnsiTheme="minorHAnsi"/>
          <w:sz w:val="24"/>
          <w:szCs w:val="24"/>
        </w:rPr>
        <w:t xml:space="preserve"> This is true for both the individual seeking service and the provider. </w:t>
      </w:r>
      <w:r w:rsidR="000276C7" w:rsidRPr="0065044B">
        <w:rPr>
          <w:rFonts w:asciiTheme="minorHAnsi" w:hAnsiTheme="minorHAnsi"/>
          <w:sz w:val="24"/>
          <w:szCs w:val="24"/>
        </w:rPr>
        <w:t xml:space="preserve">The </w:t>
      </w:r>
      <w:r w:rsidR="009758EC">
        <w:rPr>
          <w:rFonts w:asciiTheme="minorHAnsi" w:hAnsiTheme="minorHAnsi"/>
          <w:sz w:val="24"/>
          <w:szCs w:val="24"/>
        </w:rPr>
        <w:t xml:space="preserve">more </w:t>
      </w:r>
      <w:r w:rsidR="000276C7" w:rsidRPr="0065044B">
        <w:rPr>
          <w:rFonts w:asciiTheme="minorHAnsi" w:hAnsiTheme="minorHAnsi"/>
          <w:sz w:val="24"/>
          <w:szCs w:val="24"/>
        </w:rPr>
        <w:t>these beliefs are</w:t>
      </w:r>
      <w:r w:rsidR="009758EC">
        <w:rPr>
          <w:rFonts w:asciiTheme="minorHAnsi" w:hAnsiTheme="minorHAnsi"/>
          <w:sz w:val="24"/>
          <w:szCs w:val="24"/>
        </w:rPr>
        <w:t xml:space="preserve"> acknowledge</w:t>
      </w:r>
      <w:r w:rsidR="00EA410D">
        <w:rPr>
          <w:rFonts w:asciiTheme="minorHAnsi" w:hAnsiTheme="minorHAnsi"/>
          <w:sz w:val="24"/>
          <w:szCs w:val="24"/>
        </w:rPr>
        <w:t>d</w:t>
      </w:r>
      <w:r w:rsidR="009758EC">
        <w:rPr>
          <w:rFonts w:asciiTheme="minorHAnsi" w:hAnsiTheme="minorHAnsi"/>
          <w:sz w:val="24"/>
          <w:szCs w:val="24"/>
        </w:rPr>
        <w:t>, and when appropriate,</w:t>
      </w:r>
      <w:r w:rsidR="000276C7" w:rsidRPr="0065044B">
        <w:rPr>
          <w:rFonts w:asciiTheme="minorHAnsi" w:hAnsiTheme="minorHAnsi"/>
          <w:sz w:val="24"/>
          <w:szCs w:val="24"/>
        </w:rPr>
        <w:t xml:space="preserve"> brought into the conversation, the </w:t>
      </w:r>
      <w:r w:rsidR="009758EC">
        <w:rPr>
          <w:rFonts w:asciiTheme="minorHAnsi" w:hAnsiTheme="minorHAnsi"/>
          <w:sz w:val="24"/>
          <w:szCs w:val="24"/>
        </w:rPr>
        <w:t>less</w:t>
      </w:r>
      <w:r w:rsidR="000276C7" w:rsidRPr="0065044B">
        <w:rPr>
          <w:rFonts w:asciiTheme="minorHAnsi" w:hAnsiTheme="minorHAnsi"/>
          <w:sz w:val="24"/>
          <w:szCs w:val="24"/>
        </w:rPr>
        <w:t xml:space="preserve"> likely they are to cause misunderstanding and confusion.  </w:t>
      </w:r>
      <w:r w:rsidR="00A65EA0" w:rsidRPr="0065044B">
        <w:rPr>
          <w:rFonts w:asciiTheme="minorHAnsi" w:hAnsiTheme="minorHAnsi"/>
          <w:sz w:val="24"/>
          <w:szCs w:val="24"/>
        </w:rPr>
        <w:t xml:space="preserve">Supervision and training </w:t>
      </w:r>
      <w:r w:rsidR="00C34518">
        <w:rPr>
          <w:rFonts w:asciiTheme="minorHAnsi" w:hAnsiTheme="minorHAnsi"/>
          <w:sz w:val="24"/>
          <w:szCs w:val="24"/>
        </w:rPr>
        <w:t>can build</w:t>
      </w:r>
      <w:r w:rsidR="00A65EA0" w:rsidRPr="0065044B">
        <w:rPr>
          <w:rFonts w:asciiTheme="minorHAnsi" w:hAnsiTheme="minorHAnsi"/>
          <w:sz w:val="24"/>
          <w:szCs w:val="24"/>
        </w:rPr>
        <w:t xml:space="preserve"> skill in such conversations.  </w:t>
      </w:r>
      <w:r w:rsidR="009758EC">
        <w:rPr>
          <w:rFonts w:asciiTheme="minorHAnsi" w:hAnsiTheme="minorHAnsi"/>
          <w:sz w:val="24"/>
          <w:szCs w:val="24"/>
        </w:rPr>
        <w:t>Staff, then, will be better equipped to discover and understand the ‘prior beliefs’</w:t>
      </w:r>
      <w:r w:rsidR="00EA410D">
        <w:rPr>
          <w:rFonts w:asciiTheme="minorHAnsi" w:hAnsiTheme="minorHAnsi"/>
          <w:sz w:val="24"/>
          <w:szCs w:val="24"/>
        </w:rPr>
        <w:t xml:space="preserve"> of the individual seeking care, and understand what treatment means to the individual.</w:t>
      </w:r>
    </w:p>
    <w:p w14:paraId="48008DF1" w14:textId="66CAB0FE" w:rsidR="00F678C5" w:rsidRPr="0065044B" w:rsidRDefault="00CC3FA0" w:rsidP="00A652D1">
      <w:pPr>
        <w:spacing w:after="120"/>
        <w:ind w:firstLine="720"/>
        <w:rPr>
          <w:rFonts w:asciiTheme="minorHAnsi" w:hAnsiTheme="minorHAnsi"/>
          <w:sz w:val="24"/>
          <w:szCs w:val="24"/>
        </w:rPr>
      </w:pPr>
      <w:r w:rsidRPr="0065044B">
        <w:rPr>
          <w:rFonts w:asciiTheme="minorHAnsi" w:hAnsiTheme="minorHAnsi"/>
          <w:sz w:val="24"/>
          <w:szCs w:val="24"/>
        </w:rPr>
        <w:t xml:space="preserve">Cultural competency training is an important element in understanding </w:t>
      </w:r>
      <w:r w:rsidR="00D675AD" w:rsidRPr="0065044B">
        <w:rPr>
          <w:rFonts w:asciiTheme="minorHAnsi" w:hAnsiTheme="minorHAnsi"/>
          <w:sz w:val="24"/>
          <w:szCs w:val="24"/>
        </w:rPr>
        <w:t xml:space="preserve">different cultures and how culture, experience and ‘categorizing’ individuals can affect the treatment relationship. </w:t>
      </w:r>
      <w:r w:rsidR="000D423E" w:rsidRPr="0065044B">
        <w:rPr>
          <w:rFonts w:asciiTheme="minorHAnsi" w:hAnsiTheme="minorHAnsi"/>
          <w:sz w:val="24"/>
          <w:szCs w:val="24"/>
        </w:rPr>
        <w:t>However, t</w:t>
      </w:r>
      <w:r w:rsidR="004B37B5" w:rsidRPr="0065044B">
        <w:rPr>
          <w:rFonts w:asciiTheme="minorHAnsi" w:hAnsiTheme="minorHAnsi"/>
          <w:sz w:val="24"/>
          <w:szCs w:val="24"/>
        </w:rPr>
        <w:t>o be fully responsive</w:t>
      </w:r>
      <w:r w:rsidR="000D423E" w:rsidRPr="0065044B">
        <w:rPr>
          <w:rFonts w:asciiTheme="minorHAnsi" w:hAnsiTheme="minorHAnsi"/>
          <w:sz w:val="24"/>
          <w:szCs w:val="24"/>
        </w:rPr>
        <w:t>,</w:t>
      </w:r>
      <w:r w:rsidR="004B37B5" w:rsidRPr="0065044B">
        <w:rPr>
          <w:rFonts w:asciiTheme="minorHAnsi" w:hAnsiTheme="minorHAnsi"/>
          <w:sz w:val="24"/>
          <w:szCs w:val="24"/>
        </w:rPr>
        <w:t xml:space="preserve"> </w:t>
      </w:r>
      <w:r w:rsidR="00D675AD" w:rsidRPr="0065044B">
        <w:rPr>
          <w:rFonts w:asciiTheme="minorHAnsi" w:hAnsiTheme="minorHAnsi"/>
          <w:sz w:val="24"/>
          <w:szCs w:val="24"/>
        </w:rPr>
        <w:t>treatment relationships should mirror the comprehensive organizational effort:  planned,</w:t>
      </w:r>
      <w:r w:rsidR="005E148A">
        <w:rPr>
          <w:rFonts w:asciiTheme="minorHAnsi" w:hAnsiTheme="minorHAnsi"/>
          <w:sz w:val="24"/>
          <w:szCs w:val="24"/>
        </w:rPr>
        <w:t xml:space="preserve"> forthright</w:t>
      </w:r>
      <w:r w:rsidR="00D675AD" w:rsidRPr="0065044B">
        <w:rPr>
          <w:rFonts w:asciiTheme="minorHAnsi" w:hAnsiTheme="minorHAnsi"/>
          <w:sz w:val="24"/>
          <w:szCs w:val="24"/>
        </w:rPr>
        <w:t xml:space="preserve"> conversations in i</w:t>
      </w:r>
      <w:r w:rsidR="000F77A7" w:rsidRPr="0065044B">
        <w:rPr>
          <w:rFonts w:asciiTheme="minorHAnsi" w:hAnsiTheme="minorHAnsi"/>
          <w:sz w:val="24"/>
          <w:szCs w:val="24"/>
        </w:rPr>
        <w:t>ndividual and group supervision;</w:t>
      </w:r>
      <w:r w:rsidR="00D675AD" w:rsidRPr="0065044B">
        <w:rPr>
          <w:rFonts w:asciiTheme="minorHAnsi" w:hAnsiTheme="minorHAnsi"/>
          <w:sz w:val="24"/>
          <w:szCs w:val="24"/>
        </w:rPr>
        <w:t xml:space="preserve"> consideration of cultural aspects in all wo</w:t>
      </w:r>
      <w:r w:rsidR="000F77A7" w:rsidRPr="0065044B">
        <w:rPr>
          <w:rFonts w:asciiTheme="minorHAnsi" w:hAnsiTheme="minorHAnsi"/>
          <w:sz w:val="24"/>
          <w:szCs w:val="24"/>
        </w:rPr>
        <w:t>rkforce development efforts;</w:t>
      </w:r>
      <w:r w:rsidR="000D423E" w:rsidRPr="0065044B">
        <w:rPr>
          <w:rFonts w:asciiTheme="minorHAnsi" w:hAnsiTheme="minorHAnsi"/>
          <w:sz w:val="24"/>
          <w:szCs w:val="24"/>
        </w:rPr>
        <w:t xml:space="preserve"> and</w:t>
      </w:r>
      <w:r w:rsidR="00D675AD" w:rsidRPr="0065044B">
        <w:rPr>
          <w:rFonts w:asciiTheme="minorHAnsi" w:hAnsiTheme="minorHAnsi"/>
          <w:sz w:val="24"/>
          <w:szCs w:val="24"/>
        </w:rPr>
        <w:t xml:space="preserve"> specifically addressing cultural influences in case and multi-disciplinary team reviews</w:t>
      </w:r>
      <w:r w:rsidR="002A1C44" w:rsidRPr="0065044B">
        <w:rPr>
          <w:rFonts w:asciiTheme="minorHAnsi" w:hAnsiTheme="minorHAnsi"/>
          <w:sz w:val="24"/>
          <w:szCs w:val="24"/>
        </w:rPr>
        <w:t xml:space="preserve">. These efforts enable </w:t>
      </w:r>
      <w:r w:rsidR="004B37B5" w:rsidRPr="0065044B">
        <w:rPr>
          <w:rFonts w:asciiTheme="minorHAnsi" w:hAnsiTheme="minorHAnsi"/>
          <w:sz w:val="24"/>
          <w:szCs w:val="24"/>
        </w:rPr>
        <w:t xml:space="preserve">staff </w:t>
      </w:r>
      <w:r w:rsidR="002A1C44" w:rsidRPr="0065044B">
        <w:rPr>
          <w:rFonts w:asciiTheme="minorHAnsi" w:hAnsiTheme="minorHAnsi"/>
          <w:sz w:val="24"/>
          <w:szCs w:val="24"/>
        </w:rPr>
        <w:t xml:space="preserve">to </w:t>
      </w:r>
      <w:r w:rsidR="00DA2F9B" w:rsidRPr="0065044B">
        <w:rPr>
          <w:rFonts w:asciiTheme="minorHAnsi" w:hAnsiTheme="minorHAnsi"/>
          <w:sz w:val="24"/>
          <w:szCs w:val="24"/>
        </w:rPr>
        <w:t>develop skill</w:t>
      </w:r>
      <w:r w:rsidR="005E148A">
        <w:rPr>
          <w:rFonts w:asciiTheme="minorHAnsi" w:hAnsiTheme="minorHAnsi"/>
          <w:sz w:val="24"/>
          <w:szCs w:val="24"/>
        </w:rPr>
        <w:t>s</w:t>
      </w:r>
      <w:r w:rsidR="00DA2F9B" w:rsidRPr="0065044B">
        <w:rPr>
          <w:rFonts w:asciiTheme="minorHAnsi" w:hAnsiTheme="minorHAnsi"/>
          <w:sz w:val="24"/>
          <w:szCs w:val="24"/>
        </w:rPr>
        <w:t xml:space="preserve"> necessary to </w:t>
      </w:r>
      <w:r w:rsidR="000F77A7" w:rsidRPr="0065044B">
        <w:rPr>
          <w:rFonts w:asciiTheme="minorHAnsi" w:hAnsiTheme="minorHAnsi"/>
          <w:sz w:val="24"/>
          <w:szCs w:val="24"/>
        </w:rPr>
        <w:t xml:space="preserve">engage individuals in </w:t>
      </w:r>
      <w:r w:rsidR="002A1C44" w:rsidRPr="0065044B">
        <w:rPr>
          <w:rFonts w:asciiTheme="minorHAnsi" w:hAnsiTheme="minorHAnsi"/>
          <w:sz w:val="24"/>
          <w:szCs w:val="24"/>
        </w:rPr>
        <w:t xml:space="preserve">developing shared </w:t>
      </w:r>
      <w:r w:rsidR="000F77A7" w:rsidRPr="0065044B">
        <w:rPr>
          <w:rFonts w:asciiTheme="minorHAnsi" w:hAnsiTheme="minorHAnsi"/>
          <w:sz w:val="24"/>
          <w:szCs w:val="24"/>
        </w:rPr>
        <w:t xml:space="preserve">understanding </w:t>
      </w:r>
      <w:r w:rsidR="00554938" w:rsidRPr="0065044B">
        <w:rPr>
          <w:rFonts w:asciiTheme="minorHAnsi" w:hAnsiTheme="minorHAnsi"/>
          <w:sz w:val="24"/>
          <w:szCs w:val="24"/>
        </w:rPr>
        <w:t>how culture</w:t>
      </w:r>
      <w:r w:rsidR="004B37B5" w:rsidRPr="0065044B">
        <w:rPr>
          <w:rFonts w:asciiTheme="minorHAnsi" w:hAnsiTheme="minorHAnsi"/>
          <w:sz w:val="24"/>
          <w:szCs w:val="24"/>
        </w:rPr>
        <w:t xml:space="preserve"> influence</w:t>
      </w:r>
      <w:r w:rsidR="00554938" w:rsidRPr="0065044B">
        <w:rPr>
          <w:rFonts w:asciiTheme="minorHAnsi" w:hAnsiTheme="minorHAnsi"/>
          <w:sz w:val="24"/>
          <w:szCs w:val="24"/>
        </w:rPr>
        <w:t>s</w:t>
      </w:r>
      <w:r w:rsidR="004B37B5" w:rsidRPr="0065044B">
        <w:rPr>
          <w:rFonts w:asciiTheme="minorHAnsi" w:hAnsiTheme="minorHAnsi"/>
          <w:sz w:val="24"/>
          <w:szCs w:val="24"/>
        </w:rPr>
        <w:t xml:space="preserve"> treatment and recovery</w:t>
      </w:r>
      <w:r w:rsidR="00D675AD" w:rsidRPr="0065044B">
        <w:rPr>
          <w:rFonts w:asciiTheme="minorHAnsi" w:hAnsiTheme="minorHAnsi"/>
          <w:sz w:val="24"/>
          <w:szCs w:val="24"/>
        </w:rPr>
        <w:t>.</w:t>
      </w:r>
      <w:r w:rsidR="000F77A7" w:rsidRPr="0065044B">
        <w:rPr>
          <w:rFonts w:asciiTheme="minorHAnsi" w:hAnsiTheme="minorHAnsi"/>
          <w:sz w:val="24"/>
          <w:szCs w:val="24"/>
        </w:rPr>
        <w:t xml:space="preserve"> </w:t>
      </w:r>
      <w:r w:rsidR="00FE7AB7" w:rsidRPr="0065044B">
        <w:rPr>
          <w:rFonts w:asciiTheme="minorHAnsi" w:hAnsiTheme="minorHAnsi"/>
          <w:sz w:val="24"/>
          <w:szCs w:val="24"/>
        </w:rPr>
        <w:t xml:space="preserve"> Staff skill in assessing and responding to individuals’ health literacy – the capacity to take in, understand and assess health information </w:t>
      </w:r>
      <w:r w:rsidR="0078233B" w:rsidRPr="0065044B">
        <w:rPr>
          <w:rFonts w:asciiTheme="minorHAnsi" w:hAnsiTheme="minorHAnsi"/>
          <w:sz w:val="24"/>
          <w:szCs w:val="24"/>
        </w:rPr>
        <w:t>–</w:t>
      </w:r>
      <w:r w:rsidR="00FE7AB7" w:rsidRPr="0065044B">
        <w:rPr>
          <w:rFonts w:asciiTheme="minorHAnsi" w:hAnsiTheme="minorHAnsi"/>
          <w:sz w:val="24"/>
          <w:szCs w:val="24"/>
        </w:rPr>
        <w:t xml:space="preserve"> i</w:t>
      </w:r>
      <w:r w:rsidR="0078233B" w:rsidRPr="0065044B">
        <w:rPr>
          <w:rFonts w:asciiTheme="minorHAnsi" w:hAnsiTheme="minorHAnsi"/>
          <w:sz w:val="24"/>
          <w:szCs w:val="24"/>
        </w:rPr>
        <w:t>s fundamental</w:t>
      </w:r>
      <w:r w:rsidR="00DA2F9B" w:rsidRPr="0065044B">
        <w:rPr>
          <w:rFonts w:asciiTheme="minorHAnsi" w:hAnsiTheme="minorHAnsi"/>
          <w:sz w:val="24"/>
          <w:szCs w:val="24"/>
        </w:rPr>
        <w:t>.</w:t>
      </w:r>
      <w:r w:rsidR="0078233B" w:rsidRPr="0065044B">
        <w:rPr>
          <w:rStyle w:val="FootnoteReference"/>
          <w:rFonts w:asciiTheme="minorHAnsi" w:hAnsiTheme="minorHAnsi"/>
          <w:sz w:val="24"/>
          <w:szCs w:val="24"/>
        </w:rPr>
        <w:footnoteReference w:id="18"/>
      </w:r>
      <w:r w:rsidR="00DA2F9B" w:rsidRPr="0065044B">
        <w:rPr>
          <w:rFonts w:asciiTheme="minorHAnsi" w:hAnsiTheme="minorHAnsi"/>
          <w:sz w:val="24"/>
          <w:szCs w:val="24"/>
        </w:rPr>
        <w:t xml:space="preserve"> This </w:t>
      </w:r>
      <w:r w:rsidR="00555276" w:rsidRPr="0065044B">
        <w:rPr>
          <w:rFonts w:asciiTheme="minorHAnsi" w:hAnsiTheme="minorHAnsi"/>
          <w:sz w:val="24"/>
          <w:szCs w:val="24"/>
        </w:rPr>
        <w:t>capacity is supported by, among other factors,</w:t>
      </w:r>
      <w:r w:rsidR="002A1C44" w:rsidRPr="0065044B">
        <w:rPr>
          <w:rFonts w:asciiTheme="minorHAnsi" w:hAnsiTheme="minorHAnsi"/>
          <w:sz w:val="24"/>
          <w:szCs w:val="24"/>
        </w:rPr>
        <w:t xml:space="preserve"> </w:t>
      </w:r>
      <w:r w:rsidR="00C34518">
        <w:rPr>
          <w:rFonts w:asciiTheme="minorHAnsi" w:hAnsiTheme="minorHAnsi"/>
          <w:sz w:val="24"/>
          <w:szCs w:val="24"/>
        </w:rPr>
        <w:t>bilingu</w:t>
      </w:r>
      <w:r w:rsidR="000D0402" w:rsidRPr="0065044B">
        <w:rPr>
          <w:rFonts w:asciiTheme="minorHAnsi" w:hAnsiTheme="minorHAnsi"/>
          <w:sz w:val="24"/>
          <w:szCs w:val="24"/>
        </w:rPr>
        <w:t xml:space="preserve">al </w:t>
      </w:r>
      <w:r w:rsidR="00D86DDC">
        <w:rPr>
          <w:rFonts w:asciiTheme="minorHAnsi" w:hAnsiTheme="minorHAnsi"/>
          <w:sz w:val="24"/>
          <w:szCs w:val="24"/>
        </w:rPr>
        <w:t xml:space="preserve">and diverse </w:t>
      </w:r>
      <w:r w:rsidR="000D0402" w:rsidRPr="0065044B">
        <w:rPr>
          <w:rFonts w:asciiTheme="minorHAnsi" w:hAnsiTheme="minorHAnsi"/>
          <w:sz w:val="24"/>
          <w:szCs w:val="24"/>
        </w:rPr>
        <w:t xml:space="preserve">staff, access to </w:t>
      </w:r>
      <w:r w:rsidR="002A1C44" w:rsidRPr="0065044B">
        <w:rPr>
          <w:rFonts w:asciiTheme="minorHAnsi" w:hAnsiTheme="minorHAnsi"/>
          <w:sz w:val="24"/>
          <w:szCs w:val="24"/>
        </w:rPr>
        <w:t xml:space="preserve">trained interpreters, </w:t>
      </w:r>
      <w:r w:rsidR="000D0402" w:rsidRPr="0065044B">
        <w:rPr>
          <w:rFonts w:asciiTheme="minorHAnsi" w:hAnsiTheme="minorHAnsi"/>
          <w:sz w:val="24"/>
          <w:szCs w:val="24"/>
        </w:rPr>
        <w:t xml:space="preserve">and </w:t>
      </w:r>
      <w:r w:rsidR="002A1C44" w:rsidRPr="0065044B">
        <w:rPr>
          <w:rFonts w:asciiTheme="minorHAnsi" w:hAnsiTheme="minorHAnsi"/>
          <w:sz w:val="24"/>
          <w:szCs w:val="24"/>
        </w:rPr>
        <w:t>easily understood written materials</w:t>
      </w:r>
      <w:r w:rsidR="006B4DCA">
        <w:rPr>
          <w:rFonts w:asciiTheme="minorHAnsi" w:hAnsiTheme="minorHAnsi"/>
          <w:sz w:val="24"/>
          <w:szCs w:val="24"/>
        </w:rPr>
        <w:t xml:space="preserve"> -- k</w:t>
      </w:r>
      <w:r w:rsidR="00EA410D">
        <w:rPr>
          <w:rFonts w:asciiTheme="minorHAnsi" w:hAnsiTheme="minorHAnsi"/>
          <w:sz w:val="24"/>
          <w:szCs w:val="24"/>
        </w:rPr>
        <w:t>eep</w:t>
      </w:r>
      <w:r w:rsidR="006B4DCA">
        <w:rPr>
          <w:rFonts w:asciiTheme="minorHAnsi" w:hAnsiTheme="minorHAnsi"/>
          <w:sz w:val="24"/>
          <w:szCs w:val="24"/>
        </w:rPr>
        <w:t>ing</w:t>
      </w:r>
      <w:r w:rsidR="002A1C44" w:rsidRPr="0065044B">
        <w:rPr>
          <w:rFonts w:asciiTheme="minorHAnsi" w:hAnsiTheme="minorHAnsi"/>
          <w:sz w:val="24"/>
          <w:szCs w:val="24"/>
        </w:rPr>
        <w:t xml:space="preserve"> in mind that the individual’s first ‘treatment encounter’ may be a brochure, website or a reception area.</w:t>
      </w:r>
      <w:r w:rsidR="00A65EA0" w:rsidRPr="0065044B">
        <w:rPr>
          <w:rFonts w:asciiTheme="minorHAnsi" w:hAnsiTheme="minorHAnsi"/>
          <w:sz w:val="24"/>
          <w:szCs w:val="24"/>
        </w:rPr>
        <w:t xml:space="preserve"> Availabilit</w:t>
      </w:r>
      <w:r w:rsidR="000A0040" w:rsidRPr="0065044B">
        <w:rPr>
          <w:rFonts w:asciiTheme="minorHAnsi" w:hAnsiTheme="minorHAnsi"/>
          <w:sz w:val="24"/>
          <w:szCs w:val="24"/>
        </w:rPr>
        <w:t>y of such resource</w:t>
      </w:r>
      <w:r w:rsidR="00886266">
        <w:rPr>
          <w:rFonts w:asciiTheme="minorHAnsi" w:hAnsiTheme="minorHAnsi"/>
          <w:sz w:val="24"/>
          <w:szCs w:val="24"/>
        </w:rPr>
        <w:t>s</w:t>
      </w:r>
      <w:r w:rsidR="000A0040" w:rsidRPr="0065044B">
        <w:rPr>
          <w:rFonts w:asciiTheme="minorHAnsi" w:hAnsiTheme="minorHAnsi"/>
          <w:sz w:val="24"/>
          <w:szCs w:val="24"/>
        </w:rPr>
        <w:t xml:space="preserve"> should be evident, </w:t>
      </w:r>
      <w:r w:rsidR="00A65EA0" w:rsidRPr="0065044B">
        <w:rPr>
          <w:rFonts w:asciiTheme="minorHAnsi" w:hAnsiTheme="minorHAnsi"/>
          <w:sz w:val="24"/>
          <w:szCs w:val="24"/>
        </w:rPr>
        <w:t>in</w:t>
      </w:r>
      <w:r w:rsidR="000A0040" w:rsidRPr="0065044B">
        <w:rPr>
          <w:rFonts w:asciiTheme="minorHAnsi" w:hAnsiTheme="minorHAnsi"/>
          <w:sz w:val="24"/>
          <w:szCs w:val="24"/>
        </w:rPr>
        <w:t xml:space="preserve"> not</w:t>
      </w:r>
      <w:r w:rsidR="00815705" w:rsidRPr="0065044B">
        <w:rPr>
          <w:rFonts w:asciiTheme="minorHAnsi" w:hAnsiTheme="minorHAnsi"/>
          <w:sz w:val="24"/>
          <w:szCs w:val="24"/>
        </w:rPr>
        <w:t xml:space="preserve">ices and </w:t>
      </w:r>
      <w:r w:rsidR="000A0040" w:rsidRPr="0065044B">
        <w:rPr>
          <w:rFonts w:asciiTheme="minorHAnsi" w:hAnsiTheme="minorHAnsi"/>
          <w:sz w:val="24"/>
          <w:szCs w:val="24"/>
        </w:rPr>
        <w:t>brochures for example, to individuals seeking services.</w:t>
      </w:r>
    </w:p>
    <w:p w14:paraId="58523974" w14:textId="25BC01A4" w:rsidR="00F678C5" w:rsidRPr="0065044B" w:rsidRDefault="000F77A7" w:rsidP="00A652D1">
      <w:pPr>
        <w:spacing w:after="120"/>
        <w:rPr>
          <w:rFonts w:asciiTheme="minorHAnsi" w:hAnsiTheme="minorHAnsi"/>
          <w:sz w:val="24"/>
          <w:szCs w:val="24"/>
        </w:rPr>
      </w:pPr>
      <w:r w:rsidRPr="0065044B">
        <w:rPr>
          <w:rFonts w:asciiTheme="minorHAnsi" w:hAnsiTheme="minorHAnsi"/>
          <w:sz w:val="24"/>
          <w:szCs w:val="24"/>
        </w:rPr>
        <w:tab/>
        <w:t xml:space="preserve">These two arenas – organizational commitment and treatment relationship -- are </w:t>
      </w:r>
      <w:r w:rsidR="00D12547" w:rsidRPr="0065044B">
        <w:rPr>
          <w:rFonts w:asciiTheme="minorHAnsi" w:hAnsiTheme="minorHAnsi"/>
          <w:sz w:val="24"/>
          <w:szCs w:val="24"/>
        </w:rPr>
        <w:t xml:space="preserve">intertwined, </w:t>
      </w:r>
      <w:r w:rsidR="002A1C44" w:rsidRPr="0065044B">
        <w:rPr>
          <w:rFonts w:asciiTheme="minorHAnsi" w:hAnsiTheme="minorHAnsi"/>
          <w:sz w:val="24"/>
          <w:szCs w:val="24"/>
        </w:rPr>
        <w:t xml:space="preserve">and can be </w:t>
      </w:r>
      <w:r w:rsidR="00D675AD" w:rsidRPr="0065044B">
        <w:rPr>
          <w:rFonts w:asciiTheme="minorHAnsi" w:hAnsiTheme="minorHAnsi"/>
          <w:sz w:val="24"/>
          <w:szCs w:val="24"/>
        </w:rPr>
        <w:t xml:space="preserve">readily integrated </w:t>
      </w:r>
      <w:r w:rsidR="002371D6" w:rsidRPr="0065044B">
        <w:rPr>
          <w:rFonts w:asciiTheme="minorHAnsi" w:hAnsiTheme="minorHAnsi"/>
          <w:sz w:val="24"/>
          <w:szCs w:val="24"/>
        </w:rPr>
        <w:t xml:space="preserve">with </w:t>
      </w:r>
      <w:r w:rsidR="00D675AD" w:rsidRPr="0065044B">
        <w:rPr>
          <w:rFonts w:asciiTheme="minorHAnsi" w:hAnsiTheme="minorHAnsi"/>
          <w:sz w:val="24"/>
          <w:szCs w:val="24"/>
        </w:rPr>
        <w:t xml:space="preserve">existing </w:t>
      </w:r>
      <w:r w:rsidR="00F678C5" w:rsidRPr="0065044B">
        <w:rPr>
          <w:rFonts w:asciiTheme="minorHAnsi" w:hAnsiTheme="minorHAnsi"/>
          <w:sz w:val="24"/>
          <w:szCs w:val="24"/>
        </w:rPr>
        <w:t>effective, evidence based best practices.  Treatment approaches such as motivational interviewing, cognitive-behavioral treatment, or twelve-step facilitation a</w:t>
      </w:r>
      <w:r w:rsidR="002371D6" w:rsidRPr="0065044B">
        <w:rPr>
          <w:rFonts w:asciiTheme="minorHAnsi" w:hAnsiTheme="minorHAnsi"/>
          <w:sz w:val="24"/>
          <w:szCs w:val="24"/>
        </w:rPr>
        <w:t>re effective</w:t>
      </w:r>
      <w:r w:rsidR="000A0040" w:rsidRPr="0065044B">
        <w:rPr>
          <w:rFonts w:asciiTheme="minorHAnsi" w:hAnsiTheme="minorHAnsi"/>
          <w:sz w:val="24"/>
          <w:szCs w:val="24"/>
        </w:rPr>
        <w:t xml:space="preserve"> with individuals from a wide range of backgrounds</w:t>
      </w:r>
      <w:r w:rsidR="002371D6" w:rsidRPr="0065044B">
        <w:rPr>
          <w:rFonts w:asciiTheme="minorHAnsi" w:hAnsiTheme="minorHAnsi"/>
          <w:sz w:val="24"/>
          <w:szCs w:val="24"/>
        </w:rPr>
        <w:t>.</w:t>
      </w:r>
      <w:r w:rsidR="00EA410D">
        <w:rPr>
          <w:rFonts w:asciiTheme="minorHAnsi" w:hAnsiTheme="minorHAnsi"/>
          <w:sz w:val="24"/>
          <w:szCs w:val="24"/>
        </w:rPr>
        <w:t xml:space="preserve"> However, culturally</w:t>
      </w:r>
      <w:r w:rsidR="002371D6" w:rsidRPr="0065044B">
        <w:rPr>
          <w:rFonts w:asciiTheme="minorHAnsi" w:hAnsiTheme="minorHAnsi"/>
          <w:sz w:val="24"/>
          <w:szCs w:val="24"/>
        </w:rPr>
        <w:t xml:space="preserve"> </w:t>
      </w:r>
      <w:r w:rsidR="005E148A">
        <w:rPr>
          <w:rFonts w:asciiTheme="minorHAnsi" w:hAnsiTheme="minorHAnsi"/>
          <w:sz w:val="24"/>
          <w:szCs w:val="24"/>
        </w:rPr>
        <w:t>competent</w:t>
      </w:r>
      <w:r w:rsidR="002371D6" w:rsidRPr="0065044B">
        <w:rPr>
          <w:rFonts w:asciiTheme="minorHAnsi" w:hAnsiTheme="minorHAnsi"/>
          <w:sz w:val="24"/>
          <w:szCs w:val="24"/>
        </w:rPr>
        <w:t xml:space="preserve"> </w:t>
      </w:r>
      <w:r w:rsidR="00EA410D">
        <w:rPr>
          <w:rFonts w:asciiTheme="minorHAnsi" w:hAnsiTheme="minorHAnsi"/>
          <w:sz w:val="24"/>
          <w:szCs w:val="24"/>
        </w:rPr>
        <w:t xml:space="preserve">treatment </w:t>
      </w:r>
      <w:r w:rsidR="002371D6" w:rsidRPr="0065044B">
        <w:rPr>
          <w:rFonts w:asciiTheme="minorHAnsi" w:hAnsiTheme="minorHAnsi"/>
          <w:sz w:val="24"/>
          <w:szCs w:val="24"/>
        </w:rPr>
        <w:t>acknowledge</w:t>
      </w:r>
      <w:r w:rsidR="005E148A">
        <w:rPr>
          <w:rFonts w:asciiTheme="minorHAnsi" w:hAnsiTheme="minorHAnsi"/>
          <w:sz w:val="24"/>
          <w:szCs w:val="24"/>
        </w:rPr>
        <w:t>s</w:t>
      </w:r>
      <w:r w:rsidR="002371D6" w:rsidRPr="0065044B">
        <w:rPr>
          <w:rFonts w:asciiTheme="minorHAnsi" w:hAnsiTheme="minorHAnsi"/>
          <w:sz w:val="24"/>
          <w:szCs w:val="24"/>
        </w:rPr>
        <w:t xml:space="preserve"> that principles</w:t>
      </w:r>
      <w:r w:rsidR="00F678C5" w:rsidRPr="0065044B">
        <w:rPr>
          <w:rFonts w:asciiTheme="minorHAnsi" w:hAnsiTheme="minorHAnsi"/>
          <w:sz w:val="24"/>
          <w:szCs w:val="24"/>
        </w:rPr>
        <w:t>, values and beliefs of effective practice</w:t>
      </w:r>
      <w:r w:rsidR="002371D6" w:rsidRPr="0065044B">
        <w:rPr>
          <w:rFonts w:asciiTheme="minorHAnsi" w:hAnsiTheme="minorHAnsi"/>
          <w:sz w:val="24"/>
          <w:szCs w:val="24"/>
        </w:rPr>
        <w:t>s</w:t>
      </w:r>
      <w:r w:rsidR="00F678C5" w:rsidRPr="0065044B">
        <w:rPr>
          <w:rFonts w:asciiTheme="minorHAnsi" w:hAnsiTheme="minorHAnsi"/>
          <w:sz w:val="24"/>
          <w:szCs w:val="24"/>
        </w:rPr>
        <w:t xml:space="preserve"> will</w:t>
      </w:r>
      <w:r w:rsidR="00486857" w:rsidRPr="0065044B">
        <w:rPr>
          <w:rFonts w:asciiTheme="minorHAnsi" w:hAnsiTheme="minorHAnsi"/>
          <w:sz w:val="24"/>
          <w:szCs w:val="24"/>
        </w:rPr>
        <w:t xml:space="preserve"> elicit different </w:t>
      </w:r>
      <w:r w:rsidR="000D423E" w:rsidRPr="0065044B">
        <w:rPr>
          <w:rFonts w:asciiTheme="minorHAnsi" w:hAnsiTheme="minorHAnsi"/>
          <w:sz w:val="24"/>
          <w:szCs w:val="24"/>
        </w:rPr>
        <w:t>responses influenced by</w:t>
      </w:r>
      <w:r w:rsidR="00486857" w:rsidRPr="0065044B">
        <w:rPr>
          <w:rFonts w:asciiTheme="minorHAnsi" w:hAnsiTheme="minorHAnsi"/>
          <w:sz w:val="24"/>
          <w:szCs w:val="24"/>
        </w:rPr>
        <w:t xml:space="preserve"> the culture of the individuals </w:t>
      </w:r>
      <w:r w:rsidR="002371D6" w:rsidRPr="0065044B">
        <w:rPr>
          <w:rFonts w:asciiTheme="minorHAnsi" w:hAnsiTheme="minorHAnsi"/>
          <w:sz w:val="24"/>
          <w:szCs w:val="24"/>
        </w:rPr>
        <w:t>involved.  These responses should be part of the conversation.</w:t>
      </w:r>
    </w:p>
    <w:p w14:paraId="74765CD1" w14:textId="4ED5CA8E" w:rsidR="00971DFC" w:rsidRPr="0065044B" w:rsidRDefault="00971DFC" w:rsidP="00A652D1">
      <w:pPr>
        <w:spacing w:after="120"/>
        <w:ind w:firstLine="720"/>
        <w:rPr>
          <w:rFonts w:asciiTheme="minorHAnsi" w:hAnsiTheme="minorHAnsi"/>
          <w:sz w:val="24"/>
          <w:szCs w:val="24"/>
        </w:rPr>
      </w:pPr>
      <w:r w:rsidRPr="0065044B">
        <w:rPr>
          <w:rFonts w:asciiTheme="minorHAnsi" w:hAnsiTheme="minorHAnsi"/>
          <w:sz w:val="24"/>
          <w:szCs w:val="24"/>
        </w:rPr>
        <w:t>Overt, organized efforts to address disparities can result in system improvements, as ongoing efforts to make services responsive to the needs of women are demonstrating.</w:t>
      </w:r>
      <w:r w:rsidRPr="0065044B">
        <w:rPr>
          <w:rStyle w:val="FootnoteReference"/>
          <w:rFonts w:asciiTheme="minorHAnsi" w:hAnsiTheme="minorHAnsi"/>
          <w:sz w:val="24"/>
          <w:szCs w:val="24"/>
        </w:rPr>
        <w:footnoteReference w:id="19"/>
      </w:r>
      <w:r w:rsidR="00EA410D">
        <w:rPr>
          <w:rFonts w:asciiTheme="minorHAnsi" w:hAnsiTheme="minorHAnsi"/>
          <w:sz w:val="24"/>
          <w:szCs w:val="24"/>
        </w:rPr>
        <w:t xml:space="preserve">  Prior to the late 1980</w:t>
      </w:r>
      <w:r w:rsidRPr="0065044B">
        <w:rPr>
          <w:rFonts w:asciiTheme="minorHAnsi" w:hAnsiTheme="minorHAnsi"/>
          <w:sz w:val="24"/>
          <w:szCs w:val="24"/>
        </w:rPr>
        <w:t>s, the specific needs of women were generally not studied, reported or differentiated from those of men.  Early studies showed that while substance use</w:t>
      </w:r>
      <w:r w:rsidR="00ED503B" w:rsidRPr="0065044B">
        <w:rPr>
          <w:rFonts w:asciiTheme="minorHAnsi" w:hAnsiTheme="minorHAnsi"/>
          <w:sz w:val="24"/>
          <w:szCs w:val="24"/>
        </w:rPr>
        <w:t xml:space="preserve"> rates </w:t>
      </w:r>
      <w:r w:rsidR="00555276" w:rsidRPr="0065044B">
        <w:rPr>
          <w:rFonts w:asciiTheme="minorHAnsi" w:hAnsiTheme="minorHAnsi"/>
          <w:sz w:val="24"/>
          <w:szCs w:val="24"/>
        </w:rPr>
        <w:t xml:space="preserve">of men and women </w:t>
      </w:r>
      <w:r w:rsidR="00ED503B" w:rsidRPr="0065044B">
        <w:rPr>
          <w:rFonts w:asciiTheme="minorHAnsi" w:hAnsiTheme="minorHAnsi"/>
          <w:sz w:val="24"/>
          <w:szCs w:val="24"/>
        </w:rPr>
        <w:t xml:space="preserve">were </w:t>
      </w:r>
      <w:r w:rsidRPr="0065044B">
        <w:rPr>
          <w:rFonts w:asciiTheme="minorHAnsi" w:hAnsiTheme="minorHAnsi"/>
          <w:sz w:val="24"/>
          <w:szCs w:val="24"/>
        </w:rPr>
        <w:t xml:space="preserve">similar, there were </w:t>
      </w:r>
      <w:r w:rsidR="002A1C44" w:rsidRPr="0065044B">
        <w:rPr>
          <w:rFonts w:asciiTheme="minorHAnsi" w:hAnsiTheme="minorHAnsi"/>
          <w:sz w:val="24"/>
          <w:szCs w:val="24"/>
        </w:rPr>
        <w:t xml:space="preserve">significant </w:t>
      </w:r>
      <w:r w:rsidRPr="0065044B">
        <w:rPr>
          <w:rFonts w:asciiTheme="minorHAnsi" w:hAnsiTheme="minorHAnsi"/>
          <w:sz w:val="24"/>
          <w:szCs w:val="24"/>
        </w:rPr>
        <w:t xml:space="preserve">negative disparities in </w:t>
      </w:r>
      <w:r w:rsidR="002A1C44" w:rsidRPr="0065044B">
        <w:rPr>
          <w:rFonts w:asciiTheme="minorHAnsi" w:hAnsiTheme="minorHAnsi"/>
          <w:sz w:val="24"/>
          <w:szCs w:val="24"/>
        </w:rPr>
        <w:t xml:space="preserve">women’s </w:t>
      </w:r>
      <w:r w:rsidR="007F6820" w:rsidRPr="0065044B">
        <w:rPr>
          <w:rFonts w:asciiTheme="minorHAnsi" w:hAnsiTheme="minorHAnsi"/>
          <w:sz w:val="24"/>
          <w:szCs w:val="24"/>
        </w:rPr>
        <w:t xml:space="preserve">access </w:t>
      </w:r>
      <w:r w:rsidR="00555276" w:rsidRPr="0065044B">
        <w:rPr>
          <w:rFonts w:asciiTheme="minorHAnsi" w:hAnsiTheme="minorHAnsi"/>
          <w:sz w:val="24"/>
          <w:szCs w:val="24"/>
        </w:rPr>
        <w:t xml:space="preserve">to </w:t>
      </w:r>
      <w:r w:rsidRPr="0065044B">
        <w:rPr>
          <w:rFonts w:asciiTheme="minorHAnsi" w:hAnsiTheme="minorHAnsi"/>
          <w:sz w:val="24"/>
          <w:szCs w:val="24"/>
        </w:rPr>
        <w:t>and outcomes of treatment.  Concert</w:t>
      </w:r>
      <w:r w:rsidR="005E148A">
        <w:rPr>
          <w:rFonts w:asciiTheme="minorHAnsi" w:hAnsiTheme="minorHAnsi"/>
          <w:sz w:val="24"/>
          <w:szCs w:val="24"/>
        </w:rPr>
        <w:t>ed efforts since the early 1990</w:t>
      </w:r>
      <w:r w:rsidRPr="0065044B">
        <w:rPr>
          <w:rFonts w:asciiTheme="minorHAnsi" w:hAnsiTheme="minorHAnsi"/>
          <w:sz w:val="24"/>
          <w:szCs w:val="24"/>
        </w:rPr>
        <w:t>s to address these disparities have improved access to and outcomes for women, and have also resulted in better system-wide understanding of the importance of family relationships, parenting and trauma-informed services.</w:t>
      </w:r>
      <w:r w:rsidR="000D423E" w:rsidRPr="0065044B">
        <w:rPr>
          <w:rFonts w:asciiTheme="minorHAnsi" w:hAnsiTheme="minorHAnsi"/>
          <w:sz w:val="24"/>
          <w:szCs w:val="24"/>
        </w:rPr>
        <w:t xml:space="preserve"> </w:t>
      </w:r>
    </w:p>
    <w:p w14:paraId="0D11858C" w14:textId="222582C8" w:rsidR="00A164DA" w:rsidRDefault="00A164DA" w:rsidP="0060473A">
      <w:pPr>
        <w:spacing w:line="480" w:lineRule="auto"/>
        <w:rPr>
          <w:rFonts w:asciiTheme="minorHAnsi" w:hAnsiTheme="minorHAnsi"/>
          <w:b/>
          <w:sz w:val="24"/>
          <w:szCs w:val="24"/>
        </w:rPr>
      </w:pPr>
    </w:p>
    <w:p w14:paraId="35F85FFD" w14:textId="77777777" w:rsidR="00A164DA" w:rsidRDefault="00A164DA" w:rsidP="0060473A">
      <w:pPr>
        <w:spacing w:line="480" w:lineRule="auto"/>
        <w:rPr>
          <w:rFonts w:asciiTheme="minorHAnsi" w:hAnsiTheme="minorHAnsi"/>
          <w:b/>
          <w:sz w:val="24"/>
          <w:szCs w:val="24"/>
        </w:rPr>
      </w:pPr>
    </w:p>
    <w:p w14:paraId="279D58B0" w14:textId="046FE7DE" w:rsidR="00A164DA" w:rsidRDefault="00A164DA" w:rsidP="0060473A">
      <w:pPr>
        <w:spacing w:line="480" w:lineRule="auto"/>
        <w:rPr>
          <w:rFonts w:asciiTheme="minorHAnsi" w:hAnsiTheme="minorHAnsi"/>
          <w:b/>
          <w:sz w:val="24"/>
          <w:szCs w:val="24"/>
        </w:rPr>
      </w:pPr>
      <w:r>
        <w:rPr>
          <w:rFonts w:asciiTheme="minorHAnsi" w:hAnsiTheme="minorHAnsi"/>
          <w:b/>
          <w:noProof/>
        </w:rPr>
        <mc:AlternateContent>
          <mc:Choice Requires="wps">
            <w:drawing>
              <wp:anchor distT="0" distB="0" distL="114300" distR="114300" simplePos="0" relativeHeight="251663360" behindDoc="0" locked="0" layoutInCell="1" allowOverlap="1" wp14:anchorId="555497BD" wp14:editId="35CD6508">
                <wp:simplePos x="0" y="0"/>
                <wp:positionH relativeFrom="column">
                  <wp:posOffset>0</wp:posOffset>
                </wp:positionH>
                <wp:positionV relativeFrom="paragraph">
                  <wp:posOffset>0</wp:posOffset>
                </wp:positionV>
                <wp:extent cx="1035050" cy="277495"/>
                <wp:effectExtent l="76200" t="50800" r="57150" b="103505"/>
                <wp:wrapThrough wrapText="bothSides">
                  <wp:wrapPolygon edited="0">
                    <wp:start x="-1590" y="-3954"/>
                    <wp:lineTo x="-1590" y="27680"/>
                    <wp:lineTo x="22263" y="27680"/>
                    <wp:lineTo x="22263" y="-3954"/>
                    <wp:lineTo x="-1590" y="-3954"/>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91705B9" w14:textId="77777777" w:rsidR="00301177" w:rsidRDefault="00301177" w:rsidP="00A164DA">
                            <w:pPr>
                              <w:rPr>
                                <w:smallCaps/>
                                <w:color w:val="005DAA"/>
                                <w:sz w:val="24"/>
                                <w:szCs w:val="24"/>
                              </w:rPr>
                            </w:pPr>
                            <w:r>
                              <w:rPr>
                                <w:smallCaps/>
                                <w:color w:val="005DAA"/>
                                <w:sz w:val="24"/>
                                <w:szCs w:val="24"/>
                              </w:rPr>
                              <w:t xml:space="preserve">II. </w:t>
                            </w:r>
                            <w:r w:rsidRPr="008F2486">
                              <w:rPr>
                                <w:smallCaps/>
                                <w:color w:val="005DAA"/>
                                <w:sz w:val="24"/>
                                <w:szCs w:val="24"/>
                              </w:rPr>
                              <w:t>GUIDANCE</w:t>
                            </w:r>
                            <w:r>
                              <w:rPr>
                                <w:color w:val="005DAA"/>
                                <w:sz w:val="24"/>
                                <w:szCs w:val="24"/>
                              </w:rPr>
                              <w:t>:</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0;margin-top:0;width:81.5pt;height:21.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" stroked="f">
                <v:shadow on="t" color="#8dc73f" opacity="49150f" offset="-1pt"/>
                <v:textbox style="mso-fit-shape-to-text:t">
                  <w:txbxContent>
                    <w:p w14:paraId="091705B9" w14:textId="77777777" w:rsidR="00301177" w:rsidRDefault="00301177" w:rsidP="00A164DA">
                      <w:pPr>
                        <w:rPr>
                          <w:smallCaps/>
                          <w:color w:val="005DAA"/>
                          <w:sz w:val="24"/>
                          <w:szCs w:val="24"/>
                        </w:rPr>
                      </w:pPr>
                      <w:r>
                        <w:rPr>
                          <w:smallCaps/>
                          <w:color w:val="005DAA"/>
                          <w:sz w:val="24"/>
                          <w:szCs w:val="24"/>
                        </w:rPr>
                        <w:t xml:space="preserve">II. </w:t>
                      </w:r>
                      <w:r w:rsidRPr="008F2486">
                        <w:rPr>
                          <w:smallCaps/>
                          <w:color w:val="005DAA"/>
                          <w:sz w:val="24"/>
                          <w:szCs w:val="24"/>
                        </w:rPr>
                        <w:t>GUIDANCE</w:t>
                      </w:r>
                      <w:r>
                        <w:rPr>
                          <w:color w:val="005DAA"/>
                          <w:sz w:val="24"/>
                          <w:szCs w:val="24"/>
                        </w:rPr>
                        <w:t>:</w:t>
                      </w:r>
                      <w:r>
                        <w:t xml:space="preserve">  </w:t>
                      </w:r>
                    </w:p>
                  </w:txbxContent>
                </v:textbox>
                <w10:wrap type="through"/>
              </v:shape>
            </w:pict>
          </mc:Fallback>
        </mc:AlternateContent>
      </w:r>
    </w:p>
    <w:p w14:paraId="0050B42D" w14:textId="07F95CF5" w:rsidR="0010292B" w:rsidRPr="00A164DA" w:rsidRDefault="0010292B" w:rsidP="0060473A">
      <w:pPr>
        <w:spacing w:line="480" w:lineRule="auto"/>
        <w:rPr>
          <w:rFonts w:asciiTheme="minorHAnsi" w:hAnsiTheme="minorHAnsi"/>
          <w:color w:val="005DAA"/>
          <w:sz w:val="24"/>
          <w:szCs w:val="24"/>
        </w:rPr>
      </w:pPr>
      <w:r w:rsidRPr="00A164DA">
        <w:rPr>
          <w:rFonts w:asciiTheme="minorHAnsi" w:hAnsiTheme="minorHAnsi"/>
          <w:b/>
          <w:color w:val="005DAA"/>
          <w:sz w:val="24"/>
          <w:szCs w:val="24"/>
        </w:rPr>
        <w:t>A. Organization:</w:t>
      </w:r>
    </w:p>
    <w:p w14:paraId="394A2ECB" w14:textId="09D5AA13" w:rsidR="0010292B" w:rsidRPr="0065044B" w:rsidRDefault="0010292B" w:rsidP="00D5629B">
      <w:pPr>
        <w:spacing w:line="480" w:lineRule="auto"/>
        <w:ind w:left="360"/>
        <w:rPr>
          <w:rFonts w:asciiTheme="minorHAnsi" w:hAnsiTheme="minorHAnsi"/>
          <w:sz w:val="24"/>
          <w:szCs w:val="24"/>
        </w:rPr>
      </w:pPr>
      <w:r w:rsidRPr="0065044B">
        <w:rPr>
          <w:rFonts w:asciiTheme="minorHAnsi" w:hAnsiTheme="minorHAnsi"/>
          <w:i/>
          <w:sz w:val="24"/>
          <w:szCs w:val="24"/>
          <w:u w:val="single"/>
        </w:rPr>
        <w:t>Policy:</w:t>
      </w:r>
    </w:p>
    <w:p w14:paraId="64EA4C5A" w14:textId="45DBD81D" w:rsidR="0010292B" w:rsidRPr="0065044B" w:rsidRDefault="0010292B" w:rsidP="008E1ACC">
      <w:pPr>
        <w:pStyle w:val="ListParagraph"/>
        <w:numPr>
          <w:ilvl w:val="0"/>
          <w:numId w:val="30"/>
        </w:numPr>
        <w:spacing w:after="120"/>
        <w:contextualSpacing w:val="0"/>
        <w:rPr>
          <w:rFonts w:asciiTheme="minorHAnsi" w:hAnsiTheme="minorHAnsi"/>
          <w:sz w:val="24"/>
          <w:szCs w:val="24"/>
        </w:rPr>
      </w:pPr>
      <w:r w:rsidRPr="0065044B">
        <w:rPr>
          <w:rFonts w:asciiTheme="minorHAnsi" w:hAnsiTheme="minorHAnsi"/>
          <w:sz w:val="24"/>
          <w:szCs w:val="24"/>
        </w:rPr>
        <w:t>Agency affirms its commitment to the National Standards for Culturally and Linguistically Appropriate Services</w:t>
      </w:r>
      <w:r w:rsidR="00AE533F" w:rsidRPr="0065044B">
        <w:rPr>
          <w:rFonts w:asciiTheme="minorHAnsi" w:hAnsiTheme="minorHAnsi"/>
          <w:sz w:val="24"/>
          <w:szCs w:val="24"/>
        </w:rPr>
        <w:t xml:space="preserve"> (CLAS)</w:t>
      </w:r>
      <w:r w:rsidR="002A1C44" w:rsidRPr="0065044B">
        <w:rPr>
          <w:rFonts w:asciiTheme="minorHAnsi" w:hAnsiTheme="minorHAnsi"/>
          <w:sz w:val="24"/>
          <w:szCs w:val="24"/>
        </w:rPr>
        <w:t>;</w:t>
      </w:r>
      <w:r w:rsidRPr="0065044B">
        <w:rPr>
          <w:rStyle w:val="FootnoteReference"/>
          <w:rFonts w:asciiTheme="minorHAnsi" w:hAnsiTheme="minorHAnsi"/>
          <w:sz w:val="24"/>
          <w:szCs w:val="24"/>
        </w:rPr>
        <w:footnoteReference w:id="20"/>
      </w:r>
    </w:p>
    <w:p w14:paraId="5FE7E6ED" w14:textId="60C44309" w:rsidR="0010292B" w:rsidRPr="0065044B" w:rsidRDefault="0010292B" w:rsidP="008E1ACC">
      <w:pPr>
        <w:pStyle w:val="ListParagraph"/>
        <w:numPr>
          <w:ilvl w:val="0"/>
          <w:numId w:val="30"/>
        </w:numPr>
        <w:spacing w:after="120"/>
        <w:contextualSpacing w:val="0"/>
        <w:rPr>
          <w:rFonts w:asciiTheme="minorHAnsi" w:hAnsiTheme="minorHAnsi"/>
          <w:sz w:val="24"/>
          <w:szCs w:val="24"/>
        </w:rPr>
      </w:pPr>
      <w:r w:rsidRPr="0065044B">
        <w:rPr>
          <w:rFonts w:asciiTheme="minorHAnsi" w:hAnsiTheme="minorHAnsi"/>
          <w:sz w:val="24"/>
          <w:szCs w:val="24"/>
        </w:rPr>
        <w:t xml:space="preserve">Policy affirms services are culturally </w:t>
      </w:r>
      <w:r w:rsidR="00DA569C" w:rsidRPr="0065044B">
        <w:rPr>
          <w:rFonts w:asciiTheme="minorHAnsi" w:hAnsiTheme="minorHAnsi"/>
          <w:sz w:val="24"/>
          <w:szCs w:val="24"/>
        </w:rPr>
        <w:t>competent</w:t>
      </w:r>
      <w:r w:rsidRPr="0065044B">
        <w:rPr>
          <w:rFonts w:asciiTheme="minorHAnsi" w:hAnsiTheme="minorHAnsi"/>
          <w:sz w:val="24"/>
          <w:szCs w:val="24"/>
        </w:rPr>
        <w:t>;</w:t>
      </w:r>
    </w:p>
    <w:p w14:paraId="644C87DC" w14:textId="7909167C" w:rsidR="00DA569C" w:rsidRPr="0065044B" w:rsidRDefault="00DA569C" w:rsidP="008E1ACC">
      <w:pPr>
        <w:pStyle w:val="ListParagraph"/>
        <w:numPr>
          <w:ilvl w:val="0"/>
          <w:numId w:val="30"/>
        </w:numPr>
        <w:spacing w:after="120"/>
        <w:contextualSpacing w:val="0"/>
        <w:rPr>
          <w:rFonts w:asciiTheme="minorHAnsi" w:hAnsiTheme="minorHAnsi"/>
          <w:sz w:val="24"/>
          <w:szCs w:val="24"/>
        </w:rPr>
      </w:pPr>
      <w:r w:rsidRPr="0065044B">
        <w:rPr>
          <w:rFonts w:asciiTheme="minorHAnsi" w:hAnsiTheme="minorHAnsi"/>
          <w:sz w:val="24"/>
          <w:szCs w:val="24"/>
        </w:rPr>
        <w:t>Manuals and information for individuals served establish expectations for respectful interactions, prohibiting derogatory language.</w:t>
      </w:r>
    </w:p>
    <w:p w14:paraId="1BF0632E" w14:textId="7019A8CF" w:rsidR="00C977A2" w:rsidRPr="0065044B" w:rsidRDefault="00C977A2" w:rsidP="008E1ACC">
      <w:pPr>
        <w:pStyle w:val="ListParagraph"/>
        <w:numPr>
          <w:ilvl w:val="0"/>
          <w:numId w:val="30"/>
        </w:numPr>
        <w:rPr>
          <w:rFonts w:asciiTheme="minorHAnsi" w:hAnsiTheme="minorHAnsi"/>
          <w:sz w:val="24"/>
          <w:szCs w:val="24"/>
        </w:rPr>
      </w:pPr>
      <w:r w:rsidRPr="0065044B">
        <w:rPr>
          <w:rFonts w:asciiTheme="minorHAnsi" w:hAnsiTheme="minorHAnsi"/>
          <w:sz w:val="24"/>
          <w:szCs w:val="24"/>
        </w:rPr>
        <w:t>Policy prohibits allowing family, friends or peers in treatment from serving as interpreters.</w:t>
      </w:r>
    </w:p>
    <w:p w14:paraId="5551F79A" w14:textId="77777777" w:rsidR="0010292B" w:rsidRPr="0065044B" w:rsidRDefault="0010292B" w:rsidP="0010292B">
      <w:pPr>
        <w:rPr>
          <w:rFonts w:asciiTheme="minorHAnsi" w:hAnsiTheme="minorHAnsi"/>
          <w:sz w:val="24"/>
          <w:szCs w:val="24"/>
        </w:rPr>
      </w:pPr>
    </w:p>
    <w:p w14:paraId="48D87548" w14:textId="33181FE7" w:rsidR="0010292B" w:rsidRPr="0065044B" w:rsidRDefault="0010292B" w:rsidP="00D5629B">
      <w:pPr>
        <w:ind w:left="360"/>
        <w:rPr>
          <w:rFonts w:asciiTheme="minorHAnsi" w:hAnsiTheme="minorHAnsi"/>
          <w:sz w:val="24"/>
          <w:szCs w:val="24"/>
        </w:rPr>
      </w:pPr>
      <w:r w:rsidRPr="0065044B">
        <w:rPr>
          <w:rFonts w:asciiTheme="minorHAnsi" w:hAnsiTheme="minorHAnsi"/>
          <w:i/>
          <w:sz w:val="24"/>
          <w:szCs w:val="24"/>
          <w:u w:val="single"/>
        </w:rPr>
        <w:t>Operations:</w:t>
      </w:r>
    </w:p>
    <w:p w14:paraId="3F8CA51A" w14:textId="77777777" w:rsidR="0010292B" w:rsidRPr="0065044B" w:rsidRDefault="0010292B" w:rsidP="0010292B">
      <w:pPr>
        <w:rPr>
          <w:rFonts w:asciiTheme="minorHAnsi" w:hAnsiTheme="minorHAnsi"/>
          <w:sz w:val="24"/>
          <w:szCs w:val="24"/>
        </w:rPr>
      </w:pPr>
    </w:p>
    <w:p w14:paraId="11A6BB87" w14:textId="1CE87188" w:rsidR="0010292B" w:rsidRPr="0065044B" w:rsidRDefault="002822B9" w:rsidP="008E1ACC">
      <w:pPr>
        <w:pStyle w:val="ListParagraph"/>
        <w:numPr>
          <w:ilvl w:val="0"/>
          <w:numId w:val="31"/>
        </w:numPr>
        <w:spacing w:after="120"/>
        <w:contextualSpacing w:val="0"/>
        <w:rPr>
          <w:rFonts w:asciiTheme="minorHAnsi" w:hAnsiTheme="minorHAnsi"/>
          <w:sz w:val="24"/>
          <w:szCs w:val="24"/>
        </w:rPr>
      </w:pPr>
      <w:r w:rsidRPr="0065044B">
        <w:rPr>
          <w:rFonts w:asciiTheme="minorHAnsi" w:hAnsiTheme="minorHAnsi"/>
          <w:sz w:val="24"/>
          <w:szCs w:val="24"/>
        </w:rPr>
        <w:t xml:space="preserve">Agency </w:t>
      </w:r>
      <w:r w:rsidR="00AE533F" w:rsidRPr="0065044B">
        <w:rPr>
          <w:rFonts w:asciiTheme="minorHAnsi" w:hAnsiTheme="minorHAnsi"/>
          <w:sz w:val="24"/>
          <w:szCs w:val="24"/>
        </w:rPr>
        <w:t>develops, implements and promotes a strategic plan to meet CLAS</w:t>
      </w:r>
      <w:r w:rsidR="0010292B" w:rsidRPr="0065044B">
        <w:rPr>
          <w:rFonts w:asciiTheme="minorHAnsi" w:hAnsiTheme="minorHAnsi"/>
          <w:sz w:val="24"/>
          <w:szCs w:val="24"/>
        </w:rPr>
        <w:t xml:space="preserve"> </w:t>
      </w:r>
      <w:r w:rsidR="00AE533F" w:rsidRPr="0065044B">
        <w:rPr>
          <w:rFonts w:asciiTheme="minorHAnsi" w:hAnsiTheme="minorHAnsi"/>
          <w:sz w:val="24"/>
          <w:szCs w:val="24"/>
        </w:rPr>
        <w:t xml:space="preserve">standards using tools contained in </w:t>
      </w:r>
      <w:r w:rsidR="0010292B" w:rsidRPr="0065044B">
        <w:rPr>
          <w:rFonts w:asciiTheme="minorHAnsi" w:hAnsiTheme="minorHAnsi"/>
          <w:sz w:val="24"/>
          <w:szCs w:val="24"/>
        </w:rPr>
        <w:t xml:space="preserve">the </w:t>
      </w:r>
      <w:hyperlink r:id="rId18" w:history="1">
        <w:r w:rsidR="0010292B" w:rsidRPr="0065044B">
          <w:rPr>
            <w:rStyle w:val="Hyperlink"/>
            <w:rFonts w:asciiTheme="minorHAnsi" w:hAnsiTheme="minorHAnsi"/>
            <w:i/>
            <w:sz w:val="24"/>
            <w:szCs w:val="24"/>
          </w:rPr>
          <w:t>Making CLAS Happen: Six Areas for Action</w:t>
        </w:r>
      </w:hyperlink>
      <w:r w:rsidR="00AE533F" w:rsidRPr="0065044B">
        <w:rPr>
          <w:rFonts w:asciiTheme="minorHAnsi" w:hAnsiTheme="minorHAnsi"/>
          <w:sz w:val="24"/>
          <w:szCs w:val="24"/>
        </w:rPr>
        <w:t>;</w:t>
      </w:r>
      <w:r w:rsidR="00AE533F" w:rsidRPr="0065044B">
        <w:rPr>
          <w:rStyle w:val="FootnoteReference"/>
          <w:rFonts w:asciiTheme="minorHAnsi" w:hAnsiTheme="minorHAnsi"/>
          <w:sz w:val="24"/>
          <w:szCs w:val="24"/>
        </w:rPr>
        <w:footnoteReference w:id="21"/>
      </w:r>
      <w:r w:rsidR="00AE533F" w:rsidRPr="0065044B">
        <w:rPr>
          <w:rFonts w:asciiTheme="minorHAnsi" w:hAnsiTheme="minorHAnsi"/>
          <w:sz w:val="24"/>
          <w:szCs w:val="24"/>
        </w:rPr>
        <w:t xml:space="preserve"> </w:t>
      </w:r>
    </w:p>
    <w:p w14:paraId="48E9180A" w14:textId="1635FE83" w:rsidR="0010292B" w:rsidRPr="0065044B" w:rsidRDefault="002822B9" w:rsidP="008E1ACC">
      <w:pPr>
        <w:pStyle w:val="ListParagraph"/>
        <w:numPr>
          <w:ilvl w:val="0"/>
          <w:numId w:val="31"/>
        </w:numPr>
        <w:spacing w:after="120"/>
        <w:contextualSpacing w:val="0"/>
        <w:rPr>
          <w:rFonts w:asciiTheme="minorHAnsi" w:hAnsiTheme="minorHAnsi"/>
          <w:sz w:val="24"/>
          <w:szCs w:val="24"/>
        </w:rPr>
      </w:pPr>
      <w:r w:rsidRPr="0065044B">
        <w:rPr>
          <w:rFonts w:asciiTheme="minorHAnsi" w:hAnsiTheme="minorHAnsi"/>
          <w:sz w:val="24"/>
          <w:szCs w:val="24"/>
        </w:rPr>
        <w:t xml:space="preserve">Agency </w:t>
      </w:r>
      <w:r w:rsidR="00AE533F" w:rsidRPr="0065044B">
        <w:rPr>
          <w:rFonts w:asciiTheme="minorHAnsi" w:hAnsiTheme="minorHAnsi"/>
          <w:sz w:val="24"/>
          <w:szCs w:val="24"/>
        </w:rPr>
        <w:t>complete</w:t>
      </w:r>
      <w:r w:rsidR="002A1C44" w:rsidRPr="0065044B">
        <w:rPr>
          <w:rFonts w:asciiTheme="minorHAnsi" w:hAnsiTheme="minorHAnsi"/>
          <w:sz w:val="24"/>
          <w:szCs w:val="24"/>
        </w:rPr>
        <w:t>s</w:t>
      </w:r>
      <w:r w:rsidR="00AE533F" w:rsidRPr="0065044B">
        <w:rPr>
          <w:rFonts w:asciiTheme="minorHAnsi" w:hAnsiTheme="minorHAnsi"/>
          <w:sz w:val="24"/>
          <w:szCs w:val="24"/>
        </w:rPr>
        <w:t xml:space="preserve"> an annual </w:t>
      </w:r>
      <w:r w:rsidR="00721B7F" w:rsidRPr="0065044B">
        <w:rPr>
          <w:rFonts w:asciiTheme="minorHAnsi" w:hAnsiTheme="minorHAnsi"/>
          <w:sz w:val="24"/>
          <w:szCs w:val="24"/>
        </w:rPr>
        <w:t xml:space="preserve">assessment and </w:t>
      </w:r>
      <w:r w:rsidR="00AE533F" w:rsidRPr="0065044B">
        <w:rPr>
          <w:rFonts w:asciiTheme="minorHAnsi" w:hAnsiTheme="minorHAnsi"/>
          <w:sz w:val="24"/>
          <w:szCs w:val="24"/>
        </w:rPr>
        <w:t xml:space="preserve">review </w:t>
      </w:r>
      <w:r w:rsidR="00721B7F" w:rsidRPr="0065044B">
        <w:rPr>
          <w:rFonts w:asciiTheme="minorHAnsi" w:hAnsiTheme="minorHAnsi"/>
          <w:sz w:val="24"/>
          <w:szCs w:val="24"/>
        </w:rPr>
        <w:t xml:space="preserve">using guidelines and tools described in </w:t>
      </w:r>
      <w:r w:rsidR="00721B7F" w:rsidRPr="0065044B">
        <w:rPr>
          <w:rFonts w:asciiTheme="minorHAnsi" w:hAnsiTheme="minorHAnsi"/>
          <w:i/>
          <w:sz w:val="24"/>
          <w:szCs w:val="24"/>
        </w:rPr>
        <w:t xml:space="preserve">Making CLAS Happen: Six Areas for </w:t>
      </w:r>
      <w:r w:rsidR="00721B7F" w:rsidRPr="0065044B">
        <w:rPr>
          <w:rFonts w:asciiTheme="minorHAnsi" w:hAnsiTheme="minorHAnsi"/>
          <w:sz w:val="24"/>
          <w:szCs w:val="24"/>
        </w:rPr>
        <w:t>Action, Chapter 4 Benchmark: Plan and Evaluate;</w:t>
      </w:r>
      <w:r w:rsidR="00721B7F" w:rsidRPr="0065044B">
        <w:rPr>
          <w:rStyle w:val="FootnoteReference"/>
          <w:rFonts w:asciiTheme="minorHAnsi" w:hAnsiTheme="minorHAnsi"/>
          <w:sz w:val="24"/>
          <w:szCs w:val="24"/>
        </w:rPr>
        <w:footnoteReference w:id="22"/>
      </w:r>
      <w:r w:rsidR="00721B7F" w:rsidRPr="0065044B">
        <w:rPr>
          <w:rFonts w:asciiTheme="minorHAnsi" w:hAnsiTheme="minorHAnsi"/>
          <w:sz w:val="24"/>
          <w:szCs w:val="24"/>
        </w:rPr>
        <w:t xml:space="preserve"> annual assessment includes </w:t>
      </w:r>
      <w:r w:rsidR="00AE533F" w:rsidRPr="0065044B">
        <w:rPr>
          <w:rFonts w:asciiTheme="minorHAnsi" w:hAnsiTheme="minorHAnsi"/>
          <w:sz w:val="24"/>
          <w:szCs w:val="24"/>
        </w:rPr>
        <w:t xml:space="preserve">completion of the </w:t>
      </w:r>
      <w:hyperlink r:id="rId19" w:history="1">
        <w:r w:rsidR="00AE533F" w:rsidRPr="0065044B">
          <w:rPr>
            <w:rStyle w:val="Hyperlink"/>
            <w:rFonts w:asciiTheme="minorHAnsi" w:hAnsiTheme="minorHAnsi"/>
            <w:sz w:val="24"/>
            <w:szCs w:val="24"/>
          </w:rPr>
          <w:t>CLAS Agency Self-Assessment</w:t>
        </w:r>
      </w:hyperlink>
      <w:r w:rsidR="00C977A2" w:rsidRPr="0065044B">
        <w:rPr>
          <w:rFonts w:asciiTheme="minorHAnsi" w:hAnsiTheme="minorHAnsi"/>
          <w:sz w:val="24"/>
          <w:szCs w:val="24"/>
        </w:rPr>
        <w:t>;</w:t>
      </w:r>
      <w:r w:rsidR="00AE533F" w:rsidRPr="0065044B">
        <w:rPr>
          <w:rStyle w:val="FootnoteReference"/>
          <w:rFonts w:asciiTheme="minorHAnsi" w:hAnsiTheme="minorHAnsi"/>
          <w:sz w:val="24"/>
          <w:szCs w:val="24"/>
        </w:rPr>
        <w:footnoteReference w:id="23"/>
      </w:r>
    </w:p>
    <w:p w14:paraId="3A56A985" w14:textId="7C99669E" w:rsidR="002822B9" w:rsidRPr="0065044B" w:rsidRDefault="002822B9" w:rsidP="008E1ACC">
      <w:pPr>
        <w:pStyle w:val="ListParagraph"/>
        <w:numPr>
          <w:ilvl w:val="0"/>
          <w:numId w:val="31"/>
        </w:numPr>
        <w:spacing w:after="120"/>
        <w:contextualSpacing w:val="0"/>
        <w:rPr>
          <w:rFonts w:asciiTheme="minorHAnsi" w:hAnsiTheme="minorHAnsi"/>
          <w:sz w:val="24"/>
          <w:szCs w:val="24"/>
        </w:rPr>
      </w:pPr>
      <w:r w:rsidRPr="0065044B">
        <w:rPr>
          <w:rFonts w:asciiTheme="minorHAnsi" w:hAnsiTheme="minorHAnsi"/>
          <w:sz w:val="24"/>
          <w:szCs w:val="24"/>
        </w:rPr>
        <w:t xml:space="preserve">Agency specifically addresses language access using guidelines and tools described in </w:t>
      </w:r>
      <w:r w:rsidRPr="0065044B">
        <w:rPr>
          <w:rFonts w:asciiTheme="minorHAnsi" w:hAnsiTheme="minorHAnsi"/>
          <w:i/>
          <w:sz w:val="24"/>
          <w:szCs w:val="24"/>
        </w:rPr>
        <w:t>Making CLAS Happen: Six Areas for Action</w:t>
      </w:r>
      <w:r w:rsidRPr="0065044B">
        <w:rPr>
          <w:rFonts w:asciiTheme="minorHAnsi" w:hAnsiTheme="minorHAnsi"/>
          <w:sz w:val="24"/>
          <w:szCs w:val="24"/>
        </w:rPr>
        <w:t>, Chapter 6 Ensure Language Access,</w:t>
      </w:r>
      <w:r w:rsidRPr="0065044B">
        <w:rPr>
          <w:rStyle w:val="FootnoteReference"/>
          <w:rFonts w:asciiTheme="minorHAnsi" w:hAnsiTheme="minorHAnsi"/>
          <w:sz w:val="24"/>
          <w:szCs w:val="24"/>
        </w:rPr>
        <w:footnoteReference w:id="24"/>
      </w:r>
      <w:r w:rsidRPr="0065044B">
        <w:rPr>
          <w:rFonts w:asciiTheme="minorHAnsi" w:hAnsiTheme="minorHAnsi"/>
          <w:sz w:val="24"/>
          <w:szCs w:val="24"/>
        </w:rPr>
        <w:t xml:space="preserve"> including:</w:t>
      </w:r>
    </w:p>
    <w:p w14:paraId="6ADDBF75" w14:textId="77777777" w:rsidR="00B57037" w:rsidRPr="0065044B" w:rsidRDefault="00B57037" w:rsidP="00D5629B">
      <w:pPr>
        <w:pStyle w:val="ListParagraph"/>
        <w:numPr>
          <w:ilvl w:val="1"/>
          <w:numId w:val="25"/>
        </w:numPr>
        <w:spacing w:after="120"/>
        <w:contextualSpacing w:val="0"/>
        <w:rPr>
          <w:rFonts w:asciiTheme="minorHAnsi" w:hAnsiTheme="minorHAnsi"/>
          <w:sz w:val="24"/>
          <w:szCs w:val="24"/>
        </w:rPr>
      </w:pPr>
      <w:r w:rsidRPr="0065044B">
        <w:rPr>
          <w:rFonts w:asciiTheme="minorHAnsi" w:hAnsiTheme="minorHAnsi"/>
          <w:sz w:val="24"/>
          <w:szCs w:val="24"/>
        </w:rPr>
        <w:t>Assessing language service needs;</w:t>
      </w:r>
    </w:p>
    <w:p w14:paraId="221E52C5" w14:textId="500EE359" w:rsidR="00721B7F" w:rsidRPr="0065044B" w:rsidRDefault="00721B7F" w:rsidP="00D5629B">
      <w:pPr>
        <w:pStyle w:val="ListParagraph"/>
        <w:numPr>
          <w:ilvl w:val="1"/>
          <w:numId w:val="25"/>
        </w:numPr>
        <w:spacing w:after="120"/>
        <w:contextualSpacing w:val="0"/>
        <w:rPr>
          <w:rFonts w:asciiTheme="minorHAnsi" w:hAnsiTheme="minorHAnsi"/>
          <w:sz w:val="24"/>
          <w:szCs w:val="24"/>
        </w:rPr>
      </w:pPr>
      <w:r w:rsidRPr="0065044B">
        <w:rPr>
          <w:rFonts w:asciiTheme="minorHAnsi" w:hAnsiTheme="minorHAnsi"/>
          <w:sz w:val="24"/>
          <w:szCs w:val="24"/>
        </w:rPr>
        <w:t>Developing resources and</w:t>
      </w:r>
      <w:r w:rsidR="002822B9" w:rsidRPr="0065044B">
        <w:rPr>
          <w:rFonts w:asciiTheme="minorHAnsi" w:hAnsiTheme="minorHAnsi"/>
          <w:sz w:val="24"/>
          <w:szCs w:val="24"/>
        </w:rPr>
        <w:t xml:space="preserve"> mechanism</w:t>
      </w:r>
      <w:r w:rsidRPr="0065044B">
        <w:rPr>
          <w:rFonts w:asciiTheme="minorHAnsi" w:hAnsiTheme="minorHAnsi"/>
          <w:sz w:val="24"/>
          <w:szCs w:val="24"/>
        </w:rPr>
        <w:t>s for providing</w:t>
      </w:r>
      <w:r w:rsidR="00B57037" w:rsidRPr="0065044B">
        <w:rPr>
          <w:rFonts w:asciiTheme="minorHAnsi" w:hAnsiTheme="minorHAnsi"/>
          <w:sz w:val="24"/>
          <w:szCs w:val="24"/>
        </w:rPr>
        <w:t xml:space="preserve"> professional interpreter services</w:t>
      </w:r>
      <w:r w:rsidRPr="0065044B">
        <w:rPr>
          <w:rFonts w:asciiTheme="minorHAnsi" w:hAnsiTheme="minorHAnsi"/>
          <w:sz w:val="24"/>
          <w:szCs w:val="24"/>
        </w:rPr>
        <w:t xml:space="preserve"> and translations of written materials including brochures, informational materials and signage;</w:t>
      </w:r>
    </w:p>
    <w:p w14:paraId="48E97243" w14:textId="3ED15898" w:rsidR="00B95F3F" w:rsidRPr="0065044B" w:rsidRDefault="00B95F3F" w:rsidP="008E1ACC">
      <w:pPr>
        <w:pStyle w:val="ListParagraph"/>
        <w:numPr>
          <w:ilvl w:val="0"/>
          <w:numId w:val="32"/>
        </w:numPr>
        <w:spacing w:after="120"/>
        <w:contextualSpacing w:val="0"/>
        <w:rPr>
          <w:rFonts w:asciiTheme="minorHAnsi" w:hAnsiTheme="minorHAnsi"/>
          <w:sz w:val="24"/>
          <w:szCs w:val="24"/>
        </w:rPr>
      </w:pPr>
      <w:r w:rsidRPr="0065044B">
        <w:rPr>
          <w:rFonts w:asciiTheme="minorHAnsi" w:hAnsiTheme="minorHAnsi"/>
          <w:sz w:val="24"/>
          <w:szCs w:val="24"/>
        </w:rPr>
        <w:t>Agency public relations and marketing materials depict a diverse work force;</w:t>
      </w:r>
    </w:p>
    <w:p w14:paraId="798B6DA6" w14:textId="7C01689F" w:rsidR="004B58B6" w:rsidRPr="0065044B" w:rsidRDefault="00721B7F" w:rsidP="008E1ACC">
      <w:pPr>
        <w:pStyle w:val="ListParagraph"/>
        <w:numPr>
          <w:ilvl w:val="0"/>
          <w:numId w:val="32"/>
        </w:numPr>
        <w:spacing w:after="120"/>
        <w:rPr>
          <w:rFonts w:asciiTheme="minorHAnsi" w:hAnsiTheme="minorHAnsi"/>
          <w:sz w:val="24"/>
          <w:szCs w:val="24"/>
        </w:rPr>
      </w:pPr>
      <w:r w:rsidRPr="0065044B">
        <w:rPr>
          <w:rFonts w:asciiTheme="minorHAnsi" w:hAnsiTheme="minorHAnsi"/>
          <w:sz w:val="24"/>
          <w:szCs w:val="24"/>
        </w:rPr>
        <w:t xml:space="preserve">Clinical leadership </w:t>
      </w:r>
      <w:r w:rsidR="00A01426" w:rsidRPr="0065044B">
        <w:rPr>
          <w:rFonts w:asciiTheme="minorHAnsi" w:hAnsiTheme="minorHAnsi"/>
          <w:sz w:val="24"/>
          <w:szCs w:val="24"/>
        </w:rPr>
        <w:t>ensures</w:t>
      </w:r>
      <w:r w:rsidRPr="0065044B">
        <w:rPr>
          <w:rFonts w:asciiTheme="minorHAnsi" w:hAnsiTheme="minorHAnsi"/>
          <w:sz w:val="24"/>
          <w:szCs w:val="24"/>
        </w:rPr>
        <w:t xml:space="preserve"> race, ethnicity, language and culture are explicitly </w:t>
      </w:r>
      <w:r w:rsidR="002A1C44" w:rsidRPr="0065044B">
        <w:rPr>
          <w:rFonts w:asciiTheme="minorHAnsi" w:hAnsiTheme="minorHAnsi"/>
          <w:sz w:val="24"/>
          <w:szCs w:val="24"/>
        </w:rPr>
        <w:t>discussed</w:t>
      </w:r>
      <w:r w:rsidRPr="0065044B">
        <w:rPr>
          <w:rFonts w:asciiTheme="minorHAnsi" w:hAnsiTheme="minorHAnsi"/>
          <w:sz w:val="24"/>
          <w:szCs w:val="24"/>
        </w:rPr>
        <w:t xml:space="preserve"> in case reviews and</w:t>
      </w:r>
      <w:r w:rsidR="00F8214D" w:rsidRPr="0065044B">
        <w:rPr>
          <w:rFonts w:asciiTheme="minorHAnsi" w:hAnsiTheme="minorHAnsi"/>
          <w:sz w:val="24"/>
          <w:szCs w:val="24"/>
        </w:rPr>
        <w:t xml:space="preserve"> Multi-Disciplinary Team reviews.</w:t>
      </w:r>
    </w:p>
    <w:p w14:paraId="00409A69" w14:textId="497063CB" w:rsidR="00B95F3F" w:rsidRPr="0065044B" w:rsidRDefault="00B95F3F" w:rsidP="008E1ACC">
      <w:pPr>
        <w:spacing w:line="480" w:lineRule="auto"/>
        <w:ind w:left="360"/>
        <w:rPr>
          <w:rFonts w:asciiTheme="minorHAnsi" w:hAnsiTheme="minorHAnsi"/>
          <w:sz w:val="24"/>
          <w:szCs w:val="24"/>
        </w:rPr>
      </w:pPr>
      <w:r w:rsidRPr="0065044B">
        <w:rPr>
          <w:rFonts w:asciiTheme="minorHAnsi" w:hAnsiTheme="minorHAnsi"/>
          <w:i/>
          <w:sz w:val="24"/>
          <w:szCs w:val="24"/>
          <w:u w:val="single"/>
        </w:rPr>
        <w:t>Supervision, Training and Workforce Development:</w:t>
      </w:r>
    </w:p>
    <w:p w14:paraId="2ABB4D43" w14:textId="6CB089BB" w:rsidR="00B95F3F" w:rsidRPr="0065044B" w:rsidRDefault="00B95F3F" w:rsidP="008E1ACC">
      <w:pPr>
        <w:pStyle w:val="ListParagraph"/>
        <w:numPr>
          <w:ilvl w:val="0"/>
          <w:numId w:val="33"/>
        </w:numPr>
        <w:spacing w:after="120"/>
        <w:contextualSpacing w:val="0"/>
        <w:rPr>
          <w:rFonts w:asciiTheme="minorHAnsi" w:hAnsiTheme="minorHAnsi"/>
          <w:sz w:val="24"/>
          <w:szCs w:val="24"/>
        </w:rPr>
      </w:pPr>
      <w:r w:rsidRPr="0065044B">
        <w:rPr>
          <w:rFonts w:asciiTheme="minorHAnsi" w:hAnsiTheme="minorHAnsi"/>
          <w:sz w:val="24"/>
          <w:szCs w:val="24"/>
        </w:rPr>
        <w:t>Recruitment and professional development efforts focus on building a diverse</w:t>
      </w:r>
      <w:r w:rsidR="00DA569C" w:rsidRPr="0065044B">
        <w:rPr>
          <w:rFonts w:asciiTheme="minorHAnsi" w:hAnsiTheme="minorHAnsi"/>
          <w:sz w:val="24"/>
          <w:szCs w:val="24"/>
        </w:rPr>
        <w:t xml:space="preserve"> and culturally competent</w:t>
      </w:r>
      <w:r w:rsidRPr="0065044B">
        <w:rPr>
          <w:rFonts w:asciiTheme="minorHAnsi" w:hAnsiTheme="minorHAnsi"/>
          <w:sz w:val="24"/>
          <w:szCs w:val="24"/>
        </w:rPr>
        <w:t xml:space="preserve"> workforce;</w:t>
      </w:r>
    </w:p>
    <w:p w14:paraId="6E8FC46A" w14:textId="4149163C" w:rsidR="00B95F3F" w:rsidRPr="0065044B" w:rsidRDefault="00B95F3F" w:rsidP="008E1ACC">
      <w:pPr>
        <w:pStyle w:val="ListParagraph"/>
        <w:numPr>
          <w:ilvl w:val="0"/>
          <w:numId w:val="33"/>
        </w:numPr>
        <w:spacing w:after="120"/>
        <w:contextualSpacing w:val="0"/>
        <w:rPr>
          <w:rFonts w:asciiTheme="minorHAnsi" w:hAnsiTheme="minorHAnsi"/>
          <w:sz w:val="24"/>
          <w:szCs w:val="24"/>
        </w:rPr>
      </w:pPr>
      <w:r w:rsidRPr="0065044B">
        <w:rPr>
          <w:rFonts w:asciiTheme="minorHAnsi" w:hAnsiTheme="minorHAnsi"/>
          <w:sz w:val="24"/>
          <w:szCs w:val="24"/>
        </w:rPr>
        <w:t xml:space="preserve">Training and </w:t>
      </w:r>
      <w:r w:rsidR="000E2FFC">
        <w:rPr>
          <w:rFonts w:asciiTheme="minorHAnsi" w:hAnsiTheme="minorHAnsi"/>
          <w:sz w:val="24"/>
          <w:szCs w:val="24"/>
        </w:rPr>
        <w:t xml:space="preserve">supervision, both </w:t>
      </w:r>
      <w:r w:rsidRPr="0065044B">
        <w:rPr>
          <w:rFonts w:asciiTheme="minorHAnsi" w:hAnsiTheme="minorHAnsi"/>
          <w:sz w:val="24"/>
          <w:szCs w:val="24"/>
        </w:rPr>
        <w:t>individual and group</w:t>
      </w:r>
      <w:r w:rsidR="000E2FFC">
        <w:rPr>
          <w:rFonts w:asciiTheme="minorHAnsi" w:hAnsiTheme="minorHAnsi"/>
          <w:sz w:val="24"/>
          <w:szCs w:val="24"/>
        </w:rPr>
        <w:t>,</w:t>
      </w:r>
      <w:r w:rsidRPr="0065044B">
        <w:rPr>
          <w:rFonts w:asciiTheme="minorHAnsi" w:hAnsiTheme="minorHAnsi"/>
          <w:sz w:val="24"/>
          <w:szCs w:val="24"/>
        </w:rPr>
        <w:t xml:space="preserve"> focus on: </w:t>
      </w:r>
    </w:p>
    <w:p w14:paraId="1C6EFA21" w14:textId="18087AAC" w:rsidR="00B95F3F" w:rsidRPr="0065044B" w:rsidRDefault="00B95F3F" w:rsidP="00D5629B">
      <w:pPr>
        <w:pStyle w:val="ListParagraph"/>
        <w:numPr>
          <w:ilvl w:val="1"/>
          <w:numId w:val="26"/>
        </w:numPr>
        <w:spacing w:after="120"/>
        <w:contextualSpacing w:val="0"/>
        <w:rPr>
          <w:rFonts w:asciiTheme="minorHAnsi" w:hAnsiTheme="minorHAnsi"/>
          <w:sz w:val="24"/>
          <w:szCs w:val="24"/>
        </w:rPr>
      </w:pPr>
      <w:r w:rsidRPr="0065044B">
        <w:rPr>
          <w:rFonts w:asciiTheme="minorHAnsi" w:hAnsiTheme="minorHAnsi"/>
          <w:sz w:val="24"/>
          <w:szCs w:val="24"/>
        </w:rPr>
        <w:t>Raising awareness of impact of disparities, assumptions and stereotypes on engagement and successful treatment;</w:t>
      </w:r>
    </w:p>
    <w:p w14:paraId="687E772A" w14:textId="57C6CC6A" w:rsidR="00B95F3F" w:rsidRPr="0065044B" w:rsidRDefault="00B95F3F" w:rsidP="00D5629B">
      <w:pPr>
        <w:pStyle w:val="ListParagraph"/>
        <w:numPr>
          <w:ilvl w:val="1"/>
          <w:numId w:val="26"/>
        </w:numPr>
        <w:spacing w:after="120"/>
        <w:contextualSpacing w:val="0"/>
        <w:rPr>
          <w:rFonts w:asciiTheme="minorHAnsi" w:hAnsiTheme="minorHAnsi"/>
          <w:sz w:val="24"/>
          <w:szCs w:val="24"/>
        </w:rPr>
      </w:pPr>
      <w:r w:rsidRPr="0065044B">
        <w:rPr>
          <w:rFonts w:asciiTheme="minorHAnsi" w:hAnsiTheme="minorHAnsi"/>
          <w:sz w:val="24"/>
          <w:szCs w:val="24"/>
        </w:rPr>
        <w:t>Bringing to surface and discussing staff beliefs, attitudes and values related to race, ethnicity, linguistic minorities and culture;</w:t>
      </w:r>
    </w:p>
    <w:p w14:paraId="009CDA99" w14:textId="0BC654DB" w:rsidR="00B95F3F" w:rsidRPr="0065044B" w:rsidRDefault="00B95F3F" w:rsidP="00D5629B">
      <w:pPr>
        <w:pStyle w:val="ListParagraph"/>
        <w:numPr>
          <w:ilvl w:val="1"/>
          <w:numId w:val="26"/>
        </w:numPr>
        <w:spacing w:after="120"/>
        <w:contextualSpacing w:val="0"/>
        <w:rPr>
          <w:rFonts w:asciiTheme="minorHAnsi" w:hAnsiTheme="minorHAnsi"/>
          <w:sz w:val="24"/>
          <w:szCs w:val="24"/>
        </w:rPr>
      </w:pPr>
      <w:r w:rsidRPr="0065044B">
        <w:rPr>
          <w:rFonts w:asciiTheme="minorHAnsi" w:hAnsiTheme="minorHAnsi"/>
          <w:sz w:val="24"/>
          <w:szCs w:val="24"/>
        </w:rPr>
        <w:t>Understanding that in the treatment relationship, the individual served is the expert on his or her culture;</w:t>
      </w:r>
    </w:p>
    <w:p w14:paraId="7B028CBE" w14:textId="77777777" w:rsidR="00B95F3F" w:rsidRPr="0065044B" w:rsidRDefault="00B95F3F" w:rsidP="00D5629B">
      <w:pPr>
        <w:pStyle w:val="ListParagraph"/>
        <w:numPr>
          <w:ilvl w:val="1"/>
          <w:numId w:val="26"/>
        </w:numPr>
        <w:spacing w:after="120"/>
        <w:contextualSpacing w:val="0"/>
        <w:rPr>
          <w:rFonts w:asciiTheme="minorHAnsi" w:hAnsiTheme="minorHAnsi"/>
          <w:sz w:val="24"/>
          <w:szCs w:val="24"/>
        </w:rPr>
      </w:pPr>
      <w:r w:rsidRPr="0065044B">
        <w:rPr>
          <w:rFonts w:asciiTheme="minorHAnsi" w:hAnsiTheme="minorHAnsi"/>
          <w:sz w:val="24"/>
          <w:szCs w:val="24"/>
        </w:rPr>
        <w:t>Promoting recognition that culturally responsive care improves capacity to provide high-quality care.</w:t>
      </w:r>
    </w:p>
    <w:p w14:paraId="2BDE481D" w14:textId="77777777" w:rsidR="00B95F3F" w:rsidRPr="0065044B" w:rsidRDefault="00B95F3F" w:rsidP="008E1ACC">
      <w:pPr>
        <w:pStyle w:val="ListParagraph"/>
        <w:numPr>
          <w:ilvl w:val="0"/>
          <w:numId w:val="34"/>
        </w:numPr>
        <w:spacing w:after="120"/>
        <w:contextualSpacing w:val="0"/>
        <w:rPr>
          <w:rFonts w:asciiTheme="minorHAnsi" w:hAnsiTheme="minorHAnsi"/>
          <w:sz w:val="24"/>
          <w:szCs w:val="24"/>
        </w:rPr>
      </w:pPr>
      <w:r w:rsidRPr="0065044B">
        <w:rPr>
          <w:rFonts w:asciiTheme="minorHAnsi" w:hAnsiTheme="minorHAnsi"/>
          <w:sz w:val="24"/>
          <w:szCs w:val="24"/>
        </w:rPr>
        <w:t xml:space="preserve">Training focuses on building skills in: </w:t>
      </w:r>
    </w:p>
    <w:p w14:paraId="1E156ADD" w14:textId="52658A67" w:rsidR="002A1C44" w:rsidRPr="0065044B" w:rsidRDefault="00823407" w:rsidP="00D5629B">
      <w:pPr>
        <w:pStyle w:val="ListParagraph"/>
        <w:numPr>
          <w:ilvl w:val="1"/>
          <w:numId w:val="26"/>
        </w:numPr>
        <w:spacing w:after="120"/>
        <w:contextualSpacing w:val="0"/>
        <w:rPr>
          <w:rFonts w:asciiTheme="minorHAnsi" w:hAnsiTheme="minorHAnsi"/>
          <w:sz w:val="24"/>
          <w:szCs w:val="24"/>
        </w:rPr>
      </w:pPr>
      <w:r w:rsidRPr="0065044B">
        <w:rPr>
          <w:rFonts w:asciiTheme="minorHAnsi" w:hAnsiTheme="minorHAnsi"/>
          <w:sz w:val="24"/>
          <w:szCs w:val="24"/>
        </w:rPr>
        <w:t>Eliciting the</w:t>
      </w:r>
      <w:r w:rsidR="00DA569C" w:rsidRPr="0065044B">
        <w:rPr>
          <w:rFonts w:asciiTheme="minorHAnsi" w:hAnsiTheme="minorHAnsi"/>
          <w:sz w:val="24"/>
          <w:szCs w:val="24"/>
        </w:rPr>
        <w:t xml:space="preserve"> individual’s </w:t>
      </w:r>
      <w:r w:rsidR="00B95F3F" w:rsidRPr="0065044B">
        <w:rPr>
          <w:rFonts w:asciiTheme="minorHAnsi" w:hAnsiTheme="minorHAnsi"/>
          <w:sz w:val="24"/>
          <w:szCs w:val="24"/>
        </w:rPr>
        <w:t xml:space="preserve">understanding </w:t>
      </w:r>
      <w:r w:rsidR="00DA569C" w:rsidRPr="0065044B">
        <w:rPr>
          <w:rFonts w:asciiTheme="minorHAnsi" w:hAnsiTheme="minorHAnsi"/>
          <w:sz w:val="24"/>
          <w:szCs w:val="24"/>
        </w:rPr>
        <w:t>of</w:t>
      </w:r>
      <w:r w:rsidR="00B95F3F" w:rsidRPr="0065044B">
        <w:rPr>
          <w:rFonts w:asciiTheme="minorHAnsi" w:hAnsiTheme="minorHAnsi"/>
          <w:sz w:val="24"/>
          <w:szCs w:val="24"/>
        </w:rPr>
        <w:t xml:space="preserve"> substance use, substance use di</w:t>
      </w:r>
      <w:r w:rsidR="002A1C44" w:rsidRPr="0065044B">
        <w:rPr>
          <w:rFonts w:asciiTheme="minorHAnsi" w:hAnsiTheme="minorHAnsi"/>
          <w:sz w:val="24"/>
          <w:szCs w:val="24"/>
        </w:rPr>
        <w:t xml:space="preserve">sorders, treatment and recovery; </w:t>
      </w:r>
    </w:p>
    <w:p w14:paraId="09815A61" w14:textId="1499A499" w:rsidR="00B95F3F" w:rsidRPr="0065044B" w:rsidRDefault="002A1C44" w:rsidP="00D5629B">
      <w:pPr>
        <w:pStyle w:val="ListParagraph"/>
        <w:numPr>
          <w:ilvl w:val="1"/>
          <w:numId w:val="26"/>
        </w:numPr>
        <w:spacing w:after="120"/>
        <w:contextualSpacing w:val="0"/>
        <w:rPr>
          <w:rFonts w:asciiTheme="minorHAnsi" w:hAnsiTheme="minorHAnsi"/>
          <w:sz w:val="24"/>
          <w:szCs w:val="24"/>
        </w:rPr>
      </w:pPr>
      <w:r w:rsidRPr="0065044B">
        <w:rPr>
          <w:rFonts w:asciiTheme="minorHAnsi" w:hAnsiTheme="minorHAnsi"/>
          <w:sz w:val="24"/>
          <w:szCs w:val="24"/>
        </w:rPr>
        <w:t>Eliciting</w:t>
      </w:r>
      <w:r w:rsidR="00B95F3F" w:rsidRPr="0065044B">
        <w:rPr>
          <w:rFonts w:asciiTheme="minorHAnsi" w:hAnsiTheme="minorHAnsi"/>
          <w:sz w:val="24"/>
          <w:szCs w:val="24"/>
        </w:rPr>
        <w:t xml:space="preserve"> the individual’s preferences in </w:t>
      </w:r>
      <w:r w:rsidRPr="0065044B">
        <w:rPr>
          <w:rFonts w:asciiTheme="minorHAnsi" w:hAnsiTheme="minorHAnsi"/>
          <w:sz w:val="24"/>
          <w:szCs w:val="24"/>
        </w:rPr>
        <w:t>integrating</w:t>
      </w:r>
      <w:r w:rsidR="00B95F3F" w:rsidRPr="0065044B">
        <w:rPr>
          <w:rFonts w:asciiTheme="minorHAnsi" w:hAnsiTheme="minorHAnsi"/>
          <w:sz w:val="24"/>
          <w:szCs w:val="24"/>
        </w:rPr>
        <w:t xml:space="preserve"> alternative or complementary recovery resources;</w:t>
      </w:r>
    </w:p>
    <w:p w14:paraId="4274E68C" w14:textId="6BF8A5E3" w:rsidR="00B95F3F" w:rsidRPr="0065044B" w:rsidRDefault="00B95F3F" w:rsidP="00D5629B">
      <w:pPr>
        <w:pStyle w:val="ListParagraph"/>
        <w:numPr>
          <w:ilvl w:val="1"/>
          <w:numId w:val="26"/>
        </w:numPr>
        <w:spacing w:after="120"/>
        <w:contextualSpacing w:val="0"/>
        <w:rPr>
          <w:rFonts w:asciiTheme="minorHAnsi" w:hAnsiTheme="minorHAnsi"/>
          <w:sz w:val="24"/>
          <w:szCs w:val="24"/>
        </w:rPr>
      </w:pPr>
      <w:r w:rsidRPr="0065044B">
        <w:rPr>
          <w:rFonts w:asciiTheme="minorHAnsi" w:hAnsiTheme="minorHAnsi"/>
          <w:sz w:val="24"/>
          <w:szCs w:val="24"/>
        </w:rPr>
        <w:t>Recognizing gaps or difficulties in communicating, and developing strategies for bridging gaps, including:</w:t>
      </w:r>
    </w:p>
    <w:p w14:paraId="654C39C7" w14:textId="77777777" w:rsidR="002A1C44" w:rsidRPr="0065044B" w:rsidRDefault="002A1C44" w:rsidP="008E1ACC">
      <w:pPr>
        <w:pStyle w:val="ListParagraph"/>
        <w:numPr>
          <w:ilvl w:val="2"/>
          <w:numId w:val="35"/>
        </w:numPr>
        <w:spacing w:after="120"/>
        <w:contextualSpacing w:val="0"/>
        <w:rPr>
          <w:rFonts w:asciiTheme="minorHAnsi" w:hAnsiTheme="minorHAnsi"/>
          <w:sz w:val="24"/>
          <w:szCs w:val="24"/>
        </w:rPr>
      </w:pPr>
      <w:r w:rsidRPr="0065044B">
        <w:rPr>
          <w:rFonts w:asciiTheme="minorHAnsi" w:hAnsiTheme="minorHAnsi"/>
          <w:sz w:val="24"/>
          <w:szCs w:val="24"/>
        </w:rPr>
        <w:t>Identifying need for and obtaining interpreter services;</w:t>
      </w:r>
    </w:p>
    <w:p w14:paraId="120BDBB7" w14:textId="385169F9" w:rsidR="00B95F3F" w:rsidRPr="0065044B" w:rsidRDefault="00B95F3F" w:rsidP="008E1ACC">
      <w:pPr>
        <w:pStyle w:val="ListParagraph"/>
        <w:numPr>
          <w:ilvl w:val="2"/>
          <w:numId w:val="35"/>
        </w:numPr>
        <w:spacing w:after="120"/>
        <w:contextualSpacing w:val="0"/>
        <w:rPr>
          <w:rFonts w:asciiTheme="minorHAnsi" w:hAnsiTheme="minorHAnsi"/>
          <w:sz w:val="24"/>
          <w:szCs w:val="24"/>
        </w:rPr>
      </w:pPr>
      <w:r w:rsidRPr="0065044B">
        <w:rPr>
          <w:rFonts w:asciiTheme="minorHAnsi" w:hAnsiTheme="minorHAnsi"/>
          <w:sz w:val="24"/>
          <w:szCs w:val="24"/>
        </w:rPr>
        <w:t>Promoting staff ability to explain treatment and the treatment service system in plain language, i.e. avoiding jargon, explaining acronyms; and</w:t>
      </w:r>
    </w:p>
    <w:p w14:paraId="3D00EE53" w14:textId="78D76974" w:rsidR="00B95F3F" w:rsidRPr="0065044B" w:rsidRDefault="00B95F3F" w:rsidP="008E1ACC">
      <w:pPr>
        <w:pStyle w:val="ListParagraph"/>
        <w:numPr>
          <w:ilvl w:val="2"/>
          <w:numId w:val="35"/>
        </w:numPr>
        <w:spacing w:after="120"/>
        <w:contextualSpacing w:val="0"/>
        <w:rPr>
          <w:rFonts w:asciiTheme="minorHAnsi" w:hAnsiTheme="minorHAnsi"/>
          <w:sz w:val="24"/>
          <w:szCs w:val="24"/>
        </w:rPr>
      </w:pPr>
      <w:r w:rsidRPr="0065044B">
        <w:rPr>
          <w:rFonts w:asciiTheme="minorHAnsi" w:hAnsiTheme="minorHAnsi"/>
          <w:sz w:val="24"/>
          <w:szCs w:val="24"/>
        </w:rPr>
        <w:t>Checking with individuals in treatment to ensure understanding;</w:t>
      </w:r>
    </w:p>
    <w:p w14:paraId="19BD6240" w14:textId="5E7961F7" w:rsidR="00B95F3F" w:rsidRPr="0065044B" w:rsidRDefault="00B95F3F" w:rsidP="00D5629B">
      <w:pPr>
        <w:pStyle w:val="ListParagraph"/>
        <w:numPr>
          <w:ilvl w:val="1"/>
          <w:numId w:val="26"/>
        </w:numPr>
        <w:spacing w:after="120"/>
        <w:contextualSpacing w:val="0"/>
        <w:rPr>
          <w:rFonts w:asciiTheme="minorHAnsi" w:hAnsiTheme="minorHAnsi"/>
          <w:sz w:val="24"/>
          <w:szCs w:val="24"/>
        </w:rPr>
      </w:pPr>
      <w:r w:rsidRPr="0065044B">
        <w:rPr>
          <w:rFonts w:asciiTheme="minorHAnsi" w:hAnsiTheme="minorHAnsi"/>
          <w:sz w:val="24"/>
          <w:szCs w:val="24"/>
        </w:rPr>
        <w:t>Assessing individual preferences about</w:t>
      </w:r>
      <w:r w:rsidR="00FD5EA8" w:rsidRPr="0065044B">
        <w:rPr>
          <w:rFonts w:asciiTheme="minorHAnsi" w:hAnsiTheme="minorHAnsi"/>
          <w:sz w:val="24"/>
          <w:szCs w:val="24"/>
        </w:rPr>
        <w:t xml:space="preserve"> cultural values and how these might be integrated into treatment, for example</w:t>
      </w:r>
      <w:r w:rsidRPr="0065044B">
        <w:rPr>
          <w:rFonts w:asciiTheme="minorHAnsi" w:hAnsiTheme="minorHAnsi"/>
          <w:sz w:val="24"/>
          <w:szCs w:val="24"/>
        </w:rPr>
        <w:t xml:space="preserve">: sharing personal information; </w:t>
      </w:r>
      <w:r w:rsidR="00FD5EA8" w:rsidRPr="0065044B">
        <w:rPr>
          <w:rFonts w:asciiTheme="minorHAnsi" w:hAnsiTheme="minorHAnsi"/>
          <w:sz w:val="24"/>
          <w:szCs w:val="24"/>
        </w:rPr>
        <w:t xml:space="preserve">gender roles; value of traditional medicine; </w:t>
      </w:r>
      <w:r w:rsidRPr="0065044B">
        <w:rPr>
          <w:rFonts w:asciiTheme="minorHAnsi" w:hAnsiTheme="minorHAnsi"/>
          <w:sz w:val="24"/>
          <w:szCs w:val="24"/>
        </w:rPr>
        <w:t>how decisions are made; locus of control/authority; involvement of family and/or significant relationships</w:t>
      </w:r>
      <w:r w:rsidR="0043461D" w:rsidRPr="0065044B">
        <w:rPr>
          <w:rFonts w:asciiTheme="minorHAnsi" w:hAnsiTheme="minorHAnsi"/>
          <w:sz w:val="24"/>
          <w:szCs w:val="24"/>
        </w:rPr>
        <w:t>.</w:t>
      </w:r>
    </w:p>
    <w:p w14:paraId="22FF71FF" w14:textId="77777777" w:rsidR="006B76FA" w:rsidRPr="00A164DA" w:rsidRDefault="006B76FA" w:rsidP="006B76FA">
      <w:pPr>
        <w:pStyle w:val="ListParagraph"/>
        <w:spacing w:after="120"/>
        <w:ind w:left="0"/>
        <w:contextualSpacing w:val="0"/>
        <w:rPr>
          <w:rFonts w:asciiTheme="minorHAnsi" w:hAnsiTheme="minorHAnsi"/>
          <w:color w:val="005DAA"/>
          <w:sz w:val="24"/>
          <w:szCs w:val="24"/>
        </w:rPr>
      </w:pPr>
      <w:r w:rsidRPr="00A164DA">
        <w:rPr>
          <w:rFonts w:asciiTheme="minorHAnsi" w:hAnsiTheme="minorHAnsi"/>
          <w:b/>
          <w:color w:val="005DAA"/>
          <w:sz w:val="24"/>
          <w:szCs w:val="24"/>
        </w:rPr>
        <w:t>B.  Service Delivery and Treatment:</w:t>
      </w:r>
    </w:p>
    <w:p w14:paraId="3CC5049A" w14:textId="77777777" w:rsidR="006B76FA" w:rsidRPr="0065044B" w:rsidRDefault="006B76FA" w:rsidP="008E1ACC">
      <w:pPr>
        <w:pStyle w:val="ListParagraph"/>
        <w:spacing w:after="120"/>
        <w:ind w:left="360"/>
        <w:contextualSpacing w:val="0"/>
        <w:rPr>
          <w:rFonts w:asciiTheme="minorHAnsi" w:hAnsiTheme="minorHAnsi"/>
          <w:sz w:val="24"/>
          <w:szCs w:val="24"/>
        </w:rPr>
      </w:pPr>
      <w:r w:rsidRPr="0065044B">
        <w:rPr>
          <w:rFonts w:asciiTheme="minorHAnsi" w:hAnsiTheme="minorHAnsi"/>
          <w:i/>
          <w:sz w:val="24"/>
          <w:szCs w:val="24"/>
          <w:u w:val="single"/>
        </w:rPr>
        <w:t>Assessment and Re-assessment:</w:t>
      </w:r>
    </w:p>
    <w:p w14:paraId="6D4E4DED" w14:textId="77777777" w:rsidR="006B76FA" w:rsidRPr="0065044B" w:rsidRDefault="006B76FA" w:rsidP="008E1ACC">
      <w:pPr>
        <w:pStyle w:val="ListParagraph"/>
        <w:numPr>
          <w:ilvl w:val="0"/>
          <w:numId w:val="36"/>
        </w:numPr>
        <w:tabs>
          <w:tab w:val="left" w:pos="720"/>
        </w:tabs>
        <w:spacing w:after="120"/>
        <w:contextualSpacing w:val="0"/>
        <w:rPr>
          <w:rFonts w:asciiTheme="minorHAnsi" w:hAnsiTheme="minorHAnsi"/>
          <w:sz w:val="24"/>
          <w:szCs w:val="24"/>
        </w:rPr>
      </w:pPr>
      <w:r w:rsidRPr="0065044B">
        <w:rPr>
          <w:rFonts w:asciiTheme="minorHAnsi" w:hAnsiTheme="minorHAnsi"/>
          <w:sz w:val="24"/>
          <w:szCs w:val="24"/>
        </w:rPr>
        <w:t>Staff discuss and record the individual’s beliefs and values about substance use, treatment and recovery;</w:t>
      </w:r>
    </w:p>
    <w:p w14:paraId="265B57C4" w14:textId="1942B9AC" w:rsidR="002A1C44" w:rsidRPr="0065044B" w:rsidRDefault="002A1C44" w:rsidP="008E1ACC">
      <w:pPr>
        <w:pStyle w:val="ListParagraph"/>
        <w:numPr>
          <w:ilvl w:val="0"/>
          <w:numId w:val="36"/>
        </w:numPr>
        <w:tabs>
          <w:tab w:val="left" w:pos="720"/>
        </w:tabs>
        <w:spacing w:after="120"/>
        <w:contextualSpacing w:val="0"/>
        <w:rPr>
          <w:rFonts w:asciiTheme="minorHAnsi" w:hAnsiTheme="minorHAnsi"/>
          <w:sz w:val="24"/>
          <w:szCs w:val="24"/>
        </w:rPr>
      </w:pPr>
      <w:r w:rsidRPr="0065044B">
        <w:rPr>
          <w:rFonts w:asciiTheme="minorHAnsi" w:hAnsiTheme="minorHAnsi"/>
          <w:sz w:val="24"/>
          <w:szCs w:val="24"/>
        </w:rPr>
        <w:t>Staff identify need for interpreter services;</w:t>
      </w:r>
    </w:p>
    <w:p w14:paraId="70106FF6" w14:textId="77777777" w:rsidR="006B76FA" w:rsidRPr="0065044B" w:rsidRDefault="006B76FA" w:rsidP="008E1ACC">
      <w:pPr>
        <w:pStyle w:val="ListParagraph"/>
        <w:numPr>
          <w:ilvl w:val="0"/>
          <w:numId w:val="36"/>
        </w:numPr>
        <w:tabs>
          <w:tab w:val="left" w:pos="720"/>
        </w:tabs>
        <w:spacing w:after="120"/>
        <w:rPr>
          <w:rFonts w:asciiTheme="minorHAnsi" w:hAnsiTheme="minorHAnsi"/>
          <w:sz w:val="24"/>
          <w:szCs w:val="24"/>
        </w:rPr>
      </w:pPr>
      <w:r w:rsidRPr="0065044B">
        <w:rPr>
          <w:rFonts w:asciiTheme="minorHAnsi" w:hAnsiTheme="minorHAnsi"/>
          <w:sz w:val="24"/>
          <w:szCs w:val="24"/>
        </w:rPr>
        <w:t>Staff collect and record information about individual’s significant cultural and community connections.</w:t>
      </w:r>
    </w:p>
    <w:p w14:paraId="0F68FE3D" w14:textId="77777777" w:rsidR="001F1E18" w:rsidRDefault="001F1E18" w:rsidP="008E1ACC">
      <w:pPr>
        <w:spacing w:after="120"/>
        <w:ind w:left="360"/>
        <w:rPr>
          <w:rFonts w:asciiTheme="minorHAnsi" w:hAnsiTheme="minorHAnsi" w:cs="Calibri"/>
          <w:i/>
          <w:sz w:val="24"/>
          <w:szCs w:val="24"/>
          <w:u w:val="single"/>
        </w:rPr>
      </w:pPr>
      <w:r>
        <w:rPr>
          <w:rFonts w:asciiTheme="minorHAnsi" w:hAnsiTheme="minorHAnsi" w:cs="Calibri"/>
          <w:i/>
          <w:sz w:val="24"/>
          <w:szCs w:val="24"/>
          <w:u w:val="single"/>
        </w:rPr>
        <w:br w:type="page"/>
      </w:r>
    </w:p>
    <w:p w14:paraId="41A41BBD" w14:textId="128EE80D" w:rsidR="006B76FA" w:rsidRPr="0065044B" w:rsidRDefault="006B76FA" w:rsidP="008E1ACC">
      <w:pPr>
        <w:spacing w:after="120"/>
        <w:ind w:left="360"/>
        <w:rPr>
          <w:rFonts w:asciiTheme="minorHAnsi" w:hAnsiTheme="minorHAnsi" w:cs="Calibri"/>
          <w:i/>
          <w:sz w:val="24"/>
          <w:szCs w:val="24"/>
        </w:rPr>
      </w:pPr>
      <w:r w:rsidRPr="0065044B">
        <w:rPr>
          <w:rFonts w:asciiTheme="minorHAnsi" w:hAnsiTheme="minorHAnsi" w:cs="Calibri"/>
          <w:i/>
          <w:sz w:val="24"/>
          <w:szCs w:val="24"/>
          <w:u w:val="single"/>
        </w:rPr>
        <w:t>Treatment Planning</w:t>
      </w:r>
      <w:r w:rsidRPr="0065044B">
        <w:rPr>
          <w:rFonts w:asciiTheme="minorHAnsi" w:hAnsiTheme="minorHAnsi" w:cs="Calibri"/>
          <w:sz w:val="24"/>
          <w:szCs w:val="24"/>
          <w:u w:val="single"/>
        </w:rPr>
        <w:t>:</w:t>
      </w:r>
      <w:r w:rsidRPr="0065044B">
        <w:rPr>
          <w:rFonts w:asciiTheme="minorHAnsi" w:hAnsiTheme="minorHAnsi" w:cs="Calibri"/>
          <w:sz w:val="24"/>
          <w:szCs w:val="24"/>
        </w:rPr>
        <w:t xml:space="preserve"> Plans specify:</w:t>
      </w:r>
    </w:p>
    <w:p w14:paraId="4FC906BD" w14:textId="1D0447BA" w:rsidR="006B76FA" w:rsidRDefault="006B76FA" w:rsidP="008E1ACC">
      <w:pPr>
        <w:pStyle w:val="ListParagraph"/>
        <w:numPr>
          <w:ilvl w:val="0"/>
          <w:numId w:val="37"/>
        </w:numPr>
        <w:spacing w:after="120"/>
        <w:contextualSpacing w:val="0"/>
        <w:rPr>
          <w:rFonts w:asciiTheme="minorHAnsi" w:hAnsiTheme="minorHAnsi" w:cs="Calibri"/>
          <w:sz w:val="24"/>
          <w:szCs w:val="24"/>
        </w:rPr>
      </w:pPr>
      <w:r w:rsidRPr="0065044B">
        <w:rPr>
          <w:rFonts w:asciiTheme="minorHAnsi" w:hAnsiTheme="minorHAnsi" w:cs="Calibri"/>
          <w:sz w:val="24"/>
          <w:szCs w:val="24"/>
        </w:rPr>
        <w:t xml:space="preserve">Inclusion of cultural practices </w:t>
      </w:r>
      <w:r w:rsidR="0043461D" w:rsidRPr="0065044B">
        <w:rPr>
          <w:rFonts w:asciiTheme="minorHAnsi" w:hAnsiTheme="minorHAnsi" w:cs="Calibri"/>
          <w:sz w:val="24"/>
          <w:szCs w:val="24"/>
        </w:rPr>
        <w:t>that support</w:t>
      </w:r>
      <w:r w:rsidRPr="0065044B">
        <w:rPr>
          <w:rFonts w:asciiTheme="minorHAnsi" w:hAnsiTheme="minorHAnsi" w:cs="Calibri"/>
          <w:sz w:val="24"/>
          <w:szCs w:val="24"/>
        </w:rPr>
        <w:t xml:space="preserve"> recovery</w:t>
      </w:r>
      <w:r w:rsidR="00FE7AB7" w:rsidRPr="0065044B">
        <w:rPr>
          <w:rFonts w:asciiTheme="minorHAnsi" w:hAnsiTheme="minorHAnsi" w:cs="Calibri"/>
          <w:sz w:val="24"/>
          <w:szCs w:val="24"/>
        </w:rPr>
        <w:t>;</w:t>
      </w:r>
    </w:p>
    <w:p w14:paraId="51A8324A" w14:textId="6D77C458" w:rsidR="00D86DDC" w:rsidRPr="0065044B" w:rsidRDefault="00D86DDC" w:rsidP="008E1ACC">
      <w:pPr>
        <w:pStyle w:val="ListParagraph"/>
        <w:numPr>
          <w:ilvl w:val="0"/>
          <w:numId w:val="37"/>
        </w:numPr>
        <w:spacing w:after="120"/>
        <w:contextualSpacing w:val="0"/>
        <w:rPr>
          <w:rFonts w:asciiTheme="minorHAnsi" w:hAnsiTheme="minorHAnsi" w:cs="Calibri"/>
          <w:sz w:val="24"/>
          <w:szCs w:val="24"/>
        </w:rPr>
      </w:pPr>
      <w:r>
        <w:rPr>
          <w:rFonts w:asciiTheme="minorHAnsi" w:hAnsiTheme="minorHAnsi" w:cs="Calibri"/>
          <w:sz w:val="24"/>
          <w:szCs w:val="24"/>
        </w:rPr>
        <w:t>Links to community supports identified as important by the individual;</w:t>
      </w:r>
    </w:p>
    <w:p w14:paraId="6E145BC5" w14:textId="685F044A" w:rsidR="006B76FA" w:rsidRPr="0065044B" w:rsidRDefault="002A1C44" w:rsidP="008E1ACC">
      <w:pPr>
        <w:pStyle w:val="ListParagraph"/>
        <w:numPr>
          <w:ilvl w:val="0"/>
          <w:numId w:val="37"/>
        </w:numPr>
        <w:spacing w:after="120"/>
        <w:rPr>
          <w:rFonts w:asciiTheme="minorHAnsi" w:hAnsiTheme="minorHAnsi" w:cs="Calibri"/>
          <w:sz w:val="24"/>
          <w:szCs w:val="24"/>
        </w:rPr>
      </w:pPr>
      <w:r w:rsidRPr="0065044B">
        <w:rPr>
          <w:rFonts w:asciiTheme="minorHAnsi" w:hAnsiTheme="minorHAnsi" w:cs="Calibri"/>
          <w:sz w:val="24"/>
          <w:szCs w:val="24"/>
        </w:rPr>
        <w:t xml:space="preserve">Plan for obtaining interpreter </w:t>
      </w:r>
      <w:r w:rsidR="0043461D" w:rsidRPr="0065044B">
        <w:rPr>
          <w:rFonts w:asciiTheme="minorHAnsi" w:hAnsiTheme="minorHAnsi" w:cs="Calibri"/>
          <w:sz w:val="24"/>
          <w:szCs w:val="24"/>
        </w:rPr>
        <w:t>services.</w:t>
      </w:r>
    </w:p>
    <w:p w14:paraId="1E118FFA" w14:textId="6D1F0974" w:rsidR="006B76FA" w:rsidRPr="0065044B" w:rsidRDefault="006B76FA" w:rsidP="008E1ACC">
      <w:pPr>
        <w:spacing w:after="120"/>
        <w:ind w:left="360"/>
        <w:rPr>
          <w:rFonts w:asciiTheme="minorHAnsi" w:hAnsiTheme="minorHAnsi" w:cs="Calibri"/>
          <w:sz w:val="24"/>
          <w:szCs w:val="24"/>
        </w:rPr>
      </w:pPr>
      <w:r w:rsidRPr="0065044B">
        <w:rPr>
          <w:rFonts w:asciiTheme="minorHAnsi" w:hAnsiTheme="minorHAnsi" w:cs="Calibri"/>
          <w:i/>
          <w:sz w:val="24"/>
          <w:szCs w:val="24"/>
          <w:u w:val="single"/>
        </w:rPr>
        <w:t>Service Provision</w:t>
      </w:r>
      <w:r w:rsidRPr="0065044B">
        <w:rPr>
          <w:rFonts w:asciiTheme="minorHAnsi" w:hAnsiTheme="minorHAnsi" w:cs="Calibri"/>
          <w:sz w:val="24"/>
          <w:szCs w:val="24"/>
          <w:u w:val="single"/>
        </w:rPr>
        <w:t>:</w:t>
      </w:r>
      <w:r w:rsidRPr="0065044B">
        <w:rPr>
          <w:rFonts w:asciiTheme="minorHAnsi" w:hAnsiTheme="minorHAnsi" w:cs="Calibri"/>
          <w:sz w:val="24"/>
          <w:szCs w:val="24"/>
        </w:rPr>
        <w:t xml:space="preserve"> </w:t>
      </w:r>
    </w:p>
    <w:p w14:paraId="624E3BCF" w14:textId="1F93F5A1" w:rsidR="0078233B" w:rsidRPr="0065044B" w:rsidRDefault="0078233B" w:rsidP="008E1ACC">
      <w:pPr>
        <w:pStyle w:val="ListParagraph"/>
        <w:numPr>
          <w:ilvl w:val="0"/>
          <w:numId w:val="38"/>
        </w:numPr>
        <w:spacing w:after="120"/>
        <w:contextualSpacing w:val="0"/>
        <w:rPr>
          <w:rFonts w:asciiTheme="minorHAnsi" w:hAnsiTheme="minorHAnsi" w:cs="Calibri"/>
          <w:sz w:val="24"/>
          <w:szCs w:val="24"/>
        </w:rPr>
      </w:pPr>
      <w:r w:rsidRPr="0065044B">
        <w:rPr>
          <w:rFonts w:asciiTheme="minorHAnsi" w:hAnsiTheme="minorHAnsi" w:cs="Calibri"/>
          <w:sz w:val="24"/>
          <w:szCs w:val="24"/>
        </w:rPr>
        <w:t>Staff periodically assess individual’s un</w:t>
      </w:r>
      <w:r w:rsidR="002A1C44" w:rsidRPr="0065044B">
        <w:rPr>
          <w:rFonts w:asciiTheme="minorHAnsi" w:hAnsiTheme="minorHAnsi" w:cs="Calibri"/>
          <w:sz w:val="24"/>
          <w:szCs w:val="24"/>
        </w:rPr>
        <w:t>derstanding of terms and acronyms;</w:t>
      </w:r>
    </w:p>
    <w:p w14:paraId="54FBE2AE" w14:textId="5CF63BC1" w:rsidR="0078233B" w:rsidRPr="0065044B" w:rsidRDefault="0078233B" w:rsidP="008E1ACC">
      <w:pPr>
        <w:pStyle w:val="ListParagraph"/>
        <w:numPr>
          <w:ilvl w:val="0"/>
          <w:numId w:val="38"/>
        </w:numPr>
        <w:spacing w:after="120"/>
        <w:rPr>
          <w:rFonts w:asciiTheme="minorHAnsi" w:hAnsiTheme="minorHAnsi" w:cs="Calibri"/>
          <w:sz w:val="24"/>
          <w:szCs w:val="24"/>
        </w:rPr>
      </w:pPr>
      <w:r w:rsidRPr="0065044B">
        <w:rPr>
          <w:rFonts w:asciiTheme="minorHAnsi" w:hAnsiTheme="minorHAnsi" w:cs="Calibri"/>
          <w:sz w:val="24"/>
          <w:szCs w:val="24"/>
        </w:rPr>
        <w:t xml:space="preserve">Staff </w:t>
      </w:r>
      <w:r w:rsidR="006B1B77" w:rsidRPr="0065044B">
        <w:rPr>
          <w:rFonts w:asciiTheme="minorHAnsi" w:hAnsiTheme="minorHAnsi" w:cs="Calibri"/>
          <w:sz w:val="24"/>
          <w:szCs w:val="24"/>
        </w:rPr>
        <w:t>and</w:t>
      </w:r>
      <w:r w:rsidRPr="0065044B">
        <w:rPr>
          <w:rFonts w:asciiTheme="minorHAnsi" w:hAnsiTheme="minorHAnsi" w:cs="Calibri"/>
          <w:sz w:val="24"/>
          <w:szCs w:val="24"/>
        </w:rPr>
        <w:t xml:space="preserve"> individuals </w:t>
      </w:r>
      <w:r w:rsidR="006B1B77" w:rsidRPr="0065044B">
        <w:rPr>
          <w:rFonts w:asciiTheme="minorHAnsi" w:hAnsiTheme="minorHAnsi" w:cs="Calibri"/>
          <w:sz w:val="24"/>
          <w:szCs w:val="24"/>
        </w:rPr>
        <w:t>integrate</w:t>
      </w:r>
      <w:r w:rsidRPr="0065044B">
        <w:rPr>
          <w:rFonts w:asciiTheme="minorHAnsi" w:hAnsiTheme="minorHAnsi" w:cs="Calibri"/>
          <w:sz w:val="24"/>
          <w:szCs w:val="24"/>
        </w:rPr>
        <w:t xml:space="preserve"> cultural beliefs and practices</w:t>
      </w:r>
      <w:r w:rsidR="0043461D" w:rsidRPr="0065044B">
        <w:rPr>
          <w:rFonts w:asciiTheme="minorHAnsi" w:hAnsiTheme="minorHAnsi" w:cs="Calibri"/>
          <w:sz w:val="24"/>
          <w:szCs w:val="24"/>
        </w:rPr>
        <w:t xml:space="preserve"> supporting</w:t>
      </w:r>
      <w:r w:rsidR="006B1B77" w:rsidRPr="0065044B">
        <w:rPr>
          <w:rFonts w:asciiTheme="minorHAnsi" w:hAnsiTheme="minorHAnsi" w:cs="Calibri"/>
          <w:sz w:val="24"/>
          <w:szCs w:val="24"/>
        </w:rPr>
        <w:t xml:space="preserve"> </w:t>
      </w:r>
      <w:r w:rsidRPr="0065044B">
        <w:rPr>
          <w:rFonts w:asciiTheme="minorHAnsi" w:hAnsiTheme="minorHAnsi" w:cs="Calibri"/>
          <w:sz w:val="24"/>
          <w:szCs w:val="24"/>
        </w:rPr>
        <w:t>treatment and recovery planning.</w:t>
      </w:r>
    </w:p>
    <w:p w14:paraId="22CD2398" w14:textId="77777777" w:rsidR="006B76FA" w:rsidRPr="0065044B" w:rsidRDefault="006B76FA" w:rsidP="008E1ACC">
      <w:pPr>
        <w:pStyle w:val="ListParagraph"/>
        <w:spacing w:after="120"/>
        <w:ind w:left="360"/>
        <w:contextualSpacing w:val="0"/>
        <w:rPr>
          <w:rFonts w:asciiTheme="minorHAnsi" w:hAnsiTheme="minorHAnsi"/>
          <w:sz w:val="24"/>
          <w:szCs w:val="24"/>
        </w:rPr>
      </w:pPr>
      <w:r w:rsidRPr="0065044B">
        <w:rPr>
          <w:rFonts w:asciiTheme="minorHAnsi" w:hAnsiTheme="minorHAnsi"/>
          <w:i/>
          <w:sz w:val="24"/>
          <w:szCs w:val="24"/>
          <w:u w:val="single"/>
        </w:rPr>
        <w:t>Education:</w:t>
      </w:r>
    </w:p>
    <w:p w14:paraId="0089347F" w14:textId="70824898" w:rsidR="0043461D" w:rsidRPr="0065044B" w:rsidRDefault="006B76FA" w:rsidP="008E1ACC">
      <w:pPr>
        <w:pStyle w:val="ListParagraph"/>
        <w:numPr>
          <w:ilvl w:val="0"/>
          <w:numId w:val="39"/>
        </w:numPr>
        <w:spacing w:after="120"/>
        <w:contextualSpacing w:val="0"/>
        <w:rPr>
          <w:rFonts w:asciiTheme="minorHAnsi" w:hAnsiTheme="minorHAnsi"/>
          <w:sz w:val="24"/>
          <w:szCs w:val="24"/>
        </w:rPr>
      </w:pPr>
      <w:r w:rsidRPr="0065044B">
        <w:rPr>
          <w:rFonts w:asciiTheme="minorHAnsi" w:hAnsiTheme="minorHAnsi"/>
          <w:sz w:val="24"/>
          <w:szCs w:val="24"/>
        </w:rPr>
        <w:t xml:space="preserve">Substance abuse education includes discussion of </w:t>
      </w:r>
      <w:r w:rsidR="005556E2" w:rsidRPr="0065044B">
        <w:rPr>
          <w:rFonts w:asciiTheme="minorHAnsi" w:hAnsiTheme="minorHAnsi"/>
          <w:sz w:val="24"/>
          <w:szCs w:val="24"/>
        </w:rPr>
        <w:t xml:space="preserve">the </w:t>
      </w:r>
      <w:r w:rsidRPr="0065044B">
        <w:rPr>
          <w:rFonts w:asciiTheme="minorHAnsi" w:hAnsiTheme="minorHAnsi"/>
          <w:sz w:val="24"/>
          <w:szCs w:val="24"/>
        </w:rPr>
        <w:t xml:space="preserve">ways </w:t>
      </w:r>
      <w:r w:rsidR="005556E2" w:rsidRPr="0065044B">
        <w:rPr>
          <w:rFonts w:asciiTheme="minorHAnsi" w:hAnsiTheme="minorHAnsi"/>
          <w:sz w:val="24"/>
          <w:szCs w:val="24"/>
        </w:rPr>
        <w:t xml:space="preserve">in which </w:t>
      </w:r>
      <w:r w:rsidRPr="0065044B">
        <w:rPr>
          <w:rFonts w:asciiTheme="minorHAnsi" w:hAnsiTheme="minorHAnsi"/>
          <w:sz w:val="24"/>
          <w:szCs w:val="24"/>
        </w:rPr>
        <w:t xml:space="preserve">cultural beliefs, values and practices may </w:t>
      </w:r>
      <w:r w:rsidR="00D86DDC">
        <w:rPr>
          <w:rFonts w:asciiTheme="minorHAnsi" w:hAnsiTheme="minorHAnsi"/>
          <w:sz w:val="24"/>
          <w:szCs w:val="24"/>
        </w:rPr>
        <w:t>affect</w:t>
      </w:r>
      <w:r w:rsidRPr="0065044B">
        <w:rPr>
          <w:rFonts w:asciiTheme="minorHAnsi" w:hAnsiTheme="minorHAnsi"/>
          <w:sz w:val="24"/>
          <w:szCs w:val="24"/>
        </w:rPr>
        <w:t xml:space="preserve"> recovery.</w:t>
      </w:r>
    </w:p>
    <w:p w14:paraId="634D3177" w14:textId="04664471" w:rsidR="00671506" w:rsidRDefault="005F6407" w:rsidP="006B76FA">
      <w:pPr>
        <w:pStyle w:val="ListParagraph"/>
        <w:spacing w:after="120"/>
        <w:ind w:left="0"/>
        <w:contextualSpacing w:val="0"/>
        <w:rPr>
          <w:rFonts w:asciiTheme="minorHAnsi" w:hAnsiTheme="minorHAnsi"/>
          <w:b/>
          <w:sz w:val="24"/>
          <w:szCs w:val="24"/>
        </w:rPr>
      </w:pPr>
      <w:r>
        <w:rPr>
          <w:rFonts w:asciiTheme="minorHAnsi" w:hAnsiTheme="minorHAnsi"/>
          <w:b/>
          <w:noProof/>
        </w:rPr>
        <mc:AlternateContent>
          <mc:Choice Requires="wps">
            <w:drawing>
              <wp:anchor distT="0" distB="0" distL="114300" distR="114300" simplePos="0" relativeHeight="251665408" behindDoc="0" locked="0" layoutInCell="1" allowOverlap="1" wp14:anchorId="0AE210B9" wp14:editId="4C5AA90C">
                <wp:simplePos x="0" y="0"/>
                <wp:positionH relativeFrom="column">
                  <wp:posOffset>-5715</wp:posOffset>
                </wp:positionH>
                <wp:positionV relativeFrom="paragraph">
                  <wp:posOffset>106680</wp:posOffset>
                </wp:positionV>
                <wp:extent cx="1092835" cy="277495"/>
                <wp:effectExtent l="76200" t="50800" r="50165" b="103505"/>
                <wp:wrapThrough wrapText="bothSides">
                  <wp:wrapPolygon edited="0">
                    <wp:start x="-1506" y="-3954"/>
                    <wp:lineTo x="-1506" y="27680"/>
                    <wp:lineTo x="22089" y="27680"/>
                    <wp:lineTo x="22089" y="-3954"/>
                    <wp:lineTo x="-1506" y="-3954"/>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83981BB" w14:textId="77777777" w:rsidR="00301177" w:rsidRDefault="00301177" w:rsidP="00671506">
                            <w:pPr>
                              <w:rPr>
                                <w:smallCaps/>
                                <w:color w:val="005DAA"/>
                                <w:sz w:val="24"/>
                                <w:szCs w:val="24"/>
                              </w:rPr>
                            </w:pPr>
                            <w:r>
                              <w:rPr>
                                <w:smallCaps/>
                                <w:color w:val="005DAA"/>
                                <w:sz w:val="24"/>
                                <w:szCs w:val="24"/>
                              </w:rPr>
                              <w:t xml:space="preserve">III. </w:t>
                            </w:r>
                            <w:r w:rsidRPr="008F2486">
                              <w:rPr>
                                <w:smallCaps/>
                                <w:color w:val="005DAA"/>
                                <w:sz w:val="24"/>
                                <w:szCs w:val="24"/>
                              </w:rPr>
                              <w:t>MEASURES</w:t>
                            </w:r>
                            <w:r>
                              <w:rPr>
                                <w:color w:val="005DAA"/>
                                <w:sz w:val="24"/>
                                <w:szCs w:val="24"/>
                              </w:rPr>
                              <w:t>:</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4pt;margin-top:8.4pt;width:86.05pt;height:2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" stroked="f">
                <v:shadow on="t" color="#8dc73f" opacity="49150f" offset="-1pt"/>
                <v:textbox style="mso-fit-shape-to-text:t">
                  <w:txbxContent>
                    <w:p w14:paraId="083981BB" w14:textId="77777777" w:rsidR="00301177" w:rsidRDefault="00301177" w:rsidP="00671506">
                      <w:pPr>
                        <w:rPr>
                          <w:smallCaps/>
                          <w:color w:val="005DAA"/>
                          <w:sz w:val="24"/>
                          <w:szCs w:val="24"/>
                        </w:rPr>
                      </w:pPr>
                      <w:r>
                        <w:rPr>
                          <w:smallCaps/>
                          <w:color w:val="005DAA"/>
                          <w:sz w:val="24"/>
                          <w:szCs w:val="24"/>
                        </w:rPr>
                        <w:t xml:space="preserve">III. </w:t>
                      </w:r>
                      <w:r w:rsidRPr="008F2486">
                        <w:rPr>
                          <w:smallCaps/>
                          <w:color w:val="005DAA"/>
                          <w:sz w:val="24"/>
                          <w:szCs w:val="24"/>
                        </w:rPr>
                        <w:t>MEASURES</w:t>
                      </w:r>
                      <w:r>
                        <w:rPr>
                          <w:color w:val="005DAA"/>
                          <w:sz w:val="24"/>
                          <w:szCs w:val="24"/>
                        </w:rPr>
                        <w:t>:</w:t>
                      </w:r>
                      <w:r>
                        <w:t xml:space="preserve">  </w:t>
                      </w:r>
                    </w:p>
                  </w:txbxContent>
                </v:textbox>
                <w10:wrap type="through"/>
              </v:shape>
            </w:pict>
          </mc:Fallback>
        </mc:AlternateContent>
      </w:r>
      <w:r>
        <w:rPr>
          <w:rFonts w:asciiTheme="minorHAnsi" w:hAnsiTheme="minorHAnsi"/>
          <w:b/>
          <w:noProof/>
        </w:rPr>
        <mc:AlternateContent>
          <mc:Choice Requires="wps">
            <w:drawing>
              <wp:anchor distT="0" distB="0" distL="114300" distR="114300" simplePos="0" relativeHeight="251667456" behindDoc="0" locked="0" layoutInCell="1" allowOverlap="1" wp14:anchorId="3FCE5143" wp14:editId="2D590D29">
                <wp:simplePos x="0" y="0"/>
                <wp:positionH relativeFrom="column">
                  <wp:posOffset>-5715</wp:posOffset>
                </wp:positionH>
                <wp:positionV relativeFrom="paragraph">
                  <wp:posOffset>2343785</wp:posOffset>
                </wp:positionV>
                <wp:extent cx="1148715" cy="277495"/>
                <wp:effectExtent l="76200" t="50800" r="45085" b="103505"/>
                <wp:wrapThrough wrapText="bothSides">
                  <wp:wrapPolygon edited="0">
                    <wp:start x="-1433" y="-3954"/>
                    <wp:lineTo x="-1433" y="27680"/>
                    <wp:lineTo x="21970" y="27680"/>
                    <wp:lineTo x="21970" y="-3954"/>
                    <wp:lineTo x="-1433" y="-3954"/>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9535904" w14:textId="77777777" w:rsidR="00301177" w:rsidRDefault="00301177" w:rsidP="00671506">
                            <w:pPr>
                              <w:rPr>
                                <w:smallCaps/>
                                <w:color w:val="005DAA"/>
                                <w:sz w:val="24"/>
                                <w:szCs w:val="24"/>
                              </w:rPr>
                            </w:pPr>
                            <w:r>
                              <w:rPr>
                                <w:smallCaps/>
                                <w:color w:val="005DAA"/>
                                <w:sz w:val="24"/>
                                <w:szCs w:val="24"/>
                              </w:rPr>
                              <w:t>IV. RESOURCES</w:t>
                            </w:r>
                            <w:r>
                              <w:rPr>
                                <w:color w:val="005DAA"/>
                                <w:sz w:val="24"/>
                                <w:szCs w:val="24"/>
                              </w:rPr>
                              <w:t>:</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4pt;margin-top:184.55pt;width:90.45pt;height:2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" stroked="f">
                <v:shadow on="t" color="#8dc73f" opacity="49150f" offset="-1pt"/>
                <v:textbox style="mso-fit-shape-to-text:t">
                  <w:txbxContent>
                    <w:p w14:paraId="79535904" w14:textId="77777777" w:rsidR="00301177" w:rsidRDefault="00301177" w:rsidP="00671506">
                      <w:pPr>
                        <w:rPr>
                          <w:smallCaps/>
                          <w:color w:val="005DAA"/>
                          <w:sz w:val="24"/>
                          <w:szCs w:val="24"/>
                        </w:rPr>
                      </w:pPr>
                      <w:r>
                        <w:rPr>
                          <w:smallCaps/>
                          <w:color w:val="005DAA"/>
                          <w:sz w:val="24"/>
                          <w:szCs w:val="24"/>
                        </w:rPr>
                        <w:t>IV. RESOURCES</w:t>
                      </w:r>
                      <w:r>
                        <w:rPr>
                          <w:color w:val="005DAA"/>
                          <w:sz w:val="24"/>
                          <w:szCs w:val="24"/>
                        </w:rPr>
                        <w:t>:</w:t>
                      </w:r>
                      <w:r>
                        <w:t xml:space="preserve">  </w:t>
                      </w:r>
                    </w:p>
                  </w:txbxContent>
                </v:textbox>
                <w10:wrap type="through"/>
              </v:shape>
            </w:pict>
          </mc:Fallback>
        </mc:AlternateContent>
      </w:r>
    </w:p>
    <w:p w14:paraId="236F8477" w14:textId="77777777" w:rsidR="00671506" w:rsidRPr="0065044B" w:rsidRDefault="00671506" w:rsidP="006B76FA">
      <w:pPr>
        <w:pStyle w:val="ListParagraph"/>
        <w:spacing w:after="120"/>
        <w:ind w:left="0"/>
        <w:contextualSpacing w:val="0"/>
        <w:rPr>
          <w:rFonts w:asciiTheme="minorHAnsi" w:hAnsiTheme="minorHAnsi"/>
          <w:sz w:val="24"/>
          <w:szCs w:val="24"/>
        </w:rPr>
      </w:pPr>
    </w:p>
    <w:p w14:paraId="0DC07F1F" w14:textId="77777777" w:rsidR="006B76FA" w:rsidRPr="0065044B" w:rsidRDefault="006B76FA" w:rsidP="008E1ACC">
      <w:pPr>
        <w:pStyle w:val="ListParagraph"/>
        <w:numPr>
          <w:ilvl w:val="0"/>
          <w:numId w:val="40"/>
        </w:numPr>
        <w:spacing w:after="120"/>
        <w:contextualSpacing w:val="0"/>
        <w:rPr>
          <w:rFonts w:asciiTheme="minorHAnsi" w:hAnsiTheme="minorHAnsi"/>
          <w:sz w:val="24"/>
          <w:szCs w:val="24"/>
        </w:rPr>
      </w:pPr>
      <w:r w:rsidRPr="0065044B">
        <w:rPr>
          <w:rFonts w:asciiTheme="minorHAnsi" w:hAnsiTheme="minorHAnsi"/>
          <w:sz w:val="24"/>
          <w:szCs w:val="24"/>
        </w:rPr>
        <w:t>Periodic surveys collect individuals’ assessments of degree to which they participated in treatment.</w:t>
      </w:r>
      <w:r w:rsidRPr="0065044B">
        <w:rPr>
          <w:rStyle w:val="FootnoteReference"/>
          <w:rFonts w:asciiTheme="minorHAnsi" w:hAnsiTheme="minorHAnsi"/>
          <w:sz w:val="24"/>
          <w:szCs w:val="24"/>
        </w:rPr>
        <w:footnoteReference w:id="25"/>
      </w:r>
    </w:p>
    <w:p w14:paraId="451B90B8" w14:textId="6EA63F0E" w:rsidR="001D1D26" w:rsidRPr="0065044B" w:rsidRDefault="001D1D26" w:rsidP="008E1ACC">
      <w:pPr>
        <w:pStyle w:val="ListParagraph"/>
        <w:numPr>
          <w:ilvl w:val="0"/>
          <w:numId w:val="40"/>
        </w:numPr>
        <w:spacing w:after="120"/>
        <w:contextualSpacing w:val="0"/>
        <w:rPr>
          <w:rFonts w:asciiTheme="minorHAnsi" w:hAnsiTheme="minorHAnsi"/>
          <w:sz w:val="24"/>
          <w:szCs w:val="24"/>
        </w:rPr>
      </w:pPr>
      <w:r w:rsidRPr="0065044B">
        <w:rPr>
          <w:rFonts w:asciiTheme="minorHAnsi" w:hAnsiTheme="minorHAnsi"/>
          <w:sz w:val="24"/>
          <w:szCs w:val="24"/>
        </w:rPr>
        <w:t>Annual completion of CLAS Agency Self-Assessment</w:t>
      </w:r>
      <w:r w:rsidR="00D971F2">
        <w:rPr>
          <w:rFonts w:asciiTheme="minorHAnsi" w:hAnsiTheme="minorHAnsi"/>
          <w:sz w:val="24"/>
          <w:szCs w:val="24"/>
        </w:rPr>
        <w:t xml:space="preserve"> Tool</w:t>
      </w:r>
      <w:bookmarkStart w:id="0" w:name="_GoBack"/>
      <w:bookmarkEnd w:id="0"/>
      <w:r w:rsidR="00964AD7" w:rsidRPr="0065044B">
        <w:rPr>
          <w:rFonts w:asciiTheme="minorHAnsi" w:hAnsiTheme="minorHAnsi"/>
          <w:sz w:val="24"/>
          <w:szCs w:val="24"/>
        </w:rPr>
        <w:t>.</w:t>
      </w:r>
      <w:r w:rsidRPr="0065044B">
        <w:rPr>
          <w:rStyle w:val="FootnoteReference"/>
          <w:rFonts w:asciiTheme="minorHAnsi" w:hAnsiTheme="minorHAnsi"/>
          <w:sz w:val="24"/>
          <w:szCs w:val="24"/>
        </w:rPr>
        <w:footnoteReference w:id="26"/>
      </w:r>
    </w:p>
    <w:p w14:paraId="2CD978BE" w14:textId="465E3B92" w:rsidR="006B76FA" w:rsidRPr="0065044B" w:rsidRDefault="006B76FA" w:rsidP="008E1ACC">
      <w:pPr>
        <w:pStyle w:val="ListParagraph"/>
        <w:numPr>
          <w:ilvl w:val="0"/>
          <w:numId w:val="40"/>
        </w:numPr>
        <w:spacing w:after="120"/>
        <w:contextualSpacing w:val="0"/>
        <w:rPr>
          <w:rFonts w:asciiTheme="minorHAnsi" w:hAnsiTheme="minorHAnsi"/>
          <w:sz w:val="24"/>
          <w:szCs w:val="24"/>
        </w:rPr>
      </w:pPr>
      <w:r w:rsidRPr="0065044B">
        <w:rPr>
          <w:rFonts w:asciiTheme="minorHAnsi" w:hAnsiTheme="minorHAnsi"/>
          <w:sz w:val="24"/>
          <w:szCs w:val="24"/>
        </w:rPr>
        <w:t xml:space="preserve">Agency incorporates MA DPH, Office of Health Equity </w:t>
      </w:r>
      <w:hyperlink r:id="rId20" w:history="1">
        <w:r w:rsidRPr="0065044B">
          <w:rPr>
            <w:rStyle w:val="Hyperlink"/>
            <w:rFonts w:asciiTheme="minorHAnsi" w:hAnsiTheme="minorHAnsi"/>
            <w:sz w:val="24"/>
            <w:szCs w:val="24"/>
          </w:rPr>
          <w:t>Departmental Standards for Collection of Race, Ethnicity and Language Data</w:t>
        </w:r>
      </w:hyperlink>
      <w:r w:rsidR="0014690C">
        <w:rPr>
          <w:rStyle w:val="FootnoteReference"/>
          <w:rFonts w:asciiTheme="minorHAnsi" w:hAnsiTheme="minorHAnsi"/>
          <w:color w:val="0000FF" w:themeColor="hyperlink"/>
          <w:sz w:val="24"/>
          <w:szCs w:val="24"/>
          <w:u w:val="single"/>
        </w:rPr>
        <w:footnoteReference w:id="27"/>
      </w:r>
      <w:r w:rsidRPr="0065044B">
        <w:rPr>
          <w:rFonts w:asciiTheme="minorHAnsi" w:hAnsiTheme="minorHAnsi"/>
          <w:sz w:val="24"/>
          <w:szCs w:val="24"/>
        </w:rPr>
        <w:t xml:space="preserve"> into data collection and analysis systems.</w:t>
      </w:r>
    </w:p>
    <w:p w14:paraId="2624384D" w14:textId="1CBC392A" w:rsidR="00964AD7" w:rsidRPr="0065044B" w:rsidRDefault="00964AD7" w:rsidP="008E1ACC">
      <w:pPr>
        <w:pStyle w:val="ListParagraph"/>
        <w:numPr>
          <w:ilvl w:val="0"/>
          <w:numId w:val="40"/>
        </w:numPr>
        <w:spacing w:after="120"/>
        <w:contextualSpacing w:val="0"/>
        <w:rPr>
          <w:rFonts w:asciiTheme="minorHAnsi" w:hAnsiTheme="minorHAnsi"/>
          <w:sz w:val="24"/>
          <w:szCs w:val="24"/>
        </w:rPr>
      </w:pPr>
      <w:r w:rsidRPr="0065044B">
        <w:rPr>
          <w:rFonts w:asciiTheme="minorHAnsi" w:hAnsiTheme="minorHAnsi"/>
          <w:sz w:val="24"/>
          <w:szCs w:val="24"/>
        </w:rPr>
        <w:t>Annual review of data on staff diversity and cultural competency training participation.</w:t>
      </w:r>
    </w:p>
    <w:p w14:paraId="4E7F03B5" w14:textId="6E53564A" w:rsidR="00671506" w:rsidRDefault="00671506" w:rsidP="006B76FA">
      <w:pPr>
        <w:spacing w:after="120"/>
        <w:rPr>
          <w:rFonts w:asciiTheme="minorHAnsi" w:hAnsiTheme="minorHAnsi" w:cs="Calibri"/>
          <w:sz w:val="24"/>
          <w:szCs w:val="24"/>
        </w:rPr>
      </w:pPr>
    </w:p>
    <w:p w14:paraId="79BE1D67" w14:textId="77777777" w:rsidR="00671506" w:rsidRDefault="00671506" w:rsidP="006B76FA">
      <w:pPr>
        <w:spacing w:after="120"/>
        <w:rPr>
          <w:rFonts w:asciiTheme="minorHAnsi" w:hAnsiTheme="minorHAnsi" w:cs="Calibri"/>
          <w:sz w:val="24"/>
          <w:szCs w:val="24"/>
        </w:rPr>
      </w:pPr>
    </w:p>
    <w:p w14:paraId="64F3B1A4" w14:textId="06643CD9" w:rsidR="006B76FA" w:rsidRPr="0065044B" w:rsidRDefault="006B76FA" w:rsidP="006B76FA">
      <w:pPr>
        <w:spacing w:after="120"/>
        <w:rPr>
          <w:rFonts w:asciiTheme="minorHAnsi" w:hAnsiTheme="minorHAnsi" w:cs="Calibri"/>
          <w:sz w:val="24"/>
          <w:szCs w:val="24"/>
        </w:rPr>
      </w:pPr>
      <w:r w:rsidRPr="0065044B">
        <w:rPr>
          <w:rFonts w:asciiTheme="minorHAnsi" w:hAnsiTheme="minorHAnsi" w:cs="Calibri"/>
          <w:sz w:val="24"/>
          <w:szCs w:val="24"/>
        </w:rPr>
        <w:t>DPH and BSAS:</w:t>
      </w:r>
    </w:p>
    <w:p w14:paraId="07DB5F40" w14:textId="27BCD7E4" w:rsidR="00964AD7" w:rsidRPr="0065044B" w:rsidRDefault="00D971F2" w:rsidP="006B76FA">
      <w:pPr>
        <w:ind w:left="720"/>
        <w:rPr>
          <w:rFonts w:asciiTheme="minorHAnsi" w:hAnsiTheme="minorHAnsi" w:cs="Calibri"/>
          <w:sz w:val="24"/>
          <w:szCs w:val="24"/>
        </w:rPr>
      </w:pPr>
      <w:hyperlink r:id="rId21" w:history="1">
        <w:r w:rsidR="00964AD7" w:rsidRPr="008E1ACC">
          <w:rPr>
            <w:rStyle w:val="Hyperlink"/>
            <w:rFonts w:asciiTheme="minorHAnsi" w:hAnsiTheme="minorHAnsi" w:cs="Calibri"/>
            <w:sz w:val="24"/>
            <w:szCs w:val="24"/>
          </w:rPr>
          <w:t>BSAS Principles of Care and Practice Guidance</w:t>
        </w:r>
      </w:hyperlink>
      <w:r w:rsidR="00964AD7" w:rsidRPr="0065044B">
        <w:rPr>
          <w:rFonts w:asciiTheme="minorHAnsi" w:hAnsiTheme="minorHAnsi" w:cs="Calibri"/>
          <w:sz w:val="24"/>
          <w:szCs w:val="24"/>
        </w:rPr>
        <w:t>:</w:t>
      </w:r>
      <w:r w:rsidR="00964AD7" w:rsidRPr="0065044B">
        <w:rPr>
          <w:rStyle w:val="FootnoteReference"/>
          <w:rFonts w:asciiTheme="minorHAnsi" w:hAnsiTheme="minorHAnsi" w:cs="Calibri"/>
          <w:sz w:val="24"/>
          <w:szCs w:val="24"/>
        </w:rPr>
        <w:footnoteReference w:id="28"/>
      </w:r>
    </w:p>
    <w:p w14:paraId="4D3421C8" w14:textId="77777777" w:rsidR="00964AD7" w:rsidRPr="0065044B" w:rsidRDefault="00964AD7" w:rsidP="006B76FA">
      <w:pPr>
        <w:ind w:left="720"/>
        <w:rPr>
          <w:rFonts w:asciiTheme="minorHAnsi" w:hAnsiTheme="minorHAnsi" w:cs="Calibri"/>
          <w:sz w:val="24"/>
          <w:szCs w:val="24"/>
        </w:rPr>
      </w:pPr>
    </w:p>
    <w:p w14:paraId="19F313C2" w14:textId="3B45D67D" w:rsidR="00964AD7" w:rsidRPr="0065044B" w:rsidRDefault="00D971F2" w:rsidP="00964AD7">
      <w:pPr>
        <w:ind w:left="1440"/>
        <w:rPr>
          <w:rFonts w:asciiTheme="minorHAnsi" w:hAnsiTheme="minorHAnsi" w:cs="Times New Roman"/>
          <w:sz w:val="24"/>
          <w:szCs w:val="24"/>
        </w:rPr>
      </w:pPr>
      <w:hyperlink r:id="rId22" w:history="1">
        <w:r w:rsidR="00964AD7" w:rsidRPr="0065044B">
          <w:rPr>
            <w:rFonts w:asciiTheme="minorHAnsi" w:hAnsiTheme="minorHAnsi" w:cs="Helvetica"/>
            <w:sz w:val="24"/>
            <w:szCs w:val="24"/>
            <w:u w:color="0A3188"/>
          </w:rPr>
          <w:t>Treatment Services for Lesbian, Gay, Bisexual, Transgender and Queer (LGBTQ) Adults</w:t>
        </w:r>
      </w:hyperlink>
    </w:p>
    <w:p w14:paraId="4BD4EAB9" w14:textId="79729187" w:rsidR="00964AD7" w:rsidRPr="0065044B" w:rsidRDefault="00D971F2" w:rsidP="00964AD7">
      <w:pPr>
        <w:ind w:left="1440"/>
        <w:rPr>
          <w:rFonts w:asciiTheme="minorHAnsi" w:hAnsiTheme="minorHAnsi" w:cs="Times New Roman"/>
          <w:sz w:val="24"/>
          <w:szCs w:val="24"/>
        </w:rPr>
      </w:pPr>
      <w:hyperlink r:id="rId23" w:history="1">
        <w:r w:rsidR="00964AD7" w:rsidRPr="0065044B">
          <w:rPr>
            <w:rFonts w:asciiTheme="minorHAnsi" w:hAnsiTheme="minorHAnsi" w:cs="Helvetica"/>
            <w:sz w:val="24"/>
            <w:szCs w:val="24"/>
            <w:u w:color="0A3188"/>
          </w:rPr>
          <w:t>Access for Persons with Disabilities</w:t>
        </w:r>
      </w:hyperlink>
    </w:p>
    <w:p w14:paraId="5E555EF5" w14:textId="678521E7" w:rsidR="00964AD7" w:rsidRPr="0065044B" w:rsidRDefault="00D971F2" w:rsidP="00964AD7">
      <w:pPr>
        <w:ind w:left="1440"/>
        <w:rPr>
          <w:rFonts w:asciiTheme="minorHAnsi" w:hAnsiTheme="minorHAnsi" w:cs="Times New Roman"/>
          <w:sz w:val="24"/>
          <w:szCs w:val="24"/>
        </w:rPr>
      </w:pPr>
      <w:hyperlink r:id="rId24" w:history="1">
        <w:r w:rsidR="00964AD7" w:rsidRPr="0065044B">
          <w:rPr>
            <w:rFonts w:asciiTheme="minorHAnsi" w:hAnsiTheme="minorHAnsi" w:cs="Helvetica"/>
            <w:sz w:val="24"/>
            <w:szCs w:val="24"/>
            <w:u w:color="0A3188"/>
          </w:rPr>
          <w:t>Treatment Services For Youth and Their Familie</w:t>
        </w:r>
      </w:hyperlink>
      <w:r w:rsidR="00964AD7" w:rsidRPr="0065044B">
        <w:rPr>
          <w:rFonts w:asciiTheme="minorHAnsi" w:hAnsiTheme="minorHAnsi" w:cs="Times New Roman"/>
          <w:sz w:val="24"/>
          <w:szCs w:val="24"/>
        </w:rPr>
        <w:t>s</w:t>
      </w:r>
    </w:p>
    <w:p w14:paraId="13EF4C22" w14:textId="7CD3E1AA" w:rsidR="00964AD7" w:rsidRPr="0065044B" w:rsidRDefault="00964AD7" w:rsidP="00964AD7">
      <w:pPr>
        <w:ind w:left="1440"/>
        <w:rPr>
          <w:rFonts w:asciiTheme="minorHAnsi" w:hAnsiTheme="minorHAnsi" w:cs="Calibri"/>
          <w:sz w:val="24"/>
          <w:szCs w:val="24"/>
        </w:rPr>
      </w:pPr>
      <w:r w:rsidRPr="0065044B">
        <w:rPr>
          <w:rFonts w:asciiTheme="minorHAnsi" w:hAnsiTheme="minorHAnsi" w:cs="Calibri"/>
          <w:sz w:val="24"/>
          <w:szCs w:val="24"/>
        </w:rPr>
        <w:t>Engaging Veterans in Treatment</w:t>
      </w:r>
    </w:p>
    <w:p w14:paraId="05E1C543" w14:textId="77777777" w:rsidR="00964AD7" w:rsidRPr="0065044B" w:rsidRDefault="00964AD7" w:rsidP="006B76FA">
      <w:pPr>
        <w:ind w:left="720"/>
        <w:rPr>
          <w:rFonts w:asciiTheme="minorHAnsi" w:hAnsiTheme="minorHAnsi" w:cs="Calibri"/>
          <w:sz w:val="24"/>
          <w:szCs w:val="24"/>
        </w:rPr>
      </w:pPr>
    </w:p>
    <w:p w14:paraId="73F2C62E" w14:textId="77777777" w:rsidR="006B76FA" w:rsidRPr="0065044B" w:rsidRDefault="006B76FA" w:rsidP="006B76FA">
      <w:pPr>
        <w:ind w:left="720"/>
        <w:rPr>
          <w:rFonts w:asciiTheme="minorHAnsi" w:hAnsiTheme="minorHAnsi" w:cs="Calibri"/>
          <w:sz w:val="24"/>
          <w:szCs w:val="24"/>
        </w:rPr>
      </w:pPr>
      <w:r w:rsidRPr="0065044B">
        <w:rPr>
          <w:rFonts w:asciiTheme="minorHAnsi" w:hAnsiTheme="minorHAnsi" w:cs="Calibri"/>
          <w:sz w:val="24"/>
          <w:szCs w:val="24"/>
        </w:rPr>
        <w:t xml:space="preserve">DPH Office of Health Equity: </w:t>
      </w:r>
      <w:hyperlink r:id="rId25" w:history="1">
        <w:r w:rsidRPr="0065044B">
          <w:rPr>
            <w:rStyle w:val="Hyperlink"/>
            <w:rFonts w:asciiTheme="minorHAnsi" w:hAnsiTheme="minorHAnsi" w:cs="Arial"/>
            <w:sz w:val="24"/>
            <w:szCs w:val="24"/>
          </w:rPr>
          <w:t>http://www.mass.gov/dph/healthequity</w:t>
        </w:r>
      </w:hyperlink>
      <w:r w:rsidRPr="0065044B">
        <w:rPr>
          <w:rFonts w:asciiTheme="minorHAnsi" w:hAnsiTheme="minorHAnsi" w:cs="Arial"/>
          <w:color w:val="000000"/>
          <w:sz w:val="24"/>
          <w:szCs w:val="24"/>
        </w:rPr>
        <w:t> </w:t>
      </w:r>
    </w:p>
    <w:p w14:paraId="43A9B83D" w14:textId="77777777" w:rsidR="006B76FA" w:rsidRPr="0065044B" w:rsidRDefault="00D971F2" w:rsidP="00964AD7">
      <w:pPr>
        <w:ind w:left="1440"/>
        <w:rPr>
          <w:rFonts w:asciiTheme="minorHAnsi" w:hAnsiTheme="minorHAnsi" w:cs="Calibri"/>
          <w:sz w:val="24"/>
          <w:szCs w:val="24"/>
        </w:rPr>
      </w:pPr>
      <w:hyperlink r:id="rId26" w:history="1">
        <w:r w:rsidR="006B76FA" w:rsidRPr="0065044B">
          <w:rPr>
            <w:rStyle w:val="Hyperlink"/>
            <w:rFonts w:asciiTheme="minorHAnsi" w:hAnsiTheme="minorHAnsi" w:cs="Calibri"/>
            <w:sz w:val="24"/>
            <w:szCs w:val="24"/>
          </w:rPr>
          <w:t>MA CLAS – Manual, statistics, training</w:t>
        </w:r>
      </w:hyperlink>
    </w:p>
    <w:p w14:paraId="4F7A41B1" w14:textId="39C911D1" w:rsidR="00555276" w:rsidRPr="0065044B" w:rsidRDefault="00D971F2" w:rsidP="00555276">
      <w:pPr>
        <w:spacing w:after="120"/>
        <w:ind w:left="1440"/>
        <w:rPr>
          <w:rFonts w:asciiTheme="minorHAnsi" w:hAnsiTheme="minorHAnsi" w:cs="Calibri"/>
          <w:sz w:val="24"/>
          <w:szCs w:val="24"/>
        </w:rPr>
      </w:pPr>
      <w:hyperlink r:id="rId27" w:history="1">
        <w:r w:rsidR="006B76FA" w:rsidRPr="0065044B">
          <w:rPr>
            <w:rStyle w:val="Hyperlink"/>
            <w:rFonts w:asciiTheme="minorHAnsi" w:hAnsiTheme="minorHAnsi" w:cs="Calibri"/>
            <w:sz w:val="24"/>
            <w:szCs w:val="24"/>
          </w:rPr>
          <w:t>Interpreter Services</w:t>
        </w:r>
      </w:hyperlink>
    </w:p>
    <w:p w14:paraId="203706F5" w14:textId="07E0AA6E" w:rsidR="00555276" w:rsidRPr="0065044B" w:rsidRDefault="00555276" w:rsidP="006B76FA">
      <w:pPr>
        <w:spacing w:after="120"/>
        <w:rPr>
          <w:rFonts w:asciiTheme="minorHAnsi" w:hAnsiTheme="minorHAnsi" w:cs="Calibri"/>
          <w:sz w:val="24"/>
          <w:szCs w:val="24"/>
        </w:rPr>
      </w:pPr>
      <w:r w:rsidRPr="0065044B">
        <w:rPr>
          <w:rFonts w:asciiTheme="minorHAnsi" w:hAnsiTheme="minorHAnsi" w:cs="Calibri"/>
          <w:sz w:val="24"/>
          <w:szCs w:val="24"/>
        </w:rPr>
        <w:t>Massachusetts:</w:t>
      </w:r>
    </w:p>
    <w:p w14:paraId="71BD57DD" w14:textId="2E3714BD" w:rsidR="00555276" w:rsidRPr="0065044B" w:rsidRDefault="00555276" w:rsidP="006B76FA">
      <w:pPr>
        <w:spacing w:after="120"/>
        <w:rPr>
          <w:rFonts w:asciiTheme="minorHAnsi" w:hAnsiTheme="minorHAnsi" w:cs="Calibri"/>
          <w:sz w:val="24"/>
          <w:szCs w:val="24"/>
        </w:rPr>
      </w:pPr>
      <w:r w:rsidRPr="0065044B">
        <w:rPr>
          <w:rFonts w:asciiTheme="minorHAnsi" w:hAnsiTheme="minorHAnsi" w:cs="Calibri"/>
          <w:sz w:val="24"/>
          <w:szCs w:val="24"/>
        </w:rPr>
        <w:t>Training:</w:t>
      </w:r>
    </w:p>
    <w:p w14:paraId="5C6A5457" w14:textId="77777777" w:rsidR="00555276" w:rsidRPr="0065044B" w:rsidRDefault="00D971F2" w:rsidP="00555276">
      <w:pPr>
        <w:widowControl w:val="0"/>
        <w:autoSpaceDE w:val="0"/>
        <w:autoSpaceDN w:val="0"/>
        <w:adjustRightInd w:val="0"/>
        <w:spacing w:after="280"/>
        <w:ind w:left="720"/>
        <w:rPr>
          <w:rFonts w:asciiTheme="minorHAnsi" w:hAnsiTheme="minorHAnsi" w:cs="Lucida Grande"/>
          <w:color w:val="000000"/>
          <w:sz w:val="24"/>
          <w:szCs w:val="24"/>
        </w:rPr>
      </w:pPr>
      <w:hyperlink r:id="rId28" w:history="1">
        <w:r w:rsidR="00555276" w:rsidRPr="0065044B">
          <w:rPr>
            <w:rStyle w:val="Hyperlink"/>
            <w:rFonts w:asciiTheme="minorHAnsi" w:hAnsiTheme="minorHAnsi" w:cs="Verdana"/>
            <w:i/>
            <w:iCs/>
            <w:sz w:val="24"/>
            <w:szCs w:val="24"/>
          </w:rPr>
          <w:t xml:space="preserve">Culture InSight </w:t>
        </w:r>
      </w:hyperlink>
      <w:r w:rsidR="00555276" w:rsidRPr="0065044B">
        <w:rPr>
          <w:rFonts w:asciiTheme="minorHAnsi" w:hAnsiTheme="minorHAnsi" w:cs="Verdana"/>
          <w:iCs/>
          <w:sz w:val="24"/>
          <w:szCs w:val="24"/>
        </w:rPr>
        <w:t xml:space="preserve"> a program of Harvard Pilgrim Health Care which provides</w:t>
      </w:r>
      <w:r w:rsidR="00555276" w:rsidRPr="0065044B">
        <w:rPr>
          <w:rFonts w:asciiTheme="minorHAnsi" w:hAnsiTheme="minorHAnsi" w:cs="Verdana"/>
          <w:sz w:val="24"/>
          <w:szCs w:val="24"/>
        </w:rPr>
        <w:t xml:space="preserve"> cultural competency training, consulting and organizational development services to health and human services professionals and their organizations. </w:t>
      </w:r>
      <w:hyperlink r:id="rId29" w:history="1">
        <w:r w:rsidR="00555276" w:rsidRPr="0065044B">
          <w:rPr>
            <w:rStyle w:val="Hyperlink"/>
            <w:rFonts w:asciiTheme="minorHAnsi" w:hAnsiTheme="minorHAnsi" w:cs="Lucida Grande"/>
            <w:sz w:val="24"/>
            <w:szCs w:val="24"/>
          </w:rPr>
          <w:t>https://www.harvardpilgrim.org/portal/page?_pageid=1438,381769&amp;_dad=portal&amp;_schema=PORTAL</w:t>
        </w:r>
      </w:hyperlink>
    </w:p>
    <w:p w14:paraId="7B19984E" w14:textId="55C019B6" w:rsidR="0023544E" w:rsidRPr="0065044B" w:rsidRDefault="00D971F2" w:rsidP="0023544E">
      <w:pPr>
        <w:ind w:left="720"/>
        <w:rPr>
          <w:rFonts w:asciiTheme="minorHAnsi" w:hAnsiTheme="minorHAnsi" w:cs="Verdana"/>
          <w:sz w:val="24"/>
          <w:szCs w:val="24"/>
        </w:rPr>
      </w:pPr>
      <w:hyperlink r:id="rId30" w:history="1">
        <w:r w:rsidR="0023544E" w:rsidRPr="0065044B">
          <w:rPr>
            <w:rStyle w:val="Hyperlink"/>
            <w:rFonts w:asciiTheme="minorHAnsi" w:hAnsiTheme="minorHAnsi" w:cs="Verdana"/>
            <w:sz w:val="24"/>
            <w:szCs w:val="24"/>
          </w:rPr>
          <w:t>Center for Health Equity and Social Justice</w:t>
        </w:r>
      </w:hyperlink>
      <w:r w:rsidR="0023544E" w:rsidRPr="0065044B">
        <w:rPr>
          <w:rFonts w:asciiTheme="minorHAnsi" w:hAnsiTheme="minorHAnsi" w:cs="Verdana"/>
          <w:sz w:val="24"/>
          <w:szCs w:val="24"/>
        </w:rPr>
        <w:t>:  a program of the Boston Public Health Commission providing training curr</w:t>
      </w:r>
      <w:r w:rsidR="006357E5">
        <w:rPr>
          <w:rFonts w:asciiTheme="minorHAnsi" w:hAnsiTheme="minorHAnsi" w:cs="Verdana"/>
          <w:sz w:val="24"/>
          <w:szCs w:val="24"/>
        </w:rPr>
        <w:t>icula and materials to educate</w:t>
      </w:r>
      <w:r w:rsidR="0023544E" w:rsidRPr="0065044B">
        <w:rPr>
          <w:rFonts w:asciiTheme="minorHAnsi" w:hAnsiTheme="minorHAnsi" w:cs="Verdana"/>
          <w:sz w:val="24"/>
          <w:szCs w:val="24"/>
        </w:rPr>
        <w:t xml:space="preserve"> community health workers, health care providers and public health professionals about the social determinants of health and racial and ethnic disparities. </w:t>
      </w:r>
      <w:hyperlink r:id="rId31" w:history="1">
        <w:r w:rsidR="0023544E" w:rsidRPr="0065044B">
          <w:rPr>
            <w:rStyle w:val="Hyperlink"/>
            <w:rFonts w:asciiTheme="minorHAnsi" w:hAnsiTheme="minorHAnsi" w:cs="Verdana"/>
            <w:sz w:val="24"/>
            <w:szCs w:val="24"/>
          </w:rPr>
          <w:t>http://www.bphc.org/CHESJ/Pages/default.aspx</w:t>
        </w:r>
      </w:hyperlink>
    </w:p>
    <w:p w14:paraId="1FF4E28C" w14:textId="77777777" w:rsidR="0023544E" w:rsidRPr="0065044B" w:rsidRDefault="0023544E" w:rsidP="0023544E">
      <w:pPr>
        <w:rPr>
          <w:rFonts w:asciiTheme="minorHAnsi" w:hAnsiTheme="minorHAnsi" w:cs="Verdana"/>
          <w:sz w:val="24"/>
          <w:szCs w:val="24"/>
        </w:rPr>
      </w:pPr>
    </w:p>
    <w:p w14:paraId="6B8F8765" w14:textId="77777777" w:rsidR="006B76FA" w:rsidRPr="0065044B" w:rsidRDefault="006B76FA" w:rsidP="006B76FA">
      <w:pPr>
        <w:spacing w:after="120"/>
        <w:rPr>
          <w:rFonts w:asciiTheme="minorHAnsi" w:hAnsiTheme="minorHAnsi" w:cs="Calibri"/>
          <w:sz w:val="24"/>
          <w:szCs w:val="24"/>
        </w:rPr>
      </w:pPr>
      <w:r w:rsidRPr="0065044B">
        <w:rPr>
          <w:rFonts w:asciiTheme="minorHAnsi" w:hAnsiTheme="minorHAnsi" w:cs="Calibri"/>
          <w:sz w:val="24"/>
          <w:szCs w:val="24"/>
        </w:rPr>
        <w:t>National Resources:</w:t>
      </w:r>
    </w:p>
    <w:p w14:paraId="7C4A0BDF" w14:textId="77777777" w:rsidR="006B76FA" w:rsidRPr="0065044B" w:rsidRDefault="006B76FA" w:rsidP="006B76FA">
      <w:pPr>
        <w:ind w:left="720"/>
        <w:rPr>
          <w:rFonts w:asciiTheme="minorHAnsi" w:hAnsiTheme="minorHAnsi"/>
          <w:sz w:val="24"/>
          <w:szCs w:val="24"/>
        </w:rPr>
      </w:pPr>
      <w:r w:rsidRPr="0065044B">
        <w:rPr>
          <w:rFonts w:asciiTheme="minorHAnsi" w:hAnsiTheme="minorHAnsi"/>
          <w:sz w:val="24"/>
          <w:szCs w:val="24"/>
        </w:rPr>
        <w:t>USDHHS, Office of Minority Health, CLAS and CLAS Standards:</w:t>
      </w:r>
    </w:p>
    <w:p w14:paraId="3FB676A7" w14:textId="77777777" w:rsidR="006B76FA" w:rsidRPr="0065044B" w:rsidRDefault="00D971F2" w:rsidP="006B76FA">
      <w:pPr>
        <w:ind w:left="720"/>
        <w:rPr>
          <w:rFonts w:asciiTheme="minorHAnsi" w:hAnsiTheme="minorHAnsi"/>
          <w:sz w:val="24"/>
          <w:szCs w:val="24"/>
        </w:rPr>
      </w:pPr>
      <w:hyperlink r:id="rId32" w:history="1">
        <w:r w:rsidR="006B76FA" w:rsidRPr="0065044B">
          <w:rPr>
            <w:rStyle w:val="Hyperlink"/>
            <w:rFonts w:asciiTheme="minorHAnsi" w:hAnsiTheme="minorHAnsi"/>
            <w:sz w:val="24"/>
            <w:szCs w:val="24"/>
          </w:rPr>
          <w:t>https://www.thinkculturalhealth.hhs.gov/Content/clas.asp</w:t>
        </w:r>
      </w:hyperlink>
    </w:p>
    <w:p w14:paraId="55F2BC42" w14:textId="77777777" w:rsidR="006B76FA" w:rsidRPr="0065044B" w:rsidRDefault="006B76FA" w:rsidP="006B76FA">
      <w:pPr>
        <w:ind w:left="720"/>
        <w:rPr>
          <w:rFonts w:asciiTheme="minorHAnsi" w:hAnsiTheme="minorHAnsi"/>
          <w:sz w:val="24"/>
          <w:szCs w:val="24"/>
        </w:rPr>
      </w:pPr>
    </w:p>
    <w:p w14:paraId="3B5060AA" w14:textId="0C6DFBC4" w:rsidR="00900DEC" w:rsidRPr="0065044B" w:rsidRDefault="00900DEC" w:rsidP="006B76FA">
      <w:pPr>
        <w:ind w:left="720"/>
        <w:rPr>
          <w:rFonts w:asciiTheme="minorHAnsi" w:hAnsiTheme="minorHAnsi"/>
          <w:sz w:val="24"/>
          <w:szCs w:val="24"/>
        </w:rPr>
      </w:pPr>
      <w:r w:rsidRPr="0065044B">
        <w:rPr>
          <w:rFonts w:asciiTheme="minorHAnsi" w:hAnsiTheme="minorHAnsi"/>
          <w:sz w:val="24"/>
          <w:szCs w:val="24"/>
        </w:rPr>
        <w:t xml:space="preserve">Institute of Medicine: </w:t>
      </w:r>
      <w:r w:rsidRPr="0065044B">
        <w:rPr>
          <w:rFonts w:asciiTheme="minorHAnsi" w:hAnsiTheme="minorHAnsi"/>
          <w:i/>
          <w:sz w:val="24"/>
          <w:szCs w:val="24"/>
        </w:rPr>
        <w:t xml:space="preserve">Unequal Treatment: Confronting Racial and Ethnic Disparities in </w:t>
      </w:r>
      <w:r w:rsidR="006A607B" w:rsidRPr="0065044B">
        <w:rPr>
          <w:rFonts w:asciiTheme="minorHAnsi" w:hAnsiTheme="minorHAnsi"/>
          <w:i/>
          <w:sz w:val="24"/>
          <w:szCs w:val="24"/>
        </w:rPr>
        <w:t xml:space="preserve">Healthcare </w:t>
      </w:r>
      <w:hyperlink r:id="rId33" w:history="1">
        <w:r w:rsidRPr="0065044B">
          <w:rPr>
            <w:rStyle w:val="Hyperlink"/>
            <w:rFonts w:asciiTheme="minorHAnsi" w:hAnsiTheme="minorHAnsi"/>
            <w:sz w:val="24"/>
            <w:szCs w:val="24"/>
          </w:rPr>
          <w:t>http://www.iom.edu/Reports/2002/Unequal-Treatment-Confronting-Racial-and-Ethnic-Disparities-in-Health-Care.aspx</w:t>
        </w:r>
      </w:hyperlink>
    </w:p>
    <w:p w14:paraId="15992ECE" w14:textId="77777777" w:rsidR="00900DEC" w:rsidRPr="0065044B" w:rsidRDefault="00900DEC" w:rsidP="006B76FA">
      <w:pPr>
        <w:ind w:left="720"/>
        <w:rPr>
          <w:rFonts w:asciiTheme="minorHAnsi" w:hAnsiTheme="minorHAnsi"/>
          <w:sz w:val="24"/>
          <w:szCs w:val="24"/>
        </w:rPr>
      </w:pPr>
    </w:p>
    <w:p w14:paraId="0A114285" w14:textId="09D24282" w:rsidR="0078233B" w:rsidRPr="0065044B" w:rsidRDefault="0078233B" w:rsidP="006B76FA">
      <w:pPr>
        <w:ind w:left="720"/>
        <w:rPr>
          <w:rFonts w:asciiTheme="minorHAnsi" w:hAnsiTheme="minorHAnsi"/>
          <w:sz w:val="24"/>
          <w:szCs w:val="24"/>
        </w:rPr>
      </w:pPr>
      <w:r w:rsidRPr="0065044B">
        <w:rPr>
          <w:rFonts w:asciiTheme="minorHAnsi" w:hAnsiTheme="minorHAnsi"/>
          <w:sz w:val="24"/>
          <w:szCs w:val="24"/>
        </w:rPr>
        <w:t xml:space="preserve">Health Literacy:  For guidelines and information, see ‘Understanding Health Literacy’ at </w:t>
      </w:r>
      <w:hyperlink r:id="rId34" w:history="1">
        <w:r w:rsidRPr="0065044B">
          <w:rPr>
            <w:rStyle w:val="Hyperlink"/>
            <w:rFonts w:asciiTheme="minorHAnsi" w:hAnsiTheme="minorHAnsi"/>
            <w:sz w:val="24"/>
            <w:szCs w:val="24"/>
          </w:rPr>
          <w:t>http://www.health.gov/communication/literacy/quickguide/factsbasic.htm</w:t>
        </w:r>
      </w:hyperlink>
    </w:p>
    <w:p w14:paraId="0F3F8FC2" w14:textId="6945E867" w:rsidR="0078233B" w:rsidRDefault="003D1E1F" w:rsidP="006B76FA">
      <w:pPr>
        <w:ind w:left="720"/>
        <w:rPr>
          <w:rFonts w:asciiTheme="minorHAnsi" w:hAnsiTheme="minorHAnsi"/>
          <w:sz w:val="24"/>
          <w:szCs w:val="24"/>
        </w:rPr>
      </w:pPr>
      <w:r>
        <w:rPr>
          <w:rFonts w:asciiTheme="minorHAnsi" w:hAnsiTheme="minorHAnsi"/>
          <w:sz w:val="24"/>
          <w:szCs w:val="24"/>
        </w:rPr>
        <w:t xml:space="preserve">For a simple summary of how beliefs about health arise – for individuals and groups, see the Health Belief Model at: </w:t>
      </w:r>
      <w:hyperlink r:id="rId35" w:history="1">
        <w:r w:rsidRPr="00AB1B1B">
          <w:rPr>
            <w:rStyle w:val="Hyperlink"/>
            <w:rFonts w:asciiTheme="minorHAnsi" w:hAnsiTheme="minorHAnsi"/>
            <w:sz w:val="24"/>
            <w:szCs w:val="24"/>
          </w:rPr>
          <w:t>http://sphweb.bumc.bu.edu/otlt/MPH-Modules/SB/SB721-Models/SB721-Models2.html</w:t>
        </w:r>
      </w:hyperlink>
    </w:p>
    <w:p w14:paraId="632BE72B" w14:textId="77777777" w:rsidR="003D1E1F" w:rsidRPr="0065044B" w:rsidRDefault="003D1E1F" w:rsidP="003D1E1F">
      <w:pPr>
        <w:rPr>
          <w:rFonts w:asciiTheme="minorHAnsi" w:hAnsiTheme="minorHAnsi"/>
          <w:sz w:val="24"/>
          <w:szCs w:val="24"/>
        </w:rPr>
      </w:pPr>
    </w:p>
    <w:p w14:paraId="5C2D16C7" w14:textId="77777777" w:rsidR="006B76FA" w:rsidRPr="0065044B" w:rsidRDefault="006B76FA" w:rsidP="006B76FA">
      <w:pPr>
        <w:spacing w:after="120"/>
        <w:ind w:left="720"/>
        <w:rPr>
          <w:rFonts w:asciiTheme="minorHAnsi" w:hAnsiTheme="minorHAnsi" w:cs="Calibri"/>
          <w:sz w:val="24"/>
          <w:szCs w:val="24"/>
        </w:rPr>
      </w:pPr>
      <w:r w:rsidRPr="0065044B">
        <w:rPr>
          <w:rFonts w:asciiTheme="minorHAnsi" w:hAnsiTheme="minorHAnsi" w:cs="Calibri"/>
          <w:sz w:val="24"/>
          <w:szCs w:val="24"/>
        </w:rPr>
        <w:t xml:space="preserve">Mental Health: Culture, Race &amp; Ethnicity: </w:t>
      </w:r>
      <w:hyperlink r:id="rId36" w:history="1">
        <w:r w:rsidRPr="0065044B">
          <w:rPr>
            <w:rStyle w:val="Hyperlink"/>
            <w:rFonts w:asciiTheme="minorHAnsi" w:hAnsiTheme="minorHAnsi" w:cs="Calibri"/>
            <w:sz w:val="24"/>
            <w:szCs w:val="24"/>
          </w:rPr>
          <w:t>http://www.ncbi.nlm.nih.gov/books/NBK44243/</w:t>
        </w:r>
      </w:hyperlink>
    </w:p>
    <w:p w14:paraId="48CFB239" w14:textId="77777777" w:rsidR="006B76FA" w:rsidRPr="0065044B" w:rsidRDefault="006B76FA" w:rsidP="006B76FA">
      <w:pPr>
        <w:ind w:left="720"/>
        <w:rPr>
          <w:rFonts w:asciiTheme="minorHAnsi" w:hAnsiTheme="minorHAnsi" w:cs="Calibri"/>
          <w:sz w:val="24"/>
          <w:szCs w:val="24"/>
        </w:rPr>
      </w:pPr>
      <w:r w:rsidRPr="0065044B">
        <w:rPr>
          <w:rFonts w:asciiTheme="minorHAnsi" w:hAnsiTheme="minorHAnsi" w:cs="Calibri"/>
          <w:sz w:val="24"/>
          <w:szCs w:val="24"/>
        </w:rPr>
        <w:t>National Health Plan Collaborative (tool kits, see also RWJ Foundation)</w:t>
      </w:r>
    </w:p>
    <w:p w14:paraId="7721CF7F" w14:textId="46F6CFE6" w:rsidR="0014690C" w:rsidRPr="0014690C" w:rsidRDefault="00D971F2" w:rsidP="006B76FA">
      <w:pPr>
        <w:ind w:left="720"/>
        <w:rPr>
          <w:rFonts w:asciiTheme="minorHAnsi" w:hAnsiTheme="minorHAnsi"/>
          <w:sz w:val="24"/>
        </w:rPr>
      </w:pPr>
      <w:hyperlink r:id="rId37" w:history="1">
        <w:r w:rsidR="0014690C" w:rsidRPr="0014690C">
          <w:rPr>
            <w:rStyle w:val="Hyperlink"/>
            <w:rFonts w:asciiTheme="minorHAnsi" w:hAnsiTheme="minorHAnsi"/>
            <w:sz w:val="24"/>
          </w:rPr>
          <w:t>http://www.nationalhealthplancollaborative.org</w:t>
        </w:r>
      </w:hyperlink>
    </w:p>
    <w:p w14:paraId="5F361C26" w14:textId="1B1FB78E" w:rsidR="0014690C" w:rsidRPr="0014690C" w:rsidRDefault="00D971F2" w:rsidP="006B76FA">
      <w:pPr>
        <w:ind w:left="720"/>
        <w:rPr>
          <w:rFonts w:asciiTheme="minorHAnsi" w:hAnsiTheme="minorHAnsi"/>
          <w:sz w:val="24"/>
        </w:rPr>
      </w:pPr>
      <w:hyperlink r:id="rId38" w:history="1">
        <w:r w:rsidR="0014690C" w:rsidRPr="0014690C">
          <w:rPr>
            <w:rStyle w:val="Hyperlink"/>
            <w:rFonts w:asciiTheme="minorHAnsi" w:hAnsiTheme="minorHAnsi"/>
            <w:sz w:val="24"/>
          </w:rPr>
          <w:t>http://www.rwjf.org/en/research-publications/find-rwjf-research/2008/09/the-national-health-plan-collaborative-toolkit.html</w:t>
        </w:r>
      </w:hyperlink>
    </w:p>
    <w:p w14:paraId="708EE7C2" w14:textId="77777777" w:rsidR="006B76FA" w:rsidRPr="0065044B" w:rsidRDefault="006B76FA" w:rsidP="0014690C">
      <w:pPr>
        <w:rPr>
          <w:rFonts w:asciiTheme="minorHAnsi" w:hAnsiTheme="minorHAnsi" w:cs="Calibri"/>
          <w:sz w:val="24"/>
          <w:szCs w:val="24"/>
        </w:rPr>
      </w:pPr>
    </w:p>
    <w:p w14:paraId="355DF42A" w14:textId="77777777" w:rsidR="006B76FA" w:rsidRPr="0065044B" w:rsidRDefault="006B76FA" w:rsidP="006B76FA">
      <w:pPr>
        <w:ind w:left="720"/>
        <w:rPr>
          <w:rFonts w:asciiTheme="minorHAnsi" w:hAnsiTheme="minorHAnsi" w:cs="Calibri"/>
          <w:sz w:val="24"/>
          <w:szCs w:val="24"/>
        </w:rPr>
      </w:pPr>
      <w:r w:rsidRPr="0065044B">
        <w:rPr>
          <w:rFonts w:asciiTheme="minorHAnsi" w:hAnsiTheme="minorHAnsi" w:cs="Calibri"/>
          <w:sz w:val="24"/>
          <w:szCs w:val="24"/>
        </w:rPr>
        <w:t xml:space="preserve">RWJ Foundation: </w:t>
      </w:r>
    </w:p>
    <w:p w14:paraId="706CBE4E" w14:textId="77777777" w:rsidR="006B76FA" w:rsidRPr="0065044B" w:rsidRDefault="006B76FA" w:rsidP="006B76FA">
      <w:pPr>
        <w:ind w:left="1440"/>
        <w:rPr>
          <w:rFonts w:asciiTheme="minorHAnsi" w:hAnsiTheme="minorHAnsi" w:cs="Calibri"/>
          <w:sz w:val="24"/>
          <w:szCs w:val="24"/>
        </w:rPr>
      </w:pPr>
      <w:r w:rsidRPr="0065044B">
        <w:rPr>
          <w:rFonts w:asciiTheme="minorHAnsi" w:hAnsiTheme="minorHAnsi" w:cs="Calibri"/>
          <w:sz w:val="24"/>
          <w:szCs w:val="24"/>
        </w:rPr>
        <w:t xml:space="preserve">Tool kit and an array of tools, including working with health plans: </w:t>
      </w:r>
      <w:hyperlink r:id="rId39" w:history="1">
        <w:r w:rsidRPr="0065044B">
          <w:rPr>
            <w:rStyle w:val="Hyperlink"/>
            <w:rFonts w:asciiTheme="minorHAnsi" w:hAnsiTheme="minorHAnsi" w:cs="Calibri"/>
            <w:sz w:val="24"/>
            <w:szCs w:val="24"/>
          </w:rPr>
          <w:t>http://www.rwjf.org/qualityequality/product.jsp?id=33960</w:t>
        </w:r>
      </w:hyperlink>
    </w:p>
    <w:p w14:paraId="16CDA861" w14:textId="77777777" w:rsidR="006B76FA" w:rsidRPr="0065044B" w:rsidRDefault="006B76FA" w:rsidP="00CC118E">
      <w:pPr>
        <w:ind w:left="1440"/>
        <w:rPr>
          <w:rFonts w:asciiTheme="minorHAnsi" w:hAnsiTheme="minorHAnsi"/>
          <w:sz w:val="24"/>
          <w:szCs w:val="24"/>
        </w:rPr>
      </w:pPr>
      <w:r w:rsidRPr="0065044B">
        <w:rPr>
          <w:rFonts w:asciiTheme="minorHAnsi" w:hAnsiTheme="minorHAnsi"/>
          <w:sz w:val="24"/>
          <w:szCs w:val="24"/>
        </w:rPr>
        <w:t xml:space="preserve">Disparities: </w:t>
      </w:r>
      <w:hyperlink r:id="rId40" w:history="1">
        <w:r w:rsidRPr="0065044B">
          <w:rPr>
            <w:rStyle w:val="Hyperlink"/>
            <w:rFonts w:asciiTheme="minorHAnsi" w:hAnsiTheme="minorHAnsi"/>
            <w:sz w:val="24"/>
            <w:szCs w:val="24"/>
          </w:rPr>
          <w:t>http://saprp.org/knowledgeassets/knowledge_results.cfm?KAID=11</w:t>
        </w:r>
      </w:hyperlink>
    </w:p>
    <w:p w14:paraId="6AC15665" w14:textId="77777777" w:rsidR="006B76FA" w:rsidRPr="0065044B" w:rsidRDefault="006B76FA" w:rsidP="006B76FA">
      <w:pPr>
        <w:ind w:left="720"/>
        <w:rPr>
          <w:rFonts w:asciiTheme="minorHAnsi" w:hAnsiTheme="minorHAnsi"/>
          <w:sz w:val="24"/>
          <w:szCs w:val="24"/>
        </w:rPr>
      </w:pPr>
    </w:p>
    <w:p w14:paraId="30F66AC9" w14:textId="4CF66B5F" w:rsidR="00CC118E" w:rsidRDefault="00CC118E" w:rsidP="00CC118E">
      <w:pPr>
        <w:rPr>
          <w:rFonts w:asciiTheme="minorHAnsi" w:hAnsiTheme="minorHAnsi"/>
          <w:sz w:val="24"/>
          <w:szCs w:val="24"/>
        </w:rPr>
      </w:pPr>
      <w:r>
        <w:rPr>
          <w:rFonts w:asciiTheme="minorHAnsi" w:hAnsiTheme="minorHAnsi"/>
          <w:sz w:val="24"/>
          <w:szCs w:val="24"/>
        </w:rPr>
        <w:t>Centers of Disease Control and Prevention:</w:t>
      </w:r>
    </w:p>
    <w:p w14:paraId="161C53A2" w14:textId="77777777" w:rsidR="006B76FA" w:rsidRPr="0065044B" w:rsidRDefault="006B76FA" w:rsidP="006B76FA">
      <w:pPr>
        <w:ind w:left="720"/>
        <w:rPr>
          <w:rFonts w:asciiTheme="minorHAnsi" w:hAnsiTheme="minorHAnsi"/>
          <w:sz w:val="24"/>
          <w:szCs w:val="24"/>
        </w:rPr>
      </w:pPr>
      <w:r w:rsidRPr="0065044B">
        <w:rPr>
          <w:rFonts w:asciiTheme="minorHAnsi" w:hAnsiTheme="minorHAnsi"/>
          <w:sz w:val="24"/>
          <w:szCs w:val="24"/>
        </w:rPr>
        <w:t>CDC Health Disparities &amp; Inequities Report 2011</w:t>
      </w:r>
    </w:p>
    <w:p w14:paraId="57C139C1" w14:textId="77777777" w:rsidR="006B76FA" w:rsidRPr="0065044B" w:rsidRDefault="00D971F2" w:rsidP="006B76FA">
      <w:pPr>
        <w:ind w:left="720"/>
        <w:rPr>
          <w:rFonts w:asciiTheme="minorHAnsi" w:hAnsiTheme="minorHAnsi"/>
          <w:sz w:val="24"/>
          <w:szCs w:val="24"/>
        </w:rPr>
      </w:pPr>
      <w:hyperlink r:id="rId41" w:history="1">
        <w:r w:rsidR="006B76FA" w:rsidRPr="0065044B">
          <w:rPr>
            <w:rStyle w:val="Hyperlink"/>
            <w:rFonts w:asciiTheme="minorHAnsi" w:hAnsiTheme="minorHAnsi"/>
            <w:sz w:val="24"/>
            <w:szCs w:val="24"/>
          </w:rPr>
          <w:t>http://www.cdc.gov/minorityhealth/CHDIReport.html</w:t>
        </w:r>
      </w:hyperlink>
    </w:p>
    <w:p w14:paraId="2AD17B07" w14:textId="77777777" w:rsidR="006B76FA" w:rsidRDefault="006B76FA" w:rsidP="006B76FA">
      <w:pPr>
        <w:ind w:left="720"/>
        <w:rPr>
          <w:rFonts w:asciiTheme="minorHAnsi" w:hAnsiTheme="minorHAnsi"/>
          <w:sz w:val="24"/>
          <w:szCs w:val="24"/>
        </w:rPr>
      </w:pPr>
    </w:p>
    <w:p w14:paraId="2481F8F3" w14:textId="66CFAA20" w:rsidR="00CC118E" w:rsidRDefault="00CC118E" w:rsidP="006B76FA">
      <w:pPr>
        <w:ind w:left="720"/>
        <w:rPr>
          <w:rFonts w:asciiTheme="minorHAnsi" w:hAnsiTheme="minorHAnsi"/>
          <w:sz w:val="24"/>
          <w:szCs w:val="24"/>
        </w:rPr>
      </w:pPr>
      <w:r>
        <w:rPr>
          <w:rFonts w:asciiTheme="minorHAnsi" w:hAnsiTheme="minorHAnsi"/>
          <w:sz w:val="24"/>
          <w:szCs w:val="24"/>
        </w:rPr>
        <w:t xml:space="preserve">Practitioner’s Guide for Advancing Health Equity:  </w:t>
      </w:r>
    </w:p>
    <w:p w14:paraId="579AC04A" w14:textId="517655EB" w:rsidR="00CC118E" w:rsidRDefault="00D971F2" w:rsidP="006B76FA">
      <w:pPr>
        <w:ind w:left="720"/>
        <w:rPr>
          <w:rFonts w:asciiTheme="minorHAnsi" w:hAnsiTheme="minorHAnsi"/>
          <w:sz w:val="24"/>
          <w:szCs w:val="24"/>
        </w:rPr>
      </w:pPr>
      <w:hyperlink r:id="rId42" w:history="1">
        <w:r w:rsidR="00CC118E" w:rsidRPr="00AB109F">
          <w:rPr>
            <w:rStyle w:val="Hyperlink"/>
            <w:rFonts w:asciiTheme="minorHAnsi" w:hAnsiTheme="minorHAnsi"/>
            <w:sz w:val="24"/>
            <w:szCs w:val="24"/>
          </w:rPr>
          <w:t>http://www.cdc.gov/nccdphp/dch/health-equity-guide/index.htm</w:t>
        </w:r>
      </w:hyperlink>
    </w:p>
    <w:p w14:paraId="45016C82" w14:textId="77777777" w:rsidR="00CC118E" w:rsidRPr="0065044B" w:rsidRDefault="00CC118E" w:rsidP="006B76FA">
      <w:pPr>
        <w:ind w:left="720"/>
        <w:rPr>
          <w:rFonts w:asciiTheme="minorHAnsi" w:hAnsiTheme="minorHAnsi"/>
          <w:sz w:val="24"/>
          <w:szCs w:val="24"/>
        </w:rPr>
      </w:pPr>
    </w:p>
    <w:p w14:paraId="4169942F" w14:textId="77777777" w:rsidR="006B76FA" w:rsidRPr="0065044B" w:rsidRDefault="006B76FA" w:rsidP="000E2FFC">
      <w:pPr>
        <w:rPr>
          <w:rFonts w:asciiTheme="minorHAnsi" w:hAnsiTheme="minorHAnsi"/>
          <w:sz w:val="24"/>
          <w:szCs w:val="24"/>
        </w:rPr>
      </w:pPr>
      <w:r w:rsidRPr="0065044B">
        <w:rPr>
          <w:rFonts w:asciiTheme="minorHAnsi" w:hAnsiTheme="minorHAnsi"/>
          <w:sz w:val="24"/>
          <w:szCs w:val="24"/>
        </w:rPr>
        <w:t>National Institute on Minority Health and Health Disparities</w:t>
      </w:r>
    </w:p>
    <w:p w14:paraId="0A66A459" w14:textId="77777777" w:rsidR="006B76FA" w:rsidRPr="0065044B" w:rsidRDefault="00D971F2" w:rsidP="006B76FA">
      <w:pPr>
        <w:ind w:left="720"/>
        <w:rPr>
          <w:rFonts w:asciiTheme="minorHAnsi" w:hAnsiTheme="minorHAnsi"/>
          <w:sz w:val="24"/>
          <w:szCs w:val="24"/>
        </w:rPr>
      </w:pPr>
      <w:hyperlink r:id="rId43" w:history="1">
        <w:r w:rsidR="006B76FA" w:rsidRPr="0065044B">
          <w:rPr>
            <w:rStyle w:val="Hyperlink"/>
            <w:rFonts w:asciiTheme="minorHAnsi" w:hAnsiTheme="minorHAnsi"/>
            <w:sz w:val="24"/>
            <w:szCs w:val="24"/>
          </w:rPr>
          <w:t>http://www.nimhd.nih.gov</w:t>
        </w:r>
      </w:hyperlink>
    </w:p>
    <w:p w14:paraId="1EBB9292" w14:textId="77777777" w:rsidR="006B76FA" w:rsidRPr="0065044B" w:rsidRDefault="006B76FA" w:rsidP="006B76FA">
      <w:pPr>
        <w:rPr>
          <w:rFonts w:asciiTheme="minorHAnsi" w:hAnsiTheme="minorHAnsi"/>
          <w:sz w:val="24"/>
          <w:szCs w:val="24"/>
        </w:rPr>
      </w:pPr>
    </w:p>
    <w:p w14:paraId="1CF2B346" w14:textId="77777777" w:rsidR="006B76FA" w:rsidRPr="0065044B" w:rsidRDefault="006B76FA" w:rsidP="000E2FFC">
      <w:pPr>
        <w:rPr>
          <w:rFonts w:asciiTheme="minorHAnsi" w:hAnsiTheme="minorHAnsi"/>
          <w:sz w:val="24"/>
          <w:szCs w:val="24"/>
        </w:rPr>
      </w:pPr>
      <w:r w:rsidRPr="0065044B">
        <w:rPr>
          <w:rFonts w:asciiTheme="minorHAnsi" w:hAnsiTheme="minorHAnsi"/>
          <w:sz w:val="24"/>
          <w:szCs w:val="24"/>
        </w:rPr>
        <w:t>National Survey on Drug Use and Health Reports:</w:t>
      </w:r>
    </w:p>
    <w:p w14:paraId="25D43BCE" w14:textId="77777777" w:rsidR="006B76FA" w:rsidRPr="0065044B" w:rsidRDefault="00D971F2" w:rsidP="006B76FA">
      <w:pPr>
        <w:ind w:left="720" w:firstLine="720"/>
        <w:rPr>
          <w:rFonts w:asciiTheme="minorHAnsi" w:hAnsiTheme="minorHAnsi"/>
          <w:sz w:val="24"/>
          <w:szCs w:val="24"/>
        </w:rPr>
      </w:pPr>
      <w:hyperlink r:id="rId44" w:history="1">
        <w:r w:rsidR="006B76FA" w:rsidRPr="0065044B">
          <w:rPr>
            <w:rStyle w:val="Hyperlink"/>
            <w:rFonts w:asciiTheme="minorHAnsi" w:hAnsiTheme="minorHAnsi"/>
            <w:sz w:val="24"/>
            <w:szCs w:val="24"/>
          </w:rPr>
          <w:t>Need for and Receipt of Treatment - African Americans</w:t>
        </w:r>
      </w:hyperlink>
    </w:p>
    <w:p w14:paraId="5A070A3A" w14:textId="77777777" w:rsidR="006B76FA" w:rsidRPr="0065044B" w:rsidRDefault="00D971F2" w:rsidP="006B76FA">
      <w:pPr>
        <w:ind w:left="1440"/>
        <w:rPr>
          <w:rFonts w:asciiTheme="minorHAnsi" w:hAnsiTheme="minorHAnsi"/>
          <w:sz w:val="24"/>
          <w:szCs w:val="24"/>
        </w:rPr>
      </w:pPr>
      <w:hyperlink r:id="rId45" w:history="1">
        <w:r w:rsidR="006B76FA" w:rsidRPr="0065044B">
          <w:rPr>
            <w:rStyle w:val="Hyperlink"/>
            <w:rFonts w:asciiTheme="minorHAnsi" w:hAnsiTheme="minorHAnsi"/>
            <w:sz w:val="24"/>
            <w:szCs w:val="24"/>
          </w:rPr>
          <w:t>NSDUH Need for and Receipt of Treatment - Hispanics</w:t>
        </w:r>
      </w:hyperlink>
    </w:p>
    <w:p w14:paraId="5B203C58" w14:textId="77777777" w:rsidR="006B76FA" w:rsidRPr="0065044B" w:rsidRDefault="00D971F2" w:rsidP="006B76FA">
      <w:pPr>
        <w:ind w:left="1440"/>
        <w:rPr>
          <w:rFonts w:asciiTheme="minorHAnsi" w:hAnsiTheme="minorHAnsi"/>
          <w:sz w:val="24"/>
          <w:szCs w:val="24"/>
        </w:rPr>
      </w:pPr>
      <w:hyperlink r:id="rId46" w:history="1">
        <w:r w:rsidR="006B76FA" w:rsidRPr="0065044B">
          <w:rPr>
            <w:rStyle w:val="Hyperlink"/>
            <w:rFonts w:asciiTheme="minorHAnsi" w:hAnsiTheme="minorHAnsi"/>
            <w:sz w:val="24"/>
            <w:szCs w:val="24"/>
          </w:rPr>
          <w:t>Need for and Receipt of Treatment - Native Americans</w:t>
        </w:r>
      </w:hyperlink>
    </w:p>
    <w:p w14:paraId="7EB7DDAC" w14:textId="77777777" w:rsidR="006B76FA" w:rsidRPr="0065044B" w:rsidRDefault="006B76FA" w:rsidP="006B76FA">
      <w:pPr>
        <w:rPr>
          <w:rFonts w:asciiTheme="minorHAnsi" w:hAnsiTheme="minorHAnsi"/>
          <w:sz w:val="24"/>
          <w:szCs w:val="24"/>
        </w:rPr>
      </w:pPr>
    </w:p>
    <w:p w14:paraId="6EC00A4A" w14:textId="77777777" w:rsidR="006B76FA" w:rsidRPr="0065044B" w:rsidRDefault="006B76FA" w:rsidP="000E2FFC">
      <w:pPr>
        <w:rPr>
          <w:rFonts w:asciiTheme="minorHAnsi" w:hAnsiTheme="minorHAnsi"/>
          <w:sz w:val="24"/>
          <w:szCs w:val="24"/>
        </w:rPr>
      </w:pPr>
      <w:r w:rsidRPr="0065044B">
        <w:rPr>
          <w:rFonts w:asciiTheme="minorHAnsi" w:hAnsiTheme="minorHAnsi"/>
          <w:sz w:val="24"/>
          <w:szCs w:val="24"/>
        </w:rPr>
        <w:t>NIDA Health Disparities resources</w:t>
      </w:r>
    </w:p>
    <w:p w14:paraId="5857ADFF" w14:textId="77777777" w:rsidR="006B76FA" w:rsidRPr="0065044B" w:rsidRDefault="00D971F2" w:rsidP="006B76FA">
      <w:pPr>
        <w:ind w:left="720"/>
        <w:rPr>
          <w:rFonts w:asciiTheme="minorHAnsi" w:hAnsiTheme="minorHAnsi"/>
          <w:sz w:val="24"/>
          <w:szCs w:val="24"/>
        </w:rPr>
      </w:pPr>
      <w:hyperlink r:id="rId47" w:history="1">
        <w:r w:rsidR="006B76FA" w:rsidRPr="0065044B">
          <w:rPr>
            <w:rStyle w:val="Hyperlink"/>
            <w:rFonts w:asciiTheme="minorHAnsi" w:hAnsiTheme="minorHAnsi"/>
            <w:sz w:val="24"/>
            <w:szCs w:val="24"/>
          </w:rPr>
          <w:t>http://www.drugabuse.gov/about-nida/organization/offices/office-nida-director-od/special-populations-office-spo/health-disparities</w:t>
        </w:r>
      </w:hyperlink>
    </w:p>
    <w:p w14:paraId="36BAE5E1" w14:textId="77777777" w:rsidR="006B76FA" w:rsidRPr="0065044B" w:rsidRDefault="006B76FA" w:rsidP="006B76FA">
      <w:pPr>
        <w:rPr>
          <w:rFonts w:asciiTheme="minorHAnsi" w:hAnsiTheme="minorHAnsi" w:cs="Calibri"/>
          <w:sz w:val="24"/>
          <w:szCs w:val="24"/>
        </w:rPr>
      </w:pPr>
    </w:p>
    <w:p w14:paraId="3B11C533" w14:textId="77777777" w:rsidR="006B76FA" w:rsidRPr="0065044B" w:rsidRDefault="006B76FA" w:rsidP="000E2FFC">
      <w:pPr>
        <w:spacing w:after="120"/>
        <w:rPr>
          <w:rFonts w:asciiTheme="minorHAnsi" w:hAnsiTheme="minorHAnsi" w:cs="Calibri"/>
          <w:sz w:val="24"/>
          <w:szCs w:val="24"/>
        </w:rPr>
      </w:pPr>
      <w:r w:rsidRPr="0065044B">
        <w:rPr>
          <w:rFonts w:asciiTheme="minorHAnsi" w:hAnsiTheme="minorHAnsi" w:cs="Calibri"/>
          <w:sz w:val="24"/>
          <w:szCs w:val="24"/>
        </w:rPr>
        <w:t xml:space="preserve">Census:  American Community Surveys:  to assess community composition, get data by zip code on right hand column link </w:t>
      </w:r>
      <w:hyperlink r:id="rId48" w:history="1">
        <w:r w:rsidRPr="0065044B">
          <w:rPr>
            <w:rStyle w:val="Hyperlink"/>
            <w:rFonts w:asciiTheme="minorHAnsi" w:hAnsiTheme="minorHAnsi" w:cs="Calibri"/>
            <w:sz w:val="24"/>
            <w:szCs w:val="24"/>
          </w:rPr>
          <w:t>http://www.census.gov/acs/www/</w:t>
        </w:r>
      </w:hyperlink>
    </w:p>
    <w:p w14:paraId="33C714EA" w14:textId="77777777" w:rsidR="006B76FA" w:rsidRPr="0065044B" w:rsidRDefault="006B76FA" w:rsidP="000E2FFC">
      <w:pPr>
        <w:rPr>
          <w:rFonts w:asciiTheme="minorHAnsi" w:hAnsiTheme="minorHAnsi"/>
          <w:sz w:val="24"/>
          <w:szCs w:val="24"/>
        </w:rPr>
      </w:pPr>
      <w:r w:rsidRPr="0065044B">
        <w:rPr>
          <w:rFonts w:asciiTheme="minorHAnsi" w:hAnsiTheme="minorHAnsi" w:cs="Arial"/>
          <w:bCs/>
          <w:sz w:val="24"/>
          <w:szCs w:val="24"/>
        </w:rPr>
        <w:t>Patients' Racial Preferences and the Medical Culture of Accommodation, Kimani Paul-Emelie:</w:t>
      </w:r>
    </w:p>
    <w:p w14:paraId="777A113F" w14:textId="77777777" w:rsidR="006B76FA" w:rsidRPr="0065044B" w:rsidRDefault="00D971F2" w:rsidP="006B76FA">
      <w:pPr>
        <w:ind w:left="720"/>
        <w:rPr>
          <w:rFonts w:asciiTheme="minorHAnsi" w:hAnsiTheme="minorHAnsi"/>
          <w:sz w:val="24"/>
          <w:szCs w:val="24"/>
        </w:rPr>
      </w:pPr>
      <w:hyperlink r:id="rId49" w:anchor="%23" w:history="1">
        <w:r w:rsidR="006B76FA" w:rsidRPr="0065044B">
          <w:rPr>
            <w:rStyle w:val="Hyperlink"/>
            <w:rFonts w:asciiTheme="minorHAnsi" w:hAnsiTheme="minorHAnsi"/>
            <w:sz w:val="24"/>
            <w:szCs w:val="24"/>
          </w:rPr>
          <w:t>http://papers.ssrn.com/sol3/papers.cfm?abstract_id=2222227#%23</w:t>
        </w:r>
      </w:hyperlink>
    </w:p>
    <w:p w14:paraId="77B13EAE" w14:textId="77777777" w:rsidR="00B95F3F" w:rsidRPr="0065044B" w:rsidRDefault="00B95F3F" w:rsidP="0060473A">
      <w:pPr>
        <w:spacing w:line="480" w:lineRule="auto"/>
        <w:rPr>
          <w:rFonts w:asciiTheme="minorHAnsi" w:hAnsiTheme="minorHAnsi"/>
          <w:sz w:val="24"/>
          <w:szCs w:val="24"/>
        </w:rPr>
      </w:pPr>
    </w:p>
    <w:p w14:paraId="0142495D" w14:textId="631753FF" w:rsidR="00964AD7" w:rsidRPr="0065044B" w:rsidRDefault="00964AD7" w:rsidP="00964AD7">
      <w:pPr>
        <w:rPr>
          <w:rFonts w:asciiTheme="minorHAnsi" w:hAnsiTheme="minorHAnsi"/>
          <w:sz w:val="24"/>
          <w:szCs w:val="24"/>
        </w:rPr>
      </w:pPr>
      <w:r w:rsidRPr="0065044B">
        <w:rPr>
          <w:rFonts w:asciiTheme="minorHAnsi" w:hAnsiTheme="minorHAnsi"/>
          <w:sz w:val="24"/>
          <w:szCs w:val="24"/>
        </w:rPr>
        <w:t xml:space="preserve">BSAS welcomes comments and suggestions.  Contact: </w:t>
      </w:r>
      <w:hyperlink r:id="rId50" w:history="1">
        <w:r w:rsidRPr="0065044B">
          <w:rPr>
            <w:rStyle w:val="Hyperlink"/>
            <w:rFonts w:asciiTheme="minorHAnsi" w:hAnsiTheme="minorHAnsi"/>
            <w:sz w:val="24"/>
            <w:szCs w:val="24"/>
          </w:rPr>
          <w:t>BSAS.Feedback@state.ma.us</w:t>
        </w:r>
      </w:hyperlink>
      <w:r w:rsidRPr="0065044B">
        <w:rPr>
          <w:rFonts w:asciiTheme="minorHAnsi" w:hAnsiTheme="minorHAnsi"/>
          <w:sz w:val="24"/>
          <w:szCs w:val="24"/>
        </w:rPr>
        <w:t xml:space="preserve">. </w:t>
      </w:r>
    </w:p>
    <w:sectPr w:rsidR="00964AD7" w:rsidRPr="0065044B" w:rsidSect="00964AD7">
      <w:headerReference w:type="default" r:id="rId51"/>
      <w:pgSz w:w="12240" w:h="15840"/>
      <w:pgMar w:top="1440" w:right="1440" w:bottom="1440" w:left="1440" w:header="720" w:footer="117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940A5" w14:textId="77777777" w:rsidR="00301177" w:rsidRDefault="00301177" w:rsidP="007A27C4">
      <w:r>
        <w:separator/>
      </w:r>
    </w:p>
  </w:endnote>
  <w:endnote w:type="continuationSeparator" w:id="0">
    <w:p w14:paraId="53A89AA8" w14:textId="77777777" w:rsidR="00301177" w:rsidRDefault="00301177" w:rsidP="007A27C4">
      <w:r>
        <w:continuationSeparator/>
      </w:r>
    </w:p>
  </w:endnote>
  <w:endnote w:id="1">
    <w:p w14:paraId="177AAFC7" w14:textId="77777777" w:rsidR="00301177" w:rsidRPr="00973748" w:rsidRDefault="00301177" w:rsidP="007A27C4">
      <w:pPr>
        <w:pStyle w:val="EndnoteText"/>
        <w:rPr>
          <w:sz w:val="18"/>
          <w:szCs w:val="18"/>
        </w:rPr>
      </w:pPr>
      <w:r w:rsidRPr="00973748">
        <w:rPr>
          <w:rStyle w:val="EndnoteReference"/>
          <w:sz w:val="18"/>
          <w:szCs w:val="18"/>
        </w:rPr>
        <w:endnoteRef/>
      </w:r>
      <w:r w:rsidRPr="00973748">
        <w:rPr>
          <w:sz w:val="18"/>
          <w:szCs w:val="18"/>
        </w:rPr>
        <w:t xml:space="preserve"> Schmidt, L, T Greenfield, N Mulia. </w:t>
      </w:r>
      <w:r w:rsidRPr="00973748">
        <w:rPr>
          <w:i/>
          <w:sz w:val="18"/>
          <w:szCs w:val="18"/>
        </w:rPr>
        <w:t>Unequal treatment: racial and ethnic disparities in alcoholism treatment services.</w:t>
      </w:r>
      <w:r w:rsidRPr="00973748">
        <w:rPr>
          <w:sz w:val="18"/>
          <w:szCs w:val="18"/>
        </w:rPr>
        <w:t xml:space="preserve"> Alcohol Research &amp; Health. 2006:29 (1) 49-54</w:t>
      </w:r>
    </w:p>
  </w:endnote>
  <w:endnote w:id="2">
    <w:p w14:paraId="64F4A677" w14:textId="77777777" w:rsidR="00301177" w:rsidRPr="007C6A89" w:rsidRDefault="00301177" w:rsidP="00C204A6">
      <w:pPr>
        <w:autoSpaceDE w:val="0"/>
        <w:autoSpaceDN w:val="0"/>
        <w:adjustRightInd w:val="0"/>
        <w:rPr>
          <w:rFonts w:cs="Calibri"/>
          <w:sz w:val="18"/>
          <w:szCs w:val="18"/>
        </w:rPr>
      </w:pPr>
      <w:r>
        <w:rPr>
          <w:rStyle w:val="EndnoteReference"/>
        </w:rPr>
        <w:endnoteRef/>
      </w:r>
      <w:r w:rsidRPr="007C6A89">
        <w:rPr>
          <w:rFonts w:cs="Calibri"/>
          <w:sz w:val="18"/>
          <w:szCs w:val="18"/>
        </w:rPr>
        <w:t xml:space="preserve">West, S.L. et al, </w:t>
      </w:r>
      <w:r>
        <w:rPr>
          <w:rFonts w:cs="Calibri"/>
          <w:sz w:val="18"/>
          <w:szCs w:val="18"/>
        </w:rPr>
        <w:t>Rates of a</w:t>
      </w:r>
      <w:r w:rsidRPr="007C6A89">
        <w:rPr>
          <w:rFonts w:cs="Calibri"/>
          <w:sz w:val="18"/>
          <w:szCs w:val="18"/>
        </w:rPr>
        <w:t>lcohol/</w:t>
      </w:r>
      <w:r>
        <w:rPr>
          <w:rFonts w:cs="Calibri"/>
          <w:sz w:val="18"/>
          <w:szCs w:val="18"/>
        </w:rPr>
        <w:t>o</w:t>
      </w:r>
      <w:r w:rsidRPr="007C6A89">
        <w:rPr>
          <w:rFonts w:cs="Calibri"/>
          <w:sz w:val="18"/>
          <w:szCs w:val="18"/>
        </w:rPr>
        <w:t xml:space="preserve">ther </w:t>
      </w:r>
      <w:r>
        <w:rPr>
          <w:rFonts w:cs="Calibri"/>
          <w:sz w:val="18"/>
          <w:szCs w:val="18"/>
        </w:rPr>
        <w:t>d</w:t>
      </w:r>
      <w:r w:rsidRPr="007C6A89">
        <w:rPr>
          <w:rFonts w:cs="Calibri"/>
          <w:sz w:val="18"/>
          <w:szCs w:val="18"/>
        </w:rPr>
        <w:t xml:space="preserve">rug </w:t>
      </w:r>
      <w:r>
        <w:rPr>
          <w:rFonts w:cs="Calibri"/>
          <w:sz w:val="18"/>
          <w:szCs w:val="18"/>
        </w:rPr>
        <w:t>t</w:t>
      </w:r>
      <w:r w:rsidRPr="007C6A89">
        <w:rPr>
          <w:rFonts w:cs="Calibri"/>
          <w:sz w:val="18"/>
          <w:szCs w:val="18"/>
        </w:rPr>
        <w:t xml:space="preserve">reatment </w:t>
      </w:r>
      <w:r>
        <w:rPr>
          <w:rFonts w:cs="Calibri"/>
          <w:sz w:val="18"/>
          <w:szCs w:val="18"/>
        </w:rPr>
        <w:t>d</w:t>
      </w:r>
      <w:r w:rsidRPr="007C6A89">
        <w:rPr>
          <w:rFonts w:cs="Calibri"/>
          <w:sz w:val="18"/>
          <w:szCs w:val="18"/>
        </w:rPr>
        <w:t xml:space="preserve">enials to </w:t>
      </w:r>
      <w:r>
        <w:rPr>
          <w:rFonts w:cs="Calibri"/>
          <w:sz w:val="18"/>
          <w:szCs w:val="18"/>
        </w:rPr>
        <w:t>p</w:t>
      </w:r>
      <w:r w:rsidRPr="007C6A89">
        <w:rPr>
          <w:rFonts w:cs="Calibri"/>
          <w:sz w:val="18"/>
          <w:szCs w:val="18"/>
        </w:rPr>
        <w:t xml:space="preserve">ersons </w:t>
      </w:r>
      <w:r>
        <w:rPr>
          <w:rFonts w:cs="Calibri"/>
          <w:sz w:val="18"/>
          <w:szCs w:val="18"/>
        </w:rPr>
        <w:t>w</w:t>
      </w:r>
      <w:r w:rsidRPr="007C6A89">
        <w:rPr>
          <w:rFonts w:cs="Calibri"/>
          <w:sz w:val="18"/>
          <w:szCs w:val="18"/>
        </w:rPr>
        <w:t xml:space="preserve">ith </w:t>
      </w:r>
      <w:r>
        <w:rPr>
          <w:rFonts w:cs="Calibri"/>
          <w:sz w:val="18"/>
          <w:szCs w:val="18"/>
        </w:rPr>
        <w:t>p</w:t>
      </w:r>
      <w:r w:rsidRPr="007C6A89">
        <w:rPr>
          <w:rFonts w:cs="Calibri"/>
          <w:sz w:val="18"/>
          <w:szCs w:val="18"/>
        </w:rPr>
        <w:t xml:space="preserve">hysical </w:t>
      </w:r>
      <w:r>
        <w:rPr>
          <w:rFonts w:cs="Calibri"/>
          <w:sz w:val="18"/>
          <w:szCs w:val="18"/>
        </w:rPr>
        <w:t>d</w:t>
      </w:r>
      <w:r w:rsidRPr="007C6A89">
        <w:rPr>
          <w:rFonts w:cs="Calibri"/>
          <w:sz w:val="18"/>
          <w:szCs w:val="18"/>
        </w:rPr>
        <w:t xml:space="preserve">isabilities: </w:t>
      </w:r>
      <w:r>
        <w:rPr>
          <w:rFonts w:cs="Calibri"/>
          <w:sz w:val="18"/>
          <w:szCs w:val="18"/>
        </w:rPr>
        <w:t>a</w:t>
      </w:r>
      <w:r w:rsidRPr="007C6A89">
        <w:rPr>
          <w:rFonts w:cs="Calibri"/>
          <w:sz w:val="18"/>
          <w:szCs w:val="18"/>
        </w:rPr>
        <w:t xml:space="preserve">ccessibility </w:t>
      </w:r>
      <w:r>
        <w:rPr>
          <w:rFonts w:cs="Calibri"/>
          <w:sz w:val="18"/>
          <w:szCs w:val="18"/>
        </w:rPr>
        <w:t>c</w:t>
      </w:r>
      <w:r w:rsidRPr="007C6A89">
        <w:rPr>
          <w:rFonts w:cs="Calibri"/>
          <w:sz w:val="18"/>
          <w:szCs w:val="18"/>
        </w:rPr>
        <w:t xml:space="preserve">oncerns. </w:t>
      </w:r>
      <w:r w:rsidRPr="007C6A89">
        <w:rPr>
          <w:rFonts w:cs="Calibri"/>
          <w:i/>
          <w:sz w:val="18"/>
          <w:szCs w:val="18"/>
        </w:rPr>
        <w:t>Alcoholism Treatment Quarterly</w:t>
      </w:r>
      <w:r w:rsidRPr="007C6A89">
        <w:rPr>
          <w:rFonts w:cs="Calibri"/>
          <w:sz w:val="18"/>
          <w:szCs w:val="18"/>
        </w:rPr>
        <w:t>, 27</w:t>
      </w:r>
      <w:r>
        <w:rPr>
          <w:rFonts w:cs="Calibri"/>
          <w:sz w:val="18"/>
          <w:szCs w:val="18"/>
        </w:rPr>
        <w:t xml:space="preserve"> (2009) </w:t>
      </w:r>
      <w:r w:rsidRPr="007C6A89">
        <w:rPr>
          <w:rFonts w:cs="Calibri"/>
          <w:sz w:val="18"/>
          <w:szCs w:val="18"/>
        </w:rPr>
        <w:t>305–316.</w:t>
      </w:r>
    </w:p>
    <w:p w14:paraId="18A30F48" w14:textId="77777777" w:rsidR="00301177" w:rsidRPr="007C6A89" w:rsidRDefault="00301177" w:rsidP="00C204A6">
      <w:pPr>
        <w:autoSpaceDE w:val="0"/>
        <w:autoSpaceDN w:val="0"/>
        <w:adjustRightInd w:val="0"/>
        <w:rPr>
          <w:rFonts w:cs="Calibri"/>
          <w:color w:val="231F20"/>
          <w:sz w:val="18"/>
          <w:szCs w:val="18"/>
        </w:rPr>
      </w:pPr>
      <w:r w:rsidRPr="007C6A89">
        <w:rPr>
          <w:rFonts w:cs="Calibri"/>
          <w:sz w:val="18"/>
          <w:szCs w:val="18"/>
        </w:rPr>
        <w:t xml:space="preserve">West, S.L., et al, </w:t>
      </w:r>
      <w:r w:rsidRPr="007C6A89">
        <w:rPr>
          <w:rFonts w:cs="Calibri"/>
          <w:color w:val="231F20"/>
          <w:sz w:val="18"/>
          <w:szCs w:val="18"/>
        </w:rPr>
        <w:t>Physical inaccessibility negatively impacts the treatment participation of persons with disabilities</w:t>
      </w:r>
      <w:r>
        <w:rPr>
          <w:rFonts w:cs="Calibri"/>
          <w:color w:val="231F20"/>
          <w:sz w:val="18"/>
          <w:szCs w:val="18"/>
        </w:rPr>
        <w:t>.</w:t>
      </w:r>
    </w:p>
    <w:p w14:paraId="428DEDC9" w14:textId="77777777" w:rsidR="00301177" w:rsidRPr="007C6A89" w:rsidRDefault="00301177" w:rsidP="00C204A6">
      <w:pPr>
        <w:rPr>
          <w:rFonts w:cs="Calibri"/>
          <w:color w:val="231F20"/>
          <w:sz w:val="18"/>
          <w:szCs w:val="18"/>
        </w:rPr>
      </w:pPr>
      <w:r w:rsidRPr="007C6A89">
        <w:rPr>
          <w:rFonts w:cs="Calibri"/>
          <w:i/>
          <w:color w:val="231F20"/>
          <w:sz w:val="18"/>
          <w:szCs w:val="18"/>
        </w:rPr>
        <w:t>Addictive Behaviors</w:t>
      </w:r>
      <w:r w:rsidRPr="007C6A89">
        <w:rPr>
          <w:rFonts w:cs="Calibri"/>
          <w:color w:val="231F20"/>
          <w:sz w:val="18"/>
          <w:szCs w:val="18"/>
        </w:rPr>
        <w:t xml:space="preserve"> 32 (2007) 1494–1497</w:t>
      </w:r>
    </w:p>
    <w:p w14:paraId="59E80D70" w14:textId="77777777" w:rsidR="00301177" w:rsidRPr="007C6A89" w:rsidRDefault="00301177" w:rsidP="00C204A6">
      <w:pPr>
        <w:autoSpaceDE w:val="0"/>
        <w:autoSpaceDN w:val="0"/>
        <w:adjustRightInd w:val="0"/>
        <w:rPr>
          <w:rFonts w:cs="Calibri"/>
          <w:sz w:val="18"/>
          <w:szCs w:val="18"/>
        </w:rPr>
      </w:pPr>
      <w:r w:rsidRPr="007C6A89">
        <w:rPr>
          <w:rFonts w:cs="Calibri"/>
          <w:sz w:val="18"/>
          <w:szCs w:val="18"/>
        </w:rPr>
        <w:t>West, S.L., et al., Prevalence of Persons with Disabilities in Alcohol/Other Drug Treatment in the United States</w:t>
      </w:r>
    </w:p>
    <w:p w14:paraId="7723970E" w14:textId="03751711" w:rsidR="00301177" w:rsidRDefault="00301177" w:rsidP="00C204A6">
      <w:pPr>
        <w:autoSpaceDE w:val="0"/>
        <w:autoSpaceDN w:val="0"/>
        <w:adjustRightInd w:val="0"/>
        <w:rPr>
          <w:rFonts w:ascii="Fn" w:hAnsi="Fn" w:cs="Fn"/>
          <w:sz w:val="16"/>
          <w:szCs w:val="16"/>
        </w:rPr>
      </w:pPr>
      <w:r w:rsidRPr="007C6A89">
        <w:rPr>
          <w:rFonts w:cs="Calibri"/>
          <w:i/>
          <w:sz w:val="18"/>
          <w:szCs w:val="18"/>
        </w:rPr>
        <w:t>Alcoholism Treatment Quarterly</w:t>
      </w:r>
      <w:r w:rsidRPr="007C6A89">
        <w:rPr>
          <w:rFonts w:cs="Calibri"/>
          <w:sz w:val="18"/>
          <w:szCs w:val="18"/>
        </w:rPr>
        <w:t>, 27</w:t>
      </w:r>
      <w:r>
        <w:rPr>
          <w:rFonts w:cs="Calibri"/>
          <w:sz w:val="18"/>
          <w:szCs w:val="18"/>
        </w:rPr>
        <w:t xml:space="preserve"> (2009)</w:t>
      </w:r>
      <w:r w:rsidRPr="007C6A89">
        <w:rPr>
          <w:rFonts w:cs="Calibri"/>
          <w:sz w:val="18"/>
          <w:szCs w:val="18"/>
        </w:rPr>
        <w:t>242–252</w:t>
      </w:r>
      <w:r>
        <w:rPr>
          <w:rFonts w:cs="Calibri"/>
          <w:sz w:val="18"/>
          <w:szCs w:val="18"/>
        </w:rPr>
        <w:t>.</w:t>
      </w:r>
      <w:r>
        <w:rPr>
          <w:rFonts w:ascii="Fn" w:hAnsi="Fn" w:cs="Fn"/>
          <w:sz w:val="16"/>
          <w:szCs w:val="16"/>
        </w:rPr>
        <w:t xml:space="preserve"> </w:t>
      </w:r>
    </w:p>
    <w:p w14:paraId="2B66F8EF" w14:textId="77777777" w:rsidR="00301177" w:rsidRPr="007C6A89" w:rsidRDefault="00301177" w:rsidP="00C204A6">
      <w:pPr>
        <w:autoSpaceDE w:val="0"/>
        <w:autoSpaceDN w:val="0"/>
        <w:adjustRightInd w:val="0"/>
        <w:rPr>
          <w:rFonts w:cs="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F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FF8AE" w14:textId="79AF46E6" w:rsidR="00301177" w:rsidRDefault="00301177">
    <w:pPr>
      <w:pStyle w:val="Footer"/>
    </w:pPr>
    <w:r>
      <w:t>Practice Guidance: Making Treatment Culturally Competent</w:t>
    </w:r>
    <w:r w:rsidR="00BC4EBD">
      <w:t xml:space="preserve"> / Issued May 2014</w:t>
    </w:r>
    <w:r>
      <w:tab/>
    </w:r>
    <w:r>
      <w:rPr>
        <w:rStyle w:val="PageNumber"/>
      </w:rPr>
      <w:fldChar w:fldCharType="begin"/>
    </w:r>
    <w:r>
      <w:rPr>
        <w:rStyle w:val="PageNumber"/>
      </w:rPr>
      <w:instrText xml:space="preserve"> PAGE </w:instrText>
    </w:r>
    <w:r>
      <w:rPr>
        <w:rStyle w:val="PageNumber"/>
      </w:rPr>
      <w:fldChar w:fldCharType="separate"/>
    </w:r>
    <w:r w:rsidR="00D971F2">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A76CF" w14:textId="77777777" w:rsidR="00301177" w:rsidRDefault="00301177" w:rsidP="007A27C4">
      <w:r>
        <w:separator/>
      </w:r>
    </w:p>
  </w:footnote>
  <w:footnote w:type="continuationSeparator" w:id="0">
    <w:p w14:paraId="4A4CE9D3" w14:textId="77777777" w:rsidR="00301177" w:rsidRDefault="00301177" w:rsidP="007A27C4">
      <w:r>
        <w:continuationSeparator/>
      </w:r>
    </w:p>
  </w:footnote>
  <w:footnote w:id="1">
    <w:p w14:paraId="5FA4931D" w14:textId="24299C8B" w:rsidR="00301177" w:rsidRPr="004334F5" w:rsidRDefault="00301177" w:rsidP="00B75CB8">
      <w:pPr>
        <w:pStyle w:val="FootnoteText"/>
        <w:rPr>
          <w:sz w:val="18"/>
          <w:szCs w:val="18"/>
        </w:rPr>
      </w:pPr>
      <w:r>
        <w:rPr>
          <w:rStyle w:val="FootnoteReference"/>
        </w:rPr>
        <w:footnoteRef/>
      </w:r>
      <w:r>
        <w:t xml:space="preserve"> </w:t>
      </w:r>
      <w:r w:rsidRPr="00B75CB8">
        <w:rPr>
          <w:sz w:val="18"/>
          <w:szCs w:val="18"/>
        </w:rPr>
        <w:t xml:space="preserve">Available at: </w:t>
      </w:r>
      <w:hyperlink r:id="rId1" w:history="1">
        <w:r w:rsidRPr="00AC466C">
          <w:rPr>
            <w:rStyle w:val="Hyperlink"/>
            <w:sz w:val="18"/>
            <w:szCs w:val="18"/>
          </w:rPr>
          <w:t>http://www.mass.gov/eohhs/gov/departments/dph/programs/substance-abuse/providers/program-licensing/principles-of-care-and-practice-guidance.html</w:t>
        </w:r>
      </w:hyperlink>
    </w:p>
  </w:footnote>
  <w:footnote w:id="2">
    <w:p w14:paraId="6B17772A" w14:textId="5A44E1F2" w:rsidR="00301177" w:rsidRPr="006B1B77" w:rsidRDefault="00301177" w:rsidP="00D20DDE">
      <w:pPr>
        <w:pStyle w:val="FootnoteText"/>
        <w:rPr>
          <w:sz w:val="18"/>
          <w:szCs w:val="18"/>
        </w:rPr>
      </w:pPr>
      <w:r w:rsidRPr="007A27C4">
        <w:rPr>
          <w:rStyle w:val="FootnoteReference"/>
          <w:sz w:val="18"/>
          <w:szCs w:val="18"/>
        </w:rPr>
        <w:footnoteRef/>
      </w:r>
      <w:r w:rsidRPr="007A27C4">
        <w:rPr>
          <w:sz w:val="18"/>
          <w:szCs w:val="18"/>
        </w:rPr>
        <w:t xml:space="preserve"> Institute of Medicine </w:t>
      </w:r>
      <w:r w:rsidRPr="007A27C4">
        <w:rPr>
          <w:i/>
          <w:sz w:val="18"/>
          <w:szCs w:val="18"/>
        </w:rPr>
        <w:t>Unequal Treatment</w:t>
      </w:r>
      <w:r>
        <w:rPr>
          <w:i/>
          <w:sz w:val="18"/>
          <w:szCs w:val="18"/>
        </w:rPr>
        <w:t xml:space="preserve">: Confronting Racial and Ethnic Disparities in Healthcare </w:t>
      </w:r>
      <w:hyperlink r:id="rId2" w:history="1">
        <w:r w:rsidRPr="00496605">
          <w:rPr>
            <w:rStyle w:val="Hyperlink"/>
            <w:sz w:val="18"/>
            <w:szCs w:val="18"/>
          </w:rPr>
          <w:t>http://www.iom.edu/Reports/2002/Unequal-Treatment-Confronting-Racial-and-Ethnic-Disparities-in-Health-Care.aspx</w:t>
        </w:r>
      </w:hyperlink>
    </w:p>
  </w:footnote>
  <w:footnote w:id="3">
    <w:p w14:paraId="64E5B535" w14:textId="77777777" w:rsidR="00301177" w:rsidRDefault="00301177">
      <w:pPr>
        <w:pStyle w:val="FootnoteText"/>
      </w:pPr>
      <w:r>
        <w:rPr>
          <w:rStyle w:val="FootnoteReference"/>
        </w:rPr>
        <w:footnoteRef/>
      </w:r>
      <w:r w:rsidRPr="006B1B77">
        <w:rPr>
          <w:sz w:val="20"/>
          <w:szCs w:val="20"/>
        </w:rPr>
        <w:t xml:space="preserve"> ibid</w:t>
      </w:r>
    </w:p>
  </w:footnote>
  <w:footnote w:id="4">
    <w:p w14:paraId="5B659F33" w14:textId="77777777" w:rsidR="00301177" w:rsidRPr="00973748" w:rsidRDefault="00301177" w:rsidP="007A27C4">
      <w:pPr>
        <w:rPr>
          <w:sz w:val="18"/>
          <w:szCs w:val="18"/>
        </w:rPr>
      </w:pPr>
      <w:r w:rsidRPr="00973748">
        <w:rPr>
          <w:rStyle w:val="FootnoteReference"/>
          <w:sz w:val="18"/>
          <w:szCs w:val="18"/>
        </w:rPr>
        <w:footnoteRef/>
      </w:r>
      <w:r w:rsidRPr="00973748">
        <w:rPr>
          <w:sz w:val="18"/>
          <w:szCs w:val="18"/>
        </w:rPr>
        <w:t xml:space="preserve"> NSDUH Report: Need for and Receipt of Substance Use Treatment among Hispanics, October 25, 2012. </w:t>
      </w:r>
      <w:hyperlink r:id="rId3" w:history="1">
        <w:r w:rsidRPr="00973748">
          <w:rPr>
            <w:rStyle w:val="Hyperlink"/>
            <w:sz w:val="18"/>
            <w:szCs w:val="18"/>
          </w:rPr>
          <w:t>http://www.samhsa.gov/data/2k12/NSDUH117/NSDUHSR117HispanicTreatmentNeeds2012.pdf</w:t>
        </w:r>
      </w:hyperlink>
    </w:p>
  </w:footnote>
  <w:footnote w:id="5">
    <w:p w14:paraId="64994569" w14:textId="77777777" w:rsidR="00301177" w:rsidRDefault="00301177" w:rsidP="007A27C4">
      <w:pPr>
        <w:pStyle w:val="FootnoteText"/>
      </w:pPr>
      <w:r w:rsidRPr="00973748">
        <w:rPr>
          <w:rStyle w:val="FootnoteReference"/>
          <w:sz w:val="18"/>
          <w:szCs w:val="18"/>
        </w:rPr>
        <w:footnoteRef/>
      </w:r>
      <w:r w:rsidRPr="00973748">
        <w:rPr>
          <w:sz w:val="18"/>
          <w:szCs w:val="18"/>
        </w:rPr>
        <w:t xml:space="preserve"> Ibid</w:t>
      </w:r>
    </w:p>
  </w:footnote>
  <w:footnote w:id="6">
    <w:p w14:paraId="6708BDD6" w14:textId="77777777" w:rsidR="00301177" w:rsidRDefault="00301177" w:rsidP="007A27C4">
      <w:pPr>
        <w:pStyle w:val="FootnoteText"/>
      </w:pPr>
      <w:r>
        <w:rPr>
          <w:rStyle w:val="FootnoteReference"/>
        </w:rPr>
        <w:footnoteRef/>
      </w:r>
      <w:r>
        <w:t xml:space="preserve"> </w:t>
      </w:r>
      <w:r w:rsidRPr="00DE5191">
        <w:rPr>
          <w:sz w:val="18"/>
          <w:szCs w:val="18"/>
        </w:rPr>
        <w:t>NIDA</w:t>
      </w:r>
      <w:hyperlink r:id="rId4" w:history="1">
        <w:r w:rsidRPr="00DE5191">
          <w:rPr>
            <w:rStyle w:val="Hyperlink"/>
            <w:sz w:val="18"/>
            <w:szCs w:val="18"/>
          </w:rPr>
          <w:t>, Health Disparities Strategic Plan (2009-2013)</w:t>
        </w:r>
      </w:hyperlink>
    </w:p>
  </w:footnote>
  <w:footnote w:id="7">
    <w:p w14:paraId="68BFA61D" w14:textId="4C79FF58" w:rsidR="00301177" w:rsidRDefault="00301177" w:rsidP="00CA05C9">
      <w:pPr>
        <w:pStyle w:val="FootnoteText"/>
      </w:pPr>
      <w:r>
        <w:rPr>
          <w:rStyle w:val="FootnoteReference"/>
        </w:rPr>
        <w:footnoteRef/>
      </w:r>
      <w:r>
        <w:t xml:space="preserve"> </w:t>
      </w:r>
      <w:r w:rsidRPr="004117EA">
        <w:rPr>
          <w:i/>
          <w:sz w:val="16"/>
          <w:szCs w:val="16"/>
        </w:rPr>
        <w:t>A Provider’s Introduction to Substance Abuse Treatment for Lesbian, Gay, Bisexual and Transgender Individuals</w:t>
      </w:r>
      <w:r w:rsidRPr="004117EA">
        <w:rPr>
          <w:sz w:val="16"/>
          <w:szCs w:val="16"/>
        </w:rPr>
        <w:t>,</w:t>
      </w:r>
      <w:r w:rsidRPr="00BE68A2">
        <w:rPr>
          <w:sz w:val="16"/>
          <w:szCs w:val="16"/>
        </w:rPr>
        <w:t xml:space="preserve"> Substance Abuse and Mental Health Services Administration, 2001</w:t>
      </w:r>
      <w:r w:rsidR="004117EA">
        <w:rPr>
          <w:sz w:val="16"/>
          <w:szCs w:val="16"/>
        </w:rPr>
        <w:t xml:space="preserve">. Available at </w:t>
      </w:r>
      <w:hyperlink r:id="rId5" w:history="1">
        <w:r w:rsidR="004117EA" w:rsidRPr="00355686">
          <w:rPr>
            <w:rStyle w:val="Hyperlink"/>
            <w:sz w:val="16"/>
            <w:szCs w:val="16"/>
          </w:rPr>
          <w:t>http://store.samhsa.gov/home</w:t>
        </w:r>
      </w:hyperlink>
      <w:r w:rsidR="004117EA">
        <w:rPr>
          <w:sz w:val="16"/>
          <w:szCs w:val="16"/>
        </w:rPr>
        <w:t>. Search for SMA1204104</w:t>
      </w:r>
    </w:p>
  </w:footnote>
  <w:footnote w:id="8">
    <w:p w14:paraId="55679BC6" w14:textId="77777777" w:rsidR="00301177" w:rsidRPr="00973748" w:rsidRDefault="00301177" w:rsidP="007A27C4">
      <w:pPr>
        <w:pStyle w:val="FootnoteText"/>
        <w:rPr>
          <w:sz w:val="18"/>
          <w:szCs w:val="18"/>
        </w:rPr>
      </w:pPr>
      <w:r w:rsidRPr="00973748">
        <w:rPr>
          <w:rStyle w:val="FootnoteReference"/>
          <w:sz w:val="18"/>
          <w:szCs w:val="18"/>
        </w:rPr>
        <w:footnoteRef/>
      </w:r>
      <w:r w:rsidRPr="00973748">
        <w:rPr>
          <w:sz w:val="18"/>
          <w:szCs w:val="18"/>
        </w:rPr>
        <w:t xml:space="preserve"> Substance Abuse Policy Research Program, RWJF, </w:t>
      </w:r>
      <w:hyperlink r:id="rId6" w:history="1">
        <w:r w:rsidRPr="00973748">
          <w:rPr>
            <w:rStyle w:val="Hyperlink"/>
            <w:sz w:val="18"/>
            <w:szCs w:val="18"/>
          </w:rPr>
          <w:t>http://saprp.org/knowledgeassets/knowledge_results.cfm?KAID=11</w:t>
        </w:r>
      </w:hyperlink>
    </w:p>
  </w:footnote>
  <w:footnote w:id="9">
    <w:p w14:paraId="02CFDD64" w14:textId="77777777" w:rsidR="00301177" w:rsidRDefault="00301177">
      <w:pPr>
        <w:pStyle w:val="FootnoteText"/>
      </w:pPr>
      <w:r>
        <w:rPr>
          <w:rStyle w:val="FootnoteReference"/>
        </w:rPr>
        <w:footnoteRef/>
      </w:r>
      <w:r>
        <w:t xml:space="preserve"> </w:t>
      </w:r>
      <w:r w:rsidRPr="007A27C4">
        <w:rPr>
          <w:sz w:val="18"/>
          <w:szCs w:val="18"/>
        </w:rPr>
        <w:t>http://www.mass.gov/eohhs/gov/departments/dph/programs/substance-abuse/providers/program-licensing/principles-of-care-and-practice-guidance.html</w:t>
      </w:r>
    </w:p>
  </w:footnote>
  <w:footnote w:id="10">
    <w:p w14:paraId="7B6CEC5D" w14:textId="77777777" w:rsidR="00301177" w:rsidRPr="004B58B6" w:rsidRDefault="00301177">
      <w:pPr>
        <w:pStyle w:val="FootnoteText"/>
        <w:rPr>
          <w:sz w:val="18"/>
          <w:szCs w:val="18"/>
        </w:rPr>
      </w:pPr>
      <w:r>
        <w:rPr>
          <w:rStyle w:val="FootnoteReference"/>
        </w:rPr>
        <w:footnoteRef/>
      </w:r>
      <w:r>
        <w:t xml:space="preserve"> </w:t>
      </w:r>
      <w:r w:rsidRPr="004B58B6">
        <w:rPr>
          <w:sz w:val="18"/>
          <w:szCs w:val="18"/>
        </w:rPr>
        <w:t xml:space="preserve">DPH Office of Health Equity, Culturally and Linguistically Appropriate Services at </w:t>
      </w:r>
      <w:hyperlink r:id="rId7" w:history="1">
        <w:r w:rsidRPr="004B58B6">
          <w:rPr>
            <w:rStyle w:val="Hyperlink"/>
            <w:sz w:val="18"/>
            <w:szCs w:val="18"/>
          </w:rPr>
          <w:t>http://www.mass.gov/eohhs/gov/departments/dph/programs/admin/health-equity/clas/</w:t>
        </w:r>
      </w:hyperlink>
    </w:p>
    <w:p w14:paraId="581D69D8" w14:textId="71BC4731" w:rsidR="00301177" w:rsidRPr="00031D63" w:rsidRDefault="00301177">
      <w:pPr>
        <w:pStyle w:val="FootnoteText"/>
        <w:rPr>
          <w:sz w:val="18"/>
          <w:szCs w:val="18"/>
        </w:rPr>
      </w:pPr>
      <w:r w:rsidRPr="004B58B6">
        <w:rPr>
          <w:sz w:val="18"/>
          <w:szCs w:val="18"/>
        </w:rPr>
        <w:t xml:space="preserve">US DHHS Office of Minority Health National CLAS Standards at: </w:t>
      </w:r>
      <w:hyperlink r:id="rId8" w:history="1">
        <w:r w:rsidRPr="004B58B6">
          <w:rPr>
            <w:rStyle w:val="Hyperlink"/>
            <w:sz w:val="18"/>
            <w:szCs w:val="18"/>
          </w:rPr>
          <w:t>http://minorityhealth.hhs.gov/templates/browse.aspx?lvl=2&amp;lvlID=15</w:t>
        </w:r>
      </w:hyperlink>
    </w:p>
  </w:footnote>
  <w:footnote w:id="11">
    <w:p w14:paraId="2CAD22D9" w14:textId="77777777" w:rsidR="00301177" w:rsidRPr="00D16EE3" w:rsidRDefault="00301177" w:rsidP="006B1B77">
      <w:pPr>
        <w:rPr>
          <w:sz w:val="18"/>
          <w:szCs w:val="18"/>
        </w:rPr>
      </w:pPr>
      <w:r>
        <w:rPr>
          <w:rStyle w:val="FootnoteReference"/>
        </w:rPr>
        <w:footnoteRef/>
      </w:r>
      <w:r>
        <w:t xml:space="preserve"> </w:t>
      </w:r>
      <w:r w:rsidRPr="00D16EE3">
        <w:rPr>
          <w:sz w:val="18"/>
          <w:szCs w:val="18"/>
        </w:rPr>
        <w:t>CLAS Standard 1, USDHHS, Office of Minority Health, CLAS and CLAS Standards:</w:t>
      </w:r>
    </w:p>
    <w:p w14:paraId="7B725E21" w14:textId="77CB10BE" w:rsidR="00301177" w:rsidRPr="00D16EE3" w:rsidRDefault="00D971F2" w:rsidP="006B1B77">
      <w:pPr>
        <w:rPr>
          <w:sz w:val="18"/>
          <w:szCs w:val="18"/>
        </w:rPr>
      </w:pPr>
      <w:hyperlink r:id="rId9" w:history="1">
        <w:r w:rsidR="00301177" w:rsidRPr="00D16EE3">
          <w:rPr>
            <w:rStyle w:val="Hyperlink"/>
            <w:sz w:val="18"/>
            <w:szCs w:val="18"/>
          </w:rPr>
          <w:t>https://www.thinkculturalhealth.hhs.gov/Content/clas.asp</w:t>
        </w:r>
      </w:hyperlink>
    </w:p>
  </w:footnote>
  <w:footnote w:id="12">
    <w:p w14:paraId="36BE7990" w14:textId="5DCE46CD" w:rsidR="00301177" w:rsidRPr="00D16EE3" w:rsidRDefault="00301177">
      <w:pPr>
        <w:pStyle w:val="FootnoteText"/>
        <w:rPr>
          <w:sz w:val="18"/>
          <w:szCs w:val="18"/>
        </w:rPr>
      </w:pPr>
      <w:r w:rsidRPr="00D16EE3">
        <w:rPr>
          <w:rStyle w:val="FootnoteReference"/>
          <w:sz w:val="18"/>
          <w:szCs w:val="18"/>
        </w:rPr>
        <w:footnoteRef/>
      </w:r>
      <w:r w:rsidRPr="00D16EE3">
        <w:rPr>
          <w:sz w:val="18"/>
          <w:szCs w:val="18"/>
        </w:rPr>
        <w:t xml:space="preserve"> </w:t>
      </w:r>
      <w:hyperlink r:id="rId10" w:history="1">
        <w:r w:rsidRPr="00D16EE3">
          <w:rPr>
            <w:rStyle w:val="Hyperlink"/>
            <w:sz w:val="18"/>
            <w:szCs w:val="18"/>
          </w:rPr>
          <w:t>http://www.mass.gov/eohhs/gov/departments/dph/programs/admin/health-equity/clas/making-clas-happen.html</w:t>
        </w:r>
      </w:hyperlink>
    </w:p>
  </w:footnote>
  <w:footnote w:id="13">
    <w:p w14:paraId="0452F5BA" w14:textId="4065FC5C" w:rsidR="00301177" w:rsidRPr="00D16EE3" w:rsidRDefault="00301177">
      <w:pPr>
        <w:pStyle w:val="FootnoteText"/>
        <w:rPr>
          <w:sz w:val="18"/>
          <w:szCs w:val="18"/>
        </w:rPr>
      </w:pPr>
      <w:r w:rsidRPr="00D16EE3">
        <w:rPr>
          <w:rStyle w:val="FootnoteReference"/>
          <w:sz w:val="18"/>
          <w:szCs w:val="18"/>
        </w:rPr>
        <w:footnoteRef/>
      </w:r>
      <w:r w:rsidRPr="00D16EE3">
        <w:rPr>
          <w:sz w:val="18"/>
          <w:szCs w:val="18"/>
        </w:rPr>
        <w:t xml:space="preserve"> Available through: </w:t>
      </w:r>
      <w:hyperlink r:id="rId11" w:history="1">
        <w:r w:rsidRPr="00D16EE3">
          <w:rPr>
            <w:rStyle w:val="Hyperlink"/>
            <w:sz w:val="18"/>
            <w:szCs w:val="18"/>
          </w:rPr>
          <w:t>https://www.thinkculturalhealth.hhs.gov/content/clas.asp</w:t>
        </w:r>
      </w:hyperlink>
    </w:p>
  </w:footnote>
  <w:footnote w:id="14">
    <w:p w14:paraId="2C45FEB8" w14:textId="22918DF3" w:rsidR="00301177" w:rsidRPr="00D16EE3" w:rsidRDefault="00301177">
      <w:pPr>
        <w:pStyle w:val="FootnoteText"/>
        <w:rPr>
          <w:sz w:val="18"/>
          <w:szCs w:val="18"/>
        </w:rPr>
      </w:pPr>
      <w:r w:rsidRPr="00D16EE3">
        <w:rPr>
          <w:rStyle w:val="FootnoteReference"/>
          <w:sz w:val="18"/>
          <w:szCs w:val="18"/>
        </w:rPr>
        <w:footnoteRef/>
      </w:r>
      <w:r w:rsidRPr="00D16EE3">
        <w:rPr>
          <w:sz w:val="18"/>
          <w:szCs w:val="18"/>
        </w:rPr>
        <w:t xml:space="preserve"> Available at: </w:t>
      </w:r>
      <w:hyperlink r:id="rId12" w:history="1">
        <w:r w:rsidRPr="00D16EE3">
          <w:rPr>
            <w:rStyle w:val="Hyperlink"/>
            <w:sz w:val="18"/>
            <w:szCs w:val="18"/>
          </w:rPr>
          <w:t>http://www.mass.gov/eohhs/gov/departments/dph/programs/admin/health-equity/clas/request-for-responses.html</w:t>
        </w:r>
      </w:hyperlink>
    </w:p>
  </w:footnote>
  <w:footnote w:id="15">
    <w:p w14:paraId="5107F31B" w14:textId="466CAFFE" w:rsidR="00EA410D" w:rsidRPr="00D16EE3" w:rsidRDefault="00301177">
      <w:pPr>
        <w:pStyle w:val="FootnoteText"/>
        <w:rPr>
          <w:sz w:val="18"/>
          <w:szCs w:val="18"/>
        </w:rPr>
      </w:pPr>
      <w:r w:rsidRPr="00D16EE3">
        <w:rPr>
          <w:rStyle w:val="FootnoteReference"/>
          <w:sz w:val="18"/>
          <w:szCs w:val="18"/>
        </w:rPr>
        <w:footnoteRef/>
      </w:r>
      <w:r w:rsidRPr="00D16EE3">
        <w:rPr>
          <w:sz w:val="18"/>
          <w:szCs w:val="18"/>
        </w:rPr>
        <w:t xml:space="preserve"> </w:t>
      </w:r>
      <w:hyperlink r:id="rId13" w:history="1">
        <w:r w:rsidR="00EA410D" w:rsidRPr="00AC466C">
          <w:rPr>
            <w:rStyle w:val="Hyperlink"/>
            <w:sz w:val="18"/>
            <w:szCs w:val="18"/>
          </w:rPr>
          <w:t>http://www.mass.gov/eohhs/gov/departments/dph/programs/admin/health-equity/data-and-statistics.html</w:t>
        </w:r>
      </w:hyperlink>
    </w:p>
  </w:footnote>
  <w:footnote w:id="16">
    <w:p w14:paraId="49EEF901" w14:textId="3ECCF9AA" w:rsidR="00301177" w:rsidRPr="00D16EE3" w:rsidRDefault="00301177">
      <w:pPr>
        <w:pStyle w:val="FootnoteText"/>
        <w:rPr>
          <w:sz w:val="18"/>
          <w:szCs w:val="18"/>
        </w:rPr>
      </w:pPr>
      <w:r w:rsidRPr="00D16EE3">
        <w:rPr>
          <w:rStyle w:val="FootnoteReference"/>
          <w:sz w:val="18"/>
          <w:szCs w:val="18"/>
        </w:rPr>
        <w:footnoteRef/>
      </w:r>
      <w:r w:rsidRPr="00D16EE3">
        <w:rPr>
          <w:sz w:val="18"/>
          <w:szCs w:val="18"/>
        </w:rPr>
        <w:t xml:space="preserve"> The Institute of Medicine refers to this as the ‘clinical encounter’. IOM, op cit</w:t>
      </w:r>
    </w:p>
  </w:footnote>
  <w:footnote w:id="17">
    <w:p w14:paraId="72932FB8" w14:textId="42D591FE" w:rsidR="00301177" w:rsidRPr="006B1B77" w:rsidRDefault="00301177">
      <w:pPr>
        <w:pStyle w:val="FootnoteText"/>
        <w:rPr>
          <w:sz w:val="18"/>
          <w:szCs w:val="18"/>
        </w:rPr>
      </w:pPr>
      <w:r w:rsidRPr="00D16EE3">
        <w:rPr>
          <w:rStyle w:val="FootnoteReference"/>
          <w:sz w:val="18"/>
          <w:szCs w:val="18"/>
        </w:rPr>
        <w:footnoteRef/>
      </w:r>
      <w:r w:rsidRPr="00D16EE3">
        <w:rPr>
          <w:sz w:val="18"/>
          <w:szCs w:val="18"/>
        </w:rPr>
        <w:t xml:space="preserve"> Institute of Medicine </w:t>
      </w:r>
      <w:r w:rsidRPr="00D16EE3">
        <w:rPr>
          <w:i/>
          <w:sz w:val="18"/>
          <w:szCs w:val="18"/>
        </w:rPr>
        <w:t xml:space="preserve">Unequal Treatment: Confronting Racial and Ethnic Disparities in Healthcare </w:t>
      </w:r>
      <w:hyperlink r:id="rId14" w:history="1">
        <w:r w:rsidRPr="00D16EE3">
          <w:rPr>
            <w:rStyle w:val="Hyperlink"/>
            <w:sz w:val="18"/>
            <w:szCs w:val="18"/>
          </w:rPr>
          <w:t>http://www.iom.edu/Reports/2002/Unequal-Treatment-Confronting-Racial-and-Ethnic-Disparities-in-Health-Care.aspx</w:t>
        </w:r>
      </w:hyperlink>
      <w:r w:rsidRPr="00D16EE3">
        <w:rPr>
          <w:sz w:val="18"/>
          <w:szCs w:val="18"/>
        </w:rPr>
        <w:t xml:space="preserve">; and CLAS Blueprint, </w:t>
      </w:r>
      <w:hyperlink r:id="rId15" w:history="1">
        <w:r w:rsidRPr="00D16EE3">
          <w:rPr>
            <w:rStyle w:val="Hyperlink"/>
            <w:sz w:val="18"/>
            <w:szCs w:val="18"/>
          </w:rPr>
          <w:t>https://www.thinkculturalhealth.hhs.gov/Content/clas.asp</w:t>
        </w:r>
      </w:hyperlink>
    </w:p>
  </w:footnote>
  <w:footnote w:id="18">
    <w:p w14:paraId="543FE4B5" w14:textId="3D444B05" w:rsidR="00BC4EBD" w:rsidRPr="006A08F5" w:rsidRDefault="00301177">
      <w:pPr>
        <w:pStyle w:val="FootnoteText"/>
        <w:rPr>
          <w:sz w:val="20"/>
          <w:szCs w:val="20"/>
        </w:rPr>
      </w:pPr>
      <w:r>
        <w:rPr>
          <w:rStyle w:val="FootnoteReference"/>
        </w:rPr>
        <w:footnoteRef/>
      </w:r>
      <w:r>
        <w:t xml:space="preserve"> </w:t>
      </w:r>
      <w:r w:rsidRPr="0078233B">
        <w:rPr>
          <w:sz w:val="20"/>
          <w:szCs w:val="20"/>
        </w:rPr>
        <w:t xml:space="preserve">For guidelines and information, see ‘Understanding Health Literacy’ at </w:t>
      </w:r>
      <w:hyperlink r:id="rId16" w:history="1">
        <w:r w:rsidR="00BC4EBD" w:rsidRPr="00355686">
          <w:rPr>
            <w:rStyle w:val="Hyperlink"/>
            <w:sz w:val="20"/>
            <w:szCs w:val="20"/>
          </w:rPr>
          <w:t>http://www.health.gov/communication/literacy/quickguide/factsbasic.htm</w:t>
        </w:r>
      </w:hyperlink>
    </w:p>
  </w:footnote>
  <w:footnote w:id="19">
    <w:p w14:paraId="7C83C3BE" w14:textId="143B88B5" w:rsidR="00301177" w:rsidRPr="002822B9" w:rsidRDefault="00301177" w:rsidP="00971DFC">
      <w:pPr>
        <w:widowControl w:val="0"/>
        <w:autoSpaceDE w:val="0"/>
        <w:autoSpaceDN w:val="0"/>
        <w:adjustRightInd w:val="0"/>
        <w:rPr>
          <w:rFonts w:asciiTheme="majorHAnsi" w:hAnsiTheme="majorHAnsi" w:cs="Times New Roman"/>
          <w:sz w:val="20"/>
          <w:szCs w:val="20"/>
        </w:rPr>
      </w:pPr>
      <w:r>
        <w:rPr>
          <w:rStyle w:val="FootnoteReference"/>
        </w:rPr>
        <w:footnoteRef/>
      </w:r>
      <w:r>
        <w:t xml:space="preserve"> </w:t>
      </w:r>
      <w:r w:rsidRPr="00031D63">
        <w:rPr>
          <w:sz w:val="20"/>
          <w:szCs w:val="20"/>
        </w:rPr>
        <w:t xml:space="preserve">Source for this section: </w:t>
      </w:r>
      <w:r w:rsidRPr="00031D63">
        <w:rPr>
          <w:rFonts w:asciiTheme="majorHAnsi" w:hAnsiTheme="majorHAnsi" w:cs="Times New Roman"/>
          <w:sz w:val="20"/>
          <w:szCs w:val="20"/>
        </w:rPr>
        <w:t>Brady, T. M., &amp; Ashley, O. S. (Eds.). (2005). Women in substance abuse treatment: Results from the Alcohol and Drug Services Study (ADSS)  (DHHS Publication No. SMA 04-3968, Analytic Series A-26). Rockville, MD: Substance Abuse and Mental Health Services Administration, Office of Applied Studies.</w:t>
      </w:r>
      <w:r w:rsidRPr="00031D63">
        <w:rPr>
          <w:rFonts w:asciiTheme="majorHAnsi" w:hAnsiTheme="majorHAnsi"/>
          <w:sz w:val="20"/>
          <w:szCs w:val="20"/>
        </w:rPr>
        <w:t xml:space="preserve"> </w:t>
      </w:r>
      <w:hyperlink r:id="rId17" w:history="1">
        <w:r w:rsidRPr="00031D63">
          <w:rPr>
            <w:rStyle w:val="Hyperlink"/>
            <w:rFonts w:asciiTheme="majorHAnsi" w:hAnsiTheme="majorHAnsi" w:cs="Times New Roman"/>
            <w:sz w:val="20"/>
            <w:szCs w:val="20"/>
          </w:rPr>
          <w:t>http://www.samhsa.gov/data/womentx/womentx.pdf</w:t>
        </w:r>
      </w:hyperlink>
    </w:p>
  </w:footnote>
  <w:footnote w:id="20">
    <w:p w14:paraId="5115CBB3" w14:textId="77777777" w:rsidR="00301177" w:rsidRPr="002822B9" w:rsidRDefault="00301177" w:rsidP="0010292B">
      <w:pPr>
        <w:rPr>
          <w:sz w:val="20"/>
          <w:szCs w:val="20"/>
        </w:rPr>
      </w:pPr>
      <w:r w:rsidRPr="002822B9">
        <w:rPr>
          <w:rStyle w:val="FootnoteReference"/>
          <w:sz w:val="20"/>
          <w:szCs w:val="20"/>
        </w:rPr>
        <w:footnoteRef/>
      </w:r>
      <w:r w:rsidRPr="002822B9">
        <w:rPr>
          <w:sz w:val="20"/>
          <w:szCs w:val="20"/>
        </w:rPr>
        <w:t xml:space="preserve"> USDHHS, Office of Minority Health, CLAS and CLAS Standards:</w:t>
      </w:r>
    </w:p>
    <w:p w14:paraId="231DB40F" w14:textId="6B4D76C4" w:rsidR="00301177" w:rsidRPr="002822B9" w:rsidRDefault="00D971F2" w:rsidP="00AE533F">
      <w:pPr>
        <w:rPr>
          <w:sz w:val="20"/>
          <w:szCs w:val="20"/>
        </w:rPr>
      </w:pPr>
      <w:hyperlink r:id="rId18" w:history="1">
        <w:r w:rsidR="00301177" w:rsidRPr="002822B9">
          <w:rPr>
            <w:rStyle w:val="Hyperlink"/>
            <w:sz w:val="20"/>
            <w:szCs w:val="20"/>
          </w:rPr>
          <w:t>https://www.thinkculturalhealth.hhs.gov/Content/clas.asp</w:t>
        </w:r>
      </w:hyperlink>
    </w:p>
  </w:footnote>
  <w:footnote w:id="21">
    <w:p w14:paraId="74DE0A6C" w14:textId="77777777" w:rsidR="00301177" w:rsidRPr="002822B9" w:rsidRDefault="00301177" w:rsidP="00AE533F">
      <w:pPr>
        <w:rPr>
          <w:sz w:val="20"/>
          <w:szCs w:val="20"/>
        </w:rPr>
      </w:pPr>
      <w:r w:rsidRPr="002822B9">
        <w:rPr>
          <w:rStyle w:val="FootnoteReference"/>
          <w:sz w:val="20"/>
          <w:szCs w:val="20"/>
        </w:rPr>
        <w:footnoteRef/>
      </w:r>
      <w:r w:rsidRPr="002822B9">
        <w:rPr>
          <w:sz w:val="20"/>
          <w:szCs w:val="20"/>
        </w:rPr>
        <w:t xml:space="preserve"> Massachusetts Department of Public Health, Office of Health Equity</w:t>
      </w:r>
    </w:p>
    <w:p w14:paraId="439F46A0" w14:textId="28FF4832" w:rsidR="00301177" w:rsidRPr="002822B9" w:rsidRDefault="00D971F2" w:rsidP="00AE533F">
      <w:pPr>
        <w:rPr>
          <w:sz w:val="20"/>
          <w:szCs w:val="20"/>
        </w:rPr>
      </w:pPr>
      <w:hyperlink r:id="rId19" w:history="1">
        <w:r w:rsidR="00301177" w:rsidRPr="002822B9">
          <w:rPr>
            <w:rStyle w:val="Hyperlink"/>
            <w:sz w:val="20"/>
            <w:szCs w:val="20"/>
          </w:rPr>
          <w:t>http://www.mass.gov/eohhs/gov/departments/dph/programs/admin/health-equity/clas/making-clas-happen.html</w:t>
        </w:r>
      </w:hyperlink>
    </w:p>
  </w:footnote>
  <w:footnote w:id="22">
    <w:p w14:paraId="28BB3997" w14:textId="6AEAFD81" w:rsidR="00301177" w:rsidRDefault="00301177">
      <w:pPr>
        <w:pStyle w:val="FootnoteText"/>
      </w:pPr>
      <w:r w:rsidRPr="001F1E18">
        <w:rPr>
          <w:rStyle w:val="FootnoteReference"/>
          <w:sz w:val="22"/>
        </w:rPr>
        <w:footnoteRef/>
      </w:r>
      <w:r w:rsidRPr="001F1E18">
        <w:rPr>
          <w:sz w:val="22"/>
        </w:rPr>
        <w:t xml:space="preserve"> </w:t>
      </w:r>
      <w:r w:rsidRPr="00031D63">
        <w:rPr>
          <w:sz w:val="20"/>
          <w:szCs w:val="20"/>
        </w:rPr>
        <w:t>Ibid</w:t>
      </w:r>
    </w:p>
  </w:footnote>
  <w:footnote w:id="23">
    <w:p w14:paraId="08DCE459" w14:textId="4FC5EF00" w:rsidR="00301177" w:rsidRPr="002822B9" w:rsidRDefault="00301177">
      <w:pPr>
        <w:pStyle w:val="FootnoteText"/>
        <w:rPr>
          <w:sz w:val="20"/>
          <w:szCs w:val="20"/>
        </w:rPr>
      </w:pPr>
      <w:r w:rsidRPr="002822B9">
        <w:rPr>
          <w:rStyle w:val="FootnoteReference"/>
          <w:sz w:val="20"/>
          <w:szCs w:val="20"/>
        </w:rPr>
        <w:footnoteRef/>
      </w:r>
      <w:r w:rsidRPr="002822B9">
        <w:rPr>
          <w:sz w:val="20"/>
          <w:szCs w:val="20"/>
        </w:rPr>
        <w:t xml:space="preserve"> </w:t>
      </w:r>
      <w:hyperlink r:id="rId20" w:history="1">
        <w:r w:rsidRPr="002822B9">
          <w:rPr>
            <w:rStyle w:val="Hyperlink"/>
            <w:sz w:val="20"/>
            <w:szCs w:val="20"/>
          </w:rPr>
          <w:t>http://www.mass.gov/eohhs/gov/departments/dph/programs/admin/health-equity/clas/request-for-responses.html</w:t>
        </w:r>
      </w:hyperlink>
    </w:p>
  </w:footnote>
  <w:footnote w:id="24">
    <w:p w14:paraId="330D6187" w14:textId="77777777" w:rsidR="00301177" w:rsidRPr="002822B9" w:rsidRDefault="00301177" w:rsidP="002822B9">
      <w:pPr>
        <w:rPr>
          <w:sz w:val="20"/>
          <w:szCs w:val="20"/>
        </w:rPr>
      </w:pPr>
      <w:r w:rsidRPr="002822B9">
        <w:rPr>
          <w:rStyle w:val="FootnoteReference"/>
          <w:sz w:val="20"/>
          <w:szCs w:val="20"/>
        </w:rPr>
        <w:footnoteRef/>
      </w:r>
      <w:r w:rsidRPr="002822B9">
        <w:rPr>
          <w:sz w:val="20"/>
          <w:szCs w:val="20"/>
        </w:rPr>
        <w:t xml:space="preserve"> Massachusetts Department of Public Health, Office of Health Equity</w:t>
      </w:r>
    </w:p>
    <w:p w14:paraId="23634286" w14:textId="6B40D0BF" w:rsidR="00301177" w:rsidRPr="00AE533F" w:rsidRDefault="00301177" w:rsidP="002822B9">
      <w:pPr>
        <w:rPr>
          <w:sz w:val="18"/>
          <w:szCs w:val="18"/>
        </w:rPr>
      </w:pPr>
    </w:p>
  </w:footnote>
  <w:footnote w:id="25">
    <w:p w14:paraId="05821CA6" w14:textId="5A656F80" w:rsidR="00301177" w:rsidRPr="00973748" w:rsidRDefault="00301177" w:rsidP="006B76FA">
      <w:pPr>
        <w:pStyle w:val="FootnoteText"/>
        <w:rPr>
          <w:sz w:val="18"/>
          <w:szCs w:val="18"/>
        </w:rPr>
      </w:pPr>
      <w:r w:rsidRPr="00973748">
        <w:rPr>
          <w:rStyle w:val="FootnoteReference"/>
          <w:sz w:val="18"/>
          <w:szCs w:val="18"/>
        </w:rPr>
        <w:footnoteRef/>
      </w:r>
      <w:r w:rsidRPr="00973748">
        <w:rPr>
          <w:sz w:val="18"/>
          <w:szCs w:val="18"/>
        </w:rPr>
        <w:t xml:space="preserve"> </w:t>
      </w:r>
      <w:r w:rsidRPr="000E2FFC">
        <w:rPr>
          <w:sz w:val="20"/>
          <w:szCs w:val="20"/>
        </w:rPr>
        <w:t xml:space="preserve">Paul-Emilie, Kimani. </w:t>
      </w:r>
      <w:r w:rsidRPr="000E2FFC">
        <w:rPr>
          <w:i/>
          <w:sz w:val="20"/>
          <w:szCs w:val="20"/>
          <w:u w:val="single"/>
        </w:rPr>
        <w:t>Patients’ Racial Preferences and the Medical Culture of Accommodation</w:t>
      </w:r>
      <w:r w:rsidRPr="000E2FFC">
        <w:rPr>
          <w:sz w:val="20"/>
          <w:szCs w:val="20"/>
        </w:rPr>
        <w:t xml:space="preserve">. </w:t>
      </w:r>
      <w:hyperlink r:id="rId21" w:history="1">
        <w:r w:rsidRPr="000E2FFC">
          <w:rPr>
            <w:rStyle w:val="Hyperlink"/>
            <w:sz w:val="20"/>
            <w:szCs w:val="20"/>
          </w:rPr>
          <w:t>http://papers.ssrn.com/sol3/papers.cfm?abstract_id=2222227</w:t>
        </w:r>
      </w:hyperlink>
    </w:p>
  </w:footnote>
  <w:footnote w:id="26">
    <w:p w14:paraId="494E3010" w14:textId="77777777" w:rsidR="00301177" w:rsidRPr="002A1C44" w:rsidRDefault="00301177" w:rsidP="001D1D26">
      <w:pPr>
        <w:pStyle w:val="FootnoteText"/>
        <w:rPr>
          <w:sz w:val="20"/>
          <w:szCs w:val="20"/>
        </w:rPr>
      </w:pPr>
      <w:r>
        <w:rPr>
          <w:rStyle w:val="FootnoteReference"/>
        </w:rPr>
        <w:footnoteRef/>
      </w:r>
      <w:r w:rsidRPr="009A4013">
        <w:rPr>
          <w:sz w:val="20"/>
          <w:szCs w:val="20"/>
        </w:rPr>
        <w:t xml:space="preserve"> Available at: </w:t>
      </w:r>
      <w:hyperlink r:id="rId22" w:history="1">
        <w:r w:rsidRPr="00496605">
          <w:rPr>
            <w:rStyle w:val="Hyperlink"/>
            <w:sz w:val="20"/>
            <w:szCs w:val="20"/>
          </w:rPr>
          <w:t>http://www.mass.gov/eohhs/gov/departments/dph/programs/admin/health-equity/clas/request-for-responses.html</w:t>
        </w:r>
      </w:hyperlink>
    </w:p>
  </w:footnote>
  <w:footnote w:id="27">
    <w:p w14:paraId="2820339F" w14:textId="4ABE9351" w:rsidR="0014690C" w:rsidRDefault="0014690C">
      <w:pPr>
        <w:pStyle w:val="FootnoteText"/>
      </w:pPr>
      <w:r>
        <w:rPr>
          <w:rStyle w:val="FootnoteReference"/>
        </w:rPr>
        <w:footnoteRef/>
      </w:r>
      <w:r>
        <w:t xml:space="preserve"> </w:t>
      </w:r>
      <w:r w:rsidRPr="0014690C">
        <w:rPr>
          <w:sz w:val="20"/>
        </w:rPr>
        <w:t>Available at http://www.mass.gov/eohhs/gov/departments/dph/programs/admin/health-equity/</w:t>
      </w:r>
    </w:p>
  </w:footnote>
  <w:footnote w:id="28">
    <w:p w14:paraId="12D55617" w14:textId="61EDCF59" w:rsidR="00301177" w:rsidRDefault="00301177">
      <w:pPr>
        <w:pStyle w:val="FootnoteText"/>
        <w:rPr>
          <w:sz w:val="20"/>
          <w:szCs w:val="20"/>
        </w:rPr>
      </w:pPr>
      <w:r>
        <w:rPr>
          <w:rStyle w:val="FootnoteReference"/>
        </w:rPr>
        <w:footnoteRef/>
      </w:r>
      <w:r>
        <w:t xml:space="preserve"> </w:t>
      </w:r>
      <w:r w:rsidRPr="00964AD7">
        <w:rPr>
          <w:sz w:val="20"/>
          <w:szCs w:val="20"/>
        </w:rPr>
        <w:t xml:space="preserve">Available at: </w:t>
      </w:r>
      <w:hyperlink r:id="rId23" w:history="1">
        <w:r w:rsidRPr="00A67743">
          <w:rPr>
            <w:rStyle w:val="Hyperlink"/>
            <w:sz w:val="20"/>
            <w:szCs w:val="20"/>
          </w:rPr>
          <w:t>http://www.mass.gov/eohhs/gov/departments/dph/programs/substance-abuse/providers/program-licensing/principles-of-care-and-practice-guidance.html</w:t>
        </w:r>
      </w:hyperlink>
    </w:p>
    <w:p w14:paraId="12B31A5A" w14:textId="77777777" w:rsidR="00301177" w:rsidRPr="008E1ACC" w:rsidRDefault="00301177">
      <w:pPr>
        <w:pStyle w:val="FootnoteText"/>
        <w:rPr>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22AA4" w14:textId="24A6126B" w:rsidR="00301177" w:rsidRDefault="00301177">
    <w:pPr>
      <w:pStyle w:val="Header"/>
    </w:pPr>
    <w:r>
      <w:rPr>
        <w:noProof/>
      </w:rPr>
      <mc:AlternateContent>
        <mc:Choice Requires="wps">
          <w:drawing>
            <wp:anchor distT="0" distB="0" distL="114300" distR="114300" simplePos="0" relativeHeight="251659264" behindDoc="0" locked="0" layoutInCell="1" allowOverlap="1" wp14:anchorId="121D6273" wp14:editId="0C568583">
              <wp:simplePos x="0" y="0"/>
              <wp:positionH relativeFrom="column">
                <wp:posOffset>-713105</wp:posOffset>
              </wp:positionH>
              <wp:positionV relativeFrom="paragraph">
                <wp:posOffset>896620</wp:posOffset>
              </wp:positionV>
              <wp:extent cx="533400" cy="5114925"/>
              <wp:effectExtent l="0" t="0" r="1905" b="0"/>
              <wp:wrapThrough wrapText="bothSides">
                <wp:wrapPolygon edited="0">
                  <wp:start x="-386" y="0"/>
                  <wp:lineTo x="-386" y="21520"/>
                  <wp:lineTo x="21600" y="21520"/>
                  <wp:lineTo x="21600" y="0"/>
                  <wp:lineTo x="-386"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1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E5324" w14:textId="77777777" w:rsidR="00301177" w:rsidRDefault="00301177" w:rsidP="003E6EC1">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 w:val="24"/>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 w:val="24"/>
                              <w:szCs w:val="24"/>
                            </w:rPr>
                            <w:t>●</w:t>
                          </w:r>
                          <w:r>
                            <w:rPr>
                              <w:rFonts w:eastAsia="Times New Roman" w:cs="Calibri"/>
                              <w:b/>
                              <w:color w:val="005DAA"/>
                              <w:sz w:val="36"/>
                              <w:szCs w:val="36"/>
                            </w:rPr>
                            <w:t xml:space="preserve">    Recover    </w:t>
                          </w:r>
                          <w:r>
                            <w:rPr>
                              <w:rFonts w:eastAsia="Times New Roman" w:cs="Calibri"/>
                              <w:b/>
                              <w:color w:val="005DAA"/>
                              <w:sz w:val="24"/>
                              <w:szCs w:val="24"/>
                            </w:rPr>
                            <w:t>●</w:t>
                          </w:r>
                          <w:r>
                            <w:rPr>
                              <w:rFonts w:eastAsia="Times New Roman"/>
                              <w:b/>
                              <w:color w:val="005DAA"/>
                              <w:sz w:val="36"/>
                              <w:szCs w:val="36"/>
                            </w:rPr>
                            <w:t xml:space="preserve">    For Life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35" type="#_x0000_t202" style="position:absolute;margin-left:-56.1pt;margin-top:70.6pt;width:42pt;height:4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" stroked="f">
              <v:textbox style="layout-flow:vertical;mso-layout-flow-alt:bottom-to-top">
                <w:txbxContent>
                  <w:p w14:paraId="75EE5324" w14:textId="77777777" w:rsidR="00301177" w:rsidRDefault="00301177" w:rsidP="003E6EC1">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 w:val="24"/>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 w:val="24"/>
                        <w:szCs w:val="24"/>
                      </w:rPr>
                      <w:t>●</w:t>
                    </w:r>
                    <w:r>
                      <w:rPr>
                        <w:rFonts w:eastAsia="Times New Roman" w:cs="Calibri"/>
                        <w:b/>
                        <w:color w:val="005DAA"/>
                        <w:sz w:val="36"/>
                        <w:szCs w:val="36"/>
                      </w:rPr>
                      <w:t xml:space="preserve">    Recover    </w:t>
                    </w:r>
                    <w:r>
                      <w:rPr>
                        <w:rFonts w:eastAsia="Times New Roman" w:cs="Calibri"/>
                        <w:b/>
                        <w:color w:val="005DAA"/>
                        <w:sz w:val="24"/>
                        <w:szCs w:val="24"/>
                      </w:rPr>
                      <w:t>●</w:t>
                    </w:r>
                    <w:r>
                      <w:rPr>
                        <w:rFonts w:eastAsia="Times New Roman"/>
                        <w:b/>
                        <w:color w:val="005DAA"/>
                        <w:sz w:val="36"/>
                        <w:szCs w:val="36"/>
                      </w:rPr>
                      <w:t xml:space="preserve">    For Life</w:t>
                    </w:r>
                  </w:p>
                </w:txbxContent>
              </v:textbox>
              <w10:wrap type="through"/>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DCB20" w14:textId="77777777" w:rsidR="00301177" w:rsidRDefault="003011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3773A"/>
    <w:multiLevelType w:val="hybridMultilevel"/>
    <w:tmpl w:val="668CA6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65254"/>
    <w:multiLevelType w:val="hybridMultilevel"/>
    <w:tmpl w:val="6944B264"/>
    <w:lvl w:ilvl="0" w:tplc="04090019">
      <w:start w:val="1"/>
      <w:numFmt w:val="lowerLetter"/>
      <w:lvlText w:val="%1."/>
      <w:lvlJc w:val="left"/>
      <w:pPr>
        <w:ind w:left="720" w:hanging="360"/>
      </w:pPr>
    </w:lvl>
    <w:lvl w:ilvl="1" w:tplc="3962C284">
      <w:start w:val="1"/>
      <w:numFmt w:val="bullet"/>
      <w:lvlText w:val=""/>
      <w:lvlJc w:val="left"/>
      <w:pPr>
        <w:ind w:left="720" w:hanging="360"/>
      </w:pPr>
      <w:rPr>
        <w:rFonts w:ascii="Symbol" w:hAnsi="Symbol"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72B63"/>
    <w:multiLevelType w:val="hybridMultilevel"/>
    <w:tmpl w:val="538208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64117F"/>
    <w:multiLevelType w:val="hybridMultilevel"/>
    <w:tmpl w:val="C7D6DB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96AE4"/>
    <w:multiLevelType w:val="hybridMultilevel"/>
    <w:tmpl w:val="E11A40B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F4B9A"/>
    <w:multiLevelType w:val="hybridMultilevel"/>
    <w:tmpl w:val="51C4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C24206"/>
    <w:multiLevelType w:val="hybridMultilevel"/>
    <w:tmpl w:val="4600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D0730"/>
    <w:multiLevelType w:val="hybridMultilevel"/>
    <w:tmpl w:val="B972F544"/>
    <w:lvl w:ilvl="0" w:tplc="04090019">
      <w:start w:val="1"/>
      <w:numFmt w:val="lowerLetter"/>
      <w:lvlText w:val="%1."/>
      <w:lvlJc w:val="left"/>
      <w:pPr>
        <w:ind w:left="720" w:hanging="360"/>
      </w:pPr>
    </w:lvl>
    <w:lvl w:ilvl="1" w:tplc="04090003">
      <w:start w:val="1"/>
      <w:numFmt w:val="bullet"/>
      <w:lvlText w:val="o"/>
      <w:lvlJc w:val="left"/>
      <w:pPr>
        <w:ind w:left="23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6E6A4A"/>
    <w:multiLevelType w:val="hybridMultilevel"/>
    <w:tmpl w:val="EB744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393484"/>
    <w:multiLevelType w:val="hybridMultilevel"/>
    <w:tmpl w:val="E196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023864"/>
    <w:multiLevelType w:val="hybridMultilevel"/>
    <w:tmpl w:val="BB9CD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D1514"/>
    <w:multiLevelType w:val="hybridMultilevel"/>
    <w:tmpl w:val="8446D9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EA12BF"/>
    <w:multiLevelType w:val="hybridMultilevel"/>
    <w:tmpl w:val="D7800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102DA3"/>
    <w:multiLevelType w:val="hybridMultilevel"/>
    <w:tmpl w:val="20ACC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D46763"/>
    <w:multiLevelType w:val="hybridMultilevel"/>
    <w:tmpl w:val="172E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7C7D29"/>
    <w:multiLevelType w:val="hybridMultilevel"/>
    <w:tmpl w:val="D2B0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01378F"/>
    <w:multiLevelType w:val="hybridMultilevel"/>
    <w:tmpl w:val="2C622FD2"/>
    <w:lvl w:ilvl="0" w:tplc="04090019">
      <w:start w:val="1"/>
      <w:numFmt w:val="lowerLetter"/>
      <w:lvlText w:val="%1."/>
      <w:lvlJc w:val="left"/>
      <w:pPr>
        <w:ind w:left="720" w:hanging="360"/>
      </w:p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26C2A"/>
    <w:multiLevelType w:val="hybridMultilevel"/>
    <w:tmpl w:val="AA343F96"/>
    <w:lvl w:ilvl="0" w:tplc="04090019">
      <w:start w:val="1"/>
      <w:numFmt w:val="lowerLetter"/>
      <w:lvlText w:val="%1."/>
      <w:lvlJc w:val="left"/>
      <w:pPr>
        <w:ind w:left="720" w:hanging="360"/>
      </w:pPr>
    </w:lvl>
    <w:lvl w:ilvl="1" w:tplc="3962C284">
      <w:start w:val="1"/>
      <w:numFmt w:val="bullet"/>
      <w:lvlText w:val=""/>
      <w:lvlJc w:val="left"/>
      <w:pPr>
        <w:ind w:left="720" w:hanging="360"/>
      </w:pPr>
      <w:rPr>
        <w:rFonts w:ascii="Symbol" w:hAnsi="Symbol"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4C753E"/>
    <w:multiLevelType w:val="hybridMultilevel"/>
    <w:tmpl w:val="34DADD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03640B"/>
    <w:multiLevelType w:val="hybridMultilevel"/>
    <w:tmpl w:val="88D247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0F6F6D"/>
    <w:multiLevelType w:val="hybridMultilevel"/>
    <w:tmpl w:val="E83C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745293"/>
    <w:multiLevelType w:val="hybridMultilevel"/>
    <w:tmpl w:val="1E120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B17222"/>
    <w:multiLevelType w:val="hybridMultilevel"/>
    <w:tmpl w:val="8AE63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521A3"/>
    <w:multiLevelType w:val="hybridMultilevel"/>
    <w:tmpl w:val="4612A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522FE2"/>
    <w:multiLevelType w:val="hybridMultilevel"/>
    <w:tmpl w:val="4010245E"/>
    <w:lvl w:ilvl="0" w:tplc="04090019">
      <w:start w:val="1"/>
      <w:numFmt w:val="lowerLetter"/>
      <w:lvlText w:val="%1."/>
      <w:lvlJc w:val="left"/>
      <w:pPr>
        <w:ind w:left="720" w:hanging="360"/>
      </w:pPr>
    </w:lvl>
    <w:lvl w:ilvl="1" w:tplc="04090003">
      <w:start w:val="1"/>
      <w:numFmt w:val="bullet"/>
      <w:lvlText w:val="o"/>
      <w:lvlJc w:val="left"/>
      <w:pPr>
        <w:ind w:left="23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346DA0"/>
    <w:multiLevelType w:val="hybridMultilevel"/>
    <w:tmpl w:val="C114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3962C284">
      <w:start w:val="1"/>
      <w:numFmt w:val="bullet"/>
      <w:lvlText w:val=""/>
      <w:lvlJc w:val="left"/>
      <w:pPr>
        <w:ind w:left="2160" w:hanging="360"/>
      </w:pPr>
      <w:rPr>
        <w:rFonts w:ascii="Symbol" w:hAnsi="Symbol"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52500"/>
    <w:multiLevelType w:val="hybridMultilevel"/>
    <w:tmpl w:val="401A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73A6F"/>
    <w:multiLevelType w:val="hybridMultilevel"/>
    <w:tmpl w:val="C244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9A5247"/>
    <w:multiLevelType w:val="hybridMultilevel"/>
    <w:tmpl w:val="4F4EE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653F7F"/>
    <w:multiLevelType w:val="hybridMultilevel"/>
    <w:tmpl w:val="45509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8B2D6C"/>
    <w:multiLevelType w:val="hybridMultilevel"/>
    <w:tmpl w:val="A656C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DC1318"/>
    <w:multiLevelType w:val="hybridMultilevel"/>
    <w:tmpl w:val="459A8B2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6468EF"/>
    <w:multiLevelType w:val="hybridMultilevel"/>
    <w:tmpl w:val="E06297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5873AD"/>
    <w:multiLevelType w:val="hybridMultilevel"/>
    <w:tmpl w:val="2DC07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B0579D"/>
    <w:multiLevelType w:val="hybridMultilevel"/>
    <w:tmpl w:val="E8CA3E8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9072D"/>
    <w:multiLevelType w:val="hybridMultilevel"/>
    <w:tmpl w:val="E7D2EA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7F0003"/>
    <w:multiLevelType w:val="hybridMultilevel"/>
    <w:tmpl w:val="58FC3A0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F1334"/>
    <w:multiLevelType w:val="hybridMultilevel"/>
    <w:tmpl w:val="BFFEE9D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266289"/>
    <w:multiLevelType w:val="hybridMultilevel"/>
    <w:tmpl w:val="FEA47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2A0021"/>
    <w:multiLevelType w:val="hybridMultilevel"/>
    <w:tmpl w:val="3B36D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7"/>
  </w:num>
  <w:num w:numId="3">
    <w:abstractNumId w:val="2"/>
  </w:num>
  <w:num w:numId="4">
    <w:abstractNumId w:val="10"/>
  </w:num>
  <w:num w:numId="5">
    <w:abstractNumId w:val="6"/>
  </w:num>
  <w:num w:numId="6">
    <w:abstractNumId w:val="22"/>
  </w:num>
  <w:num w:numId="7">
    <w:abstractNumId w:val="0"/>
  </w:num>
  <w:num w:numId="8">
    <w:abstractNumId w:val="1"/>
  </w:num>
  <w:num w:numId="9">
    <w:abstractNumId w:val="8"/>
  </w:num>
  <w:num w:numId="10">
    <w:abstractNumId w:val="25"/>
  </w:num>
  <w:num w:numId="11">
    <w:abstractNumId w:val="9"/>
  </w:num>
  <w:num w:numId="12">
    <w:abstractNumId w:val="28"/>
  </w:num>
  <w:num w:numId="13">
    <w:abstractNumId w:val="11"/>
  </w:num>
  <w:num w:numId="14">
    <w:abstractNumId w:val="38"/>
  </w:num>
  <w:num w:numId="15">
    <w:abstractNumId w:val="37"/>
  </w:num>
  <w:num w:numId="16">
    <w:abstractNumId w:val="29"/>
  </w:num>
  <w:num w:numId="17">
    <w:abstractNumId w:val="40"/>
  </w:num>
  <w:num w:numId="18">
    <w:abstractNumId w:val="24"/>
  </w:num>
  <w:num w:numId="19">
    <w:abstractNumId w:val="19"/>
  </w:num>
  <w:num w:numId="20">
    <w:abstractNumId w:val="16"/>
  </w:num>
  <w:num w:numId="21">
    <w:abstractNumId w:val="34"/>
  </w:num>
  <w:num w:numId="22">
    <w:abstractNumId w:val="30"/>
  </w:num>
  <w:num w:numId="23">
    <w:abstractNumId w:val="31"/>
  </w:num>
  <w:num w:numId="24">
    <w:abstractNumId w:val="7"/>
  </w:num>
  <w:num w:numId="25">
    <w:abstractNumId w:val="14"/>
  </w:num>
  <w:num w:numId="26">
    <w:abstractNumId w:val="15"/>
  </w:num>
  <w:num w:numId="27">
    <w:abstractNumId w:val="3"/>
  </w:num>
  <w:num w:numId="28">
    <w:abstractNumId w:val="33"/>
  </w:num>
  <w:num w:numId="29">
    <w:abstractNumId w:val="4"/>
  </w:num>
  <w:num w:numId="30">
    <w:abstractNumId w:val="39"/>
  </w:num>
  <w:num w:numId="31">
    <w:abstractNumId w:val="20"/>
  </w:num>
  <w:num w:numId="32">
    <w:abstractNumId w:val="12"/>
  </w:num>
  <w:num w:numId="33">
    <w:abstractNumId w:val="36"/>
  </w:num>
  <w:num w:numId="34">
    <w:abstractNumId w:val="23"/>
  </w:num>
  <w:num w:numId="35">
    <w:abstractNumId w:val="26"/>
  </w:num>
  <w:num w:numId="36">
    <w:abstractNumId w:val="32"/>
  </w:num>
  <w:num w:numId="37">
    <w:abstractNumId w:val="35"/>
  </w:num>
  <w:num w:numId="38">
    <w:abstractNumId w:val="5"/>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3A"/>
    <w:rsid w:val="00016570"/>
    <w:rsid w:val="0001728A"/>
    <w:rsid w:val="000276C7"/>
    <w:rsid w:val="00031D63"/>
    <w:rsid w:val="000A0040"/>
    <w:rsid w:val="000D0402"/>
    <w:rsid w:val="000D423E"/>
    <w:rsid w:val="000E2FFC"/>
    <w:rsid w:val="000F77A7"/>
    <w:rsid w:val="0010292B"/>
    <w:rsid w:val="001239CD"/>
    <w:rsid w:val="0014690C"/>
    <w:rsid w:val="00171F73"/>
    <w:rsid w:val="00172B2F"/>
    <w:rsid w:val="001D1D26"/>
    <w:rsid w:val="001F0086"/>
    <w:rsid w:val="001F1E18"/>
    <w:rsid w:val="0023544E"/>
    <w:rsid w:val="002371D6"/>
    <w:rsid w:val="002822B9"/>
    <w:rsid w:val="002A1C44"/>
    <w:rsid w:val="00301177"/>
    <w:rsid w:val="00334687"/>
    <w:rsid w:val="003A5B37"/>
    <w:rsid w:val="003D1E1F"/>
    <w:rsid w:val="003E6EC1"/>
    <w:rsid w:val="003F04A0"/>
    <w:rsid w:val="0040172D"/>
    <w:rsid w:val="004117EA"/>
    <w:rsid w:val="004334F5"/>
    <w:rsid w:val="0043461D"/>
    <w:rsid w:val="00443DB2"/>
    <w:rsid w:val="00486857"/>
    <w:rsid w:val="004965F8"/>
    <w:rsid w:val="004B37B5"/>
    <w:rsid w:val="004B58B6"/>
    <w:rsid w:val="00554938"/>
    <w:rsid w:val="00555276"/>
    <w:rsid w:val="005556E2"/>
    <w:rsid w:val="00583B13"/>
    <w:rsid w:val="005D3823"/>
    <w:rsid w:val="005E148A"/>
    <w:rsid w:val="005F6407"/>
    <w:rsid w:val="0060473A"/>
    <w:rsid w:val="006357E5"/>
    <w:rsid w:val="0065044B"/>
    <w:rsid w:val="00663540"/>
    <w:rsid w:val="00671506"/>
    <w:rsid w:val="006A08F5"/>
    <w:rsid w:val="006A607B"/>
    <w:rsid w:val="006B1B77"/>
    <w:rsid w:val="006B4DCA"/>
    <w:rsid w:val="006B76FA"/>
    <w:rsid w:val="00716428"/>
    <w:rsid w:val="00721B7F"/>
    <w:rsid w:val="0076267C"/>
    <w:rsid w:val="00762C96"/>
    <w:rsid w:val="0077777D"/>
    <w:rsid w:val="0078233B"/>
    <w:rsid w:val="00782D5E"/>
    <w:rsid w:val="007A27C4"/>
    <w:rsid w:val="007F6820"/>
    <w:rsid w:val="00815705"/>
    <w:rsid w:val="00823407"/>
    <w:rsid w:val="008265EC"/>
    <w:rsid w:val="00886266"/>
    <w:rsid w:val="008E1ACC"/>
    <w:rsid w:val="00900DEC"/>
    <w:rsid w:val="00964AD7"/>
    <w:rsid w:val="00971DFC"/>
    <w:rsid w:val="009758EC"/>
    <w:rsid w:val="009A4013"/>
    <w:rsid w:val="00A01426"/>
    <w:rsid w:val="00A14197"/>
    <w:rsid w:val="00A164DA"/>
    <w:rsid w:val="00A652D1"/>
    <w:rsid w:val="00A65EA0"/>
    <w:rsid w:val="00AE533F"/>
    <w:rsid w:val="00B26C46"/>
    <w:rsid w:val="00B57037"/>
    <w:rsid w:val="00B75CB8"/>
    <w:rsid w:val="00B95F3F"/>
    <w:rsid w:val="00BB3ACC"/>
    <w:rsid w:val="00BC4EBD"/>
    <w:rsid w:val="00C1211A"/>
    <w:rsid w:val="00C204A6"/>
    <w:rsid w:val="00C34518"/>
    <w:rsid w:val="00C977A2"/>
    <w:rsid w:val="00CA05C9"/>
    <w:rsid w:val="00CC118E"/>
    <w:rsid w:val="00CC3FA0"/>
    <w:rsid w:val="00D12547"/>
    <w:rsid w:val="00D16EE3"/>
    <w:rsid w:val="00D20DDE"/>
    <w:rsid w:val="00D5629B"/>
    <w:rsid w:val="00D61778"/>
    <w:rsid w:val="00D62FC8"/>
    <w:rsid w:val="00D675AD"/>
    <w:rsid w:val="00D85B85"/>
    <w:rsid w:val="00D86DDC"/>
    <w:rsid w:val="00D971F2"/>
    <w:rsid w:val="00DA283C"/>
    <w:rsid w:val="00DA2F9B"/>
    <w:rsid w:val="00DA569C"/>
    <w:rsid w:val="00E70D90"/>
    <w:rsid w:val="00EA410D"/>
    <w:rsid w:val="00ED503B"/>
    <w:rsid w:val="00F3006A"/>
    <w:rsid w:val="00F678C5"/>
    <w:rsid w:val="00F704B8"/>
    <w:rsid w:val="00F8214D"/>
    <w:rsid w:val="00F82176"/>
    <w:rsid w:val="00FD5EA8"/>
    <w:rsid w:val="00FE7AB7"/>
    <w:rsid w:val="00F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B6BF5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5B37"/>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73A"/>
    <w:pPr>
      <w:ind w:left="720"/>
      <w:contextualSpacing/>
    </w:pPr>
  </w:style>
  <w:style w:type="paragraph" w:styleId="FootnoteText">
    <w:name w:val="footnote text"/>
    <w:basedOn w:val="Normal"/>
    <w:link w:val="FootnoteTextChar"/>
    <w:uiPriority w:val="99"/>
    <w:unhideWhenUsed/>
    <w:rsid w:val="007A27C4"/>
    <w:rPr>
      <w:sz w:val="24"/>
      <w:szCs w:val="24"/>
    </w:rPr>
  </w:style>
  <w:style w:type="character" w:customStyle="1" w:styleId="FootnoteTextChar">
    <w:name w:val="Footnote Text Char"/>
    <w:basedOn w:val="DefaultParagraphFont"/>
    <w:link w:val="FootnoteText"/>
    <w:uiPriority w:val="99"/>
    <w:rsid w:val="007A27C4"/>
    <w:rPr>
      <w:sz w:val="24"/>
      <w:szCs w:val="24"/>
    </w:rPr>
  </w:style>
  <w:style w:type="character" w:styleId="FootnoteReference">
    <w:name w:val="footnote reference"/>
    <w:basedOn w:val="DefaultParagraphFont"/>
    <w:uiPriority w:val="99"/>
    <w:unhideWhenUsed/>
    <w:rsid w:val="007A27C4"/>
    <w:rPr>
      <w:vertAlign w:val="superscript"/>
    </w:rPr>
  </w:style>
  <w:style w:type="character" w:styleId="Hyperlink">
    <w:name w:val="Hyperlink"/>
    <w:basedOn w:val="DefaultParagraphFont"/>
    <w:uiPriority w:val="99"/>
    <w:unhideWhenUsed/>
    <w:rsid w:val="007A27C4"/>
    <w:rPr>
      <w:color w:val="0000FF" w:themeColor="hyperlink"/>
      <w:u w:val="single"/>
    </w:rPr>
  </w:style>
  <w:style w:type="paragraph" w:styleId="EndnoteText">
    <w:name w:val="endnote text"/>
    <w:basedOn w:val="Normal"/>
    <w:link w:val="EndnoteTextChar"/>
    <w:uiPriority w:val="99"/>
    <w:unhideWhenUsed/>
    <w:rsid w:val="007A27C4"/>
    <w:rPr>
      <w:sz w:val="24"/>
      <w:szCs w:val="24"/>
    </w:rPr>
  </w:style>
  <w:style w:type="character" w:customStyle="1" w:styleId="EndnoteTextChar">
    <w:name w:val="Endnote Text Char"/>
    <w:basedOn w:val="DefaultParagraphFont"/>
    <w:link w:val="EndnoteText"/>
    <w:uiPriority w:val="99"/>
    <w:rsid w:val="007A27C4"/>
    <w:rPr>
      <w:sz w:val="24"/>
      <w:szCs w:val="24"/>
    </w:rPr>
  </w:style>
  <w:style w:type="character" w:styleId="EndnoteReference">
    <w:name w:val="endnote reference"/>
    <w:basedOn w:val="DefaultParagraphFont"/>
    <w:uiPriority w:val="99"/>
    <w:unhideWhenUsed/>
    <w:rsid w:val="007A27C4"/>
    <w:rPr>
      <w:vertAlign w:val="superscript"/>
    </w:rPr>
  </w:style>
  <w:style w:type="character" w:styleId="FollowedHyperlink">
    <w:name w:val="FollowedHyperlink"/>
    <w:basedOn w:val="DefaultParagraphFont"/>
    <w:uiPriority w:val="99"/>
    <w:semiHidden/>
    <w:unhideWhenUsed/>
    <w:rsid w:val="008265EC"/>
    <w:rPr>
      <w:color w:val="800080" w:themeColor="followedHyperlink"/>
      <w:u w:val="single"/>
    </w:rPr>
  </w:style>
  <w:style w:type="paragraph" w:styleId="Header">
    <w:name w:val="header"/>
    <w:basedOn w:val="Normal"/>
    <w:link w:val="HeaderChar"/>
    <w:uiPriority w:val="99"/>
    <w:unhideWhenUsed/>
    <w:rsid w:val="0077777D"/>
    <w:pPr>
      <w:tabs>
        <w:tab w:val="center" w:pos="4320"/>
        <w:tab w:val="right" w:pos="8640"/>
      </w:tabs>
    </w:pPr>
  </w:style>
  <w:style w:type="character" w:customStyle="1" w:styleId="HeaderChar">
    <w:name w:val="Header Char"/>
    <w:basedOn w:val="DefaultParagraphFont"/>
    <w:link w:val="Header"/>
    <w:uiPriority w:val="99"/>
    <w:rsid w:val="0077777D"/>
  </w:style>
  <w:style w:type="paragraph" w:styleId="Footer">
    <w:name w:val="footer"/>
    <w:basedOn w:val="Normal"/>
    <w:link w:val="FooterChar"/>
    <w:uiPriority w:val="99"/>
    <w:unhideWhenUsed/>
    <w:rsid w:val="0077777D"/>
    <w:pPr>
      <w:tabs>
        <w:tab w:val="center" w:pos="4320"/>
        <w:tab w:val="right" w:pos="8640"/>
      </w:tabs>
    </w:pPr>
  </w:style>
  <w:style w:type="character" w:customStyle="1" w:styleId="FooterChar">
    <w:name w:val="Footer Char"/>
    <w:basedOn w:val="DefaultParagraphFont"/>
    <w:link w:val="Footer"/>
    <w:uiPriority w:val="99"/>
    <w:rsid w:val="0077777D"/>
  </w:style>
  <w:style w:type="character" w:styleId="PageNumber">
    <w:name w:val="page number"/>
    <w:basedOn w:val="DefaultParagraphFont"/>
    <w:uiPriority w:val="99"/>
    <w:semiHidden/>
    <w:unhideWhenUsed/>
    <w:rsid w:val="0077777D"/>
  </w:style>
  <w:style w:type="paragraph" w:styleId="BalloonText">
    <w:name w:val="Balloon Text"/>
    <w:basedOn w:val="Normal"/>
    <w:link w:val="BalloonTextChar"/>
    <w:uiPriority w:val="99"/>
    <w:semiHidden/>
    <w:unhideWhenUsed/>
    <w:rsid w:val="00555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276"/>
    <w:rPr>
      <w:rFonts w:ascii="Lucida Grande" w:hAnsi="Lucida Grande" w:cs="Lucida Grande"/>
      <w:sz w:val="18"/>
      <w:szCs w:val="18"/>
    </w:rPr>
  </w:style>
  <w:style w:type="character" w:customStyle="1" w:styleId="Heading1Char">
    <w:name w:val="Heading 1 Char"/>
    <w:basedOn w:val="DefaultParagraphFont"/>
    <w:link w:val="Heading1"/>
    <w:uiPriority w:val="9"/>
    <w:rsid w:val="003A5B37"/>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5B37"/>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73A"/>
    <w:pPr>
      <w:ind w:left="720"/>
      <w:contextualSpacing/>
    </w:pPr>
  </w:style>
  <w:style w:type="paragraph" w:styleId="FootnoteText">
    <w:name w:val="footnote text"/>
    <w:basedOn w:val="Normal"/>
    <w:link w:val="FootnoteTextChar"/>
    <w:uiPriority w:val="99"/>
    <w:unhideWhenUsed/>
    <w:rsid w:val="007A27C4"/>
    <w:rPr>
      <w:sz w:val="24"/>
      <w:szCs w:val="24"/>
    </w:rPr>
  </w:style>
  <w:style w:type="character" w:customStyle="1" w:styleId="FootnoteTextChar">
    <w:name w:val="Footnote Text Char"/>
    <w:basedOn w:val="DefaultParagraphFont"/>
    <w:link w:val="FootnoteText"/>
    <w:uiPriority w:val="99"/>
    <w:rsid w:val="007A27C4"/>
    <w:rPr>
      <w:sz w:val="24"/>
      <w:szCs w:val="24"/>
    </w:rPr>
  </w:style>
  <w:style w:type="character" w:styleId="FootnoteReference">
    <w:name w:val="footnote reference"/>
    <w:basedOn w:val="DefaultParagraphFont"/>
    <w:uiPriority w:val="99"/>
    <w:unhideWhenUsed/>
    <w:rsid w:val="007A27C4"/>
    <w:rPr>
      <w:vertAlign w:val="superscript"/>
    </w:rPr>
  </w:style>
  <w:style w:type="character" w:styleId="Hyperlink">
    <w:name w:val="Hyperlink"/>
    <w:basedOn w:val="DefaultParagraphFont"/>
    <w:uiPriority w:val="99"/>
    <w:unhideWhenUsed/>
    <w:rsid w:val="007A27C4"/>
    <w:rPr>
      <w:color w:val="0000FF" w:themeColor="hyperlink"/>
      <w:u w:val="single"/>
    </w:rPr>
  </w:style>
  <w:style w:type="paragraph" w:styleId="EndnoteText">
    <w:name w:val="endnote text"/>
    <w:basedOn w:val="Normal"/>
    <w:link w:val="EndnoteTextChar"/>
    <w:uiPriority w:val="99"/>
    <w:unhideWhenUsed/>
    <w:rsid w:val="007A27C4"/>
    <w:rPr>
      <w:sz w:val="24"/>
      <w:szCs w:val="24"/>
    </w:rPr>
  </w:style>
  <w:style w:type="character" w:customStyle="1" w:styleId="EndnoteTextChar">
    <w:name w:val="Endnote Text Char"/>
    <w:basedOn w:val="DefaultParagraphFont"/>
    <w:link w:val="EndnoteText"/>
    <w:uiPriority w:val="99"/>
    <w:rsid w:val="007A27C4"/>
    <w:rPr>
      <w:sz w:val="24"/>
      <w:szCs w:val="24"/>
    </w:rPr>
  </w:style>
  <w:style w:type="character" w:styleId="EndnoteReference">
    <w:name w:val="endnote reference"/>
    <w:basedOn w:val="DefaultParagraphFont"/>
    <w:uiPriority w:val="99"/>
    <w:unhideWhenUsed/>
    <w:rsid w:val="007A27C4"/>
    <w:rPr>
      <w:vertAlign w:val="superscript"/>
    </w:rPr>
  </w:style>
  <w:style w:type="character" w:styleId="FollowedHyperlink">
    <w:name w:val="FollowedHyperlink"/>
    <w:basedOn w:val="DefaultParagraphFont"/>
    <w:uiPriority w:val="99"/>
    <w:semiHidden/>
    <w:unhideWhenUsed/>
    <w:rsid w:val="008265EC"/>
    <w:rPr>
      <w:color w:val="800080" w:themeColor="followedHyperlink"/>
      <w:u w:val="single"/>
    </w:rPr>
  </w:style>
  <w:style w:type="paragraph" w:styleId="Header">
    <w:name w:val="header"/>
    <w:basedOn w:val="Normal"/>
    <w:link w:val="HeaderChar"/>
    <w:uiPriority w:val="99"/>
    <w:unhideWhenUsed/>
    <w:rsid w:val="0077777D"/>
    <w:pPr>
      <w:tabs>
        <w:tab w:val="center" w:pos="4320"/>
        <w:tab w:val="right" w:pos="8640"/>
      </w:tabs>
    </w:pPr>
  </w:style>
  <w:style w:type="character" w:customStyle="1" w:styleId="HeaderChar">
    <w:name w:val="Header Char"/>
    <w:basedOn w:val="DefaultParagraphFont"/>
    <w:link w:val="Header"/>
    <w:uiPriority w:val="99"/>
    <w:rsid w:val="0077777D"/>
  </w:style>
  <w:style w:type="paragraph" w:styleId="Footer">
    <w:name w:val="footer"/>
    <w:basedOn w:val="Normal"/>
    <w:link w:val="FooterChar"/>
    <w:uiPriority w:val="99"/>
    <w:unhideWhenUsed/>
    <w:rsid w:val="0077777D"/>
    <w:pPr>
      <w:tabs>
        <w:tab w:val="center" w:pos="4320"/>
        <w:tab w:val="right" w:pos="8640"/>
      </w:tabs>
    </w:pPr>
  </w:style>
  <w:style w:type="character" w:customStyle="1" w:styleId="FooterChar">
    <w:name w:val="Footer Char"/>
    <w:basedOn w:val="DefaultParagraphFont"/>
    <w:link w:val="Footer"/>
    <w:uiPriority w:val="99"/>
    <w:rsid w:val="0077777D"/>
  </w:style>
  <w:style w:type="character" w:styleId="PageNumber">
    <w:name w:val="page number"/>
    <w:basedOn w:val="DefaultParagraphFont"/>
    <w:uiPriority w:val="99"/>
    <w:semiHidden/>
    <w:unhideWhenUsed/>
    <w:rsid w:val="0077777D"/>
  </w:style>
  <w:style w:type="paragraph" w:styleId="BalloonText">
    <w:name w:val="Balloon Text"/>
    <w:basedOn w:val="Normal"/>
    <w:link w:val="BalloonTextChar"/>
    <w:uiPriority w:val="99"/>
    <w:semiHidden/>
    <w:unhideWhenUsed/>
    <w:rsid w:val="00555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276"/>
    <w:rPr>
      <w:rFonts w:ascii="Lucida Grande" w:hAnsi="Lucida Grande" w:cs="Lucida Grande"/>
      <w:sz w:val="18"/>
      <w:szCs w:val="18"/>
    </w:rPr>
  </w:style>
  <w:style w:type="character" w:customStyle="1" w:styleId="Heading1Char">
    <w:name w:val="Heading 1 Char"/>
    <w:basedOn w:val="DefaultParagraphFont"/>
    <w:link w:val="Heading1"/>
    <w:uiPriority w:val="9"/>
    <w:rsid w:val="003A5B3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hyperlink" TargetMode="External" Target="http://www.mass.gov/eohhs/gov/departments/dph/programs/substance-abuse/providers/program-licensing/principles-of-care-and-practice-guidance.ht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Mode="External" Target="http://www.mass.gov/eohhs/gov/departments/dph/programs/substance-abuse/providers/program-licensing/principles-of-care-and-practice-guidance.html"/>
  <Relationship Id="rId15" Type="http://schemas.openxmlformats.org/officeDocument/2006/relationships/hyperlink" TargetMode="External" Target="http://www.mass.gov/eohhs/gov/departments/dph/programs/admin/health-equity/clas/making-clas-happen.html"/>
  <Relationship Id="rId16" Type="http://schemas.openxmlformats.org/officeDocument/2006/relationships/hyperlink" TargetMode="External" Target="http://www.mass.gov/eohhs/gov/departments/dph/programs/admin/health-equity/clas/request-for-responses.html"/>
  <Relationship Id="rId17" Type="http://schemas.openxmlformats.org/officeDocument/2006/relationships/hyperlink" TargetMode="External" Target="http://www.mass.gov/eohhs/gov/departments/dph/programs/admin/health-equity/data-and-statistics.html"/>
  <Relationship Id="rId18" Type="http://schemas.openxmlformats.org/officeDocument/2006/relationships/hyperlink" TargetMode="External" Target="http://www.mass.gov/eohhs/gov/departments/dph/programs/admin/health-equity/clas/making-clas-happen.html"/>
  <Relationship Id="rId19" Type="http://schemas.openxmlformats.org/officeDocument/2006/relationships/hyperlink" TargetMode="External" Target="http://www.mass.gov/eohhs/gov/departments/dph/programs/admin/health-equity/clas/request-for-responses.html"/>
  <Relationship Id="rId2" Type="http://schemas.openxmlformats.org/officeDocument/2006/relationships/numbering" Target="numbering.xml"/>
  <Relationship Id="rId20" Type="http://schemas.openxmlformats.org/officeDocument/2006/relationships/hyperlink" TargetMode="External" Target="http://www.mass.gov/eohhs/gov/departments/dph/programs/admin/health-equity/"/>
  <Relationship Id="rId21" Type="http://schemas.openxmlformats.org/officeDocument/2006/relationships/hyperlink" TargetMode="External" Target="http://www.mass.gov/eohhs/gov/departments/dph/programs/substance-abuse/providers/program-licensing/principles-of-care-and-practice-guidance.html"/>
  <Relationship Id="rId22" Type="http://schemas.openxmlformats.org/officeDocument/2006/relationships/hyperlink" TargetMode="External" Target="http://www.mass.gov/eohhs/docs/dph/substance-abuse/care-principles-guidance-lgbtq.pdf"/>
  <Relationship Id="rId23" Type="http://schemas.openxmlformats.org/officeDocument/2006/relationships/hyperlink" TargetMode="External" Target="http://www.mass.gov/eohhs/docs/dph/substance-abuse/care-principles-guidance-access-for-persons-with-disabilities.pdf"/>
  <Relationship Id="rId24" Type="http://schemas.openxmlformats.org/officeDocument/2006/relationships/hyperlink" TargetMode="External" Target="http://www.mass.gov/eohhs/docs/dph/substance-abuse/care-principles-guidance-youth-families.pdf"/>
  <Relationship Id="rId25" Type="http://schemas.openxmlformats.org/officeDocument/2006/relationships/hyperlink" TargetMode="External" Target="http://www.mass.gov/dph/healthequity"/>
  <Relationship Id="rId26" Type="http://schemas.openxmlformats.org/officeDocument/2006/relationships/hyperlink" TargetMode="External" Target="http://www.mass.gov/eohhs/gov/departments/dph/programs/admin/health-equity/clas/"/>
  <Relationship Id="rId27" Type="http://schemas.openxmlformats.org/officeDocument/2006/relationships/hyperlink" TargetMode="External" Target="http://www.mass.gov/eohhs/gov/departments/dph/programs/admin/health-equity/interpreter-services.html"/>
  <Relationship Id="rId28" Type="http://schemas.openxmlformats.org/officeDocument/2006/relationships/hyperlink" TargetMode="External" Target="https://www.harvardpilgrim.org/portal/page?_pageid=1438,381769&amp;_dad=portal&amp;_schema=PORTAL"/>
  <Relationship Id="rId29" Type="http://schemas.openxmlformats.org/officeDocument/2006/relationships/hyperlink" TargetMode="External" Target="https://www.harvardpilgrim.org/portal/page?_pageid=1438,381769&amp;_dad=portal&amp;_schema=PORTAL"/>
  <Relationship Id="rId3" Type="http://schemas.openxmlformats.org/officeDocument/2006/relationships/styles" Target="styles.xml"/>
  <Relationship Id="rId30" Type="http://schemas.openxmlformats.org/officeDocument/2006/relationships/hyperlink" TargetMode="External" Target="http://www.bphc.org/CHESJ/Pages/default.aspx"/>
  <Relationship Id="rId31" Type="http://schemas.openxmlformats.org/officeDocument/2006/relationships/hyperlink" TargetMode="External" Target="http://www.bphc.org/CHESJ/Pages/default.aspx"/>
  <Relationship Id="rId32" Type="http://schemas.openxmlformats.org/officeDocument/2006/relationships/hyperlink" TargetMode="External" Target="https://www.thinkculturalhealth.hhs.gov/Content/clas.asp"/>
  <Relationship Id="rId33" Type="http://schemas.openxmlformats.org/officeDocument/2006/relationships/hyperlink" TargetMode="External" Target="http://www.iom.edu/Reports/2002/Unequal-Treatment-Confronting-Racial-and-Ethnic-Disparities-in-Health-Care.aspx"/>
  <Relationship Id="rId34" Type="http://schemas.openxmlformats.org/officeDocument/2006/relationships/hyperlink" TargetMode="External" Target="http://www.health.gov/communication/literacy/quickguide/factsbasic.htm"/>
  <Relationship Id="rId35" Type="http://schemas.openxmlformats.org/officeDocument/2006/relationships/hyperlink" TargetMode="External" Target="http://sphweb.bumc.bu.edu/otlt/MPH-Modules/SB/SB721-Models/SB721-Models2.html"/>
  <Relationship Id="rId36" Type="http://schemas.openxmlformats.org/officeDocument/2006/relationships/hyperlink" TargetMode="External" Target="http://www.ncbi.nlm.nih.gov/books/NBK44243/"/>
  <Relationship Id="rId37" Type="http://schemas.openxmlformats.org/officeDocument/2006/relationships/hyperlink" TargetMode="External" Target="http://www.nationalhealthplancollaborative.org"/>
  <Relationship Id="rId38" Type="http://schemas.openxmlformats.org/officeDocument/2006/relationships/hyperlink" TargetMode="External" Target="http://www.rwjf.org/en/research-publications/find-rwjf-research/2008/09/the-national-health-plan-collaborative-toolkit.html"/>
  <Relationship Id="rId39" Type="http://schemas.openxmlformats.org/officeDocument/2006/relationships/hyperlink" TargetMode="External" Target="http://www.rwjf.org/qualityequality/product.jsp?id=33960"/>
  <Relationship Id="rId4" Type="http://schemas.microsoft.com/office/2007/relationships/stylesWithEffects" Target="stylesWithEffects.xml"/>
  <Relationship Id="rId40" Type="http://schemas.openxmlformats.org/officeDocument/2006/relationships/hyperlink" TargetMode="External" Target="http://saprp.org/knowledgeassets/knowledge_results.cfm?KAID=11"/>
  <Relationship Id="rId41" Type="http://schemas.openxmlformats.org/officeDocument/2006/relationships/hyperlink" TargetMode="External" Target="http://www.cdc.gov/minorityhealth/CHDIReport.html"/>
  <Relationship Id="rId42" Type="http://schemas.openxmlformats.org/officeDocument/2006/relationships/hyperlink" TargetMode="External" Target="http://www.cdc.gov/nccdphp/dch/health-equity-guide/index.htm"/>
  <Relationship Id="rId43" Type="http://schemas.openxmlformats.org/officeDocument/2006/relationships/hyperlink" TargetMode="External" Target="http://www.nimhd.nih.gov"/>
  <Relationship Id="rId44" Type="http://schemas.openxmlformats.org/officeDocument/2006/relationships/hyperlink" TargetMode="External" Target="http://www.samhsa.gov/data/2k13/NSDUH124/sr124-african-american-treatment.pdf"/>
  <Relationship Id="rId45" Type="http://schemas.openxmlformats.org/officeDocument/2006/relationships/hyperlink" TargetMode="External" Target="http://www.samhsa.gov/data/2k12/NSDUH117/NSDUHSR117HispanicTreatmentNeeds2012.pdf"/>
  <Relationship Id="rId46" Type="http://schemas.openxmlformats.org/officeDocument/2006/relationships/hyperlink" TargetMode="External" Target="http://www.samhsa.gov/data/2k10/182/AmericanIndianHTML.pdf"/>
  <Relationship Id="rId47" Type="http://schemas.openxmlformats.org/officeDocument/2006/relationships/hyperlink" TargetMode="External" Target="http://www.drugabuse.gov/about-nida/organization/offices/office-nida-director-od/special-populations-office-spo/health-disparities"/>
  <Relationship Id="rId48" Type="http://schemas.openxmlformats.org/officeDocument/2006/relationships/hyperlink" TargetMode="External" Target="http://www.census.gov/acs/www/"/>
  <Relationship Id="rId49" Type="http://schemas.openxmlformats.org/officeDocument/2006/relationships/hyperlink" TargetMode="External" Target="http://papers.ssrn.com/sol3/papers.cfm?abstract_id=2222227"/>
  <Relationship Id="rId5" Type="http://schemas.openxmlformats.org/officeDocument/2006/relationships/settings" Target="settings.xml"/>
  <Relationship Id="rId50" Type="http://schemas.openxmlformats.org/officeDocument/2006/relationships/hyperlink" TargetMode="External" Target="mailto:BSAS.Feedback@state.ma.us"/>
  <Relationship Id="rId51" Type="http://schemas.openxmlformats.org/officeDocument/2006/relationships/header" Target="header2.xml"/>
  <Relationship Id="rId52" Type="http://schemas.openxmlformats.org/officeDocument/2006/relationships/fontTable" Target="fontTable.xml"/>
  <Relationship Id="rId53" Type="http://schemas.openxmlformats.org/officeDocument/2006/relationships/theme" Target="theme/theme1.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ohhs/gov/departments/dph/programs/substance-abuse/providers/program-licensing/principles-of-care-and-practice-guidance.html"/>
  <Relationship Id="rId10" Type="http://schemas.openxmlformats.org/officeDocument/2006/relationships/hyperlink" TargetMode="External" Target="http://www.mass.gov/eohhs/gov/departments/dph/programs/admin/health-equity/clas/making-clas-happen.html"/>
  <Relationship Id="rId11" Type="http://schemas.openxmlformats.org/officeDocument/2006/relationships/hyperlink" TargetMode="External" Target="https://www.thinkculturalhealth.hhs.gov/content/clas.asp"/>
  <Relationship Id="rId12" Type="http://schemas.openxmlformats.org/officeDocument/2006/relationships/hyperlink" TargetMode="External" Target="http://www.mass.gov/eohhs/gov/departments/dph/programs/admin/health-equity/clas/request-for-responses.html"/>
  <Relationship Id="rId13" Type="http://schemas.openxmlformats.org/officeDocument/2006/relationships/hyperlink" TargetMode="External" Target="http://www.mass.gov/eohhs/gov/departments/dph/programs/admin/health-equity/data-and-statistics.html"/>
  <Relationship Id="rId14" Type="http://schemas.openxmlformats.org/officeDocument/2006/relationships/hyperlink" TargetMode="External" Target="http://www.iom.edu/Reports/2002/Unequal-Treatment-Confronting-Racial-and-Ethnic-Disparities-in-Health-Care.aspx"/>
  <Relationship Id="rId15" Type="http://schemas.openxmlformats.org/officeDocument/2006/relationships/hyperlink" TargetMode="External" Target="https://www.thinkculturalhealth.hhs.gov/Content/clas.asp"/>
  <Relationship Id="rId16" Type="http://schemas.openxmlformats.org/officeDocument/2006/relationships/hyperlink" TargetMode="External" Target="http://www.health.gov/communication/literacy/quickguide/factsbasic.htm"/>
  <Relationship Id="rId17" Type="http://schemas.openxmlformats.org/officeDocument/2006/relationships/hyperlink" TargetMode="External" Target="http://www.samhsa.gov/data/womentx/womentx.pdf"/>
  <Relationship Id="rId18" Type="http://schemas.openxmlformats.org/officeDocument/2006/relationships/hyperlink" TargetMode="External" Target="https://www.thinkculturalhealth.hhs.gov/Content/clas.asp"/>
  <Relationship Id="rId19" Type="http://schemas.openxmlformats.org/officeDocument/2006/relationships/hyperlink" TargetMode="External" Target="http://www.mass.gov/eohhs/gov/departments/dph/programs/admin/health-equity/clas/making-clas-happen.html"/>
  <Relationship Id="rId2" Type="http://schemas.openxmlformats.org/officeDocument/2006/relationships/hyperlink" TargetMode="External" Target="http://www.iom.edu/Reports/2002/Unequal-Treatment-Confronting-Racial-and-Ethnic-Disparities-in-Health-Care.aspx"/>
  <Relationship Id="rId20" Type="http://schemas.openxmlformats.org/officeDocument/2006/relationships/hyperlink" TargetMode="External" Target="http://www.mass.gov/eohhs/gov/departments/dph/programs/admin/health-equity/clas/request-for-responses.html"/>
  <Relationship Id="rId21" Type="http://schemas.openxmlformats.org/officeDocument/2006/relationships/hyperlink" TargetMode="External" Target="http://papers.ssrn.com/sol3/papers.cfm?abstract_id=2222227"/>
  <Relationship Id="rId22" Type="http://schemas.openxmlformats.org/officeDocument/2006/relationships/hyperlink" TargetMode="External" Target="http://www.mass.gov/eohhs/gov/departments/dph/programs/admin/health-equity/clas/request-for-responses.html"/>
  <Relationship Id="rId23" Type="http://schemas.openxmlformats.org/officeDocument/2006/relationships/hyperlink" TargetMode="External" Target="http://www.mass.gov/eohhs/gov/departments/dph/programs/substance-abuse/providers/program-licensing/principles-of-care-and-practice-guidance.html"/>
  <Relationship Id="rId3" Type="http://schemas.openxmlformats.org/officeDocument/2006/relationships/hyperlink" TargetMode="External" Target="http://www.samhsa.gov/data/2k12/NSDUH117/NSDUHSR117HispanicTreatmentNeeds2012.pdf"/>
  <Relationship Id="rId4" Type="http://schemas.openxmlformats.org/officeDocument/2006/relationships/hyperlink" TargetMode="External" Target="http://www.drugabuse.gov/about-nida/organization/health-disparities/nida-health-disparities-publications/health-disparities-strategic-plan"/>
  <Relationship Id="rId5" Type="http://schemas.openxmlformats.org/officeDocument/2006/relationships/hyperlink" TargetMode="External" Target="http://store.samhsa.gov/home"/>
  <Relationship Id="rId6" Type="http://schemas.openxmlformats.org/officeDocument/2006/relationships/hyperlink" TargetMode="External" Target="http://saprp.org/knowledgeassets/knowledge_results.cfm?KAID=11"/>
  <Relationship Id="rId7" Type="http://schemas.openxmlformats.org/officeDocument/2006/relationships/hyperlink" TargetMode="External" Target="http://www.mass.gov/eohhs/gov/departments/dph/programs/admin/health-equity/clas/"/>
  <Relationship Id="rId8" Type="http://schemas.openxmlformats.org/officeDocument/2006/relationships/hyperlink" TargetMode="External" Target="http://minorityhealth.hhs.gov/templates/browse.aspx?lvl=2&amp;lvlID=15"/>
  <Relationship Id="rId9" Type="http://schemas.openxmlformats.org/officeDocument/2006/relationships/hyperlink" TargetMode="External" Target="https://www.thinkculturalhealth.hhs.gov/Content/clas.as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52CC-7CD4-9848-8858-AB0E8331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3196</Words>
  <Characters>18223</Characters>
  <Application>Microsoft Macintosh Word</Application>
  <DocSecurity>0</DocSecurity>
  <Lines>151</Lines>
  <Paragraphs>42</Paragraphs>
  <ScaleCrop>false</ScaleCrop>
  <Company>Jane Moore Consulting</Company>
  <LinksUpToDate>false</LinksUpToDate>
  <CharactersWithSpaces>21377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2014-01-10T15:08:00Z</dcterms:created>
  <dc:creator>Jane Moore</dc:creator>
  <lastModifiedBy>Jane Moore</lastModifiedBy>
  <lastPrinted>2013-11-29T19:47:00Z</lastPrinted>
  <dcterms:modified xsi:type="dcterms:W3CDTF">2014-05-09T17:18:00Z</dcterms:modified>
  <revision>12</revision>
</coreProperties>
</file>