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75F" w14:textId="6C934944" w:rsidR="00F664CC" w:rsidRPr="009913FB" w:rsidRDefault="0028720F" w:rsidP="00E27CD8">
      <w:pPr>
        <w:pStyle w:val="Header"/>
        <w:spacing w:before="0" w:after="0" w:afterAutospacing="0"/>
        <w:ind w:left="2160"/>
        <w:rPr>
          <w:rFonts w:ascii="Bookman Old Style" w:hAnsi="Bookman Old Style"/>
          <w:b/>
          <w:i/>
          <w:sz w:val="20"/>
          <w:szCs w:val="20"/>
        </w:rPr>
      </w:pPr>
      <w:r w:rsidRPr="009913FB">
        <w:rPr>
          <w:rFonts w:ascii="Bookman Old Style" w:hAnsi="Bookman Old Style"/>
          <w:b/>
          <w:i/>
          <w:noProof/>
          <w:sz w:val="20"/>
          <w:szCs w:val="20"/>
        </w:rPr>
        <mc:AlternateContent>
          <mc:Choice Requires="wps">
            <w:drawing>
              <wp:anchor distT="0" distB="0" distL="114300" distR="114300" simplePos="0" relativeHeight="251658241"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307"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FC7DF6" w:rsidRPr="009D2D5F" w:rsidRDefault="00FC7DF6" w:rsidP="00E27CD8">
                            <w:pPr>
                              <w:spacing w:before="0" w:after="0" w:afterAutospacing="0"/>
                            </w:pPr>
                            <w:r w:rsidRPr="009D2D5F">
                              <w:t xml:space="preserve"> </w:t>
                            </w:r>
                          </w:p>
                          <w:p w14:paraId="64284D7B" w14:textId="77777777" w:rsidR="00FC7DF6" w:rsidRDefault="00FC7DF6"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307"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51772DE3" w14:textId="77777777" w:rsidR="00FC7DF6" w:rsidRPr="009D2D5F" w:rsidRDefault="00FC7DF6" w:rsidP="00E27CD8">
                      <w:pPr>
                        <w:spacing w:before="0" w:after="0" w:afterAutospacing="0"/>
                      </w:pPr>
                      <w:r w:rsidRPr="009D2D5F">
                        <w:t xml:space="preserve"> </w:t>
                      </w:r>
                    </w:p>
                    <w:p w14:paraId="64284D7B" w14:textId="77777777" w:rsidR="00FC7DF6" w:rsidRDefault="00FC7DF6" w:rsidP="00E27CD8">
                      <w:pPr>
                        <w:spacing w:before="0" w:after="0" w:afterAutospacing="0"/>
                      </w:pPr>
                    </w:p>
                  </w:txbxContent>
                </v:textbox>
              </v:shape>
            </w:pict>
          </mc:Fallback>
        </mc:AlternateContent>
      </w:r>
      <w:r w:rsidR="00F664CC" w:rsidRPr="009913FB">
        <w:rPr>
          <w:rFonts w:ascii="Bookman Old Style" w:hAnsi="Bookman Old Style"/>
          <w:b/>
          <w:i/>
          <w:noProof/>
          <w:sz w:val="20"/>
          <w:szCs w:val="20"/>
        </w:rPr>
        <w:drawing>
          <wp:anchor distT="0" distB="0" distL="114300" distR="114300" simplePos="0" relativeHeight="251658240" behindDoc="0" locked="0" layoutInCell="1" allowOverlap="1" wp14:anchorId="02015A6B" wp14:editId="696EAB6A">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9913FB">
        <w:rPr>
          <w:rFonts w:ascii="Bookman Old Style" w:hAnsi="Bookman Old Style"/>
          <w:b/>
          <w:i/>
          <w:sz w:val="20"/>
          <w:szCs w:val="20"/>
        </w:rPr>
        <w:t>Commonwealth of Massachusetts</w:t>
      </w:r>
    </w:p>
    <w:p w14:paraId="6B05FAC9" w14:textId="77777777" w:rsidR="00F664CC" w:rsidRPr="009913FB" w:rsidRDefault="00F664CC" w:rsidP="00E27CD8">
      <w:pPr>
        <w:spacing w:before="0" w:after="0" w:afterAutospacing="0"/>
        <w:ind w:left="2160"/>
        <w:rPr>
          <w:rFonts w:ascii="Bookman Old Style" w:hAnsi="Bookman Old Style"/>
          <w:b/>
          <w:i/>
          <w:sz w:val="20"/>
          <w:szCs w:val="20"/>
        </w:rPr>
      </w:pPr>
      <w:r w:rsidRPr="009913FB">
        <w:rPr>
          <w:rFonts w:ascii="Bookman Old Style" w:hAnsi="Bookman Old Style"/>
          <w:b/>
          <w:i/>
          <w:sz w:val="20"/>
          <w:szCs w:val="20"/>
        </w:rPr>
        <w:t>Executive Office of Health and Human Services</w:t>
      </w:r>
    </w:p>
    <w:p w14:paraId="5F72D3D9" w14:textId="77777777" w:rsidR="00F664CC" w:rsidRPr="009913FB" w:rsidRDefault="00F664CC" w:rsidP="00E27CD8">
      <w:pPr>
        <w:spacing w:before="0" w:after="0" w:afterAutospacing="0"/>
        <w:ind w:left="2160"/>
        <w:rPr>
          <w:rFonts w:ascii="Bookman Old Style" w:hAnsi="Bookman Old Style"/>
          <w:b/>
          <w:i/>
          <w:sz w:val="20"/>
          <w:szCs w:val="20"/>
        </w:rPr>
      </w:pPr>
      <w:r w:rsidRPr="009913FB">
        <w:rPr>
          <w:rFonts w:ascii="Bookman Old Style" w:hAnsi="Bookman Old Style"/>
          <w:b/>
          <w:i/>
          <w:sz w:val="20"/>
          <w:szCs w:val="20"/>
        </w:rPr>
        <w:t>Office of Medicaid</w:t>
      </w:r>
    </w:p>
    <w:p w14:paraId="53361C26" w14:textId="77777777" w:rsidR="006D3F15" w:rsidRPr="009913FB" w:rsidRDefault="00000000"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9913FB">
          <w:rPr>
            <w:rStyle w:val="Hyperlink"/>
            <w:rFonts w:ascii="Bookman Old Style" w:hAnsi="Bookman Old Style"/>
            <w:i/>
            <w:sz w:val="18"/>
            <w:szCs w:val="18"/>
          </w:rPr>
          <w:t>www.mass.gov/masshealth</w:t>
        </w:r>
      </w:hyperlink>
    </w:p>
    <w:p w14:paraId="5DE2C25B" w14:textId="77777777" w:rsidR="00F664CC" w:rsidRPr="009913FB" w:rsidRDefault="00F664CC" w:rsidP="00982839">
      <w:pPr>
        <w:pStyle w:val="BullsHeading"/>
        <w:spacing w:before="480"/>
      </w:pPr>
      <w:r w:rsidRPr="009913FB">
        <w:t>MassHealth</w:t>
      </w:r>
    </w:p>
    <w:p w14:paraId="5F47141E" w14:textId="20557422" w:rsidR="00F664CC" w:rsidRPr="009913FB" w:rsidRDefault="00217B48" w:rsidP="005B27F1">
      <w:pPr>
        <w:pStyle w:val="Heading1"/>
      </w:pPr>
      <w:r w:rsidRPr="009913FB">
        <w:t xml:space="preserve">Managed Care Entity Bulletin </w:t>
      </w:r>
      <w:r w:rsidR="00F843D4">
        <w:t>107</w:t>
      </w:r>
      <w:r w:rsidR="00BA06CF">
        <w:t xml:space="preserve"> (corrected)</w:t>
      </w:r>
    </w:p>
    <w:p w14:paraId="44DBB4CA" w14:textId="3F170F8A" w:rsidR="00F664CC" w:rsidRPr="009913FB" w:rsidRDefault="003F2E21" w:rsidP="00150BCC">
      <w:pPr>
        <w:pStyle w:val="BullsHeading"/>
      </w:pPr>
      <w:r>
        <w:t xml:space="preserve">November </w:t>
      </w:r>
      <w:r w:rsidR="00937F98">
        <w:t>2023</w:t>
      </w:r>
    </w:p>
    <w:p w14:paraId="3BB386D2" w14:textId="77777777" w:rsidR="00F664CC" w:rsidRPr="009913FB" w:rsidRDefault="00F664CC" w:rsidP="00E27CD8"/>
    <w:p w14:paraId="7147ED2B" w14:textId="77777777" w:rsidR="00F664CC" w:rsidRPr="009913FB" w:rsidRDefault="00F664CC" w:rsidP="00E27CD8">
      <w:pPr>
        <w:sectPr w:rsidR="00F664CC" w:rsidRPr="009913FB" w:rsidSect="0059142C">
          <w:headerReference w:type="default" r:id="rId13"/>
          <w:footerReference w:type="default" r:id="rId14"/>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6A7AD93A" w:rsidR="00F664CC" w:rsidRPr="009913FB" w:rsidRDefault="00F664CC" w:rsidP="00A164A0">
      <w:pPr>
        <w:ind w:left="1440" w:hanging="1080"/>
      </w:pPr>
      <w:r w:rsidRPr="009913FB">
        <w:rPr>
          <w:b/>
        </w:rPr>
        <w:t>TO</w:t>
      </w:r>
      <w:r w:rsidRPr="009913FB">
        <w:t>:</w:t>
      </w:r>
      <w:r w:rsidRPr="009913FB">
        <w:tab/>
      </w:r>
      <w:r w:rsidR="00A164A0" w:rsidRPr="009913FB">
        <w:t>Accountable Care Partnership Plans and Managed Care Organizations Participating in MassHealth, and the MassHealth Behavioral Health Vendor</w:t>
      </w:r>
    </w:p>
    <w:p w14:paraId="3A8CC5BD" w14:textId="2A815D87" w:rsidR="001C37F0" w:rsidRPr="009913FB" w:rsidRDefault="00F664CC" w:rsidP="001C37F0">
      <w:pPr>
        <w:ind w:left="1440" w:hanging="1080"/>
      </w:pPr>
      <w:r w:rsidRPr="009913FB">
        <w:rPr>
          <w:b/>
        </w:rPr>
        <w:t>FROM</w:t>
      </w:r>
      <w:r w:rsidRPr="009913FB">
        <w:t>:</w:t>
      </w:r>
      <w:r w:rsidRPr="009913FB">
        <w:tab/>
      </w:r>
      <w:r w:rsidR="007A4922">
        <w:t>Mike Levine</w:t>
      </w:r>
      <w:r w:rsidR="00AA6085" w:rsidRPr="009913FB">
        <w:t>, Assistant Secretary for MassHealth</w:t>
      </w:r>
      <w:r w:rsidR="001C37F0" w:rsidRPr="009913FB">
        <w:t xml:space="preserve"> </w:t>
      </w:r>
      <w:r w:rsidR="002369EB">
        <w:t>[signature of Mike Levine]</w:t>
      </w:r>
    </w:p>
    <w:p w14:paraId="3179A0E4" w14:textId="00F968D9" w:rsidR="00F664CC" w:rsidRPr="009913FB" w:rsidRDefault="00F664CC" w:rsidP="00A164A0">
      <w:pPr>
        <w:pStyle w:val="SubjectLine"/>
        <w:spacing w:after="100"/>
        <w:ind w:left="1440" w:hanging="1080"/>
      </w:pPr>
      <w:r w:rsidRPr="009913FB">
        <w:t>RE:</w:t>
      </w:r>
      <w:r w:rsidR="00BD2DAF" w:rsidRPr="009913FB">
        <w:tab/>
      </w:r>
      <w:r w:rsidR="00B558BF" w:rsidRPr="00B558BF">
        <w:t>Updates to Policies Pertaining to Members’ Behavioral Health Needs in Acute Medical Settings and Inpatient Psychiatry Settings</w:t>
      </w:r>
    </w:p>
    <w:p w14:paraId="221E220C" w14:textId="77777777" w:rsidR="00636084" w:rsidRPr="009913FB" w:rsidRDefault="00636084" w:rsidP="00636084">
      <w:pPr>
        <w:pStyle w:val="Heading2"/>
      </w:pPr>
      <w:r w:rsidRPr="009913FB">
        <w:t>Applicable Managed Care Entities and PACE Organizations</w:t>
      </w:r>
    </w:p>
    <w:p w14:paraId="790CEA51" w14:textId="16A08A8B" w:rsidR="00636084" w:rsidRPr="009913FB" w:rsidRDefault="00000000"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Accountable Care Partnership Plans (ACPPs)</w:t>
      </w:r>
      <w:r w:rsidR="00636084" w:rsidRPr="009913FB">
        <w:rPr>
          <w:rFonts w:cs="Calibri"/>
          <w:color w:val="212121"/>
        </w:rPr>
        <w:br/>
      </w:r>
      <w:sdt>
        <w:sdtPr>
          <w:rPr>
            <w:rFonts w:cs="Calibri"/>
            <w:color w:val="212121"/>
          </w:rPr>
          <w:id w:val="1656487874"/>
          <w14:checkbox>
            <w14:checked w14:val="1"/>
            <w14:checkedState w14:val="2612" w14:font="MS Gothic"/>
            <w14:uncheckedState w14:val="2610" w14:font="MS Gothic"/>
          </w14:checkbox>
        </w:sdt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Managed Care Organizations (MCOs)</w:t>
      </w:r>
      <w:r w:rsidR="00636084" w:rsidRPr="009913FB">
        <w:rPr>
          <w:rFonts w:cs="Calibri"/>
          <w:color w:val="212121"/>
        </w:rPr>
        <w:br/>
      </w:r>
      <w:sdt>
        <w:sdtPr>
          <w:rPr>
            <w:rFonts w:cs="Calibri"/>
            <w:color w:val="212121"/>
          </w:rPr>
          <w:id w:val="934021300"/>
          <w14:checkbox>
            <w14:checked w14:val="1"/>
            <w14:checkedState w14:val="2612" w14:font="MS Gothic"/>
            <w14:uncheckedState w14:val="2610" w14:font="MS Gothic"/>
          </w14:checkbox>
        </w:sdt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MassHealth’s behavioral health vendor</w:t>
      </w:r>
      <w:r w:rsidR="00636084" w:rsidRPr="009913FB">
        <w:rPr>
          <w:rFonts w:cs="Calibri"/>
          <w:color w:val="212121"/>
        </w:rPr>
        <w:br/>
      </w:r>
      <w:sdt>
        <w:sdtPr>
          <w:rPr>
            <w:rFonts w:cs="Calibri"/>
            <w:color w:val="212121"/>
          </w:rPr>
          <w:id w:val="598067281"/>
          <w14:checkbox>
            <w14:checked w14:val="0"/>
            <w14:checkedState w14:val="2612" w14:font="MS Gothic"/>
            <w14:uncheckedState w14:val="2610" w14:font="MS Gothic"/>
          </w14:checkbox>
        </w:sdtPr>
        <w:sdtContent>
          <w:r w:rsidR="003A3DA8">
            <w:rPr>
              <w:rFonts w:ascii="MS Gothic" w:eastAsia="MS Gothic" w:hAnsi="MS Gothic" w:cs="Calibri" w:hint="eastAsia"/>
              <w:color w:val="212121"/>
            </w:rPr>
            <w:t>☐</w:t>
          </w:r>
        </w:sdtContent>
      </w:sdt>
      <w:r w:rsidR="00636084" w:rsidRPr="009913FB">
        <w:rPr>
          <w:rFonts w:cs="Calibri"/>
          <w:color w:val="212121"/>
        </w:rPr>
        <w:t xml:space="preserve"> One Care Plans</w:t>
      </w:r>
      <w:r w:rsidR="00636084" w:rsidRPr="009913FB">
        <w:rPr>
          <w:rFonts w:cs="Calibri"/>
          <w:color w:val="212121"/>
        </w:rPr>
        <w:br/>
      </w:r>
      <w:sdt>
        <w:sdtPr>
          <w:rPr>
            <w:rFonts w:cs="Calibri"/>
            <w:color w:val="212121"/>
          </w:rPr>
          <w:id w:val="609548506"/>
          <w14:checkbox>
            <w14:checked w14:val="0"/>
            <w14:checkedState w14:val="2612" w14:font="MS Gothic"/>
            <w14:uncheckedState w14:val="2610" w14:font="MS Gothic"/>
          </w14:checkbox>
        </w:sdtPr>
        <w:sdtContent>
          <w:r w:rsidR="00636084" w:rsidRPr="009913FB">
            <w:rPr>
              <w:rFonts w:ascii="MS Gothic" w:eastAsia="MS Gothic" w:hAnsi="MS Gothic" w:cs="Calibri" w:hint="eastAsia"/>
              <w:color w:val="212121"/>
            </w:rPr>
            <w:t>☐</w:t>
          </w:r>
        </w:sdtContent>
      </w:sdt>
      <w:r w:rsidR="00636084" w:rsidRPr="009913FB">
        <w:rPr>
          <w:rFonts w:cs="Calibri"/>
          <w:color w:val="212121"/>
        </w:rPr>
        <w:t xml:space="preserve"> Senior Care Organizations (SCOs)</w:t>
      </w:r>
      <w:r w:rsidR="00636084" w:rsidRPr="009913FB">
        <w:rPr>
          <w:rFonts w:cs="Calibri"/>
          <w:color w:val="212121"/>
        </w:rPr>
        <w:br/>
      </w:r>
      <w:sdt>
        <w:sdtPr>
          <w:rPr>
            <w:rFonts w:cs="Calibri"/>
            <w:color w:val="212121"/>
          </w:rPr>
          <w:id w:val="848380923"/>
          <w14:checkbox>
            <w14:checked w14:val="0"/>
            <w14:checkedState w14:val="2612" w14:font="MS Gothic"/>
            <w14:uncheckedState w14:val="2610" w14:font="MS Gothic"/>
          </w14:checkbox>
        </w:sdtPr>
        <w:sdtContent>
          <w:r w:rsidR="00636084" w:rsidRPr="009913FB">
            <w:rPr>
              <w:rFonts w:ascii="MS Gothic" w:eastAsia="MS Gothic" w:hAnsi="MS Gothic" w:cs="Calibri" w:hint="eastAsia"/>
              <w:color w:val="212121"/>
            </w:rPr>
            <w:t>☐</w:t>
          </w:r>
        </w:sdtContent>
      </w:sdt>
      <w:r w:rsidR="00636084" w:rsidRPr="009913FB">
        <w:rPr>
          <w:rFonts w:cs="Calibri"/>
          <w:color w:val="212121"/>
        </w:rPr>
        <w:t xml:space="preserve"> Program of All-inclusive Care for the Elderly (PACE) Organizations</w:t>
      </w:r>
    </w:p>
    <w:p w14:paraId="3CBF7025" w14:textId="77777777" w:rsidR="00A164A0" w:rsidRPr="009913FB" w:rsidRDefault="00A164A0" w:rsidP="00A164A0">
      <w:pPr>
        <w:pStyle w:val="Heading2"/>
      </w:pPr>
      <w:r w:rsidRPr="009913FB">
        <w:t>Background</w:t>
      </w:r>
    </w:p>
    <w:p w14:paraId="318C3F52" w14:textId="11FA1FBD" w:rsidR="00A564D8" w:rsidRPr="00A564D8" w:rsidRDefault="001D3F1C" w:rsidP="00A564D8">
      <w:r>
        <w:t xml:space="preserve">MassHealth </w:t>
      </w:r>
      <w:r w:rsidR="00A564D8">
        <w:t>ha</w:t>
      </w:r>
      <w:r w:rsidR="00A564D8" w:rsidRPr="00A564D8">
        <w:t>s develop</w:t>
      </w:r>
      <w:r w:rsidR="00A564D8">
        <w:t>ed</w:t>
      </w:r>
      <w:r w:rsidR="00440382">
        <w:t xml:space="preserve"> and is implementing </w:t>
      </w:r>
      <w:r w:rsidR="00A564D8" w:rsidRPr="00A564D8">
        <w:t xml:space="preserve">a multi-pronged set of </w:t>
      </w:r>
      <w:r w:rsidR="007905DF">
        <w:t>policies</w:t>
      </w:r>
      <w:r w:rsidR="00A564D8" w:rsidRPr="00A564D8">
        <w:t xml:space="preserve"> to support how hospitals meet</w:t>
      </w:r>
      <w:r w:rsidR="00C96347">
        <w:t xml:space="preserve"> </w:t>
      </w:r>
      <w:r w:rsidR="00A564D8" w:rsidRPr="00A564D8">
        <w:t xml:space="preserve">the </w:t>
      </w:r>
      <w:r w:rsidR="005A6891">
        <w:t>behavioral health</w:t>
      </w:r>
      <w:r w:rsidR="00A564D8" w:rsidRPr="00DF6BED">
        <w:t xml:space="preserve"> </w:t>
      </w:r>
      <w:r w:rsidR="0006721C">
        <w:t xml:space="preserve">(BH) </w:t>
      </w:r>
      <w:r w:rsidR="00A564D8" w:rsidRPr="00DF6BED">
        <w:t>needs of members in acute medical setting</w:t>
      </w:r>
      <w:r w:rsidR="00A87B86">
        <w:t>s</w:t>
      </w:r>
      <w:r w:rsidR="00A564D8" w:rsidRPr="00DF6BED">
        <w:t xml:space="preserve"> and inpatient psychiatry setting</w:t>
      </w:r>
      <w:r w:rsidR="00A87B86">
        <w:t>s</w:t>
      </w:r>
      <w:r w:rsidR="00440382">
        <w:t xml:space="preserve"> through a multi-year effort</w:t>
      </w:r>
      <w:r w:rsidR="00A564D8" w:rsidRPr="00DF6BED">
        <w:t>.</w:t>
      </w:r>
      <w:r w:rsidR="00741275">
        <w:t xml:space="preserve"> </w:t>
      </w:r>
      <w:r w:rsidR="000B1538">
        <w:t xml:space="preserve">Initiatives </w:t>
      </w:r>
      <w:r w:rsidR="00741275">
        <w:t>have included:</w:t>
      </w:r>
    </w:p>
    <w:p w14:paraId="4255299D" w14:textId="6FE62B72" w:rsidR="00CC0DE7" w:rsidRPr="00410411" w:rsidRDefault="00C96347" w:rsidP="00410411">
      <w:pPr>
        <w:pStyle w:val="ListParagraph"/>
        <w:numPr>
          <w:ilvl w:val="0"/>
          <w:numId w:val="30"/>
        </w:numPr>
        <w:rPr>
          <w:rFonts w:ascii="Georgia" w:hAnsi="Georgia"/>
          <w:sz w:val="22"/>
          <w:szCs w:val="22"/>
        </w:rPr>
      </w:pPr>
      <w:r w:rsidRPr="00410411">
        <w:rPr>
          <w:rFonts w:ascii="Georgia" w:hAnsi="Georgia"/>
          <w:sz w:val="22"/>
          <w:szCs w:val="22"/>
        </w:rPr>
        <w:t xml:space="preserve">Beginning January 3, 2023, </w:t>
      </w:r>
      <w:r w:rsidR="007C1BC9" w:rsidRPr="00410411">
        <w:rPr>
          <w:rFonts w:ascii="Georgia" w:hAnsi="Georgia"/>
          <w:sz w:val="22"/>
          <w:szCs w:val="22"/>
        </w:rPr>
        <w:t xml:space="preserve">acute hospitals </w:t>
      </w:r>
      <w:r w:rsidR="000B1538" w:rsidRPr="00410411">
        <w:rPr>
          <w:rFonts w:ascii="Georgia" w:hAnsi="Georgia"/>
          <w:sz w:val="22"/>
          <w:szCs w:val="22"/>
        </w:rPr>
        <w:t>are</w:t>
      </w:r>
      <w:r w:rsidR="007C1BC9" w:rsidRPr="00410411">
        <w:rPr>
          <w:rFonts w:ascii="Georgia" w:hAnsi="Georgia"/>
          <w:sz w:val="22"/>
          <w:szCs w:val="22"/>
        </w:rPr>
        <w:t xml:space="preserve"> required to provide or arrange for </w:t>
      </w:r>
      <w:r w:rsidR="0094248A" w:rsidRPr="00410411">
        <w:rPr>
          <w:rFonts w:ascii="Georgia" w:hAnsi="Georgia"/>
          <w:sz w:val="22"/>
          <w:szCs w:val="22"/>
        </w:rPr>
        <w:t>BH</w:t>
      </w:r>
      <w:r w:rsidR="007C1BC9" w:rsidRPr="00410411">
        <w:rPr>
          <w:rFonts w:ascii="Georgia" w:hAnsi="Georgia"/>
          <w:sz w:val="22"/>
          <w:szCs w:val="22"/>
        </w:rPr>
        <w:t xml:space="preserve"> crisis evaluations for individuals presenting to the emergency department (ED) in a </w:t>
      </w:r>
      <w:r w:rsidR="0094248A" w:rsidRPr="00410411">
        <w:rPr>
          <w:rFonts w:ascii="Georgia" w:hAnsi="Georgia"/>
          <w:sz w:val="22"/>
          <w:szCs w:val="22"/>
        </w:rPr>
        <w:t>BH</w:t>
      </w:r>
      <w:r w:rsidR="007C1BC9" w:rsidRPr="00410411">
        <w:rPr>
          <w:rFonts w:ascii="Georgia" w:hAnsi="Georgia"/>
          <w:sz w:val="22"/>
          <w:szCs w:val="22"/>
        </w:rPr>
        <w:t xml:space="preserve"> crisis, as detailed in</w:t>
      </w:r>
      <w:r w:rsidR="00875DFF" w:rsidRPr="00410411">
        <w:rPr>
          <w:rFonts w:ascii="Georgia" w:hAnsi="Georgia"/>
          <w:sz w:val="22"/>
          <w:szCs w:val="22"/>
        </w:rPr>
        <w:t xml:space="preserve"> </w:t>
      </w:r>
      <w:hyperlink r:id="rId15" w:history="1">
        <w:r w:rsidR="00875DFF" w:rsidRPr="00431A47">
          <w:rPr>
            <w:rStyle w:val="Hyperlink"/>
            <w:rFonts w:ascii="Georgia" w:hAnsi="Georgia"/>
            <w:sz w:val="22"/>
            <w:szCs w:val="22"/>
          </w:rPr>
          <w:t>M</w:t>
        </w:r>
        <w:r w:rsidR="00D43ED9" w:rsidRPr="00431A47">
          <w:rPr>
            <w:rStyle w:val="Hyperlink"/>
            <w:rFonts w:ascii="Georgia" w:hAnsi="Georgia"/>
            <w:sz w:val="22"/>
            <w:szCs w:val="22"/>
          </w:rPr>
          <w:t>anaged Care Entity</w:t>
        </w:r>
        <w:r w:rsidR="00875DFF" w:rsidRPr="00431A47">
          <w:rPr>
            <w:rStyle w:val="Hyperlink"/>
            <w:rFonts w:ascii="Georgia" w:hAnsi="Georgia"/>
            <w:sz w:val="22"/>
            <w:szCs w:val="22"/>
          </w:rPr>
          <w:t xml:space="preserve"> Bulletin 93</w:t>
        </w:r>
      </w:hyperlink>
      <w:r w:rsidR="00875DFF" w:rsidRPr="00410411">
        <w:rPr>
          <w:rStyle w:val="Hyperlink"/>
          <w:rFonts w:ascii="Georgia" w:hAnsi="Georgia"/>
          <w:sz w:val="22"/>
          <w:szCs w:val="22"/>
        </w:rPr>
        <w:t xml:space="preserve"> </w:t>
      </w:r>
      <w:r w:rsidR="000B1538" w:rsidRPr="00410411">
        <w:rPr>
          <w:rFonts w:ascii="Georgia" w:hAnsi="Georgia"/>
          <w:sz w:val="22"/>
          <w:szCs w:val="22"/>
        </w:rPr>
        <w:t>and per</w:t>
      </w:r>
      <w:r w:rsidR="001D3F1C" w:rsidRPr="00410411">
        <w:rPr>
          <w:rFonts w:ascii="Georgia" w:hAnsi="Georgia"/>
          <w:sz w:val="22"/>
          <w:szCs w:val="22"/>
        </w:rPr>
        <w:t xml:space="preserve"> the requirements in M</w:t>
      </w:r>
      <w:r w:rsidR="00ED021F" w:rsidRPr="00410411">
        <w:rPr>
          <w:rFonts w:ascii="Georgia" w:hAnsi="Georgia"/>
          <w:sz w:val="22"/>
          <w:szCs w:val="22"/>
        </w:rPr>
        <w:t>.</w:t>
      </w:r>
      <w:r w:rsidR="001D3F1C" w:rsidRPr="00410411">
        <w:rPr>
          <w:rFonts w:ascii="Georgia" w:hAnsi="Georgia"/>
          <w:sz w:val="22"/>
          <w:szCs w:val="22"/>
        </w:rPr>
        <w:t>G</w:t>
      </w:r>
      <w:r w:rsidR="00ED021F" w:rsidRPr="00410411">
        <w:rPr>
          <w:rFonts w:ascii="Georgia" w:hAnsi="Georgia"/>
          <w:sz w:val="22"/>
          <w:szCs w:val="22"/>
        </w:rPr>
        <w:t>.</w:t>
      </w:r>
      <w:r w:rsidR="001D3F1C" w:rsidRPr="00410411">
        <w:rPr>
          <w:rFonts w:ascii="Georgia" w:hAnsi="Georgia"/>
          <w:sz w:val="22"/>
          <w:szCs w:val="22"/>
        </w:rPr>
        <w:t xml:space="preserve">L. c. 111 s. 51 3/4. </w:t>
      </w:r>
    </w:p>
    <w:p w14:paraId="2D25E4F5" w14:textId="1BD3630E" w:rsidR="002E3D35" w:rsidRPr="00410411" w:rsidRDefault="00CC0DE7" w:rsidP="00410411">
      <w:pPr>
        <w:pStyle w:val="ListParagraph"/>
        <w:numPr>
          <w:ilvl w:val="0"/>
          <w:numId w:val="30"/>
        </w:numPr>
        <w:rPr>
          <w:rFonts w:ascii="Georgia" w:hAnsi="Georgia"/>
          <w:sz w:val="22"/>
          <w:szCs w:val="22"/>
        </w:rPr>
      </w:pPr>
      <w:r w:rsidRPr="00410411">
        <w:rPr>
          <w:rFonts w:ascii="Georgia" w:hAnsi="Georgia"/>
          <w:sz w:val="22"/>
          <w:szCs w:val="22"/>
        </w:rPr>
        <w:t xml:space="preserve">Beginning </w:t>
      </w:r>
      <w:r w:rsidR="00583AD5" w:rsidRPr="00410411">
        <w:rPr>
          <w:rFonts w:ascii="Georgia" w:hAnsi="Georgia"/>
          <w:sz w:val="22"/>
          <w:szCs w:val="22"/>
        </w:rPr>
        <w:t>May 1, 2022</w:t>
      </w:r>
      <w:r w:rsidRPr="00410411">
        <w:rPr>
          <w:rFonts w:ascii="Georgia" w:hAnsi="Georgia"/>
          <w:sz w:val="22"/>
          <w:szCs w:val="22"/>
        </w:rPr>
        <w:t xml:space="preserve">, and most recently extended </w:t>
      </w:r>
      <w:r w:rsidR="005176C3" w:rsidRPr="00410411">
        <w:rPr>
          <w:rFonts w:ascii="Georgia" w:hAnsi="Georgia"/>
          <w:sz w:val="22"/>
          <w:szCs w:val="22"/>
        </w:rPr>
        <w:t>through September 30, 2023</w:t>
      </w:r>
      <w:r w:rsidR="007C1BC9" w:rsidRPr="00410411">
        <w:rPr>
          <w:rFonts w:ascii="Georgia" w:hAnsi="Georgia"/>
          <w:sz w:val="22"/>
          <w:szCs w:val="22"/>
        </w:rPr>
        <w:t>,</w:t>
      </w:r>
      <w:r w:rsidR="005176C3" w:rsidRPr="00410411">
        <w:rPr>
          <w:rFonts w:ascii="Georgia" w:hAnsi="Georgia"/>
          <w:sz w:val="22"/>
          <w:szCs w:val="22"/>
        </w:rPr>
        <w:t xml:space="preserve"> </w:t>
      </w:r>
      <w:r w:rsidR="00C12DD3" w:rsidRPr="00410411">
        <w:rPr>
          <w:rFonts w:ascii="Georgia" w:hAnsi="Georgia"/>
          <w:sz w:val="22"/>
          <w:szCs w:val="22"/>
        </w:rPr>
        <w:t>in the R</w:t>
      </w:r>
      <w:r w:rsidR="004D22E5" w:rsidRPr="00410411">
        <w:rPr>
          <w:rFonts w:ascii="Georgia" w:hAnsi="Georgia"/>
          <w:sz w:val="22"/>
          <w:szCs w:val="22"/>
        </w:rPr>
        <w:t xml:space="preserve">ate </w:t>
      </w:r>
      <w:r w:rsidR="00C12DD3" w:rsidRPr="00410411">
        <w:rPr>
          <w:rFonts w:ascii="Georgia" w:hAnsi="Georgia"/>
          <w:sz w:val="22"/>
          <w:szCs w:val="22"/>
        </w:rPr>
        <w:t>Y</w:t>
      </w:r>
      <w:r w:rsidR="004D22E5" w:rsidRPr="00410411">
        <w:rPr>
          <w:rFonts w:ascii="Georgia" w:hAnsi="Georgia"/>
          <w:sz w:val="22"/>
          <w:szCs w:val="22"/>
        </w:rPr>
        <w:t>ear (RY) 20</w:t>
      </w:r>
      <w:r w:rsidR="00C12DD3" w:rsidRPr="00410411">
        <w:rPr>
          <w:rFonts w:ascii="Georgia" w:hAnsi="Georgia"/>
          <w:sz w:val="22"/>
          <w:szCs w:val="22"/>
        </w:rPr>
        <w:t>23 Acute Hospital RFA</w:t>
      </w:r>
      <w:r w:rsidR="001F799A" w:rsidRPr="00410411">
        <w:rPr>
          <w:rFonts w:ascii="Georgia" w:hAnsi="Georgia"/>
          <w:sz w:val="22"/>
          <w:szCs w:val="22"/>
        </w:rPr>
        <w:t xml:space="preserve"> (Request for Application)</w:t>
      </w:r>
      <w:r w:rsidRPr="00410411">
        <w:rPr>
          <w:rFonts w:ascii="Georgia" w:hAnsi="Georgia"/>
          <w:sz w:val="22"/>
          <w:szCs w:val="22"/>
        </w:rPr>
        <w:t xml:space="preserve">, acute hospitals were eligible for </w:t>
      </w:r>
      <w:r w:rsidR="00870068" w:rsidRPr="00410411">
        <w:rPr>
          <w:rFonts w:ascii="Georgia" w:hAnsi="Georgia"/>
          <w:sz w:val="22"/>
          <w:szCs w:val="22"/>
        </w:rPr>
        <w:t xml:space="preserve">a Supplemental Payment to Promote Hospital Capacity to Provide Enhanced ED Psychiatric Services for members awaiting inpatient psychiatric hospitalization. This </w:t>
      </w:r>
      <w:r w:rsidR="005176C3" w:rsidRPr="00410411">
        <w:rPr>
          <w:rFonts w:ascii="Georgia" w:hAnsi="Georgia"/>
          <w:sz w:val="22"/>
          <w:szCs w:val="22"/>
        </w:rPr>
        <w:t>payment is not applicable for RY</w:t>
      </w:r>
      <w:r w:rsidR="004D22E5" w:rsidRPr="00410411">
        <w:rPr>
          <w:rFonts w:ascii="Georgia" w:hAnsi="Georgia"/>
          <w:sz w:val="22"/>
          <w:szCs w:val="22"/>
        </w:rPr>
        <w:t xml:space="preserve"> 20</w:t>
      </w:r>
      <w:r w:rsidR="005176C3" w:rsidRPr="00410411">
        <w:rPr>
          <w:rFonts w:ascii="Georgia" w:hAnsi="Georgia"/>
          <w:sz w:val="22"/>
          <w:szCs w:val="22"/>
        </w:rPr>
        <w:t>24</w:t>
      </w:r>
      <w:r w:rsidR="00473A6C" w:rsidRPr="00410411">
        <w:rPr>
          <w:rFonts w:ascii="Georgia" w:hAnsi="Georgia"/>
          <w:sz w:val="22"/>
          <w:szCs w:val="22"/>
        </w:rPr>
        <w:t xml:space="preserve"> Acute Hospital RFA.</w:t>
      </w:r>
      <w:r w:rsidR="00870068" w:rsidRPr="00410411">
        <w:rPr>
          <w:rFonts w:ascii="Georgia" w:hAnsi="Georgia"/>
          <w:sz w:val="22"/>
          <w:szCs w:val="22"/>
        </w:rPr>
        <w:t xml:space="preserve"> </w:t>
      </w:r>
    </w:p>
    <w:p w14:paraId="4C31A260" w14:textId="6746C465" w:rsidR="0011494B" w:rsidRPr="00410411" w:rsidRDefault="007C1BC9" w:rsidP="00410411">
      <w:pPr>
        <w:pStyle w:val="ListParagraph"/>
        <w:numPr>
          <w:ilvl w:val="0"/>
          <w:numId w:val="30"/>
        </w:numPr>
        <w:rPr>
          <w:rFonts w:ascii="Georgia" w:hAnsi="Georgia"/>
          <w:sz w:val="22"/>
          <w:szCs w:val="22"/>
        </w:rPr>
      </w:pPr>
      <w:r w:rsidRPr="00410411">
        <w:rPr>
          <w:rFonts w:ascii="Georgia" w:hAnsi="Georgia"/>
          <w:sz w:val="22"/>
          <w:szCs w:val="22"/>
        </w:rPr>
        <w:t>Beginning October 1, 2022, MassHealth implemented a per inpatient admission rate in addition to the inpatient psychiatric per diem rate f</w:t>
      </w:r>
      <w:r w:rsidR="00A71120" w:rsidRPr="00410411">
        <w:rPr>
          <w:rFonts w:ascii="Georgia" w:hAnsi="Georgia"/>
          <w:sz w:val="22"/>
          <w:szCs w:val="22"/>
        </w:rPr>
        <w:t xml:space="preserve">or care provided </w:t>
      </w:r>
      <w:r w:rsidRPr="00410411">
        <w:rPr>
          <w:rFonts w:ascii="Georgia" w:hAnsi="Georgia"/>
          <w:sz w:val="22"/>
          <w:szCs w:val="22"/>
        </w:rPr>
        <w:t>i</w:t>
      </w:r>
      <w:r w:rsidR="00A71120" w:rsidRPr="00410411">
        <w:rPr>
          <w:rFonts w:ascii="Georgia" w:hAnsi="Georgia"/>
          <w:sz w:val="22"/>
          <w:szCs w:val="22"/>
        </w:rPr>
        <w:t>n a Department of Mental Health (DMH)-licensed inpatient psychiatry unit</w:t>
      </w:r>
      <w:r w:rsidR="0011494B" w:rsidRPr="00410411">
        <w:rPr>
          <w:rFonts w:ascii="Georgia" w:hAnsi="Georgia"/>
          <w:sz w:val="22"/>
          <w:szCs w:val="22"/>
        </w:rPr>
        <w:t xml:space="preserve">. </w:t>
      </w:r>
    </w:p>
    <w:p w14:paraId="630A1306" w14:textId="7B114530" w:rsidR="007C1BC9" w:rsidRPr="009913FB" w:rsidRDefault="0019057F" w:rsidP="00724D3C">
      <w:pPr>
        <w:pStyle w:val="Heading2"/>
        <w:spacing w:before="240" w:after="0" w:afterAutospacing="0"/>
      </w:pPr>
      <w:r>
        <w:t xml:space="preserve">New and </w:t>
      </w:r>
      <w:r w:rsidR="007C1BC9">
        <w:t>Updated Policies Effective October 1, 2023</w:t>
      </w:r>
    </w:p>
    <w:p w14:paraId="0605AD63" w14:textId="04207DD2" w:rsidR="00741275" w:rsidRDefault="00741275" w:rsidP="001B3C12">
      <w:r>
        <w:t xml:space="preserve">In furtherance of these efforts, MassHealth is implementing the following updated and expanded initiatives </w:t>
      </w:r>
      <w:r w:rsidRPr="00A564D8">
        <w:t xml:space="preserve">to support how hospitals meet the </w:t>
      </w:r>
      <w:r>
        <w:t xml:space="preserve">BH </w:t>
      </w:r>
      <w:r w:rsidRPr="00DF6BED">
        <w:t>needs of members in acute medical setting</w:t>
      </w:r>
      <w:r w:rsidR="004C5CC2">
        <w:t>s</w:t>
      </w:r>
      <w:r w:rsidRPr="00DF6BED">
        <w:t xml:space="preserve"> and inpatient psychiatry setting</w:t>
      </w:r>
      <w:r>
        <w:t>s</w:t>
      </w:r>
      <w:r w:rsidR="007C1BC9">
        <w:t>.</w:t>
      </w:r>
    </w:p>
    <w:p w14:paraId="6BDDD04E" w14:textId="20205834" w:rsidR="00741275" w:rsidRPr="00CC5EA8" w:rsidRDefault="00741275" w:rsidP="00082EEF">
      <w:pPr>
        <w:pStyle w:val="ListParagraph"/>
        <w:numPr>
          <w:ilvl w:val="0"/>
          <w:numId w:val="29"/>
        </w:numPr>
        <w:spacing w:after="120"/>
        <w:rPr>
          <w:rFonts w:ascii="Georgia" w:eastAsia="Georgia" w:hAnsi="Georgia" w:cs="Georgia"/>
          <w:sz w:val="22"/>
          <w:szCs w:val="22"/>
        </w:rPr>
      </w:pPr>
      <w:r w:rsidRPr="00CC5EA8">
        <w:rPr>
          <w:rFonts w:ascii="Georgia" w:hAnsi="Georgia"/>
          <w:sz w:val="22"/>
          <w:szCs w:val="22"/>
        </w:rPr>
        <w:lastRenderedPageBreak/>
        <w:t xml:space="preserve">Effective October 1, 2023, MassHealth will pay for </w:t>
      </w:r>
      <w:r w:rsidR="007C1BC9" w:rsidRPr="00CC5EA8">
        <w:rPr>
          <w:rFonts w:ascii="Georgia" w:hAnsi="Georgia"/>
          <w:sz w:val="22"/>
          <w:szCs w:val="22"/>
        </w:rPr>
        <w:t>BH</w:t>
      </w:r>
      <w:r w:rsidRPr="00CC5EA8">
        <w:rPr>
          <w:rFonts w:ascii="Georgia" w:hAnsi="Georgia"/>
          <w:sz w:val="22"/>
          <w:szCs w:val="22"/>
        </w:rPr>
        <w:t xml:space="preserve"> crisis evaluations </w:t>
      </w:r>
      <w:r w:rsidR="004C5CC2" w:rsidRPr="00CC5EA8">
        <w:rPr>
          <w:rFonts w:ascii="Georgia" w:hAnsi="Georgia"/>
          <w:sz w:val="22"/>
          <w:szCs w:val="22"/>
        </w:rPr>
        <w:t>for</w:t>
      </w:r>
      <w:r w:rsidRPr="00CC5EA8">
        <w:rPr>
          <w:rFonts w:ascii="Georgia" w:hAnsi="Georgia"/>
          <w:sz w:val="22"/>
          <w:szCs w:val="22"/>
        </w:rPr>
        <w:t xml:space="preserve"> individuals who experience a </w:t>
      </w:r>
      <w:r w:rsidR="007C1BC9" w:rsidRPr="00CC5EA8">
        <w:rPr>
          <w:rFonts w:ascii="Georgia" w:hAnsi="Georgia"/>
          <w:sz w:val="22"/>
          <w:szCs w:val="22"/>
        </w:rPr>
        <w:t>BH</w:t>
      </w:r>
      <w:r w:rsidRPr="00CC5EA8">
        <w:rPr>
          <w:rFonts w:ascii="Georgia" w:hAnsi="Georgia"/>
          <w:sz w:val="22"/>
          <w:szCs w:val="22"/>
        </w:rPr>
        <w:t xml:space="preserve"> crisis after admission to a medical/surgical </w:t>
      </w:r>
      <w:r w:rsidR="00CC5EA8">
        <w:rPr>
          <w:rFonts w:ascii="Georgia" w:hAnsi="Georgia"/>
          <w:sz w:val="22"/>
          <w:szCs w:val="22"/>
        </w:rPr>
        <w:t>setting</w:t>
      </w:r>
      <w:r w:rsidRPr="00CC5EA8">
        <w:rPr>
          <w:rFonts w:ascii="Georgia" w:hAnsi="Georgia"/>
          <w:sz w:val="22"/>
          <w:szCs w:val="22"/>
        </w:rPr>
        <w:t xml:space="preserve">. </w:t>
      </w:r>
    </w:p>
    <w:p w14:paraId="6E74C20D" w14:textId="2469B0E0" w:rsidR="00741275" w:rsidRPr="00CC5EA8" w:rsidRDefault="00741275" w:rsidP="00082EEF">
      <w:pPr>
        <w:pStyle w:val="ListParagraph"/>
        <w:numPr>
          <w:ilvl w:val="0"/>
          <w:numId w:val="29"/>
        </w:numPr>
        <w:spacing w:after="120"/>
        <w:rPr>
          <w:rFonts w:ascii="Georgia" w:hAnsi="Georgia"/>
          <w:sz w:val="22"/>
          <w:szCs w:val="22"/>
        </w:rPr>
      </w:pPr>
      <w:r w:rsidRPr="00CC5EA8">
        <w:rPr>
          <w:rFonts w:ascii="Georgia" w:hAnsi="Georgia"/>
          <w:sz w:val="22"/>
          <w:szCs w:val="22"/>
        </w:rPr>
        <w:t xml:space="preserve">Effective October 1, 2023, </w:t>
      </w:r>
      <w:r w:rsidR="00B80DA8" w:rsidRPr="00CC5EA8">
        <w:rPr>
          <w:rFonts w:ascii="Georgia" w:hAnsi="Georgia"/>
          <w:sz w:val="22"/>
          <w:szCs w:val="22"/>
        </w:rPr>
        <w:t xml:space="preserve">MassHealth will pay </w:t>
      </w:r>
      <w:r w:rsidRPr="00CC5EA8">
        <w:rPr>
          <w:rFonts w:ascii="Georgia" w:hAnsi="Georgia"/>
          <w:sz w:val="22"/>
          <w:szCs w:val="22"/>
        </w:rPr>
        <w:t xml:space="preserve">for </w:t>
      </w:r>
      <w:r w:rsidR="007C1BC9" w:rsidRPr="00CC5EA8">
        <w:rPr>
          <w:rFonts w:ascii="Georgia" w:hAnsi="Georgia"/>
          <w:sz w:val="22"/>
          <w:szCs w:val="22"/>
        </w:rPr>
        <w:t>BH c</w:t>
      </w:r>
      <w:r w:rsidRPr="00CC5EA8">
        <w:rPr>
          <w:rFonts w:ascii="Georgia" w:hAnsi="Georgia"/>
          <w:sz w:val="22"/>
          <w:szCs w:val="22"/>
        </w:rPr>
        <w:t xml:space="preserve">risis </w:t>
      </w:r>
      <w:r w:rsidR="007C1BC9" w:rsidRPr="00CC5EA8">
        <w:rPr>
          <w:rFonts w:ascii="Georgia" w:hAnsi="Georgia"/>
          <w:sz w:val="22"/>
          <w:szCs w:val="22"/>
        </w:rPr>
        <w:t>m</w:t>
      </w:r>
      <w:r w:rsidRPr="00CC5EA8">
        <w:rPr>
          <w:rFonts w:ascii="Georgia" w:hAnsi="Georgia"/>
          <w:sz w:val="22"/>
          <w:szCs w:val="22"/>
        </w:rPr>
        <w:t xml:space="preserve">anagement </w:t>
      </w:r>
      <w:r w:rsidR="007C1BC9" w:rsidRPr="00CC5EA8">
        <w:rPr>
          <w:rFonts w:ascii="Georgia" w:hAnsi="Georgia"/>
          <w:sz w:val="22"/>
          <w:szCs w:val="22"/>
        </w:rPr>
        <w:t>s</w:t>
      </w:r>
      <w:r w:rsidRPr="00CC5EA8">
        <w:rPr>
          <w:rFonts w:ascii="Georgia" w:hAnsi="Georgia"/>
          <w:sz w:val="22"/>
          <w:szCs w:val="22"/>
        </w:rPr>
        <w:t xml:space="preserve">ervices provided to individuals in both the ED and in </w:t>
      </w:r>
      <w:r w:rsidR="000326F0" w:rsidRPr="00CC5EA8">
        <w:rPr>
          <w:rFonts w:ascii="Georgia" w:hAnsi="Georgia"/>
          <w:sz w:val="22"/>
          <w:szCs w:val="22"/>
        </w:rPr>
        <w:t>an inpatient</w:t>
      </w:r>
      <w:r w:rsidRPr="00CC5EA8">
        <w:rPr>
          <w:rFonts w:ascii="Georgia" w:hAnsi="Georgia"/>
          <w:sz w:val="22"/>
          <w:szCs w:val="22"/>
        </w:rPr>
        <w:t xml:space="preserve"> medical/surgical setting w</w:t>
      </w:r>
      <w:r w:rsidR="00304345" w:rsidRPr="00CC5EA8">
        <w:rPr>
          <w:rFonts w:ascii="Georgia" w:hAnsi="Georgia"/>
          <w:sz w:val="22"/>
          <w:szCs w:val="22"/>
        </w:rPr>
        <w:t>ho have</w:t>
      </w:r>
      <w:r w:rsidRPr="00CC5EA8">
        <w:rPr>
          <w:rFonts w:ascii="Georgia" w:hAnsi="Georgia"/>
          <w:sz w:val="22"/>
          <w:szCs w:val="22"/>
        </w:rPr>
        <w:t xml:space="preserve"> ongoing needs related to a </w:t>
      </w:r>
      <w:r w:rsidR="006D01B9" w:rsidRPr="00CC5EA8">
        <w:rPr>
          <w:rFonts w:ascii="Georgia" w:hAnsi="Georgia"/>
          <w:sz w:val="22"/>
          <w:szCs w:val="22"/>
        </w:rPr>
        <w:t>BH</w:t>
      </w:r>
      <w:r w:rsidRPr="00CC5EA8">
        <w:rPr>
          <w:rFonts w:ascii="Georgia" w:hAnsi="Georgia"/>
          <w:sz w:val="22"/>
          <w:szCs w:val="22"/>
        </w:rPr>
        <w:t xml:space="preserve"> crisis, on days </w:t>
      </w:r>
      <w:r w:rsidR="004C5CC2" w:rsidRPr="00CC5EA8">
        <w:rPr>
          <w:rFonts w:ascii="Georgia" w:hAnsi="Georgia"/>
          <w:sz w:val="22"/>
          <w:szCs w:val="22"/>
        </w:rPr>
        <w:t>after</w:t>
      </w:r>
      <w:r w:rsidRPr="00CC5EA8">
        <w:rPr>
          <w:rFonts w:ascii="Georgia" w:hAnsi="Georgia"/>
          <w:sz w:val="22"/>
          <w:szCs w:val="22"/>
        </w:rPr>
        <w:t xml:space="preserve"> the initial </w:t>
      </w:r>
      <w:r w:rsidR="006D01B9" w:rsidRPr="00CC5EA8">
        <w:rPr>
          <w:rFonts w:ascii="Georgia" w:hAnsi="Georgia"/>
          <w:sz w:val="22"/>
          <w:szCs w:val="22"/>
        </w:rPr>
        <w:t>BH</w:t>
      </w:r>
      <w:r w:rsidRPr="00CC5EA8">
        <w:rPr>
          <w:rFonts w:ascii="Georgia" w:hAnsi="Georgia"/>
          <w:sz w:val="22"/>
          <w:szCs w:val="22"/>
        </w:rPr>
        <w:t xml:space="preserve"> </w:t>
      </w:r>
      <w:r w:rsidR="006D01B9" w:rsidRPr="00CC5EA8">
        <w:rPr>
          <w:rFonts w:ascii="Georgia" w:hAnsi="Georgia"/>
          <w:sz w:val="22"/>
          <w:szCs w:val="22"/>
        </w:rPr>
        <w:t>c</w:t>
      </w:r>
      <w:r w:rsidRPr="00CC5EA8">
        <w:rPr>
          <w:rFonts w:ascii="Georgia" w:hAnsi="Georgia"/>
          <w:sz w:val="22"/>
          <w:szCs w:val="22"/>
        </w:rPr>
        <w:t xml:space="preserve">risis </w:t>
      </w:r>
      <w:r w:rsidR="006D01B9" w:rsidRPr="00CC5EA8">
        <w:rPr>
          <w:rFonts w:ascii="Georgia" w:hAnsi="Georgia"/>
          <w:sz w:val="22"/>
          <w:szCs w:val="22"/>
        </w:rPr>
        <w:t>e</w:t>
      </w:r>
      <w:r w:rsidRPr="00CC5EA8">
        <w:rPr>
          <w:rFonts w:ascii="Georgia" w:hAnsi="Georgia"/>
          <w:sz w:val="22"/>
          <w:szCs w:val="22"/>
        </w:rPr>
        <w:t>valuation.</w:t>
      </w:r>
    </w:p>
    <w:p w14:paraId="150A4CA6" w14:textId="285D7954" w:rsidR="00741275" w:rsidRPr="00CC5EA8" w:rsidRDefault="00741275" w:rsidP="00082EEF">
      <w:pPr>
        <w:pStyle w:val="ListParagraph"/>
        <w:numPr>
          <w:ilvl w:val="0"/>
          <w:numId w:val="29"/>
        </w:numPr>
        <w:spacing w:after="120"/>
        <w:rPr>
          <w:rFonts w:ascii="Georgia" w:eastAsia="Georgia" w:hAnsi="Georgia" w:cs="Georgia"/>
          <w:sz w:val="22"/>
          <w:szCs w:val="22"/>
        </w:rPr>
      </w:pPr>
      <w:r w:rsidRPr="00CC5EA8">
        <w:rPr>
          <w:rFonts w:ascii="Georgia" w:eastAsia="Georgia" w:hAnsi="Georgia" w:cs="Georgia"/>
          <w:sz w:val="22"/>
          <w:szCs w:val="22"/>
        </w:rPr>
        <w:t xml:space="preserve">MassHealth is focused on ensuring access to critical substance use disorder treatment services for members, including medication for the treatment of opioid use disorders (MOUD). </w:t>
      </w:r>
      <w:r w:rsidR="001547AF" w:rsidRPr="00CC5EA8">
        <w:rPr>
          <w:rFonts w:ascii="Georgia" w:eastAsia="Georgia" w:hAnsi="Georgia" w:cs="Georgia"/>
          <w:sz w:val="22"/>
          <w:szCs w:val="22"/>
        </w:rPr>
        <w:t>Effective October 1, 2023</w:t>
      </w:r>
      <w:r w:rsidRPr="00CC5EA8">
        <w:rPr>
          <w:rFonts w:ascii="Georgia" w:eastAsia="Georgia" w:hAnsi="Georgia" w:cs="Georgia"/>
          <w:sz w:val="22"/>
          <w:szCs w:val="22"/>
        </w:rPr>
        <w:t xml:space="preserve">, MassHealth will </w:t>
      </w:r>
      <w:r w:rsidR="000326F0" w:rsidRPr="00CC5EA8">
        <w:rPr>
          <w:rFonts w:ascii="Georgia" w:eastAsia="Georgia" w:hAnsi="Georgia" w:cs="Georgia"/>
          <w:sz w:val="22"/>
          <w:szCs w:val="22"/>
        </w:rPr>
        <w:t>pay</w:t>
      </w:r>
      <w:r w:rsidRPr="00CC5EA8">
        <w:rPr>
          <w:rFonts w:ascii="Georgia" w:eastAsia="Georgia" w:hAnsi="Georgia" w:cs="Georgia"/>
          <w:sz w:val="22"/>
          <w:szCs w:val="22"/>
        </w:rPr>
        <w:t xml:space="preserve"> for both the initiation of MOUD via the add-on code G2213 in the </w:t>
      </w:r>
      <w:r w:rsidR="005176C3" w:rsidRPr="00CC5EA8">
        <w:rPr>
          <w:rFonts w:ascii="Georgia" w:eastAsia="Georgia" w:hAnsi="Georgia" w:cs="Georgia"/>
          <w:sz w:val="22"/>
          <w:szCs w:val="22"/>
        </w:rPr>
        <w:t>ED</w:t>
      </w:r>
      <w:r w:rsidRPr="00CC5EA8">
        <w:rPr>
          <w:rFonts w:ascii="Georgia" w:eastAsia="Georgia" w:hAnsi="Georgia" w:cs="Georgia"/>
          <w:sz w:val="22"/>
          <w:szCs w:val="22"/>
        </w:rPr>
        <w:t xml:space="preserve">, and </w:t>
      </w:r>
      <w:r w:rsidR="00082EEF">
        <w:rPr>
          <w:rFonts w:ascii="Georgia" w:eastAsia="Georgia" w:hAnsi="Georgia" w:cs="Georgia"/>
          <w:sz w:val="22"/>
          <w:szCs w:val="22"/>
        </w:rPr>
        <w:t>R</w:t>
      </w:r>
      <w:r w:rsidRPr="00CC5EA8">
        <w:rPr>
          <w:rFonts w:ascii="Georgia" w:eastAsia="Georgia" w:hAnsi="Georgia" w:cs="Georgia"/>
          <w:sz w:val="22"/>
          <w:szCs w:val="22"/>
        </w:rPr>
        <w:t xml:space="preserve">ecovery </w:t>
      </w:r>
      <w:r w:rsidR="00082EEF">
        <w:rPr>
          <w:rFonts w:ascii="Georgia" w:eastAsia="Georgia" w:hAnsi="Georgia" w:cs="Georgia"/>
          <w:sz w:val="22"/>
          <w:szCs w:val="22"/>
        </w:rPr>
        <w:t>S</w:t>
      </w:r>
      <w:r w:rsidRPr="00CC5EA8">
        <w:rPr>
          <w:rFonts w:ascii="Georgia" w:eastAsia="Georgia" w:hAnsi="Georgia" w:cs="Georgia"/>
          <w:sz w:val="22"/>
          <w:szCs w:val="22"/>
        </w:rPr>
        <w:t xml:space="preserve">upport </w:t>
      </w:r>
      <w:r w:rsidR="00082EEF">
        <w:rPr>
          <w:rFonts w:ascii="Georgia" w:eastAsia="Georgia" w:hAnsi="Georgia" w:cs="Georgia"/>
          <w:sz w:val="22"/>
          <w:szCs w:val="22"/>
        </w:rPr>
        <w:t>N</w:t>
      </w:r>
      <w:r w:rsidRPr="00CC5EA8">
        <w:rPr>
          <w:rFonts w:ascii="Georgia" w:eastAsia="Georgia" w:hAnsi="Georgia" w:cs="Georgia"/>
          <w:sz w:val="22"/>
          <w:szCs w:val="22"/>
        </w:rPr>
        <w:t xml:space="preserve">avigation (RSN) services in the </w:t>
      </w:r>
      <w:r w:rsidR="005176C3" w:rsidRPr="00CC5EA8">
        <w:rPr>
          <w:rFonts w:ascii="Georgia" w:eastAsia="Georgia" w:hAnsi="Georgia" w:cs="Georgia"/>
          <w:sz w:val="22"/>
          <w:szCs w:val="22"/>
        </w:rPr>
        <w:t>ED</w:t>
      </w:r>
      <w:r w:rsidRPr="00CC5EA8">
        <w:rPr>
          <w:rFonts w:ascii="Georgia" w:eastAsia="Georgia" w:hAnsi="Georgia" w:cs="Georgia"/>
          <w:sz w:val="22"/>
          <w:szCs w:val="22"/>
        </w:rPr>
        <w:t xml:space="preserve"> and </w:t>
      </w:r>
      <w:r w:rsidR="000326F0" w:rsidRPr="00CC5EA8">
        <w:rPr>
          <w:rFonts w:ascii="Georgia" w:eastAsia="Georgia" w:hAnsi="Georgia" w:cs="Georgia"/>
          <w:sz w:val="22"/>
          <w:szCs w:val="22"/>
        </w:rPr>
        <w:t xml:space="preserve">in an inpatient </w:t>
      </w:r>
      <w:r w:rsidRPr="00CC5EA8">
        <w:rPr>
          <w:rFonts w:ascii="Georgia" w:eastAsia="Georgia" w:hAnsi="Georgia" w:cs="Georgia"/>
          <w:sz w:val="22"/>
          <w:szCs w:val="22"/>
        </w:rPr>
        <w:t xml:space="preserve">medical/surgical setting. </w:t>
      </w:r>
    </w:p>
    <w:p w14:paraId="6B29BE51" w14:textId="0CAE9270" w:rsidR="00741275" w:rsidRPr="00CC5EA8" w:rsidRDefault="00140A1E" w:rsidP="00082EEF">
      <w:pPr>
        <w:pStyle w:val="ListParagraph"/>
        <w:numPr>
          <w:ilvl w:val="0"/>
          <w:numId w:val="29"/>
        </w:numPr>
        <w:spacing w:after="120"/>
        <w:rPr>
          <w:rFonts w:ascii="Georgia" w:hAnsi="Georgia"/>
          <w:sz w:val="22"/>
          <w:szCs w:val="22"/>
        </w:rPr>
      </w:pPr>
      <w:r w:rsidRPr="00CC5EA8">
        <w:rPr>
          <w:rFonts w:ascii="Georgia" w:hAnsi="Georgia"/>
          <w:sz w:val="22"/>
          <w:szCs w:val="22"/>
        </w:rPr>
        <w:t>Effective October 1, 2023, MassHealth will update</w:t>
      </w:r>
      <w:r w:rsidR="001B3C12" w:rsidRPr="00CC5EA8">
        <w:rPr>
          <w:rFonts w:ascii="Georgia" w:hAnsi="Georgia"/>
          <w:sz w:val="22"/>
          <w:szCs w:val="22"/>
        </w:rPr>
        <w:t xml:space="preserve"> </w:t>
      </w:r>
      <w:r w:rsidR="00F6444F" w:rsidRPr="00CC5EA8">
        <w:rPr>
          <w:rFonts w:ascii="Georgia" w:hAnsi="Georgia"/>
          <w:sz w:val="22"/>
          <w:szCs w:val="22"/>
        </w:rPr>
        <w:t xml:space="preserve">the minimum rate </w:t>
      </w:r>
      <w:r w:rsidR="00EC37BF" w:rsidRPr="00CC5EA8">
        <w:rPr>
          <w:rFonts w:ascii="Georgia" w:hAnsi="Georgia"/>
          <w:sz w:val="22"/>
          <w:szCs w:val="22"/>
        </w:rPr>
        <w:t>managed care entities (</w:t>
      </w:r>
      <w:r w:rsidR="001B3C12" w:rsidRPr="00CC5EA8">
        <w:rPr>
          <w:rFonts w:ascii="Georgia" w:hAnsi="Georgia"/>
          <w:sz w:val="22"/>
          <w:szCs w:val="22"/>
        </w:rPr>
        <w:t>MCE</w:t>
      </w:r>
      <w:r w:rsidR="00F6444F" w:rsidRPr="00CC5EA8">
        <w:rPr>
          <w:rFonts w:ascii="Georgia" w:hAnsi="Georgia"/>
          <w:sz w:val="22"/>
          <w:szCs w:val="22"/>
        </w:rPr>
        <w:t>s</w:t>
      </w:r>
      <w:r w:rsidR="00EC37BF" w:rsidRPr="00CC5EA8">
        <w:rPr>
          <w:rFonts w:ascii="Georgia" w:hAnsi="Georgia"/>
          <w:sz w:val="22"/>
          <w:szCs w:val="22"/>
        </w:rPr>
        <w:t>)</w:t>
      </w:r>
      <w:r w:rsidR="00F6444F" w:rsidRPr="00CC5EA8">
        <w:rPr>
          <w:rFonts w:ascii="Georgia" w:hAnsi="Georgia"/>
          <w:sz w:val="22"/>
          <w:szCs w:val="22"/>
        </w:rPr>
        <w:t xml:space="preserve"> are</w:t>
      </w:r>
      <w:r w:rsidR="001B3C12" w:rsidRPr="00CC5EA8">
        <w:rPr>
          <w:rFonts w:ascii="Georgia" w:hAnsi="Georgia"/>
          <w:sz w:val="22"/>
          <w:szCs w:val="22"/>
        </w:rPr>
        <w:t xml:space="preserve"> </w:t>
      </w:r>
      <w:r w:rsidR="00F6444F" w:rsidRPr="00CC5EA8">
        <w:rPr>
          <w:rFonts w:ascii="Georgia" w:hAnsi="Georgia"/>
          <w:sz w:val="22"/>
          <w:szCs w:val="22"/>
        </w:rPr>
        <w:t xml:space="preserve">required </w:t>
      </w:r>
      <w:r w:rsidR="001B3C12" w:rsidRPr="00CC5EA8">
        <w:rPr>
          <w:rFonts w:ascii="Georgia" w:hAnsi="Georgia"/>
          <w:sz w:val="22"/>
          <w:szCs w:val="22"/>
        </w:rPr>
        <w:t>to pay</w:t>
      </w:r>
      <w:r w:rsidR="001A70F8" w:rsidRPr="00CC5EA8">
        <w:rPr>
          <w:rFonts w:ascii="Georgia" w:hAnsi="Georgia"/>
          <w:sz w:val="22"/>
          <w:szCs w:val="22"/>
        </w:rPr>
        <w:t xml:space="preserve"> for specialized inpatient psychiatric services to </w:t>
      </w:r>
      <w:r w:rsidR="008A0C64" w:rsidRPr="00CC5EA8">
        <w:rPr>
          <w:rFonts w:ascii="Georgia" w:hAnsi="Georgia"/>
          <w:sz w:val="22"/>
          <w:szCs w:val="22"/>
        </w:rPr>
        <w:t>m</w:t>
      </w:r>
      <w:r w:rsidR="001A70F8" w:rsidRPr="00CC5EA8">
        <w:rPr>
          <w:rFonts w:ascii="Georgia" w:hAnsi="Georgia"/>
          <w:sz w:val="22"/>
          <w:szCs w:val="22"/>
        </w:rPr>
        <w:t xml:space="preserve">embers </w:t>
      </w:r>
      <w:r w:rsidR="008A0C64" w:rsidRPr="00CC5EA8">
        <w:rPr>
          <w:rFonts w:ascii="Georgia" w:hAnsi="Georgia"/>
          <w:sz w:val="22"/>
          <w:szCs w:val="22"/>
        </w:rPr>
        <w:t xml:space="preserve">younger than </w:t>
      </w:r>
      <w:r w:rsidR="001A70F8" w:rsidRPr="00CC5EA8">
        <w:rPr>
          <w:rFonts w:ascii="Georgia" w:hAnsi="Georgia"/>
          <w:sz w:val="22"/>
          <w:szCs w:val="22"/>
        </w:rPr>
        <w:t xml:space="preserve">21 </w:t>
      </w:r>
      <w:r w:rsidR="008A0C64" w:rsidRPr="00CC5EA8">
        <w:rPr>
          <w:rFonts w:ascii="Georgia" w:hAnsi="Georgia"/>
          <w:sz w:val="22"/>
          <w:szCs w:val="22"/>
        </w:rPr>
        <w:t xml:space="preserve">years of age </w:t>
      </w:r>
      <w:r w:rsidR="001A70F8" w:rsidRPr="00CC5EA8">
        <w:rPr>
          <w:rFonts w:ascii="Georgia" w:hAnsi="Georgia"/>
          <w:sz w:val="22"/>
          <w:szCs w:val="22"/>
        </w:rPr>
        <w:t xml:space="preserve">with </w:t>
      </w:r>
      <w:proofErr w:type="gramStart"/>
      <w:r w:rsidR="001A70F8" w:rsidRPr="00CC5EA8">
        <w:rPr>
          <w:rFonts w:ascii="Georgia" w:hAnsi="Georgia"/>
          <w:sz w:val="22"/>
          <w:szCs w:val="22"/>
        </w:rPr>
        <w:t>Autism Spectrum Disorder</w:t>
      </w:r>
      <w:proofErr w:type="gramEnd"/>
      <w:r w:rsidR="001A70F8" w:rsidRPr="00CC5EA8">
        <w:rPr>
          <w:rFonts w:ascii="Georgia" w:hAnsi="Georgia"/>
          <w:sz w:val="22"/>
          <w:szCs w:val="22"/>
        </w:rPr>
        <w:t>-Intellectual Disability (ASD-ID) in specialized ASD-ID inpatient psychiatric treatment settings.</w:t>
      </w:r>
      <w:r w:rsidR="001B3C12" w:rsidRPr="00CC5EA8">
        <w:rPr>
          <w:rFonts w:ascii="Georgia" w:hAnsi="Georgia"/>
          <w:sz w:val="22"/>
          <w:szCs w:val="22"/>
        </w:rPr>
        <w:t xml:space="preserve"> </w:t>
      </w:r>
    </w:p>
    <w:p w14:paraId="42EC7796" w14:textId="256943EF" w:rsidR="00140A1E" w:rsidRPr="00CC5EA8" w:rsidRDefault="008A0C64" w:rsidP="00082EEF">
      <w:pPr>
        <w:pStyle w:val="ListParagraph"/>
        <w:numPr>
          <w:ilvl w:val="0"/>
          <w:numId w:val="29"/>
        </w:numPr>
        <w:spacing w:after="120"/>
        <w:rPr>
          <w:rFonts w:ascii="Georgia" w:hAnsi="Georgia"/>
          <w:sz w:val="22"/>
          <w:szCs w:val="22"/>
        </w:rPr>
      </w:pPr>
      <w:r w:rsidRPr="00CC5EA8">
        <w:rPr>
          <w:rFonts w:ascii="Georgia" w:hAnsi="Georgia"/>
          <w:sz w:val="22"/>
          <w:szCs w:val="22"/>
        </w:rPr>
        <w:t>Effective October 1, 2023</w:t>
      </w:r>
      <w:r w:rsidR="001B3C12" w:rsidRPr="00CC5EA8">
        <w:rPr>
          <w:rFonts w:ascii="Georgia" w:hAnsi="Georgia"/>
          <w:sz w:val="22"/>
          <w:szCs w:val="22"/>
        </w:rPr>
        <w:t xml:space="preserve">, MassHealth will </w:t>
      </w:r>
      <w:r w:rsidR="00AE2B82" w:rsidRPr="00AE2B82">
        <w:rPr>
          <w:rStyle w:val="xcontentpasted1"/>
          <w:rFonts w:ascii="Georgia" w:hAnsi="Georgia" w:cs="Calibri"/>
          <w:sz w:val="22"/>
          <w:szCs w:val="22"/>
          <w:bdr w:val="none" w:sz="0" w:space="0" w:color="auto" w:frame="1"/>
          <w:shd w:val="clear" w:color="auto" w:fill="FFFFFF"/>
        </w:rPr>
        <w:t>update payment methodologies for</w:t>
      </w:r>
      <w:r w:rsidR="00AE2B82" w:rsidRPr="00AE2B82">
        <w:rPr>
          <w:rFonts w:ascii="Georgia" w:hAnsi="Georgia"/>
          <w:sz w:val="22"/>
          <w:szCs w:val="22"/>
        </w:rPr>
        <w:t xml:space="preserve"> </w:t>
      </w:r>
      <w:r w:rsidR="001A70F8" w:rsidRPr="00CC5EA8">
        <w:rPr>
          <w:rFonts w:ascii="Georgia" w:hAnsi="Georgia"/>
          <w:sz w:val="22"/>
          <w:szCs w:val="22"/>
        </w:rPr>
        <w:t xml:space="preserve">specialized inpatient psychiatric services </w:t>
      </w:r>
      <w:r w:rsidR="00EA3CA9" w:rsidRPr="00CC5EA8">
        <w:rPr>
          <w:rFonts w:ascii="Georgia" w:hAnsi="Georgia"/>
          <w:sz w:val="22"/>
          <w:szCs w:val="22"/>
        </w:rPr>
        <w:t>for</w:t>
      </w:r>
      <w:r w:rsidR="008C59B8" w:rsidRPr="00CC5EA8">
        <w:rPr>
          <w:rFonts w:ascii="Georgia" w:hAnsi="Georgia"/>
          <w:sz w:val="22"/>
          <w:szCs w:val="22"/>
        </w:rPr>
        <w:t xml:space="preserve"> </w:t>
      </w:r>
      <w:r w:rsidR="007C1BC9" w:rsidRPr="00CC5EA8">
        <w:rPr>
          <w:rFonts w:ascii="Georgia" w:hAnsi="Georgia"/>
          <w:sz w:val="22"/>
          <w:szCs w:val="22"/>
        </w:rPr>
        <w:t>m</w:t>
      </w:r>
      <w:r w:rsidR="001A70F8" w:rsidRPr="00CC5EA8">
        <w:rPr>
          <w:rFonts w:ascii="Georgia" w:hAnsi="Georgia"/>
          <w:sz w:val="22"/>
          <w:szCs w:val="22"/>
        </w:rPr>
        <w:t xml:space="preserve">embers with an </w:t>
      </w:r>
      <w:r w:rsidRPr="00CC5EA8">
        <w:rPr>
          <w:rFonts w:ascii="Georgia" w:hAnsi="Georgia"/>
          <w:sz w:val="22"/>
          <w:szCs w:val="22"/>
        </w:rPr>
        <w:t>e</w:t>
      </w:r>
      <w:r w:rsidR="001A70F8" w:rsidRPr="00CC5EA8">
        <w:rPr>
          <w:rFonts w:ascii="Georgia" w:hAnsi="Georgia"/>
          <w:sz w:val="22"/>
          <w:szCs w:val="22"/>
        </w:rPr>
        <w:t xml:space="preserve">ating </w:t>
      </w:r>
      <w:r w:rsidRPr="00CC5EA8">
        <w:rPr>
          <w:rFonts w:ascii="Georgia" w:hAnsi="Georgia"/>
          <w:sz w:val="22"/>
          <w:szCs w:val="22"/>
        </w:rPr>
        <w:t>d</w:t>
      </w:r>
      <w:r w:rsidR="001A70F8" w:rsidRPr="00CC5EA8">
        <w:rPr>
          <w:rFonts w:ascii="Georgia" w:hAnsi="Georgia"/>
          <w:sz w:val="22"/>
          <w:szCs w:val="22"/>
        </w:rPr>
        <w:t xml:space="preserve">isorder diagnosis in specialized </w:t>
      </w:r>
      <w:r w:rsidRPr="00CC5EA8">
        <w:rPr>
          <w:rFonts w:ascii="Georgia" w:hAnsi="Georgia"/>
          <w:sz w:val="22"/>
          <w:szCs w:val="22"/>
        </w:rPr>
        <w:t>e</w:t>
      </w:r>
      <w:r w:rsidR="001A70F8" w:rsidRPr="00CC5EA8">
        <w:rPr>
          <w:rFonts w:ascii="Georgia" w:hAnsi="Georgia"/>
          <w:sz w:val="22"/>
          <w:szCs w:val="22"/>
        </w:rPr>
        <w:t xml:space="preserve">ating </w:t>
      </w:r>
      <w:r w:rsidRPr="00CC5EA8">
        <w:rPr>
          <w:rFonts w:ascii="Georgia" w:hAnsi="Georgia"/>
          <w:sz w:val="22"/>
          <w:szCs w:val="22"/>
        </w:rPr>
        <w:t>d</w:t>
      </w:r>
      <w:r w:rsidR="001A70F8" w:rsidRPr="00CC5EA8">
        <w:rPr>
          <w:rFonts w:ascii="Georgia" w:hAnsi="Georgia"/>
          <w:sz w:val="22"/>
          <w:szCs w:val="22"/>
        </w:rPr>
        <w:t>isorder inpatient psychiatric treatment settings.</w:t>
      </w:r>
      <w:r w:rsidR="00741275" w:rsidRPr="00CC5EA8">
        <w:rPr>
          <w:rFonts w:ascii="Georgia" w:hAnsi="Georgia"/>
          <w:sz w:val="22"/>
          <w:szCs w:val="22"/>
        </w:rPr>
        <w:t xml:space="preserve"> MassHealth is also expanding the per admission rate policy to include diagnoses of an eating disorder, effective October 1, 2023.</w:t>
      </w:r>
    </w:p>
    <w:p w14:paraId="634F392E" w14:textId="7423A81D" w:rsidR="00D15C05" w:rsidRDefault="00D5308E" w:rsidP="00A164A0">
      <w:r>
        <w:t xml:space="preserve">This bulletin sets forth expectations for Accountable Care Partnership Plans, Managed Care Organizations, and the Behavioral Health Vendor (collectively MCEs) </w:t>
      </w:r>
      <w:r w:rsidR="0019057F">
        <w:t>regarding</w:t>
      </w:r>
      <w:r>
        <w:t xml:space="preserve"> the delivery of </w:t>
      </w:r>
      <w:r w:rsidR="004C5CC2">
        <w:t>BH</w:t>
      </w:r>
      <w:r w:rsidR="002C2316">
        <w:t xml:space="preserve"> </w:t>
      </w:r>
      <w:r>
        <w:t>crisis evaluations</w:t>
      </w:r>
      <w:r w:rsidR="00BC383C">
        <w:t xml:space="preserve"> and crisis management services</w:t>
      </w:r>
      <w:r>
        <w:t xml:space="preserve"> in EDs</w:t>
      </w:r>
      <w:r w:rsidR="006A0D99">
        <w:t xml:space="preserve"> and med</w:t>
      </w:r>
      <w:r w:rsidR="002C2316">
        <w:t>ical</w:t>
      </w:r>
      <w:r w:rsidR="006A0D99">
        <w:t>/surg</w:t>
      </w:r>
      <w:r w:rsidR="002C2316">
        <w:t>ical</w:t>
      </w:r>
      <w:r w:rsidR="006A0D99">
        <w:t xml:space="preserve"> </w:t>
      </w:r>
      <w:r w:rsidR="00643C2B">
        <w:t>settings</w:t>
      </w:r>
      <w:r>
        <w:t>, including the required procedure code and minimum rate for service delivery. This bulletin also sets forth MCE expectation</w:t>
      </w:r>
      <w:r w:rsidR="00BC383C">
        <w:t>s</w:t>
      </w:r>
      <w:r>
        <w:t xml:space="preserve"> and minimum rates for new </w:t>
      </w:r>
      <w:r w:rsidR="00BC383C">
        <w:t xml:space="preserve">specialty inpatient services and </w:t>
      </w:r>
      <w:r w:rsidR="002C2316">
        <w:t xml:space="preserve">an </w:t>
      </w:r>
      <w:r w:rsidR="00C04FFC">
        <w:t xml:space="preserve">update </w:t>
      </w:r>
      <w:r w:rsidR="002C2316">
        <w:t xml:space="preserve">to </w:t>
      </w:r>
      <w:r w:rsidR="00C04FFC">
        <w:t xml:space="preserve">the </w:t>
      </w:r>
      <w:r>
        <w:t xml:space="preserve">per inpatient admissions payments. </w:t>
      </w:r>
      <w:r w:rsidR="002969F9">
        <w:t>MCE contracts will be updated, as necessary, to reflect these changes.</w:t>
      </w:r>
    </w:p>
    <w:p w14:paraId="5CCAB9E5" w14:textId="3FC0574C" w:rsidR="00D15C05" w:rsidRPr="00D15C05" w:rsidRDefault="00CB1A3D" w:rsidP="004C5CC2">
      <w:pPr>
        <w:pStyle w:val="Heading3"/>
      </w:pPr>
      <w:r>
        <w:t xml:space="preserve">Update to </w:t>
      </w:r>
      <w:r w:rsidR="00E25881">
        <w:t xml:space="preserve">Payment for </w:t>
      </w:r>
      <w:r w:rsidR="00D15C05" w:rsidRPr="00D15C05">
        <w:t>Acute Hospital Behavioral Health Crisis Evaluations</w:t>
      </w:r>
    </w:p>
    <w:p w14:paraId="2AEDFEA0" w14:textId="1985204D" w:rsidR="00637609" w:rsidRDefault="00D5308E" w:rsidP="00A164A0">
      <w:r>
        <w:t xml:space="preserve">Beginning on January 3, 2023, MCEs </w:t>
      </w:r>
      <w:r w:rsidR="004C5CC2">
        <w:t xml:space="preserve">are </w:t>
      </w:r>
      <w:r>
        <w:t xml:space="preserve">required to pay </w:t>
      </w:r>
      <w:r w:rsidR="00473A6C">
        <w:t xml:space="preserve">acute </w:t>
      </w:r>
      <w:r>
        <w:t xml:space="preserve">hospitals directly for </w:t>
      </w:r>
      <w:r w:rsidR="004C5CC2">
        <w:t>BH</w:t>
      </w:r>
      <w:r>
        <w:t xml:space="preserve"> crisis evaluations in EDs</w:t>
      </w:r>
      <w:r w:rsidR="00CB1A3D">
        <w:t xml:space="preserve">, </w:t>
      </w:r>
      <w:r w:rsidR="004C5CC2">
        <w:t>as described in</w:t>
      </w:r>
      <w:r w:rsidR="00CB1A3D">
        <w:t xml:space="preserve"> </w:t>
      </w:r>
      <w:hyperlink r:id="rId16" w:history="1">
        <w:r w:rsidR="00637609" w:rsidRPr="00637609">
          <w:rPr>
            <w:rStyle w:val="Hyperlink"/>
          </w:rPr>
          <w:t>M</w:t>
        </w:r>
        <w:r w:rsidR="00D43ED9">
          <w:rPr>
            <w:rStyle w:val="Hyperlink"/>
          </w:rPr>
          <w:t>anaged Care Entity</w:t>
        </w:r>
        <w:r w:rsidR="00637609" w:rsidRPr="00637609">
          <w:rPr>
            <w:rStyle w:val="Hyperlink"/>
          </w:rPr>
          <w:t xml:space="preserve"> Bulletin 93</w:t>
        </w:r>
      </w:hyperlink>
      <w:r>
        <w:t xml:space="preserve">. In addition, MCEs </w:t>
      </w:r>
      <w:r w:rsidR="004C5CC2">
        <w:t xml:space="preserve">are </w:t>
      </w:r>
      <w:r>
        <w:t xml:space="preserve">required to direct </w:t>
      </w:r>
      <w:r w:rsidR="00473A6C">
        <w:t xml:space="preserve">acute </w:t>
      </w:r>
      <w:r>
        <w:t xml:space="preserve">hospitals to deliver ED-based </w:t>
      </w:r>
      <w:r w:rsidR="004C5CC2">
        <w:t>BH</w:t>
      </w:r>
      <w:r>
        <w:t xml:space="preserve"> crisis evaluations in accordance with the standards in Appendix I of the Acute Hospital RFA. </w:t>
      </w:r>
    </w:p>
    <w:p w14:paraId="0FBA9D92" w14:textId="17A4EF7F" w:rsidR="00571FEF" w:rsidRDefault="00637609" w:rsidP="002B7AD6">
      <w:r>
        <w:t xml:space="preserve">Effective </w:t>
      </w:r>
      <w:r w:rsidR="00C6035D">
        <w:t xml:space="preserve">for dates of service on or after October 1, 2023, MCEs will </w:t>
      </w:r>
      <w:r w:rsidR="00F6444F">
        <w:t xml:space="preserve">also </w:t>
      </w:r>
      <w:r w:rsidR="0019057F">
        <w:t xml:space="preserve">be </w:t>
      </w:r>
      <w:r w:rsidR="00C6035D">
        <w:t xml:space="preserve">required to pay </w:t>
      </w:r>
      <w:r w:rsidR="004D22E5">
        <w:t xml:space="preserve">acute </w:t>
      </w:r>
      <w:r w:rsidR="00C6035D">
        <w:t xml:space="preserve">hospitals for </w:t>
      </w:r>
      <w:r w:rsidR="000125C5">
        <w:t>BH</w:t>
      </w:r>
      <w:r w:rsidR="0019057F">
        <w:t xml:space="preserve"> </w:t>
      </w:r>
      <w:r w:rsidR="00C6035D">
        <w:t xml:space="preserve">crisis evaluations provided </w:t>
      </w:r>
      <w:r w:rsidR="002A4931">
        <w:t>i</w:t>
      </w:r>
      <w:r w:rsidR="00C6035D">
        <w:t>n medical</w:t>
      </w:r>
      <w:r w:rsidR="00CA3EBD">
        <w:t>/</w:t>
      </w:r>
      <w:r w:rsidR="00DA431A">
        <w:t xml:space="preserve">surgical </w:t>
      </w:r>
      <w:r w:rsidR="002A4931">
        <w:t>settings</w:t>
      </w:r>
      <w:r w:rsidR="002B7AD6">
        <w:t xml:space="preserve">. </w:t>
      </w:r>
      <w:r w:rsidR="00473A6C">
        <w:t>Acute h</w:t>
      </w:r>
      <w:r w:rsidR="002B7AD6">
        <w:t xml:space="preserve">ospitals may choose to subcontract these services to appropriately trained and experienced </w:t>
      </w:r>
      <w:r w:rsidR="0019057F">
        <w:t>BH</w:t>
      </w:r>
      <w:r w:rsidR="002B7AD6">
        <w:t xml:space="preserve"> providers; however, whether medical/surgical-based </w:t>
      </w:r>
      <w:r w:rsidR="000125C5">
        <w:t>BH</w:t>
      </w:r>
      <w:r w:rsidR="002B7AD6">
        <w:t xml:space="preserve"> crisis evaluations are provided by </w:t>
      </w:r>
      <w:r w:rsidR="00473A6C">
        <w:t xml:space="preserve">acute </w:t>
      </w:r>
      <w:r w:rsidR="002B7AD6">
        <w:t xml:space="preserve">hospital staff directly or through subcontracted providers, </w:t>
      </w:r>
      <w:r w:rsidR="00F6444F">
        <w:t xml:space="preserve">MCEs must require </w:t>
      </w:r>
      <w:r w:rsidR="00473A6C">
        <w:t xml:space="preserve">acute </w:t>
      </w:r>
      <w:r w:rsidR="002B7AD6">
        <w:t xml:space="preserve">hospitals </w:t>
      </w:r>
      <w:r w:rsidR="00F6444F">
        <w:t xml:space="preserve">to </w:t>
      </w:r>
      <w:r w:rsidR="002B7AD6">
        <w:t xml:space="preserve">submit claims for these services to </w:t>
      </w:r>
      <w:r w:rsidR="00F6444F">
        <w:t>the MCEs</w:t>
      </w:r>
      <w:r w:rsidR="002B7AD6">
        <w:t xml:space="preserve">, and </w:t>
      </w:r>
      <w:r w:rsidR="00F6444F">
        <w:t xml:space="preserve">MCEs </w:t>
      </w:r>
      <w:r w:rsidR="002B7AD6">
        <w:t xml:space="preserve">must pay </w:t>
      </w:r>
      <w:r w:rsidR="00473A6C">
        <w:t xml:space="preserve">acute </w:t>
      </w:r>
      <w:r w:rsidR="002B7AD6">
        <w:t xml:space="preserve">hospitals for these services. </w:t>
      </w:r>
    </w:p>
    <w:p w14:paraId="17257883" w14:textId="58F3D288" w:rsidR="002B7AD6" w:rsidRDefault="002B7AD6" w:rsidP="002B7AD6">
      <w:r>
        <w:t xml:space="preserve">MCEs must require </w:t>
      </w:r>
      <w:r w:rsidR="00473A6C">
        <w:t xml:space="preserve">acute </w:t>
      </w:r>
      <w:r>
        <w:t xml:space="preserve">hospitals to use the per diem code S9485 for </w:t>
      </w:r>
      <w:r w:rsidR="00571FEF">
        <w:t xml:space="preserve">ED and </w:t>
      </w:r>
      <w:r w:rsidR="002D4B5B">
        <w:t>medical/surgical</w:t>
      </w:r>
      <w:r>
        <w:t xml:space="preserve"> </w:t>
      </w:r>
      <w:r w:rsidR="000125C5">
        <w:t>BH</w:t>
      </w:r>
      <w:r w:rsidR="005F6877">
        <w:t xml:space="preserve"> </w:t>
      </w:r>
      <w:r>
        <w:t>crisis evaluation</w:t>
      </w:r>
      <w:r w:rsidR="005F6877">
        <w:t>s</w:t>
      </w:r>
      <w:r>
        <w:t xml:space="preserve"> and must pay no less than the amount in the RY</w:t>
      </w:r>
      <w:r w:rsidR="004D22E5">
        <w:t xml:space="preserve"> 20</w:t>
      </w:r>
      <w:r>
        <w:t>2</w:t>
      </w:r>
      <w:r w:rsidR="00B85BA1">
        <w:t>4</w:t>
      </w:r>
      <w:r>
        <w:t xml:space="preserve"> Acute Hospital RFA</w:t>
      </w:r>
      <w:r w:rsidR="0013510B">
        <w:t xml:space="preserve"> for ED and medical/surgical BH crisis evaluations, currently $695.29</w:t>
      </w:r>
      <w:r>
        <w:t xml:space="preserve">. </w:t>
      </w:r>
      <w:r w:rsidR="00D529DF">
        <w:t>As s</w:t>
      </w:r>
      <w:r w:rsidR="00326B1B">
        <w:t>e</w:t>
      </w:r>
      <w:r w:rsidR="00D529DF">
        <w:t xml:space="preserve">t forth in the </w:t>
      </w:r>
      <w:r w:rsidR="00B13AC1">
        <w:t>RY</w:t>
      </w:r>
      <w:r w:rsidR="004D22E5">
        <w:t xml:space="preserve"> 20</w:t>
      </w:r>
      <w:r w:rsidR="00B13AC1">
        <w:t xml:space="preserve">24 Acute Hospital RFA, providers </w:t>
      </w:r>
      <w:r w:rsidR="00FA4060">
        <w:t>may bill for</w:t>
      </w:r>
      <w:r w:rsidR="00B13AC1" w:rsidRPr="00B13AC1">
        <w:t xml:space="preserve"> no more than one unit per day, no more than once per</w:t>
      </w:r>
      <w:r w:rsidR="00473A6C">
        <w:t xml:space="preserve"> acute</w:t>
      </w:r>
      <w:r w:rsidR="00B13AC1" w:rsidRPr="00B13AC1">
        <w:t xml:space="preserve"> hospital stay</w:t>
      </w:r>
      <w:r w:rsidR="00F261CB">
        <w:t xml:space="preserve">. </w:t>
      </w:r>
      <w:r>
        <w:t>Note that this code and rate must be carved out of the Adjudicated Payment per Episode of Care (APEC)</w:t>
      </w:r>
      <w:r w:rsidR="004A12E1">
        <w:t xml:space="preserve"> and the A</w:t>
      </w:r>
      <w:r w:rsidR="004A12E1" w:rsidRPr="004A12E1">
        <w:t xml:space="preserve">djudicated </w:t>
      </w:r>
      <w:r w:rsidR="004A12E1">
        <w:t>P</w:t>
      </w:r>
      <w:r w:rsidR="004A12E1" w:rsidRPr="004A12E1">
        <w:t xml:space="preserve">ayment </w:t>
      </w:r>
      <w:r w:rsidR="004A12E1">
        <w:t>A</w:t>
      </w:r>
      <w:r w:rsidR="004A12E1" w:rsidRPr="004A12E1">
        <w:t xml:space="preserve">mount per </w:t>
      </w:r>
      <w:r w:rsidR="004A12E1">
        <w:t>D</w:t>
      </w:r>
      <w:r w:rsidR="004A12E1" w:rsidRPr="004A12E1">
        <w:t>ischarge</w:t>
      </w:r>
      <w:r w:rsidR="0058422C">
        <w:t xml:space="preserve"> </w:t>
      </w:r>
      <w:r w:rsidR="004A12E1">
        <w:t>(APAD)</w:t>
      </w:r>
      <w:r>
        <w:t>, if plans utilize an APEC</w:t>
      </w:r>
      <w:r w:rsidR="004A12E1">
        <w:t xml:space="preserve"> or APAD</w:t>
      </w:r>
      <w:r>
        <w:t xml:space="preserve"> for payment to </w:t>
      </w:r>
      <w:r w:rsidR="00473A6C">
        <w:t xml:space="preserve">acute </w:t>
      </w:r>
      <w:r>
        <w:t>hospitals, and is separate and distinct from other billing mechanisms in place (e.g., billing for facility fees, billing for professional services rendered in the ED</w:t>
      </w:r>
      <w:r w:rsidR="004A12E1">
        <w:t xml:space="preserve"> or medical/surgical</w:t>
      </w:r>
      <w:r w:rsidR="00571FEF">
        <w:t xml:space="preserve"> </w:t>
      </w:r>
      <w:r w:rsidR="00CC5EA8">
        <w:t>settings</w:t>
      </w:r>
      <w:r>
        <w:t xml:space="preserve">, etc.). </w:t>
      </w:r>
    </w:p>
    <w:p w14:paraId="30236C53" w14:textId="7A604A13" w:rsidR="009840AA" w:rsidRPr="00431A47" w:rsidRDefault="00077612" w:rsidP="00431A47">
      <w:pPr>
        <w:pStyle w:val="Heading3"/>
      </w:pPr>
      <w:r w:rsidRPr="00431A47">
        <w:t xml:space="preserve">Payment for </w:t>
      </w:r>
      <w:r w:rsidR="009840AA" w:rsidRPr="00431A47">
        <w:t xml:space="preserve">Acute Hospital Behavioral Health Crisis Management </w:t>
      </w:r>
      <w:r w:rsidR="004922B8" w:rsidRPr="00431A47">
        <w:t>Services</w:t>
      </w:r>
    </w:p>
    <w:p w14:paraId="0A2A316C" w14:textId="378669BA" w:rsidR="00A20C87" w:rsidRDefault="009E1627" w:rsidP="00A20C87">
      <w:r>
        <w:t>Effective for dates of service on or after October 1, 202</w:t>
      </w:r>
      <w:r w:rsidR="005F6877">
        <w:t>3</w:t>
      </w:r>
      <w:r>
        <w:t xml:space="preserve">, </w:t>
      </w:r>
      <w:r w:rsidR="00A20C87">
        <w:t xml:space="preserve">MCEs will be required to pay </w:t>
      </w:r>
      <w:r w:rsidR="00473A6C">
        <w:t xml:space="preserve">acute </w:t>
      </w:r>
      <w:r w:rsidR="00A20C87">
        <w:t xml:space="preserve">hospitals for </w:t>
      </w:r>
      <w:r w:rsidR="000125C5">
        <w:t>BH</w:t>
      </w:r>
      <w:r w:rsidR="00A20C87">
        <w:t xml:space="preserve"> crisis management services provided in the </w:t>
      </w:r>
      <w:r w:rsidR="00665A19">
        <w:t>ED</w:t>
      </w:r>
      <w:r w:rsidR="00A20C87">
        <w:t xml:space="preserve"> or </w:t>
      </w:r>
      <w:r w:rsidR="00153AC0">
        <w:t>i</w:t>
      </w:r>
      <w:r w:rsidR="00A20C87">
        <w:t xml:space="preserve">n medical/surgical </w:t>
      </w:r>
      <w:r w:rsidR="00153AC0">
        <w:t>settings</w:t>
      </w:r>
      <w:r w:rsidR="00A20C87">
        <w:t xml:space="preserve">. </w:t>
      </w:r>
    </w:p>
    <w:p w14:paraId="60796128" w14:textId="004CA8CD" w:rsidR="00D60F1B" w:rsidRDefault="000125C5" w:rsidP="00D60F1B">
      <w:pPr>
        <w:spacing w:after="200"/>
      </w:pPr>
      <w:r>
        <w:t>BH</w:t>
      </w:r>
      <w:r w:rsidR="00B806AE">
        <w:t xml:space="preserve"> </w:t>
      </w:r>
      <w:r w:rsidR="00665A19">
        <w:t>c</w:t>
      </w:r>
      <w:r w:rsidR="00B806AE">
        <w:t xml:space="preserve">risis </w:t>
      </w:r>
      <w:r w:rsidR="00665A19">
        <w:t>m</w:t>
      </w:r>
      <w:r w:rsidR="00B806AE">
        <w:t xml:space="preserve">anagement </w:t>
      </w:r>
      <w:r w:rsidR="00665A19">
        <w:t>s</w:t>
      </w:r>
      <w:r w:rsidR="00B806AE">
        <w:t xml:space="preserve">ervices are for individuals experiencing a </w:t>
      </w:r>
      <w:r>
        <w:t>BH</w:t>
      </w:r>
      <w:r w:rsidR="00B806AE">
        <w:t xml:space="preserve"> crisis </w:t>
      </w:r>
      <w:r w:rsidR="00B63090">
        <w:t xml:space="preserve">who </w:t>
      </w:r>
      <w:r w:rsidR="0021212C">
        <w:t xml:space="preserve">have </w:t>
      </w:r>
      <w:r w:rsidR="00B806AE">
        <w:t xml:space="preserve">ongoing needs for crisis supports </w:t>
      </w:r>
      <w:r w:rsidR="0021212C">
        <w:t>after</w:t>
      </w:r>
      <w:r w:rsidR="00B806AE">
        <w:t xml:space="preserve"> the initial </w:t>
      </w:r>
      <w:r>
        <w:t>BH</w:t>
      </w:r>
      <w:r w:rsidR="00B806AE">
        <w:t xml:space="preserve"> </w:t>
      </w:r>
      <w:r w:rsidR="00665A19">
        <w:t>c</w:t>
      </w:r>
      <w:r w:rsidR="00B806AE">
        <w:t xml:space="preserve">risis </w:t>
      </w:r>
      <w:r w:rsidR="00665A19">
        <w:t>e</w:t>
      </w:r>
      <w:r w:rsidR="00B806AE">
        <w:t>valuation</w:t>
      </w:r>
      <w:r w:rsidR="00B806AE" w:rsidRPr="0532D99D">
        <w:t xml:space="preserve">, either in the ED or while admitted to a medical/surgical </w:t>
      </w:r>
      <w:r w:rsidR="003455CE">
        <w:t>setting</w:t>
      </w:r>
      <w:r w:rsidR="00B806AE" w:rsidRPr="0532D99D">
        <w:t>.</w:t>
      </w:r>
      <w:r w:rsidR="00B806AE">
        <w:t xml:space="preserve"> </w:t>
      </w:r>
    </w:p>
    <w:p w14:paraId="4DBB9939" w14:textId="02C0E0F0" w:rsidR="00B806AE" w:rsidRDefault="00346307" w:rsidP="00D60F1B">
      <w:pPr>
        <w:spacing w:after="200"/>
      </w:pPr>
      <w:r>
        <w:t>MCEs must implement the specifications in</w:t>
      </w:r>
      <w:r w:rsidR="00B806AE" w:rsidRPr="00E84E57">
        <w:t xml:space="preserve"> </w:t>
      </w:r>
      <w:r w:rsidR="00D60F1B">
        <w:t xml:space="preserve">the </w:t>
      </w:r>
      <w:r w:rsidR="00D60F1B" w:rsidRPr="00CC5EA8">
        <w:t>RY24 Acute Hospital RFA,</w:t>
      </w:r>
      <w:r w:rsidR="00D60F1B" w:rsidRPr="00F4695F">
        <w:t xml:space="preserve"> </w:t>
      </w:r>
      <w:r w:rsidR="00B806AE" w:rsidRPr="00CC5EA8">
        <w:t xml:space="preserve">Appendix </w:t>
      </w:r>
      <w:r w:rsidR="00FA4060" w:rsidRPr="00CC5EA8">
        <w:t>K</w:t>
      </w:r>
      <w:r w:rsidRPr="00F4695F">
        <w:t>.</w:t>
      </w:r>
      <w:r w:rsidRPr="00C82192">
        <w:t xml:space="preserve"> As set forth </w:t>
      </w:r>
      <w:r w:rsidR="0011635F">
        <w:t>in Appendix K</w:t>
      </w:r>
      <w:r w:rsidRPr="00C82192">
        <w:t>,</w:t>
      </w:r>
      <w:r>
        <w:rPr>
          <w:b/>
          <w:bCs/>
        </w:rPr>
        <w:t xml:space="preserve"> </w:t>
      </w:r>
      <w:r w:rsidR="00473A6C">
        <w:t xml:space="preserve">acute </w:t>
      </w:r>
      <w:r w:rsidR="00B806AE" w:rsidRPr="00E84E57">
        <w:t xml:space="preserve">hospitals may bill </w:t>
      </w:r>
      <w:r w:rsidR="00B806AE">
        <w:t xml:space="preserve">one of the following two options on any one calendar day: </w:t>
      </w:r>
    </w:p>
    <w:p w14:paraId="63E15918" w14:textId="77777777" w:rsidR="00D60F1B" w:rsidRPr="00CC5EA8" w:rsidRDefault="00B806AE" w:rsidP="00D60F1B">
      <w:pPr>
        <w:pStyle w:val="ListParagraph"/>
        <w:numPr>
          <w:ilvl w:val="0"/>
          <w:numId w:val="27"/>
        </w:numPr>
        <w:spacing w:after="200"/>
        <w:ind w:left="1260"/>
        <w:rPr>
          <w:rFonts w:ascii="Georgia" w:hAnsi="Georgia"/>
          <w:sz w:val="22"/>
          <w:szCs w:val="22"/>
        </w:rPr>
      </w:pPr>
      <w:r w:rsidRPr="00CC5EA8">
        <w:rPr>
          <w:rFonts w:ascii="Georgia" w:hAnsi="Georgia"/>
          <w:sz w:val="22"/>
          <w:szCs w:val="22"/>
        </w:rPr>
        <w:t xml:space="preserve">Level 1 Behavioral Health Crisis Management Services: </w:t>
      </w:r>
    </w:p>
    <w:p w14:paraId="30F1F341" w14:textId="41A228AD" w:rsidR="00B806AE" w:rsidRDefault="00B806AE" w:rsidP="00D60F1B">
      <w:pPr>
        <w:spacing w:after="200"/>
        <w:ind w:left="1260"/>
      </w:pPr>
      <w:r w:rsidRPr="00DC1A30">
        <w:rPr>
          <w:b/>
          <w:bCs/>
        </w:rPr>
        <w:t>S9485, V1 modifier</w:t>
      </w:r>
      <w:r w:rsidRPr="00E84E57">
        <w:t xml:space="preserve">, </w:t>
      </w:r>
      <w:r>
        <w:t xml:space="preserve">no more than one unit per day. </w:t>
      </w:r>
      <w:r w:rsidR="00D95532" w:rsidRPr="00D95532">
        <w:t xml:space="preserve">This option should be used for the provision of Behavioral Health Crisis Management Services, in accordance with Operational Standards for Behavioral Health Crisis Management Services (Appendix </w:t>
      </w:r>
      <w:r w:rsidR="00B169A6">
        <w:t>K</w:t>
      </w:r>
      <w:r w:rsidR="00D95532" w:rsidRPr="00D95532">
        <w:t>, Section II), for members requiring ongoing safety monitoring but without the need for active safety interventions on the billing calendar day</w:t>
      </w:r>
      <w:r w:rsidR="00D95532">
        <w:t>.</w:t>
      </w:r>
    </w:p>
    <w:p w14:paraId="02392727" w14:textId="77777777" w:rsidR="00D60F1B" w:rsidRPr="00CC5EA8" w:rsidRDefault="00B806AE" w:rsidP="00D60F1B">
      <w:pPr>
        <w:pStyle w:val="ListParagraph"/>
        <w:numPr>
          <w:ilvl w:val="0"/>
          <w:numId w:val="27"/>
        </w:numPr>
        <w:spacing w:after="200"/>
        <w:ind w:left="1260"/>
        <w:rPr>
          <w:rFonts w:ascii="Georgia" w:hAnsi="Georgia"/>
          <w:sz w:val="22"/>
          <w:szCs w:val="22"/>
        </w:rPr>
      </w:pPr>
      <w:r w:rsidRPr="00CC5EA8">
        <w:rPr>
          <w:rFonts w:ascii="Georgia" w:hAnsi="Georgia"/>
          <w:sz w:val="22"/>
          <w:szCs w:val="22"/>
        </w:rPr>
        <w:t xml:space="preserve">Level 2 Behavioral Health Crisis Management Services: </w:t>
      </w:r>
    </w:p>
    <w:p w14:paraId="4ECB104C" w14:textId="3C81FDAF" w:rsidR="00B806AE" w:rsidRDefault="00B806AE" w:rsidP="00D60F1B">
      <w:pPr>
        <w:spacing w:after="200"/>
        <w:ind w:left="1260"/>
      </w:pPr>
      <w:r w:rsidRPr="00DC1A30">
        <w:rPr>
          <w:b/>
          <w:bCs/>
        </w:rPr>
        <w:t>S9485, V2 modifier</w:t>
      </w:r>
      <w:r>
        <w:t xml:space="preserve">, no more than one unit per day. </w:t>
      </w:r>
      <w:r w:rsidR="001E190A" w:rsidRPr="001E190A">
        <w:t xml:space="preserve">This option should be used for the provision of Behavioral Health Crisis Management Services, in accordance with Operational Standards for Behavioral Health Crisis Management Services (Appendix </w:t>
      </w:r>
      <w:r w:rsidR="00B169A6">
        <w:t>K</w:t>
      </w:r>
      <w:r w:rsidR="001E190A" w:rsidRPr="001E190A">
        <w:t>, Section II), for members requiring active staff safety monitoring and intervention to prevent, or respond to, attempts of self-injury or aggression in the hospital on the billing calendar day (i.e., arms-length 1:1 safety observation or interventions of equal or higher intensity).</w:t>
      </w:r>
    </w:p>
    <w:p w14:paraId="3BB7A1D3" w14:textId="60E16067" w:rsidR="00A20C87" w:rsidRDefault="00473A6C" w:rsidP="00A20C87">
      <w:r>
        <w:t>Acute h</w:t>
      </w:r>
      <w:r w:rsidR="00A20C87">
        <w:t xml:space="preserve">ospitals may choose to subcontract these services to appropriately trained and experienced </w:t>
      </w:r>
      <w:r w:rsidR="000125C5">
        <w:t>BH</w:t>
      </w:r>
      <w:r w:rsidR="00A20C87">
        <w:t xml:space="preserve"> providers; however, whether </w:t>
      </w:r>
      <w:r w:rsidR="006A2392">
        <w:t xml:space="preserve">ED and </w:t>
      </w:r>
      <w:r w:rsidR="00A20C87">
        <w:t xml:space="preserve">medical/surgical-based </w:t>
      </w:r>
      <w:r w:rsidR="000125C5">
        <w:t>BH</w:t>
      </w:r>
      <w:r w:rsidR="00A20C87">
        <w:t xml:space="preserve"> crisis </w:t>
      </w:r>
      <w:r w:rsidR="006A2392">
        <w:t>management services</w:t>
      </w:r>
      <w:r w:rsidR="00A20C87">
        <w:t xml:space="preserve"> are provided by </w:t>
      </w:r>
      <w:r>
        <w:t xml:space="preserve">acute </w:t>
      </w:r>
      <w:r w:rsidR="00A20C87">
        <w:t xml:space="preserve">hospital staff directly or through subcontracted providers, </w:t>
      </w:r>
      <w:r w:rsidR="00B63090">
        <w:t xml:space="preserve">MCEs must require </w:t>
      </w:r>
      <w:r>
        <w:t xml:space="preserve">acute </w:t>
      </w:r>
      <w:r w:rsidR="00A20C87">
        <w:t xml:space="preserve">hospitals </w:t>
      </w:r>
      <w:r w:rsidR="00B63090">
        <w:t xml:space="preserve">to </w:t>
      </w:r>
      <w:r w:rsidR="00A20C87">
        <w:t xml:space="preserve">submit claims for these services to </w:t>
      </w:r>
      <w:r w:rsidR="00B63090">
        <w:t>the MCEs</w:t>
      </w:r>
      <w:r w:rsidR="00A20C87">
        <w:t xml:space="preserve">, and </w:t>
      </w:r>
      <w:r w:rsidR="00B63090">
        <w:t xml:space="preserve">MCEs </w:t>
      </w:r>
      <w:r w:rsidR="00A20C87">
        <w:t xml:space="preserve">must pay </w:t>
      </w:r>
      <w:r>
        <w:t xml:space="preserve">acute </w:t>
      </w:r>
      <w:r w:rsidR="00A20C87">
        <w:t xml:space="preserve">hospitals for these services. </w:t>
      </w:r>
    </w:p>
    <w:p w14:paraId="0EC7F20C" w14:textId="13571CCF" w:rsidR="00A20C87" w:rsidRDefault="00A20C87" w:rsidP="00A20C87">
      <w:r>
        <w:t xml:space="preserve">MCEs must require </w:t>
      </w:r>
      <w:r w:rsidR="00473A6C">
        <w:t xml:space="preserve">acute </w:t>
      </w:r>
      <w:r>
        <w:t xml:space="preserve">hospitals to use the per diem code S9485 with either V1 or V2 modifier for ED and medical/surgical crisis management services. MCEs must pay no less than </w:t>
      </w:r>
      <w:r w:rsidR="0013510B">
        <w:t>the amounts in the RY 2024 Acute Hospital RFA</w:t>
      </w:r>
      <w:r w:rsidR="00485310">
        <w:t xml:space="preserve"> for these code/modifier combinations</w:t>
      </w:r>
      <w:r w:rsidR="0013510B">
        <w:t>, currently</w:t>
      </w:r>
      <w:r w:rsidR="0013510B" w:rsidRPr="005F7873">
        <w:t xml:space="preserve"> </w:t>
      </w:r>
      <w:r w:rsidRPr="005F7873">
        <w:t>$</w:t>
      </w:r>
      <w:r w:rsidR="00044675" w:rsidRPr="005F7873">
        <w:t>325</w:t>
      </w:r>
      <w:r w:rsidR="006A2392" w:rsidRPr="005F7873">
        <w:t>.64</w:t>
      </w:r>
      <w:r w:rsidR="006A2392" w:rsidRPr="00341C6D">
        <w:rPr>
          <w:b/>
          <w:bCs/>
        </w:rPr>
        <w:t xml:space="preserve"> </w:t>
      </w:r>
      <w:r w:rsidR="006A2392">
        <w:t xml:space="preserve">for S9485-V1 and </w:t>
      </w:r>
      <w:r w:rsidR="006A2392" w:rsidRPr="005F7873">
        <w:t>$653.64</w:t>
      </w:r>
      <w:r w:rsidR="006A2392">
        <w:t xml:space="preserve"> for S9485-V2</w:t>
      </w:r>
      <w:r>
        <w:t xml:space="preserve">. Note that this code and rate must be carved out of the APEC and the APAD, if plans utilize an APEC or APAD for payment to </w:t>
      </w:r>
      <w:r w:rsidR="00473A6C">
        <w:t xml:space="preserve">acute </w:t>
      </w:r>
      <w:r>
        <w:t xml:space="preserve">hospitals, and is separate and distinct from other billing mechanisms in place (e.g., billing for facility fees, billing for professional services rendered in the ED or medical/surgical </w:t>
      </w:r>
      <w:r w:rsidR="00CC5EA8">
        <w:t>settings</w:t>
      </w:r>
      <w:r>
        <w:t xml:space="preserve">, etc.). </w:t>
      </w:r>
    </w:p>
    <w:p w14:paraId="01DF1A5E" w14:textId="42FC9265" w:rsidR="00F46F57" w:rsidRPr="00F67E27" w:rsidRDefault="00B63090" w:rsidP="00431A47">
      <w:pPr>
        <w:pStyle w:val="Heading3"/>
        <w:rPr>
          <w:rFonts w:eastAsia="Georgia"/>
        </w:rPr>
      </w:pPr>
      <w:r>
        <w:rPr>
          <w:rFonts w:eastAsia="Georgia"/>
        </w:rPr>
        <w:t xml:space="preserve">Payment for </w:t>
      </w:r>
      <w:r w:rsidR="002F5BEB" w:rsidRPr="00F67E27">
        <w:rPr>
          <w:rFonts w:eastAsia="Georgia"/>
        </w:rPr>
        <w:t>Medication for Opioid Use Disorder</w:t>
      </w:r>
      <w:r w:rsidR="00A330C3" w:rsidRPr="00F67E27">
        <w:rPr>
          <w:rFonts w:eastAsia="Georgia"/>
        </w:rPr>
        <w:t xml:space="preserve"> </w:t>
      </w:r>
      <w:r w:rsidR="008A0C64">
        <w:rPr>
          <w:rFonts w:eastAsia="Georgia"/>
        </w:rPr>
        <w:t>i</w:t>
      </w:r>
      <w:r w:rsidR="00A330C3" w:rsidRPr="00F67E27">
        <w:rPr>
          <w:rFonts w:eastAsia="Georgia"/>
        </w:rPr>
        <w:t>n Emergency Department Settings</w:t>
      </w:r>
    </w:p>
    <w:p w14:paraId="27020905" w14:textId="5C988EDC" w:rsidR="003B4DED" w:rsidRPr="00F67E27" w:rsidRDefault="006743A9" w:rsidP="000E7DA9">
      <w:pPr>
        <w:spacing w:after="200"/>
        <w:rPr>
          <w:rFonts w:eastAsia="Georgia" w:cs="Georgia"/>
        </w:rPr>
      </w:pPr>
      <w:r w:rsidRPr="00F67E27">
        <w:rPr>
          <w:rFonts w:eastAsia="Georgia" w:cs="Georgia"/>
        </w:rPr>
        <w:t>Beginning October 1, 2023,</w:t>
      </w:r>
      <w:r w:rsidR="002F5BEB" w:rsidRPr="00F67E27">
        <w:rPr>
          <w:rFonts w:eastAsia="Georgia" w:cs="Georgia"/>
        </w:rPr>
        <w:t xml:space="preserve"> </w:t>
      </w:r>
      <w:r w:rsidR="009F7DE7" w:rsidRPr="00F67E27">
        <w:t xml:space="preserve">MCEs will be required to pay </w:t>
      </w:r>
      <w:r w:rsidR="00473A6C">
        <w:t xml:space="preserve">acute </w:t>
      </w:r>
      <w:r w:rsidR="009F7DE7" w:rsidRPr="00F67E27">
        <w:t xml:space="preserve">hospitals for </w:t>
      </w:r>
      <w:r w:rsidR="002F5BEB" w:rsidRPr="00F67E27">
        <w:rPr>
          <w:rFonts w:eastAsia="Georgia" w:cs="Georgia"/>
        </w:rPr>
        <w:t>initiation of medication for opioid use disorder</w:t>
      </w:r>
      <w:r w:rsidR="003A02D2" w:rsidRPr="00F67E27">
        <w:rPr>
          <w:rFonts w:eastAsia="Georgia" w:cs="Georgia"/>
        </w:rPr>
        <w:t xml:space="preserve"> in the </w:t>
      </w:r>
      <w:r w:rsidR="00077612">
        <w:rPr>
          <w:rFonts w:eastAsia="Georgia" w:cs="Georgia"/>
        </w:rPr>
        <w:t>ED</w:t>
      </w:r>
      <w:r w:rsidR="009F7DE7" w:rsidRPr="00F67E27">
        <w:rPr>
          <w:rFonts w:eastAsia="Georgia" w:cs="Georgia"/>
        </w:rPr>
        <w:t xml:space="preserve"> for members who consent to ini</w:t>
      </w:r>
      <w:r w:rsidR="003A02D2" w:rsidRPr="00F67E27">
        <w:rPr>
          <w:rFonts w:eastAsia="Georgia" w:cs="Georgia"/>
        </w:rPr>
        <w:t>ti</w:t>
      </w:r>
      <w:r w:rsidR="009F7DE7" w:rsidRPr="00F67E27">
        <w:rPr>
          <w:rFonts w:eastAsia="Georgia" w:cs="Georgia"/>
        </w:rPr>
        <w:t>ation</w:t>
      </w:r>
      <w:r w:rsidR="002F5BEB" w:rsidRPr="00F67E27">
        <w:rPr>
          <w:rFonts w:eastAsia="Georgia" w:cs="Georgia"/>
        </w:rPr>
        <w:t>.</w:t>
      </w:r>
      <w:r w:rsidRPr="00F67E27">
        <w:rPr>
          <w:rFonts w:eastAsia="Georgia" w:cs="Georgia"/>
        </w:rPr>
        <w:t xml:space="preserve"> </w:t>
      </w:r>
    </w:p>
    <w:p w14:paraId="514BF72E" w14:textId="79455CCC" w:rsidR="006743A9" w:rsidRPr="00F67E27" w:rsidRDefault="00B63090" w:rsidP="003B4DED">
      <w:pPr>
        <w:spacing w:after="200"/>
      </w:pPr>
      <w:r w:rsidRPr="00FC1D26">
        <w:t>MCEs must implement the specifications set forth in</w:t>
      </w:r>
      <w:r w:rsidR="000E7DA9" w:rsidRPr="00FC1D26">
        <w:t xml:space="preserve"> the </w:t>
      </w:r>
      <w:r w:rsidR="000E7DA9" w:rsidRPr="0015006F">
        <w:t>RY</w:t>
      </w:r>
      <w:r w:rsidR="004D22E5" w:rsidRPr="0015006F">
        <w:t xml:space="preserve"> 20</w:t>
      </w:r>
      <w:r w:rsidR="000E7DA9" w:rsidRPr="0015006F">
        <w:t xml:space="preserve">24 Acute Hospital RFA, Appendix </w:t>
      </w:r>
      <w:r w:rsidR="1DB8F207" w:rsidRPr="0015006F">
        <w:t>M</w:t>
      </w:r>
      <w:r w:rsidR="00334E80" w:rsidRPr="0015006F">
        <w:t xml:space="preserve"> </w:t>
      </w:r>
      <w:r w:rsidR="00334E80" w:rsidRPr="00FC1D26">
        <w:t>and</w:t>
      </w:r>
      <w:r w:rsidR="00334E80" w:rsidRPr="00FC1D26">
        <w:rPr>
          <w:b/>
          <w:bCs/>
        </w:rPr>
        <w:t xml:space="preserve"> </w:t>
      </w:r>
      <w:r w:rsidR="00334E80" w:rsidRPr="00FC1D26">
        <w:t xml:space="preserve">must pay </w:t>
      </w:r>
      <w:r w:rsidR="000326F0" w:rsidRPr="00FC1D26">
        <w:t xml:space="preserve">hospitals </w:t>
      </w:r>
      <w:r w:rsidR="00334E80" w:rsidRPr="00FC1D26">
        <w:t>no less than the rate in</w:t>
      </w:r>
      <w:r w:rsidR="00864384">
        <w:t xml:space="preserve"> 101 CMR 317.00</w:t>
      </w:r>
      <w:r w:rsidR="00346307" w:rsidRPr="00FC1D26">
        <w:t>.</w:t>
      </w:r>
      <w:r w:rsidR="00346307" w:rsidRPr="00FC1D26">
        <w:rPr>
          <w:b/>
          <w:bCs/>
        </w:rPr>
        <w:t xml:space="preserve"> </w:t>
      </w:r>
      <w:r w:rsidR="00346307" w:rsidRPr="00FC1D26">
        <w:t xml:space="preserve">As set forth </w:t>
      </w:r>
      <w:r w:rsidR="00077612">
        <w:t>in Appendix M</w:t>
      </w:r>
      <w:r w:rsidR="000E7DA9" w:rsidRPr="00FC1D26">
        <w:t>,</w:t>
      </w:r>
      <w:r w:rsidR="000E7DA9" w:rsidRPr="00FC1D26">
        <w:rPr>
          <w:b/>
          <w:bCs/>
        </w:rPr>
        <w:t xml:space="preserve"> </w:t>
      </w:r>
      <w:r w:rsidR="00754592" w:rsidRPr="00FC1D26">
        <w:t xml:space="preserve">MCEs must </w:t>
      </w:r>
      <w:r w:rsidR="000326F0" w:rsidRPr="00FC1D26">
        <w:t>ensure</w:t>
      </w:r>
      <w:r w:rsidR="00754592" w:rsidRPr="00FC1D26">
        <w:rPr>
          <w:b/>
          <w:bCs/>
        </w:rPr>
        <w:t xml:space="preserve"> </w:t>
      </w:r>
      <w:r w:rsidR="00754592" w:rsidRPr="00FC1D26">
        <w:t xml:space="preserve">that </w:t>
      </w:r>
      <w:r w:rsidR="00473A6C" w:rsidRPr="00FC1D26">
        <w:t xml:space="preserve">acute </w:t>
      </w:r>
      <w:r w:rsidR="000E7DA9" w:rsidRPr="00FC1D26">
        <w:t>hospitals bill</w:t>
      </w:r>
      <w:r w:rsidR="003B4DED" w:rsidRPr="00FC1D26">
        <w:t xml:space="preserve"> no more than one unit </w:t>
      </w:r>
      <w:r w:rsidR="00391985" w:rsidRPr="00FC1D26">
        <w:t xml:space="preserve">per day </w:t>
      </w:r>
      <w:r w:rsidR="003B4DED" w:rsidRPr="00FC1D26">
        <w:t>of</w:t>
      </w:r>
      <w:r w:rsidR="000E7DA9" w:rsidRPr="00FC1D26">
        <w:t xml:space="preserve"> </w:t>
      </w:r>
      <w:r w:rsidR="004D595A" w:rsidRPr="00FC1D26">
        <w:t>the following</w:t>
      </w:r>
      <w:r w:rsidR="004D595A" w:rsidRPr="00F67E27">
        <w:t xml:space="preserve"> </w:t>
      </w:r>
      <w:r w:rsidR="003B4DED" w:rsidRPr="00F67E27">
        <w:t xml:space="preserve">when the service is provided in the </w:t>
      </w:r>
      <w:r w:rsidR="004D22E5">
        <w:t>ED</w:t>
      </w:r>
      <w:r w:rsidR="003B4DED" w:rsidRPr="00F67E27">
        <w:t>:</w:t>
      </w:r>
      <w:r w:rsidR="000E7DA9" w:rsidRPr="00F67E27">
        <w:t xml:space="preserve"> </w:t>
      </w:r>
    </w:p>
    <w:tbl>
      <w:tblPr>
        <w:tblStyle w:val="TableGrid"/>
        <w:tblW w:w="8911" w:type="dxa"/>
        <w:tblInd w:w="714" w:type="dxa"/>
        <w:tblLayout w:type="fixed"/>
        <w:tblLook w:val="06A0" w:firstRow="1" w:lastRow="0" w:firstColumn="1" w:lastColumn="0" w:noHBand="1" w:noVBand="1"/>
        <w:tblCaption w:val="Code G2213 Rate"/>
        <w:tblDescription w:val="for Payment for Opiod Use Disorcer in Emergency Department Settings"/>
      </w:tblPr>
      <w:tblGrid>
        <w:gridCol w:w="991"/>
        <w:gridCol w:w="5249"/>
        <w:gridCol w:w="2671"/>
      </w:tblGrid>
      <w:tr w:rsidR="00E56E59" w:rsidRPr="00F67E27" w14:paraId="0793FCB2" w14:textId="77777777" w:rsidTr="0015006F">
        <w:trPr>
          <w:trHeight w:val="300"/>
        </w:trPr>
        <w:tc>
          <w:tcPr>
            <w:tcW w:w="991" w:type="dxa"/>
          </w:tcPr>
          <w:p w14:paraId="5DA590B6" w14:textId="77777777" w:rsidR="00E56E59" w:rsidRPr="00F67E27" w:rsidRDefault="00E56E59" w:rsidP="00CC5EA8">
            <w:pPr>
              <w:spacing w:after="120" w:afterAutospacing="0"/>
              <w:ind w:left="0"/>
              <w:rPr>
                <w:rFonts w:eastAsia="Georgia" w:cs="Georgia"/>
                <w:b/>
                <w:bCs/>
              </w:rPr>
            </w:pPr>
            <w:r w:rsidRPr="00F67E27">
              <w:rPr>
                <w:rFonts w:eastAsia="Georgia" w:cs="Georgia"/>
                <w:b/>
                <w:bCs/>
              </w:rPr>
              <w:t>Code</w:t>
            </w:r>
          </w:p>
        </w:tc>
        <w:tc>
          <w:tcPr>
            <w:tcW w:w="5249" w:type="dxa"/>
          </w:tcPr>
          <w:p w14:paraId="33AD913A" w14:textId="77777777" w:rsidR="00E56E59" w:rsidRPr="00F67E27" w:rsidRDefault="00E56E59" w:rsidP="00CC5EA8">
            <w:pPr>
              <w:spacing w:after="120" w:afterAutospacing="0"/>
              <w:rPr>
                <w:rFonts w:eastAsia="Georgia" w:cs="Georgia"/>
                <w:b/>
                <w:bCs/>
              </w:rPr>
            </w:pPr>
            <w:r w:rsidRPr="00F67E27">
              <w:rPr>
                <w:rFonts w:eastAsia="Georgia" w:cs="Georgia"/>
                <w:b/>
                <w:bCs/>
              </w:rPr>
              <w:t>Description</w:t>
            </w:r>
          </w:p>
        </w:tc>
        <w:tc>
          <w:tcPr>
            <w:tcW w:w="2671" w:type="dxa"/>
          </w:tcPr>
          <w:p w14:paraId="24A92242" w14:textId="77777777" w:rsidR="00E56E59" w:rsidRPr="00F67E27" w:rsidRDefault="00E56E59" w:rsidP="00CC5EA8">
            <w:pPr>
              <w:spacing w:after="120" w:afterAutospacing="0"/>
              <w:rPr>
                <w:rFonts w:eastAsia="Georgia" w:cs="Georgia"/>
                <w:b/>
                <w:bCs/>
              </w:rPr>
            </w:pPr>
            <w:r w:rsidRPr="00F67E27">
              <w:rPr>
                <w:rFonts w:eastAsia="Georgia" w:cs="Georgia"/>
                <w:b/>
                <w:bCs/>
              </w:rPr>
              <w:t>Rate</w:t>
            </w:r>
          </w:p>
        </w:tc>
      </w:tr>
      <w:tr w:rsidR="00E56E59" w:rsidRPr="00F67E27" w14:paraId="01004BC1" w14:textId="77777777" w:rsidTr="0015006F">
        <w:trPr>
          <w:trHeight w:val="300"/>
        </w:trPr>
        <w:tc>
          <w:tcPr>
            <w:tcW w:w="991" w:type="dxa"/>
          </w:tcPr>
          <w:p w14:paraId="5351ED6A" w14:textId="77777777" w:rsidR="00E56E59" w:rsidRPr="00F67E27" w:rsidRDefault="00E56E59" w:rsidP="0015006F">
            <w:pPr>
              <w:ind w:left="0"/>
              <w:rPr>
                <w:rFonts w:eastAsia="Georgia" w:cs="Georgia"/>
              </w:rPr>
            </w:pPr>
            <w:r w:rsidRPr="00F67E27">
              <w:rPr>
                <w:rFonts w:eastAsia="Georgia" w:cs="Georgia"/>
              </w:rPr>
              <w:t>G2213</w:t>
            </w:r>
          </w:p>
        </w:tc>
        <w:tc>
          <w:tcPr>
            <w:tcW w:w="5249" w:type="dxa"/>
          </w:tcPr>
          <w:p w14:paraId="090DD08E" w14:textId="77777777" w:rsidR="00E56E59" w:rsidRPr="00F67E27" w:rsidRDefault="00E56E59" w:rsidP="0015006F">
            <w:pPr>
              <w:spacing w:after="120" w:afterAutospacing="0"/>
              <w:rPr>
                <w:rFonts w:eastAsia="Georgia" w:cs="Georgia"/>
              </w:rPr>
            </w:pPr>
            <w:r w:rsidRPr="00F67E27">
              <w:t>Initiation of medication for the treatment of opioid use disorder in the emergency department setting, including assessment, referral to ongoing care, and arranging access to supportive services (List separately in addition to code for primary procedure).</w:t>
            </w:r>
          </w:p>
        </w:tc>
        <w:tc>
          <w:tcPr>
            <w:tcW w:w="2671" w:type="dxa"/>
          </w:tcPr>
          <w:p w14:paraId="72069147" w14:textId="1A1402B7" w:rsidR="00E56E59" w:rsidRPr="00F67E27" w:rsidRDefault="00E56E59" w:rsidP="009B7AE2">
            <w:pPr>
              <w:rPr>
                <w:rFonts w:eastAsia="Georgia" w:cs="Georgia"/>
              </w:rPr>
            </w:pPr>
            <w:r w:rsidRPr="00F67E27">
              <w:rPr>
                <w:rFonts w:eastAsia="Georgia" w:cs="Georgia"/>
              </w:rPr>
              <w:t xml:space="preserve">See </w:t>
            </w:r>
            <w:hyperlink r:id="rId17" w:history="1">
              <w:r w:rsidR="00D43ED9" w:rsidRPr="005A10FA">
                <w:rPr>
                  <w:rStyle w:val="Hyperlink"/>
                  <w:rFonts w:eastAsia="Georgia" w:cs="Georgia"/>
                </w:rPr>
                <w:t>Administrative Bulletin 23-</w:t>
              </w:r>
              <w:r w:rsidR="00D43ED9">
                <w:rPr>
                  <w:rStyle w:val="Hyperlink"/>
                  <w:rFonts w:eastAsia="Georgia" w:cs="Georgia"/>
                </w:rPr>
                <w:t>2</w:t>
              </w:r>
              <w:r w:rsidR="00D43ED9" w:rsidRPr="005A10FA">
                <w:rPr>
                  <w:rStyle w:val="Hyperlink"/>
                  <w:rFonts w:eastAsia="Georgia" w:cs="Georgia"/>
                </w:rPr>
                <w:t>1</w:t>
              </w:r>
            </w:hyperlink>
            <w:r w:rsidR="005A10FA" w:rsidRPr="00F67E27">
              <w:rPr>
                <w:rFonts w:eastAsia="Georgia" w:cs="Georgia"/>
              </w:rPr>
              <w:t xml:space="preserve">, </w:t>
            </w:r>
            <w:r w:rsidR="00485310">
              <w:rPr>
                <w:rFonts w:eastAsia="Georgia" w:cs="Georgia"/>
              </w:rPr>
              <w:t xml:space="preserve">for current rate, </w:t>
            </w:r>
            <w:r w:rsidRPr="00F67E27">
              <w:rPr>
                <w:rFonts w:eastAsia="Georgia" w:cs="Georgia"/>
              </w:rPr>
              <w:t>effective 10</w:t>
            </w:r>
            <w:r w:rsidR="0015006F">
              <w:rPr>
                <w:rFonts w:eastAsia="Georgia" w:cs="Georgia"/>
              </w:rPr>
              <w:t>/</w:t>
            </w:r>
            <w:r w:rsidRPr="00F67E27">
              <w:rPr>
                <w:rFonts w:eastAsia="Georgia" w:cs="Georgia"/>
              </w:rPr>
              <w:t>1</w:t>
            </w:r>
            <w:r w:rsidR="0015006F">
              <w:rPr>
                <w:rFonts w:eastAsia="Georgia" w:cs="Georgia"/>
              </w:rPr>
              <w:t>/</w:t>
            </w:r>
            <w:r w:rsidRPr="00F67E27">
              <w:rPr>
                <w:rFonts w:eastAsia="Georgia" w:cs="Georgia"/>
              </w:rPr>
              <w:t>2023</w:t>
            </w:r>
            <w:r w:rsidR="005A10FA">
              <w:rPr>
                <w:rFonts w:eastAsia="Georgia" w:cs="Georgia"/>
              </w:rPr>
              <w:t xml:space="preserve">. </w:t>
            </w:r>
          </w:p>
        </w:tc>
      </w:tr>
    </w:tbl>
    <w:p w14:paraId="7A7C38FC" w14:textId="3C7B3C32" w:rsidR="007B29B5" w:rsidRPr="00F67E27" w:rsidRDefault="00686FEA" w:rsidP="0015006F">
      <w:pPr>
        <w:spacing w:before="240"/>
        <w:rPr>
          <w:color w:val="000000" w:themeColor="text1"/>
        </w:rPr>
      </w:pPr>
      <w:r w:rsidRPr="00F67E27">
        <w:rPr>
          <w:color w:val="000000" w:themeColor="text1"/>
        </w:rPr>
        <w:t>The G2213 add-on code can be billed for initiating buprenorphine in the ED for individuals who have signs or symptoms of untreated opioid use disorder. The G2213 add-on code must be billed in addition to evaluation and management in the ED setting of the patient</w:t>
      </w:r>
      <w:r w:rsidR="0015006F">
        <w:rPr>
          <w:color w:val="000000" w:themeColor="text1"/>
        </w:rPr>
        <w:t>’</w:t>
      </w:r>
      <w:r w:rsidRPr="00F67E27">
        <w:rPr>
          <w:color w:val="000000" w:themeColor="text1"/>
        </w:rPr>
        <w:t xml:space="preserve">s presenting condition. </w:t>
      </w:r>
      <w:r w:rsidR="0002751F" w:rsidRPr="00F67E27">
        <w:rPr>
          <w:color w:val="000000" w:themeColor="text1"/>
        </w:rPr>
        <w:t xml:space="preserve">Note that this code and rate must be carved out of the APEC if plans utilize an APEC for payment to </w:t>
      </w:r>
      <w:r w:rsidR="00473A6C">
        <w:t xml:space="preserve">acute </w:t>
      </w:r>
      <w:r w:rsidR="0002751F" w:rsidRPr="00F67E27">
        <w:rPr>
          <w:color w:val="000000" w:themeColor="text1"/>
        </w:rPr>
        <w:t>hospitals, and is separate and distinct from other billing mechanisms in place (e.g., billing for facility fees, billing for professional services rendered in the ED, etc.).</w:t>
      </w:r>
    </w:p>
    <w:p w14:paraId="2F91994F" w14:textId="0882FE50" w:rsidR="007B29B5" w:rsidRPr="00F67E27" w:rsidRDefault="002539E3" w:rsidP="007B29B5">
      <w:pPr>
        <w:rPr>
          <w:color w:val="000000" w:themeColor="text1"/>
        </w:rPr>
      </w:pPr>
      <w:r>
        <w:rPr>
          <w:color w:val="000000" w:themeColor="text1"/>
        </w:rPr>
        <w:t>MCEs must allow a</w:t>
      </w:r>
      <w:r w:rsidRPr="00F67E27">
        <w:rPr>
          <w:color w:val="000000" w:themeColor="text1"/>
        </w:rPr>
        <w:t xml:space="preserve">ny </w:t>
      </w:r>
      <w:r w:rsidR="007B29B5" w:rsidRPr="00F67E27">
        <w:rPr>
          <w:color w:val="000000" w:themeColor="text1"/>
        </w:rPr>
        <w:t>healthcare practitioners who are eligible to prescribe buprenorphine and are working in the ED setting to provide the evaluation and initiation of MOUD, as covered by the G2213 code. All health care practitioners with a standard DEA controlled medication registration that includes Schedule III prescribing authority are able to prescribe buprenorphine for opioid use disorders. Controlled substance prescribing must compl</w:t>
      </w:r>
      <w:r w:rsidR="00041865">
        <w:rPr>
          <w:color w:val="000000" w:themeColor="text1"/>
        </w:rPr>
        <w:t>y</w:t>
      </w:r>
      <w:r w:rsidR="007B29B5" w:rsidRPr="00F67E27">
        <w:rPr>
          <w:color w:val="000000" w:themeColor="text1"/>
        </w:rPr>
        <w:t xml:space="preserve"> with DEA requirements.</w:t>
      </w:r>
    </w:p>
    <w:p w14:paraId="28BA3689" w14:textId="6F260E8D" w:rsidR="00BA06CF" w:rsidRDefault="007B29B5" w:rsidP="007B29B5">
      <w:pPr>
        <w:rPr>
          <w:rFonts w:eastAsia="Georgia" w:cs="Georgia"/>
        </w:rPr>
      </w:pPr>
      <w:r w:rsidRPr="00F67E27">
        <w:rPr>
          <w:rFonts w:eastAsia="Georgia" w:cs="Georgia"/>
        </w:rPr>
        <w:t xml:space="preserve">Plans must implement and adhere to the standards and requirements in this bulletin in the delivery of services by their network providers. It is expected that MCEs will work with MassHealth to ensure that </w:t>
      </w:r>
      <w:r w:rsidR="002539E3">
        <w:rPr>
          <w:rFonts w:eastAsia="Georgia" w:cs="Georgia"/>
        </w:rPr>
        <w:t xml:space="preserve">network hospitals </w:t>
      </w:r>
      <w:r w:rsidR="472A4FA0" w:rsidRPr="42DEA5BD">
        <w:rPr>
          <w:rFonts w:eastAsia="Georgia" w:cs="Georgia"/>
        </w:rPr>
        <w:t>and provider organizations</w:t>
      </w:r>
      <w:r w:rsidR="002539E3" w:rsidRPr="42DEA5BD">
        <w:rPr>
          <w:rFonts w:eastAsia="Georgia" w:cs="Georgia"/>
        </w:rPr>
        <w:t xml:space="preserve"> </w:t>
      </w:r>
      <w:r w:rsidR="002539E3">
        <w:rPr>
          <w:rFonts w:eastAsia="Georgia" w:cs="Georgia"/>
        </w:rPr>
        <w:t xml:space="preserve">are able to bill MCEs using </w:t>
      </w:r>
      <w:r w:rsidRPr="00F67E27">
        <w:rPr>
          <w:rFonts w:eastAsia="Georgia" w:cs="Georgia"/>
        </w:rPr>
        <w:t>the G2213 code</w:t>
      </w:r>
      <w:r w:rsidR="002539E3">
        <w:rPr>
          <w:rFonts w:eastAsia="Georgia" w:cs="Georgia"/>
        </w:rPr>
        <w:t xml:space="preserve"> for services rendered</w:t>
      </w:r>
      <w:r w:rsidRPr="00F67E27">
        <w:rPr>
          <w:rFonts w:eastAsia="Georgia" w:cs="Georgia"/>
        </w:rPr>
        <w:t xml:space="preserve"> in the ED setting. </w:t>
      </w:r>
    </w:p>
    <w:p w14:paraId="220917F5" w14:textId="77777777" w:rsidR="00BA06CF" w:rsidRDefault="00BA06CF">
      <w:pPr>
        <w:spacing w:before="0" w:after="200" w:afterAutospacing="0" w:line="276" w:lineRule="auto"/>
        <w:ind w:left="0"/>
        <w:rPr>
          <w:rFonts w:eastAsia="Georgia" w:cs="Georgia"/>
        </w:rPr>
      </w:pPr>
      <w:r>
        <w:rPr>
          <w:rFonts w:eastAsia="Georgia" w:cs="Georgia"/>
        </w:rPr>
        <w:br w:type="page"/>
      </w:r>
    </w:p>
    <w:p w14:paraId="0C7F1588" w14:textId="2280D0EA" w:rsidR="002F5BEB" w:rsidRPr="00F67E27" w:rsidRDefault="002539E3" w:rsidP="00431A47">
      <w:pPr>
        <w:pStyle w:val="Heading3"/>
        <w:rPr>
          <w:rFonts w:eastAsia="Georgia"/>
        </w:rPr>
      </w:pPr>
      <w:r>
        <w:rPr>
          <w:rFonts w:eastAsia="Georgia"/>
        </w:rPr>
        <w:t>Payment for</w:t>
      </w:r>
      <w:r w:rsidR="002F5BEB" w:rsidRPr="00F67E27">
        <w:rPr>
          <w:rFonts w:eastAsia="Georgia"/>
        </w:rPr>
        <w:t xml:space="preserve"> Recovery Support Navigator Services </w:t>
      </w:r>
      <w:r w:rsidR="008A0C64">
        <w:rPr>
          <w:rFonts w:eastAsia="Georgia"/>
        </w:rPr>
        <w:t>i</w:t>
      </w:r>
      <w:r w:rsidR="002F5BEB" w:rsidRPr="00F67E27">
        <w:rPr>
          <w:rFonts w:eastAsia="Georgia"/>
        </w:rPr>
        <w:t>n Acute Hospital Settings</w:t>
      </w:r>
    </w:p>
    <w:p w14:paraId="3B9B6CB8" w14:textId="42DB7095" w:rsidR="007B0A38" w:rsidRPr="00F67E27" w:rsidRDefault="00B565E9" w:rsidP="003D5034">
      <w:pPr>
        <w:spacing w:after="200"/>
        <w:rPr>
          <w:rFonts w:eastAsia="Georgia" w:cs="Georgia"/>
        </w:rPr>
      </w:pPr>
      <w:r w:rsidRPr="00F67E27">
        <w:rPr>
          <w:rFonts w:eastAsia="Georgia" w:cs="Georgia"/>
        </w:rPr>
        <w:t xml:space="preserve">Beginning October 1, 2023, </w:t>
      </w:r>
      <w:r w:rsidRPr="00F67E27">
        <w:t>MCEs will be required to pay hospitals for</w:t>
      </w:r>
      <w:r w:rsidRPr="00F67E27">
        <w:rPr>
          <w:rFonts w:eastAsia="Georgia" w:cs="Georgia"/>
        </w:rPr>
        <w:t xml:space="preserve"> Recovery Support Navigator </w:t>
      </w:r>
      <w:r w:rsidR="00007AC9">
        <w:rPr>
          <w:rFonts w:eastAsia="Georgia" w:cs="Georgia"/>
        </w:rPr>
        <w:t xml:space="preserve">(RSN) </w:t>
      </w:r>
      <w:r w:rsidRPr="00F67E27">
        <w:rPr>
          <w:rFonts w:eastAsia="Georgia" w:cs="Georgia"/>
        </w:rPr>
        <w:t xml:space="preserve">services provided in the </w:t>
      </w:r>
      <w:r w:rsidR="00FC70B9">
        <w:rPr>
          <w:rFonts w:eastAsia="Georgia" w:cs="Georgia"/>
        </w:rPr>
        <w:t>ED</w:t>
      </w:r>
      <w:r w:rsidRPr="00F67E27">
        <w:rPr>
          <w:rFonts w:eastAsia="Georgia" w:cs="Georgia"/>
        </w:rPr>
        <w:t xml:space="preserve"> </w:t>
      </w:r>
      <w:r w:rsidRPr="00F67E27">
        <w:t xml:space="preserve">or medical/surgical </w:t>
      </w:r>
      <w:r w:rsidR="0015006F">
        <w:t>settings</w:t>
      </w:r>
      <w:r w:rsidRPr="00F67E27">
        <w:rPr>
          <w:rFonts w:eastAsia="Georgia" w:cs="Georgia"/>
        </w:rPr>
        <w:t>.</w:t>
      </w:r>
    </w:p>
    <w:p w14:paraId="7FB4E068" w14:textId="4A883DB7" w:rsidR="002539E3" w:rsidRPr="00F67E27" w:rsidRDefault="002539E3" w:rsidP="002539E3">
      <w:pPr>
        <w:rPr>
          <w:rFonts w:eastAsia="Georgia" w:cs="Georgia"/>
        </w:rPr>
      </w:pPr>
      <w:r w:rsidRPr="00F67E27">
        <w:rPr>
          <w:rFonts w:eastAsia="Georgia" w:cs="Georgia"/>
        </w:rPr>
        <w:t xml:space="preserve">RSN services are for members who are interested in entering </w:t>
      </w:r>
      <w:r w:rsidR="00007AC9">
        <w:rPr>
          <w:rFonts w:eastAsia="Georgia" w:cs="Georgia"/>
        </w:rPr>
        <w:t>substance use disorder (</w:t>
      </w:r>
      <w:r w:rsidRPr="00F67E27">
        <w:rPr>
          <w:rFonts w:eastAsia="Georgia" w:cs="Georgia"/>
        </w:rPr>
        <w:t>SUD</w:t>
      </w:r>
      <w:r w:rsidR="00007AC9">
        <w:rPr>
          <w:rFonts w:eastAsia="Georgia" w:cs="Georgia"/>
        </w:rPr>
        <w:t>)</w:t>
      </w:r>
      <w:r w:rsidRPr="00F67E27">
        <w:rPr>
          <w:rFonts w:eastAsia="Georgia" w:cs="Georgia"/>
        </w:rPr>
        <w:t xml:space="preserve"> treatment services after their discharge from the ED. If the presenting condition is significant enough that the member must be admitted to a medical/surgical </w:t>
      </w:r>
      <w:r w:rsidR="0015006F">
        <w:rPr>
          <w:rFonts w:eastAsia="Georgia" w:cs="Georgia"/>
        </w:rPr>
        <w:t>setting</w:t>
      </w:r>
      <w:r w:rsidR="0015006F" w:rsidRPr="00F67E27">
        <w:rPr>
          <w:rFonts w:eastAsia="Georgia" w:cs="Georgia"/>
        </w:rPr>
        <w:t xml:space="preserve"> </w:t>
      </w:r>
      <w:r w:rsidRPr="00F67E27">
        <w:rPr>
          <w:rFonts w:eastAsia="Georgia" w:cs="Georgia"/>
        </w:rPr>
        <w:t xml:space="preserve">from the ED, and the member still expresses interest in receiving SUD treatment services after their discharge, the patient may receive RSN services </w:t>
      </w:r>
      <w:r w:rsidR="0015006F">
        <w:rPr>
          <w:rFonts w:eastAsia="Georgia" w:cs="Georgia"/>
        </w:rPr>
        <w:t>i</w:t>
      </w:r>
      <w:r w:rsidRPr="00F67E27">
        <w:rPr>
          <w:rFonts w:eastAsia="Georgia" w:cs="Georgia"/>
        </w:rPr>
        <w:t xml:space="preserve">n the medical/surgical </w:t>
      </w:r>
      <w:r w:rsidR="0015006F">
        <w:rPr>
          <w:rFonts w:eastAsia="Georgia" w:cs="Georgia"/>
        </w:rPr>
        <w:t>setting</w:t>
      </w:r>
      <w:r w:rsidRPr="00F67E27">
        <w:rPr>
          <w:rFonts w:eastAsia="Georgia" w:cs="Georgia"/>
        </w:rPr>
        <w:t>.</w:t>
      </w:r>
    </w:p>
    <w:p w14:paraId="67351A4B" w14:textId="2922D7DA" w:rsidR="007B0A38" w:rsidRPr="00F67E27" w:rsidRDefault="002539E3" w:rsidP="00B565E9">
      <w:pPr>
        <w:spacing w:after="200"/>
      </w:pPr>
      <w:r>
        <w:t>MCEs must implement the specifications in</w:t>
      </w:r>
      <w:r w:rsidRPr="00F67E27">
        <w:t xml:space="preserve"> </w:t>
      </w:r>
      <w:r w:rsidR="007B0A38" w:rsidRPr="00F67E27">
        <w:t xml:space="preserve">the </w:t>
      </w:r>
      <w:r w:rsidR="007B0A38" w:rsidRPr="0015006F">
        <w:t>RY</w:t>
      </w:r>
      <w:r w:rsidR="00FC70B9" w:rsidRPr="0015006F">
        <w:t xml:space="preserve"> 20</w:t>
      </w:r>
      <w:r w:rsidR="007B0A38" w:rsidRPr="0015006F">
        <w:t xml:space="preserve">24 Acute Hospital RFA, Appendix </w:t>
      </w:r>
      <w:r w:rsidR="01CE4FA5" w:rsidRPr="0015006F">
        <w:t>N</w:t>
      </w:r>
      <w:r w:rsidRPr="0015006F">
        <w:t>.</w:t>
      </w:r>
      <w:r>
        <w:rPr>
          <w:b/>
          <w:bCs/>
        </w:rPr>
        <w:t xml:space="preserve"> </w:t>
      </w:r>
      <w:r>
        <w:t xml:space="preserve">As specified </w:t>
      </w:r>
      <w:r w:rsidR="00007AC9">
        <w:t>in Appendix N</w:t>
      </w:r>
      <w:r>
        <w:t>,</w:t>
      </w:r>
      <w:r w:rsidR="007B0A38" w:rsidRPr="00F67E27">
        <w:rPr>
          <w:b/>
          <w:bCs/>
        </w:rPr>
        <w:t xml:space="preserve"> </w:t>
      </w:r>
      <w:r w:rsidR="00473A6C">
        <w:t xml:space="preserve">acute </w:t>
      </w:r>
      <w:r w:rsidR="007B0A38" w:rsidRPr="00F67E27">
        <w:t xml:space="preserve">hospitals may bill the following when the service is provided in the </w:t>
      </w:r>
      <w:r w:rsidR="00007AC9">
        <w:t>ED</w:t>
      </w:r>
      <w:r w:rsidR="007B0A38" w:rsidRPr="00F67E27">
        <w:t xml:space="preserve"> or medical/surgical </w:t>
      </w:r>
      <w:r w:rsidR="0015006F">
        <w:t>settings</w:t>
      </w:r>
      <w:r w:rsidR="007B0A38" w:rsidRPr="00F67E27">
        <w:t xml:space="preserve">: </w:t>
      </w:r>
    </w:p>
    <w:tbl>
      <w:tblPr>
        <w:tblStyle w:val="TableGrid"/>
        <w:tblW w:w="8101" w:type="dxa"/>
        <w:tblInd w:w="714" w:type="dxa"/>
        <w:tblLayout w:type="fixed"/>
        <w:tblLook w:val="06A0" w:firstRow="1" w:lastRow="0" w:firstColumn="1" w:lastColumn="0" w:noHBand="1" w:noVBand="1"/>
        <w:tblCaption w:val="H2015 TF "/>
        <w:tblDescription w:val="for Payment for Recovery Support Navigator Services in Acute Hospital Settings"/>
      </w:tblPr>
      <w:tblGrid>
        <w:gridCol w:w="991"/>
        <w:gridCol w:w="5249"/>
        <w:gridCol w:w="1861"/>
      </w:tblGrid>
      <w:tr w:rsidR="002F5BEB" w:rsidRPr="00F67E27" w14:paraId="13FB4F14" w14:textId="77777777" w:rsidTr="008A0C64">
        <w:trPr>
          <w:trHeight w:val="300"/>
        </w:trPr>
        <w:tc>
          <w:tcPr>
            <w:tcW w:w="991" w:type="dxa"/>
          </w:tcPr>
          <w:p w14:paraId="41E61025" w14:textId="77777777" w:rsidR="002F5BEB" w:rsidRPr="00F67E27" w:rsidRDefault="002F5BEB" w:rsidP="008621E3">
            <w:pPr>
              <w:spacing w:after="120" w:afterAutospacing="0"/>
              <w:ind w:left="0"/>
              <w:rPr>
                <w:rFonts w:eastAsia="Georgia" w:cs="Georgia"/>
              </w:rPr>
            </w:pPr>
            <w:r w:rsidRPr="00F67E27">
              <w:rPr>
                <w:rFonts w:eastAsia="Georgia" w:cs="Georgia"/>
                <w:b/>
                <w:bCs/>
              </w:rPr>
              <w:t>Code</w:t>
            </w:r>
          </w:p>
        </w:tc>
        <w:tc>
          <w:tcPr>
            <w:tcW w:w="5249" w:type="dxa"/>
          </w:tcPr>
          <w:p w14:paraId="320630B6" w14:textId="77777777" w:rsidR="002F5BEB" w:rsidRPr="00F67E27" w:rsidRDefault="002F5BEB" w:rsidP="008621E3">
            <w:pPr>
              <w:spacing w:after="120" w:afterAutospacing="0"/>
            </w:pPr>
            <w:r w:rsidRPr="00F67E27">
              <w:rPr>
                <w:rFonts w:eastAsia="Georgia" w:cs="Georgia"/>
                <w:b/>
                <w:bCs/>
              </w:rPr>
              <w:t>Description</w:t>
            </w:r>
          </w:p>
        </w:tc>
        <w:tc>
          <w:tcPr>
            <w:tcW w:w="1861" w:type="dxa"/>
          </w:tcPr>
          <w:p w14:paraId="328784B8" w14:textId="77777777" w:rsidR="002F5BEB" w:rsidRPr="00F67E27" w:rsidRDefault="002F5BEB" w:rsidP="008621E3">
            <w:pPr>
              <w:spacing w:after="120" w:afterAutospacing="0"/>
              <w:ind w:left="0"/>
              <w:jc w:val="center"/>
              <w:rPr>
                <w:rFonts w:eastAsia="Georgia" w:cs="Georgia"/>
              </w:rPr>
            </w:pPr>
            <w:r w:rsidRPr="00F67E27">
              <w:rPr>
                <w:rFonts w:eastAsia="Georgia" w:cs="Georgia"/>
                <w:b/>
                <w:bCs/>
              </w:rPr>
              <w:t>Rate</w:t>
            </w:r>
          </w:p>
        </w:tc>
      </w:tr>
      <w:tr w:rsidR="002F5BEB" w:rsidRPr="00724D3C" w14:paraId="542EF2EE" w14:textId="77777777" w:rsidTr="008A0C64">
        <w:trPr>
          <w:trHeight w:val="300"/>
        </w:trPr>
        <w:tc>
          <w:tcPr>
            <w:tcW w:w="991" w:type="dxa"/>
          </w:tcPr>
          <w:p w14:paraId="2B1569A4" w14:textId="63092B4E" w:rsidR="002F5BEB" w:rsidRPr="00724D3C" w:rsidRDefault="002F5BEB" w:rsidP="008A0C64">
            <w:pPr>
              <w:ind w:left="0"/>
              <w:rPr>
                <w:rFonts w:eastAsia="Georgia" w:cs="Georgia"/>
              </w:rPr>
            </w:pPr>
            <w:r w:rsidRPr="00724D3C">
              <w:rPr>
                <w:rFonts w:eastAsia="Georgia" w:cs="Georgia"/>
              </w:rPr>
              <w:t xml:space="preserve">H2015 </w:t>
            </w:r>
            <w:r w:rsidR="00BA06CF" w:rsidRPr="00724D3C">
              <w:rPr>
                <w:rFonts w:eastAsia="Georgia" w:cs="Georgia"/>
              </w:rPr>
              <w:t>H</w:t>
            </w:r>
            <w:r w:rsidRPr="00724D3C">
              <w:rPr>
                <w:rFonts w:eastAsia="Georgia" w:cs="Georgia"/>
              </w:rPr>
              <w:t>F</w:t>
            </w:r>
          </w:p>
        </w:tc>
        <w:tc>
          <w:tcPr>
            <w:tcW w:w="5249" w:type="dxa"/>
          </w:tcPr>
          <w:p w14:paraId="6F8274F8" w14:textId="77777777" w:rsidR="002F5BEB" w:rsidRPr="00724D3C" w:rsidRDefault="002F5BEB" w:rsidP="008621E3">
            <w:pPr>
              <w:spacing w:after="120" w:afterAutospacing="0"/>
              <w:rPr>
                <w:rFonts w:eastAsia="Georgia" w:cs="Georgia"/>
              </w:rPr>
            </w:pPr>
            <w:r w:rsidRPr="00724D3C">
              <w:t xml:space="preserve">A paraprofessional or peer specialist who receives specialized training in the essentials of substance use disorder and evidence-based techniques such as motivational interviewing, and who supports members in accessing and navigating the substance use disorder treatment system through activities that can include care coordination, case management, and motivational support. </w:t>
            </w:r>
          </w:p>
        </w:tc>
        <w:tc>
          <w:tcPr>
            <w:tcW w:w="1861" w:type="dxa"/>
          </w:tcPr>
          <w:p w14:paraId="7ACE375D" w14:textId="77777777" w:rsidR="002F5BEB" w:rsidRPr="00724D3C" w:rsidRDefault="002F5BEB" w:rsidP="008A0C64">
            <w:pPr>
              <w:ind w:left="0"/>
              <w:rPr>
                <w:rFonts w:eastAsia="Georgia" w:cs="Georgia"/>
              </w:rPr>
            </w:pPr>
            <w:r w:rsidRPr="00724D3C">
              <w:rPr>
                <w:rFonts w:eastAsia="Georgia" w:cs="Georgia"/>
              </w:rPr>
              <w:t>101 CMR 444.00</w:t>
            </w:r>
          </w:p>
        </w:tc>
      </w:tr>
    </w:tbl>
    <w:p w14:paraId="39097E54" w14:textId="65768E4B" w:rsidR="00F67E27" w:rsidRPr="00724D3C" w:rsidRDefault="002539E3" w:rsidP="008621E3">
      <w:pPr>
        <w:spacing w:before="240"/>
        <w:rPr>
          <w:color w:val="000000" w:themeColor="text1"/>
        </w:rPr>
      </w:pPr>
      <w:r w:rsidRPr="00724D3C">
        <w:rPr>
          <w:color w:val="000000" w:themeColor="text1"/>
        </w:rPr>
        <w:t xml:space="preserve">MCEs must ensure that </w:t>
      </w:r>
      <w:r w:rsidR="00F67E27" w:rsidRPr="00724D3C">
        <w:rPr>
          <w:color w:val="000000" w:themeColor="text1"/>
        </w:rPr>
        <w:t xml:space="preserve">RSN services </w:t>
      </w:r>
      <w:r w:rsidRPr="00724D3C">
        <w:rPr>
          <w:color w:val="000000" w:themeColor="text1"/>
        </w:rPr>
        <w:t>are</w:t>
      </w:r>
      <w:r w:rsidR="00F67E27" w:rsidRPr="00724D3C">
        <w:rPr>
          <w:color w:val="000000" w:themeColor="text1"/>
        </w:rPr>
        <w:t xml:space="preserve"> billed according to the procedure code and modifier in 101 CMR 444</w:t>
      </w:r>
      <w:r w:rsidR="00007AC9" w:rsidRPr="00724D3C">
        <w:rPr>
          <w:color w:val="000000" w:themeColor="text1"/>
        </w:rPr>
        <w:t>.00</w:t>
      </w:r>
      <w:r w:rsidR="00F67E27" w:rsidRPr="00724D3C">
        <w:rPr>
          <w:color w:val="000000" w:themeColor="text1"/>
        </w:rPr>
        <w:t xml:space="preserve">, and </w:t>
      </w:r>
      <w:r w:rsidRPr="00724D3C">
        <w:rPr>
          <w:color w:val="000000" w:themeColor="text1"/>
        </w:rPr>
        <w:t>must pay no less than the rate in 1o1 CMR 444</w:t>
      </w:r>
      <w:r w:rsidR="00007AC9" w:rsidRPr="00724D3C">
        <w:rPr>
          <w:color w:val="000000" w:themeColor="text1"/>
        </w:rPr>
        <w:t>.00</w:t>
      </w:r>
      <w:r w:rsidRPr="00724D3C">
        <w:rPr>
          <w:color w:val="000000" w:themeColor="text1"/>
        </w:rPr>
        <w:t xml:space="preserve"> </w:t>
      </w:r>
      <w:r w:rsidR="00F67E27" w:rsidRPr="00724D3C">
        <w:rPr>
          <w:color w:val="000000" w:themeColor="text1"/>
        </w:rPr>
        <w:t>(per 15 minutes of service).</w:t>
      </w:r>
      <w:r w:rsidR="00F67E27" w:rsidRPr="00724D3C">
        <w:t xml:space="preserve"> </w:t>
      </w:r>
      <w:r w:rsidR="000326F0" w:rsidRPr="00724D3C">
        <w:rPr>
          <w:color w:val="000000" w:themeColor="text1"/>
        </w:rPr>
        <w:t xml:space="preserve">MCEs must configure their billing systems to align with the billing details in </w:t>
      </w:r>
      <w:r w:rsidR="00F67E27" w:rsidRPr="00724D3C">
        <w:rPr>
          <w:color w:val="000000" w:themeColor="text1"/>
        </w:rPr>
        <w:t xml:space="preserve">the </w:t>
      </w:r>
      <w:r w:rsidR="00FC70B9" w:rsidRPr="00724D3C">
        <w:rPr>
          <w:color w:val="000000" w:themeColor="text1"/>
        </w:rPr>
        <w:t>RY 2024 A</w:t>
      </w:r>
      <w:r w:rsidR="00F67E27" w:rsidRPr="00724D3C">
        <w:rPr>
          <w:color w:val="000000" w:themeColor="text1"/>
        </w:rPr>
        <w:t xml:space="preserve">cute </w:t>
      </w:r>
      <w:r w:rsidR="00FC70B9" w:rsidRPr="00724D3C">
        <w:rPr>
          <w:color w:val="000000" w:themeColor="text1"/>
        </w:rPr>
        <w:t>H</w:t>
      </w:r>
      <w:r w:rsidR="00F67E27" w:rsidRPr="00724D3C">
        <w:rPr>
          <w:color w:val="000000" w:themeColor="text1"/>
        </w:rPr>
        <w:t xml:space="preserve">ospital RFA. </w:t>
      </w:r>
    </w:p>
    <w:p w14:paraId="4F0A2448" w14:textId="144918C4" w:rsidR="002539E3" w:rsidRPr="00724D3C" w:rsidRDefault="002539E3" w:rsidP="002539E3">
      <w:pPr>
        <w:rPr>
          <w:color w:val="000000" w:themeColor="text1"/>
        </w:rPr>
      </w:pPr>
      <w:r w:rsidRPr="00724D3C">
        <w:rPr>
          <w:color w:val="000000" w:themeColor="text1"/>
        </w:rPr>
        <w:t xml:space="preserve">Note that this code and rate must be carved out of the APEC and the APAD, if plans utilize an APEC or APAD for payment to </w:t>
      </w:r>
      <w:r w:rsidR="00473A6C" w:rsidRPr="00724D3C">
        <w:t xml:space="preserve">acute </w:t>
      </w:r>
      <w:r w:rsidRPr="00724D3C">
        <w:rPr>
          <w:color w:val="000000" w:themeColor="text1"/>
        </w:rPr>
        <w:t xml:space="preserve">hospitals, and is separate and distinct from other billing mechanisms in place (e.g., billing for facility fees, billing for professional services rendered in the ED or medical/surgical </w:t>
      </w:r>
      <w:r w:rsidR="004850B5" w:rsidRPr="00724D3C">
        <w:rPr>
          <w:color w:val="000000" w:themeColor="text1"/>
        </w:rPr>
        <w:t>settings</w:t>
      </w:r>
      <w:r w:rsidRPr="00724D3C">
        <w:rPr>
          <w:color w:val="000000" w:themeColor="text1"/>
        </w:rPr>
        <w:t>, etc.).</w:t>
      </w:r>
    </w:p>
    <w:p w14:paraId="3A336890" w14:textId="78003C31" w:rsidR="002F5BEB" w:rsidRPr="00724D3C" w:rsidRDefault="005D14A8" w:rsidP="00967B6E">
      <w:pPr>
        <w:rPr>
          <w:rFonts w:eastAsia="Georgia" w:cs="Georgia"/>
          <w:color w:val="000000" w:themeColor="text1"/>
        </w:rPr>
      </w:pPr>
      <w:r w:rsidRPr="00724D3C">
        <w:rPr>
          <w:rFonts w:eastAsia="Georgia" w:cs="Georgia"/>
          <w:color w:val="000000" w:themeColor="text1"/>
        </w:rPr>
        <w:t xml:space="preserve">MCEs may establish a contractual relationship with any type of provider organization that meets credentialing requirements for the purpose of providing </w:t>
      </w:r>
      <w:r w:rsidR="00007AC9" w:rsidRPr="00724D3C">
        <w:rPr>
          <w:rFonts w:eastAsia="Georgia" w:cs="Georgia"/>
          <w:color w:val="000000" w:themeColor="text1"/>
        </w:rPr>
        <w:t>RSN</w:t>
      </w:r>
      <w:r w:rsidRPr="00724D3C">
        <w:rPr>
          <w:rFonts w:eastAsia="Georgia" w:cs="Georgia"/>
          <w:color w:val="000000" w:themeColor="text1"/>
        </w:rPr>
        <w:t xml:space="preserve"> services.</w:t>
      </w:r>
      <w:r w:rsidR="00967B6E" w:rsidRPr="00724D3C">
        <w:rPr>
          <w:rFonts w:eastAsia="Georgia" w:cs="Georgia"/>
          <w:color w:val="000000" w:themeColor="text1"/>
        </w:rPr>
        <w:t xml:space="preserve"> </w:t>
      </w:r>
      <w:r w:rsidRPr="00724D3C">
        <w:rPr>
          <w:rFonts w:eastAsia="Georgia" w:cs="Georgia"/>
          <w:color w:val="000000" w:themeColor="text1"/>
        </w:rPr>
        <w:t xml:space="preserve">MCEs may not establish contractual relationships with individual </w:t>
      </w:r>
      <w:r w:rsidR="00007AC9" w:rsidRPr="00724D3C">
        <w:rPr>
          <w:rFonts w:eastAsia="Georgia" w:cs="Georgia"/>
          <w:color w:val="000000" w:themeColor="text1"/>
        </w:rPr>
        <w:t>RSNs</w:t>
      </w:r>
      <w:r w:rsidRPr="00724D3C">
        <w:rPr>
          <w:rFonts w:eastAsia="Georgia" w:cs="Georgia"/>
          <w:color w:val="000000" w:themeColor="text1"/>
        </w:rPr>
        <w:t xml:space="preserve"> as solo practitioners; rather, network contracts must be with organizations that employ </w:t>
      </w:r>
      <w:r w:rsidR="00007AC9" w:rsidRPr="00724D3C">
        <w:rPr>
          <w:rFonts w:eastAsia="Georgia" w:cs="Georgia"/>
          <w:color w:val="000000" w:themeColor="text1"/>
        </w:rPr>
        <w:t>RSNs</w:t>
      </w:r>
      <w:r w:rsidRPr="00724D3C">
        <w:rPr>
          <w:rFonts w:eastAsia="Georgia" w:cs="Georgia"/>
          <w:color w:val="000000" w:themeColor="text1"/>
        </w:rPr>
        <w:t xml:space="preserve"> to provide </w:t>
      </w:r>
      <w:r w:rsidR="00007AC9" w:rsidRPr="00724D3C">
        <w:rPr>
          <w:rFonts w:eastAsia="Georgia" w:cs="Georgia"/>
          <w:color w:val="000000" w:themeColor="text1"/>
        </w:rPr>
        <w:t>RSN</w:t>
      </w:r>
      <w:r w:rsidRPr="00724D3C">
        <w:rPr>
          <w:rFonts w:eastAsia="Georgia" w:cs="Georgia"/>
          <w:color w:val="000000" w:themeColor="text1"/>
        </w:rPr>
        <w:t xml:space="preserve"> </w:t>
      </w:r>
      <w:r w:rsidR="00007AC9" w:rsidRPr="00724D3C">
        <w:rPr>
          <w:rFonts w:eastAsia="Georgia" w:cs="Georgia"/>
          <w:color w:val="000000" w:themeColor="text1"/>
        </w:rPr>
        <w:t>s</w:t>
      </w:r>
      <w:r w:rsidRPr="00724D3C">
        <w:rPr>
          <w:rFonts w:eastAsia="Georgia" w:cs="Georgia"/>
          <w:color w:val="000000" w:themeColor="text1"/>
        </w:rPr>
        <w:t>ervices.</w:t>
      </w:r>
      <w:r w:rsidRPr="00724D3C">
        <w:rPr>
          <w:rFonts w:eastAsia="Georgia" w:cs="Georgia"/>
        </w:rPr>
        <w:t xml:space="preserve"> </w:t>
      </w:r>
    </w:p>
    <w:p w14:paraId="1B205F28" w14:textId="335FF58A" w:rsidR="002F5BEB" w:rsidRPr="00DB4451" w:rsidRDefault="00DB4451" w:rsidP="00DB4451">
      <w:r w:rsidRPr="00724D3C">
        <w:rPr>
          <w:rFonts w:eastAsia="Georgia" w:cs="Georgia"/>
        </w:rPr>
        <w:t>Plans must implement and adhere to the standards and requirements in this bulletin</w:t>
      </w:r>
      <w:r w:rsidR="002539E3" w:rsidRPr="00724D3C">
        <w:rPr>
          <w:rFonts w:eastAsia="Georgia" w:cs="Georgia"/>
        </w:rPr>
        <w:t xml:space="preserve"> and in their contracts</w:t>
      </w:r>
      <w:r w:rsidRPr="00724D3C">
        <w:rPr>
          <w:rFonts w:eastAsia="Georgia" w:cs="Georgia"/>
        </w:rPr>
        <w:t xml:space="preserve"> in the delivery of services by their network providers. It is expected that MCEs will work with MassHealth to ensure that RSN service (H2015-</w:t>
      </w:r>
      <w:r w:rsidR="00BA06CF" w:rsidRPr="00724D3C">
        <w:rPr>
          <w:rFonts w:eastAsia="Georgia" w:cs="Georgia"/>
        </w:rPr>
        <w:t>H</w:t>
      </w:r>
      <w:r w:rsidRPr="00724D3C">
        <w:rPr>
          <w:rFonts w:eastAsia="Georgia" w:cs="Georgia"/>
        </w:rPr>
        <w:t>F) is billable in the</w:t>
      </w:r>
      <w:r w:rsidRPr="00F67E27">
        <w:rPr>
          <w:rFonts w:eastAsia="Georgia" w:cs="Georgia"/>
        </w:rPr>
        <w:t xml:space="preserve"> ED setting and in the medical/surgical setting. Plans should update the performance specifications for RSN services to include these new settings of operation.</w:t>
      </w:r>
    </w:p>
    <w:p w14:paraId="6A8E547C" w14:textId="3FCC369B" w:rsidR="00F46F57" w:rsidRDefault="002F5BEB" w:rsidP="00D65437">
      <w:r w:rsidRPr="00F67E27">
        <w:rPr>
          <w:rFonts w:eastAsia="Georgia"/>
        </w:rPr>
        <w:t>MCEs must</w:t>
      </w:r>
      <w:r w:rsidR="000326F0">
        <w:rPr>
          <w:rFonts w:eastAsia="Georgia"/>
        </w:rPr>
        <w:t xml:space="preserve"> continue to </w:t>
      </w:r>
      <w:r w:rsidR="00834C98">
        <w:rPr>
          <w:rFonts w:eastAsia="Georgia"/>
        </w:rPr>
        <w:t>adhere to all existing contractual and program requirements for RSN services, including</w:t>
      </w:r>
      <w:r w:rsidRPr="00F67E27">
        <w:rPr>
          <w:rFonts w:eastAsia="Georgia"/>
        </w:rPr>
        <w:t xml:space="preserve"> </w:t>
      </w:r>
      <w:r w:rsidR="00834C98" w:rsidRPr="00F67E27">
        <w:rPr>
          <w:rFonts w:eastAsia="Georgia"/>
        </w:rPr>
        <w:t>ensur</w:t>
      </w:r>
      <w:r w:rsidR="00834C98">
        <w:rPr>
          <w:rFonts w:eastAsia="Georgia"/>
        </w:rPr>
        <w:t>ing</w:t>
      </w:r>
      <w:r w:rsidR="00834C98" w:rsidRPr="00F67E27">
        <w:rPr>
          <w:rFonts w:eastAsia="Georgia"/>
        </w:rPr>
        <w:t xml:space="preserve"> </w:t>
      </w:r>
      <w:r w:rsidRPr="00F67E27">
        <w:rPr>
          <w:rFonts w:eastAsia="Georgia"/>
        </w:rPr>
        <w:t xml:space="preserve">that the authorization procedures established for </w:t>
      </w:r>
      <w:r w:rsidR="00007AC9">
        <w:rPr>
          <w:rFonts w:eastAsia="Georgia"/>
        </w:rPr>
        <w:t>RSN</w:t>
      </w:r>
      <w:r w:rsidRPr="00F67E27">
        <w:rPr>
          <w:rFonts w:eastAsia="Georgia"/>
        </w:rPr>
        <w:t xml:space="preserve"> services allow for at least the first 90 days of service to occur without prior approval, provided however that MCEs may establish notification or registration procedures during the first 90 days of such services. MCEs must allow a 14-day window for providers to submit a notification of admission when members begin services.</w:t>
      </w:r>
    </w:p>
    <w:p w14:paraId="2548C3E5" w14:textId="279D7A65" w:rsidR="00DD1C17" w:rsidRPr="00431A47" w:rsidRDefault="00CB1A3D" w:rsidP="00431A47">
      <w:pPr>
        <w:pStyle w:val="Heading3"/>
      </w:pPr>
      <w:r w:rsidRPr="00431A47">
        <w:t xml:space="preserve">Update to </w:t>
      </w:r>
      <w:r w:rsidR="00DD1C17" w:rsidRPr="00431A47">
        <w:t>Acute and Psychiatric Hospital Inpatient Mental Health Services – Per Inpatient Admission Payments</w:t>
      </w:r>
    </w:p>
    <w:p w14:paraId="50339E6E" w14:textId="1857B778" w:rsidR="00E27504" w:rsidRDefault="003A0246" w:rsidP="00E27504">
      <w:r w:rsidRPr="00F67E27">
        <w:t>Effective for dates of service on or after October 1, 2022, MassHealth implement</w:t>
      </w:r>
      <w:r w:rsidR="00E27504" w:rsidRPr="00F67E27">
        <w:t>ed</w:t>
      </w:r>
      <w:r w:rsidRPr="00F67E27">
        <w:t xml:space="preserve"> a per inpatient admission rate in addition to the inpatient psychiatric per diem rate for each admission to a DMH-licensed bed under both the Acute and Psychiatric Hospital RY23 RFAs and Contracts. The per inpatient admission rate is based on criteria met upon admission and each admission may meet only</w:t>
      </w:r>
      <w:r>
        <w:t xml:space="preserve"> one category</w:t>
      </w:r>
      <w:r w:rsidR="00202AD0">
        <w:t>.</w:t>
      </w:r>
      <w:r>
        <w:t xml:space="preserve"> </w:t>
      </w:r>
    </w:p>
    <w:p w14:paraId="09593287" w14:textId="6F16D8F2" w:rsidR="00F178EB" w:rsidRDefault="003A0246" w:rsidP="00A164A0">
      <w:r>
        <w:t>Effective October 1, 202</w:t>
      </w:r>
      <w:r w:rsidR="00E27504">
        <w:t>3</w:t>
      </w:r>
      <w:r>
        <w:t xml:space="preserve">, </w:t>
      </w:r>
      <w:r w:rsidR="00E27504">
        <w:t xml:space="preserve">a diagnosis of </w:t>
      </w:r>
      <w:r w:rsidR="002F37AE">
        <w:t>e</w:t>
      </w:r>
      <w:r w:rsidR="00E27504">
        <w:t xml:space="preserve">ating </w:t>
      </w:r>
      <w:r w:rsidR="002F37AE">
        <w:t>d</w:t>
      </w:r>
      <w:r w:rsidR="00E27504">
        <w:t xml:space="preserve">isorder </w:t>
      </w:r>
      <w:r w:rsidR="00202AD0">
        <w:t xml:space="preserve">will be added to the category-specific criteria, as set forth in the table </w:t>
      </w:r>
      <w:r w:rsidR="00B50EB0">
        <w:t>on the next page</w:t>
      </w:r>
      <w:r w:rsidR="00202AD0">
        <w:t>.</w:t>
      </w:r>
    </w:p>
    <w:p w14:paraId="2B8246C9" w14:textId="674C88BC" w:rsidR="00967B6E" w:rsidRPr="00967B6E" w:rsidRDefault="00967B6E" w:rsidP="00967B6E">
      <w:pPr>
        <w:rPr>
          <w:rFonts w:ascii="Times New Roman" w:eastAsia="Calibri" w:hAnsi="Times New Roman"/>
          <w:sz w:val="24"/>
          <w:szCs w:val="24"/>
        </w:rPr>
      </w:pPr>
      <w:r>
        <w:rPr>
          <w:rFonts w:ascii="Times New Roman" w:eastAsia="Calibri" w:hAnsi="Times New Roman"/>
          <w:sz w:val="24"/>
          <w:szCs w:val="24"/>
        </w:rPr>
        <w:t>MCEs must update their billing systems to ensure that these new criteria are incorporated and to ensure that per admission rates are appropriately paid for dates of service on and after October 1, 2023.</w:t>
      </w:r>
    </w:p>
    <w:tbl>
      <w:tblPr>
        <w:tblStyle w:val="TableGrid1"/>
        <w:tblpPr w:leftFromText="180" w:rightFromText="180" w:vertAnchor="page" w:horzAnchor="margin" w:tblpY="2324"/>
        <w:tblW w:w="9985" w:type="dxa"/>
        <w:tblLook w:val="04A0" w:firstRow="1" w:lastRow="0" w:firstColumn="1" w:lastColumn="0" w:noHBand="0" w:noVBand="1"/>
        <w:tblCaption w:val="Update to Acute and Psychiatric Hospital Inpatient Mental Health Services"/>
        <w:tblDescription w:val="Per Inpatient Admission Payments"/>
      </w:tblPr>
      <w:tblGrid>
        <w:gridCol w:w="1477"/>
        <w:gridCol w:w="2298"/>
        <w:gridCol w:w="3170"/>
        <w:gridCol w:w="3040"/>
      </w:tblGrid>
      <w:tr w:rsidR="00F178EB" w:rsidRPr="00945721" w14:paraId="4D163B44" w14:textId="77777777" w:rsidTr="00A87B86">
        <w:trPr>
          <w:trHeight w:val="432"/>
        </w:trPr>
        <w:tc>
          <w:tcPr>
            <w:tcW w:w="1477" w:type="dxa"/>
            <w:vAlign w:val="center"/>
          </w:tcPr>
          <w:p w14:paraId="58617DD7" w14:textId="4677EBF4" w:rsidR="00F178EB" w:rsidRPr="006B3004" w:rsidRDefault="002F37AE" w:rsidP="00431A47">
            <w:pPr>
              <w:jc w:val="center"/>
              <w:rPr>
                <w:rFonts w:ascii="Times New Roman" w:eastAsia="Calibri" w:hAnsi="Times New Roman"/>
                <w:b/>
                <w:bCs/>
              </w:rPr>
            </w:pPr>
            <w:r>
              <w:rPr>
                <w:rFonts w:ascii="Times New Roman" w:eastAsia="Calibri" w:hAnsi="Times New Roman"/>
                <w:b/>
                <w:bCs/>
              </w:rPr>
              <w:t>Admission Day</w:t>
            </w:r>
          </w:p>
        </w:tc>
        <w:tc>
          <w:tcPr>
            <w:tcW w:w="2298" w:type="dxa"/>
            <w:vAlign w:val="center"/>
          </w:tcPr>
          <w:p w14:paraId="2F258429" w14:textId="1CFAE07D" w:rsidR="00F178EB" w:rsidRPr="006B3004" w:rsidRDefault="00F178EB" w:rsidP="00431A47">
            <w:pPr>
              <w:ind w:left="0"/>
              <w:jc w:val="center"/>
              <w:rPr>
                <w:rFonts w:ascii="Times New Roman" w:eastAsia="Calibri" w:hAnsi="Times New Roman"/>
                <w:b/>
                <w:bCs/>
              </w:rPr>
            </w:pPr>
            <w:r w:rsidRPr="006B3004">
              <w:rPr>
                <w:rFonts w:ascii="Times New Roman" w:eastAsia="Calibri" w:hAnsi="Times New Roman"/>
                <w:b/>
                <w:bCs/>
              </w:rPr>
              <w:t>(1) Category 1 Per Inpatient Admission Rate; OR</w:t>
            </w:r>
          </w:p>
        </w:tc>
        <w:tc>
          <w:tcPr>
            <w:tcW w:w="3170" w:type="dxa"/>
            <w:vAlign w:val="center"/>
          </w:tcPr>
          <w:p w14:paraId="4D4BF7AE" w14:textId="2B2706D7" w:rsidR="00F178EB" w:rsidRPr="006B3004" w:rsidRDefault="00F178EB" w:rsidP="00431A47">
            <w:pPr>
              <w:ind w:left="0"/>
              <w:jc w:val="center"/>
              <w:rPr>
                <w:rFonts w:ascii="Times New Roman" w:eastAsia="Calibri" w:hAnsi="Times New Roman"/>
                <w:b/>
                <w:bCs/>
              </w:rPr>
            </w:pPr>
            <w:r w:rsidRPr="006B3004">
              <w:rPr>
                <w:rFonts w:ascii="Times New Roman" w:eastAsia="Calibri" w:hAnsi="Times New Roman"/>
                <w:b/>
                <w:bCs/>
              </w:rPr>
              <w:t>(2) Category 2 Per Inpatient Admission Rate; OR</w:t>
            </w:r>
          </w:p>
        </w:tc>
        <w:tc>
          <w:tcPr>
            <w:tcW w:w="3040" w:type="dxa"/>
            <w:vAlign w:val="center"/>
          </w:tcPr>
          <w:p w14:paraId="76699F6E" w14:textId="2189C258" w:rsidR="00F178EB" w:rsidRPr="006B3004" w:rsidRDefault="00F178EB" w:rsidP="00431A47">
            <w:pPr>
              <w:jc w:val="center"/>
              <w:rPr>
                <w:rFonts w:ascii="Times New Roman" w:eastAsia="Calibri" w:hAnsi="Times New Roman"/>
                <w:b/>
                <w:bCs/>
              </w:rPr>
            </w:pPr>
            <w:r w:rsidRPr="006B3004">
              <w:rPr>
                <w:rFonts w:ascii="Times New Roman" w:eastAsia="Calibri" w:hAnsi="Times New Roman"/>
                <w:b/>
                <w:bCs/>
              </w:rPr>
              <w:t>(3) Category 3 Per Inpatient Admission Rate</w:t>
            </w:r>
          </w:p>
        </w:tc>
      </w:tr>
      <w:tr w:rsidR="00F178EB" w:rsidRPr="00945721" w14:paraId="3A1EE171" w14:textId="77777777" w:rsidTr="00A87B86">
        <w:trPr>
          <w:trHeight w:val="5387"/>
        </w:trPr>
        <w:tc>
          <w:tcPr>
            <w:tcW w:w="1477" w:type="dxa"/>
            <w:vAlign w:val="center"/>
          </w:tcPr>
          <w:p w14:paraId="1761B833" w14:textId="546D0FCE" w:rsidR="002F37AE" w:rsidRDefault="00F178EB" w:rsidP="00A87B86">
            <w:pPr>
              <w:rPr>
                <w:rFonts w:ascii="Times New Roman" w:eastAsia="Calibri" w:hAnsi="Times New Roman"/>
                <w:b/>
                <w:bCs/>
              </w:rPr>
            </w:pPr>
            <w:r w:rsidRPr="006B3004">
              <w:rPr>
                <w:rFonts w:ascii="Times New Roman" w:eastAsia="Calibri" w:hAnsi="Times New Roman"/>
                <w:b/>
                <w:bCs/>
              </w:rPr>
              <w:t xml:space="preserve">(A) Weekday Admission - Patient admission occurs Monday to Friday; </w:t>
            </w:r>
          </w:p>
          <w:p w14:paraId="68EC86BA" w14:textId="4ECC86F1" w:rsidR="00F178EB" w:rsidRPr="006B3004" w:rsidRDefault="00F178EB" w:rsidP="00A87B86">
            <w:pPr>
              <w:rPr>
                <w:rFonts w:ascii="Times New Roman" w:eastAsia="Calibri" w:hAnsi="Times New Roman"/>
                <w:b/>
                <w:bCs/>
              </w:rPr>
            </w:pPr>
            <w:r w:rsidRPr="006B3004">
              <w:rPr>
                <w:rFonts w:ascii="Times New Roman" w:eastAsia="Calibri" w:hAnsi="Times New Roman"/>
                <w:b/>
                <w:bCs/>
              </w:rPr>
              <w:t>OR</w:t>
            </w:r>
          </w:p>
        </w:tc>
        <w:tc>
          <w:tcPr>
            <w:tcW w:w="2298" w:type="dxa"/>
          </w:tcPr>
          <w:p w14:paraId="54F98468" w14:textId="770433C4" w:rsidR="00F178EB" w:rsidRPr="006B3004" w:rsidRDefault="00F178EB" w:rsidP="00A87B86">
            <w:pPr>
              <w:ind w:left="0"/>
              <w:jc w:val="left"/>
              <w:rPr>
                <w:rFonts w:ascii="Times New Roman" w:eastAsia="Calibri" w:hAnsi="Times New Roman"/>
              </w:rPr>
            </w:pPr>
            <w:r w:rsidRPr="006B3004">
              <w:rPr>
                <w:rFonts w:ascii="Times New Roman" w:eastAsia="Calibri" w:hAnsi="Times New Roman"/>
              </w:rPr>
              <w:t xml:space="preserve">The </w:t>
            </w:r>
            <w:r w:rsidR="002F37AE">
              <w:rPr>
                <w:rFonts w:ascii="Times New Roman" w:eastAsia="Calibri" w:hAnsi="Times New Roman"/>
              </w:rPr>
              <w:t>m</w:t>
            </w:r>
            <w:r w:rsidRPr="006B3004">
              <w:rPr>
                <w:rFonts w:ascii="Times New Roman" w:eastAsia="Calibri" w:hAnsi="Times New Roman"/>
              </w:rPr>
              <w:t>ember admission does not meet criteria for either Category 2 or Category 3 Per Inpatient Admission Rates.</w:t>
            </w:r>
          </w:p>
          <w:p w14:paraId="035966C5" w14:textId="77777777" w:rsidR="00F178EB" w:rsidRPr="006B3004" w:rsidRDefault="00F178EB" w:rsidP="00A87B86">
            <w:pPr>
              <w:jc w:val="left"/>
              <w:rPr>
                <w:rFonts w:ascii="Times New Roman" w:eastAsia="Calibri" w:hAnsi="Times New Roman"/>
              </w:rPr>
            </w:pPr>
          </w:p>
        </w:tc>
        <w:tc>
          <w:tcPr>
            <w:tcW w:w="3170" w:type="dxa"/>
          </w:tcPr>
          <w:p w14:paraId="03A8A02D" w14:textId="7742CF8D" w:rsidR="00A87B86" w:rsidRPr="006B3004" w:rsidRDefault="00F178EB" w:rsidP="00A87B86">
            <w:pPr>
              <w:ind w:left="0"/>
              <w:jc w:val="left"/>
              <w:textAlignment w:val="baseline"/>
              <w:rPr>
                <w:rFonts w:ascii="Times New Roman" w:hAnsi="Times New Roman"/>
                <w:color w:val="000000"/>
              </w:rPr>
            </w:pPr>
            <w:r w:rsidRPr="006B3004">
              <w:rPr>
                <w:rFonts w:ascii="Times New Roman" w:hAnsi="Times New Roman"/>
                <w:color w:val="000000"/>
              </w:rPr>
              <w:t xml:space="preserve">The </w:t>
            </w:r>
            <w:r w:rsidR="002F37AE">
              <w:rPr>
                <w:rFonts w:ascii="Times New Roman" w:hAnsi="Times New Roman"/>
                <w:color w:val="000000"/>
              </w:rPr>
              <w:t>m</w:t>
            </w:r>
            <w:r w:rsidRPr="006B3004">
              <w:rPr>
                <w:rFonts w:ascii="Times New Roman" w:hAnsi="Times New Roman"/>
                <w:color w:val="000000"/>
              </w:rPr>
              <w:t xml:space="preserve">ember admission meets at least one of the following criteria: </w:t>
            </w:r>
          </w:p>
          <w:p w14:paraId="7BBE871E" w14:textId="59213D0C" w:rsidR="00F178EB" w:rsidRPr="006B3004" w:rsidRDefault="00F178EB" w:rsidP="00A87B86">
            <w:pPr>
              <w:pStyle w:val="ListParagraph"/>
              <w:numPr>
                <w:ilvl w:val="0"/>
                <w:numId w:val="22"/>
              </w:numPr>
              <w:ind w:left="360" w:hanging="360"/>
              <w:jc w:val="left"/>
              <w:textAlignment w:val="baseline"/>
              <w:rPr>
                <w:sz w:val="20"/>
                <w:szCs w:val="20"/>
              </w:rPr>
            </w:pPr>
            <w:r w:rsidRPr="006B3004">
              <w:rPr>
                <w:sz w:val="20"/>
                <w:szCs w:val="20"/>
              </w:rPr>
              <w:t xml:space="preserve">The </w:t>
            </w:r>
            <w:r w:rsidR="002F37AE">
              <w:rPr>
                <w:sz w:val="20"/>
                <w:szCs w:val="20"/>
              </w:rPr>
              <w:t>m</w:t>
            </w:r>
            <w:r w:rsidRPr="006B3004">
              <w:rPr>
                <w:sz w:val="20"/>
                <w:szCs w:val="20"/>
              </w:rPr>
              <w:t>ember is aged 14 years old to 17 years old (inclusive); or</w:t>
            </w:r>
          </w:p>
          <w:p w14:paraId="57528E39" w14:textId="10D94A42" w:rsidR="00F178EB" w:rsidRPr="006B3004" w:rsidRDefault="00F178EB" w:rsidP="00A87B86">
            <w:pPr>
              <w:pStyle w:val="ListParagraph"/>
              <w:numPr>
                <w:ilvl w:val="0"/>
                <w:numId w:val="22"/>
              </w:numPr>
              <w:ind w:left="360" w:hanging="360"/>
              <w:jc w:val="left"/>
              <w:rPr>
                <w:sz w:val="20"/>
                <w:szCs w:val="20"/>
              </w:rPr>
            </w:pPr>
            <w:r w:rsidRPr="006B3004">
              <w:rPr>
                <w:sz w:val="20"/>
                <w:szCs w:val="20"/>
              </w:rPr>
              <w:t xml:space="preserve">The </w:t>
            </w:r>
            <w:r w:rsidR="002F37AE">
              <w:rPr>
                <w:sz w:val="20"/>
                <w:szCs w:val="20"/>
              </w:rPr>
              <w:t>m</w:t>
            </w:r>
            <w:r w:rsidRPr="006B3004">
              <w:rPr>
                <w:sz w:val="20"/>
                <w:szCs w:val="20"/>
              </w:rPr>
              <w:t xml:space="preserve">ember has a diagnosis of </w:t>
            </w:r>
            <w:proofErr w:type="gramStart"/>
            <w:r w:rsidRPr="006B3004">
              <w:rPr>
                <w:sz w:val="20"/>
                <w:szCs w:val="20"/>
              </w:rPr>
              <w:t>Autism Spectrum Disorder</w:t>
            </w:r>
            <w:proofErr w:type="gramEnd"/>
            <w:r w:rsidRPr="006B3004">
              <w:rPr>
                <w:sz w:val="20"/>
                <w:szCs w:val="20"/>
              </w:rPr>
              <w:t xml:space="preserve"> or Intellect</w:t>
            </w:r>
            <w:r w:rsidR="00202B85">
              <w:rPr>
                <w:sz w:val="20"/>
                <w:szCs w:val="20"/>
              </w:rPr>
              <w:t>ual</w:t>
            </w:r>
            <w:r w:rsidRPr="006B3004">
              <w:rPr>
                <w:sz w:val="20"/>
                <w:szCs w:val="20"/>
              </w:rPr>
              <w:t xml:space="preserve"> Disability (ASD</w:t>
            </w:r>
            <w:r w:rsidR="0003504E">
              <w:rPr>
                <w:sz w:val="20"/>
                <w:szCs w:val="20"/>
              </w:rPr>
              <w:t xml:space="preserve"> or </w:t>
            </w:r>
            <w:r w:rsidRPr="006B3004">
              <w:rPr>
                <w:sz w:val="20"/>
                <w:szCs w:val="20"/>
              </w:rPr>
              <w:t xml:space="preserve">ID); </w:t>
            </w:r>
            <w:r w:rsidR="00E46C5E">
              <w:rPr>
                <w:sz w:val="20"/>
                <w:szCs w:val="20"/>
              </w:rPr>
              <w:t>or</w:t>
            </w:r>
          </w:p>
          <w:p w14:paraId="1526F228" w14:textId="7B028A02" w:rsidR="00F178EB" w:rsidRPr="006B3004" w:rsidRDefault="00F178EB" w:rsidP="00A87B86">
            <w:pPr>
              <w:pStyle w:val="ListParagraph"/>
              <w:numPr>
                <w:ilvl w:val="0"/>
                <w:numId w:val="22"/>
              </w:numPr>
              <w:ind w:left="360" w:hanging="360"/>
              <w:jc w:val="left"/>
              <w:rPr>
                <w:sz w:val="20"/>
                <w:szCs w:val="20"/>
              </w:rPr>
            </w:pPr>
            <w:r w:rsidRPr="006B3004">
              <w:rPr>
                <w:sz w:val="20"/>
                <w:szCs w:val="20"/>
              </w:rPr>
              <w:t xml:space="preserve">The </w:t>
            </w:r>
            <w:r w:rsidR="002F37AE">
              <w:rPr>
                <w:sz w:val="20"/>
                <w:szCs w:val="20"/>
              </w:rPr>
              <w:t>m</w:t>
            </w:r>
            <w:r w:rsidRPr="006B3004">
              <w:rPr>
                <w:sz w:val="20"/>
                <w:szCs w:val="20"/>
              </w:rPr>
              <w:t xml:space="preserve">ember has a diagnosis of </w:t>
            </w:r>
            <w:proofErr w:type="gramStart"/>
            <w:r w:rsidRPr="006B3004">
              <w:rPr>
                <w:sz w:val="20"/>
                <w:szCs w:val="20"/>
              </w:rPr>
              <w:t>Eating Disorder</w:t>
            </w:r>
            <w:proofErr w:type="gramEnd"/>
            <w:r w:rsidRPr="006B3004">
              <w:rPr>
                <w:sz w:val="20"/>
                <w:szCs w:val="20"/>
              </w:rPr>
              <w:t>; or</w:t>
            </w:r>
          </w:p>
          <w:p w14:paraId="1224AD05" w14:textId="2B756C3C" w:rsidR="00F178EB" w:rsidRPr="006B3004" w:rsidRDefault="00F178EB" w:rsidP="00A87B86">
            <w:pPr>
              <w:pStyle w:val="ListParagraph"/>
              <w:numPr>
                <w:ilvl w:val="0"/>
                <w:numId w:val="22"/>
              </w:numPr>
              <w:ind w:left="360" w:hanging="360"/>
              <w:jc w:val="left"/>
              <w:rPr>
                <w:rFonts w:eastAsia="Times New Roman"/>
                <w:color w:val="000000"/>
                <w:sz w:val="20"/>
                <w:szCs w:val="20"/>
              </w:rPr>
            </w:pPr>
            <w:r w:rsidRPr="006B3004">
              <w:rPr>
                <w:rFonts w:eastAsia="Times New Roman"/>
                <w:sz w:val="20"/>
                <w:szCs w:val="20"/>
              </w:rPr>
              <w:t xml:space="preserve">The </w:t>
            </w:r>
            <w:r w:rsidR="002F37AE">
              <w:rPr>
                <w:rFonts w:eastAsia="Times New Roman"/>
                <w:sz w:val="20"/>
                <w:szCs w:val="20"/>
              </w:rPr>
              <w:t>m</w:t>
            </w:r>
            <w:r w:rsidRPr="006B3004">
              <w:rPr>
                <w:rFonts w:eastAsia="Times New Roman"/>
                <w:sz w:val="20"/>
                <w:szCs w:val="20"/>
              </w:rPr>
              <w:t>ember is homeless as indicated by diagnosis code Z59.0x, or housing unstable as indicated by diagnosis code Z59.1 or Z59.819.</w:t>
            </w:r>
          </w:p>
          <w:p w14:paraId="240E4D0B" w14:textId="77777777" w:rsidR="00F178EB" w:rsidRPr="006B3004" w:rsidRDefault="00F178EB" w:rsidP="00A87B86">
            <w:pPr>
              <w:spacing w:after="40" w:afterAutospacing="0"/>
              <w:ind w:left="0"/>
              <w:jc w:val="center"/>
              <w:rPr>
                <w:rFonts w:ascii="Times New Roman" w:eastAsia="Calibri" w:hAnsi="Times New Roman"/>
              </w:rPr>
            </w:pPr>
            <w:r w:rsidRPr="006B3004">
              <w:rPr>
                <w:rFonts w:ascii="Times New Roman" w:eastAsia="Calibri" w:hAnsi="Times New Roman"/>
              </w:rPr>
              <w:t>AND</w:t>
            </w:r>
          </w:p>
          <w:p w14:paraId="53AE69A0" w14:textId="52C5F6DD" w:rsidR="00F178EB" w:rsidRPr="006B3004" w:rsidRDefault="00F178EB" w:rsidP="00A87B86">
            <w:pPr>
              <w:ind w:left="0"/>
              <w:jc w:val="left"/>
              <w:rPr>
                <w:rFonts w:ascii="Times New Roman" w:eastAsia="Calibri" w:hAnsi="Times New Roman"/>
              </w:rPr>
            </w:pPr>
            <w:r w:rsidRPr="006B3004">
              <w:rPr>
                <w:rFonts w:ascii="Times New Roman" w:eastAsia="Calibri" w:hAnsi="Times New Roman"/>
              </w:rPr>
              <w:t xml:space="preserve">The </w:t>
            </w:r>
            <w:r w:rsidR="002F37AE">
              <w:rPr>
                <w:rFonts w:ascii="Times New Roman" w:eastAsia="Calibri" w:hAnsi="Times New Roman"/>
              </w:rPr>
              <w:t>m</w:t>
            </w:r>
            <w:r w:rsidRPr="006B3004">
              <w:rPr>
                <w:rFonts w:ascii="Times New Roman" w:eastAsia="Calibri" w:hAnsi="Times New Roman"/>
              </w:rPr>
              <w:t>ember admission does not meet criteria for the Category 3 Per Inpatient Admission Rate.</w:t>
            </w:r>
          </w:p>
        </w:tc>
        <w:tc>
          <w:tcPr>
            <w:tcW w:w="3040" w:type="dxa"/>
          </w:tcPr>
          <w:p w14:paraId="6516F5AA" w14:textId="0F9C578D" w:rsidR="00F178EB" w:rsidRPr="006B3004" w:rsidRDefault="00F178EB" w:rsidP="00A87B86">
            <w:pPr>
              <w:ind w:left="0"/>
              <w:jc w:val="left"/>
              <w:rPr>
                <w:rFonts w:ascii="Times New Roman" w:hAnsi="Times New Roman"/>
                <w:b/>
                <w:bCs/>
              </w:rPr>
            </w:pPr>
            <w:r w:rsidRPr="006B3004">
              <w:rPr>
                <w:rFonts w:ascii="Times New Roman" w:hAnsi="Times New Roman"/>
                <w:color w:val="000000"/>
              </w:rPr>
              <w:t xml:space="preserve">The </w:t>
            </w:r>
            <w:r w:rsidR="00FA577A">
              <w:rPr>
                <w:rFonts w:ascii="Times New Roman" w:hAnsi="Times New Roman"/>
                <w:color w:val="000000"/>
              </w:rPr>
              <w:t>m</w:t>
            </w:r>
            <w:r w:rsidRPr="006B3004">
              <w:rPr>
                <w:rFonts w:ascii="Times New Roman" w:hAnsi="Times New Roman"/>
                <w:color w:val="000000"/>
              </w:rPr>
              <w:t xml:space="preserve">ember admission meets at least one of the following criteria: </w:t>
            </w:r>
          </w:p>
          <w:p w14:paraId="3CDB7318" w14:textId="1443A7ED" w:rsidR="00F178EB" w:rsidRPr="006B3004" w:rsidRDefault="00F178EB" w:rsidP="00A87B86">
            <w:pPr>
              <w:pStyle w:val="ListParagraph"/>
              <w:numPr>
                <w:ilvl w:val="0"/>
                <w:numId w:val="23"/>
              </w:numPr>
              <w:spacing w:after="200"/>
              <w:ind w:left="360"/>
              <w:jc w:val="left"/>
              <w:rPr>
                <w:b/>
                <w:bCs/>
                <w:sz w:val="20"/>
                <w:szCs w:val="20"/>
              </w:rPr>
            </w:pPr>
            <w:r w:rsidRPr="006B3004">
              <w:rPr>
                <w:sz w:val="20"/>
                <w:szCs w:val="20"/>
              </w:rPr>
              <w:t xml:space="preserve">The </w:t>
            </w:r>
            <w:r w:rsidR="002F37AE">
              <w:rPr>
                <w:sz w:val="20"/>
                <w:szCs w:val="20"/>
              </w:rPr>
              <w:t>m</w:t>
            </w:r>
            <w:r w:rsidRPr="006B3004">
              <w:rPr>
                <w:sz w:val="20"/>
                <w:szCs w:val="20"/>
              </w:rPr>
              <w:t xml:space="preserve">ember is aged 13 years old or </w:t>
            </w:r>
            <w:r w:rsidR="002F37AE">
              <w:rPr>
                <w:sz w:val="20"/>
                <w:szCs w:val="20"/>
              </w:rPr>
              <w:t>younger</w:t>
            </w:r>
            <w:r w:rsidRPr="006B3004">
              <w:rPr>
                <w:sz w:val="20"/>
                <w:szCs w:val="20"/>
              </w:rPr>
              <w:t>; or</w:t>
            </w:r>
          </w:p>
          <w:p w14:paraId="49DB2E9E" w14:textId="028DDE15" w:rsidR="00F178EB" w:rsidRPr="006B3004" w:rsidRDefault="00F178EB" w:rsidP="00A87B86">
            <w:pPr>
              <w:pStyle w:val="ListParagraph"/>
              <w:numPr>
                <w:ilvl w:val="0"/>
                <w:numId w:val="23"/>
              </w:numPr>
              <w:spacing w:after="200"/>
              <w:ind w:left="360"/>
              <w:jc w:val="left"/>
              <w:rPr>
                <w:rFonts w:eastAsia="Times New Roman"/>
                <w:color w:val="000000"/>
                <w:sz w:val="20"/>
                <w:szCs w:val="20"/>
              </w:rPr>
            </w:pPr>
            <w:r w:rsidRPr="006B3004">
              <w:rPr>
                <w:rFonts w:eastAsia="Times New Roman"/>
                <w:color w:val="000000"/>
                <w:sz w:val="20"/>
                <w:szCs w:val="20"/>
              </w:rPr>
              <w:t xml:space="preserve">The </w:t>
            </w:r>
            <w:r w:rsidR="002F37AE">
              <w:rPr>
                <w:rFonts w:eastAsia="Times New Roman"/>
                <w:color w:val="000000"/>
                <w:sz w:val="20"/>
                <w:szCs w:val="20"/>
              </w:rPr>
              <w:t>m</w:t>
            </w:r>
            <w:r w:rsidRPr="006B3004">
              <w:rPr>
                <w:rFonts w:eastAsia="Times New Roman"/>
                <w:color w:val="000000"/>
                <w:sz w:val="20"/>
                <w:szCs w:val="20"/>
              </w:rPr>
              <w:t>ember is aged 65 years old or older; or</w:t>
            </w:r>
          </w:p>
          <w:p w14:paraId="78984780" w14:textId="178D7AD6" w:rsidR="00F178EB" w:rsidRPr="006B3004" w:rsidRDefault="00F178EB" w:rsidP="00A87B86">
            <w:pPr>
              <w:pStyle w:val="ListParagraph"/>
              <w:numPr>
                <w:ilvl w:val="0"/>
                <w:numId w:val="23"/>
              </w:numPr>
              <w:spacing w:after="200"/>
              <w:ind w:left="360"/>
              <w:jc w:val="left"/>
              <w:rPr>
                <w:rFonts w:eastAsia="Times New Roman"/>
                <w:color w:val="000000"/>
                <w:sz w:val="20"/>
                <w:szCs w:val="20"/>
              </w:rPr>
            </w:pPr>
            <w:r w:rsidRPr="006B3004">
              <w:rPr>
                <w:rFonts w:eastAsia="Times New Roman"/>
                <w:color w:val="000000"/>
                <w:sz w:val="20"/>
                <w:szCs w:val="20"/>
              </w:rPr>
              <w:t xml:space="preserve">The </w:t>
            </w:r>
            <w:r w:rsidR="002F37AE">
              <w:rPr>
                <w:rFonts w:eastAsia="Times New Roman"/>
                <w:color w:val="000000"/>
                <w:sz w:val="20"/>
                <w:szCs w:val="20"/>
              </w:rPr>
              <w:t>m</w:t>
            </w:r>
            <w:r w:rsidRPr="006B3004">
              <w:rPr>
                <w:rFonts w:eastAsia="Times New Roman"/>
                <w:color w:val="000000"/>
                <w:sz w:val="20"/>
                <w:szCs w:val="20"/>
              </w:rPr>
              <w:t>ember is affiliated (as indicated in MMIS) with one or more of the following Massachusetts human service agencies: DDS, DCF, DMH, or DYS.</w:t>
            </w:r>
          </w:p>
          <w:p w14:paraId="04FBED1E" w14:textId="77777777" w:rsidR="00F178EB" w:rsidRPr="006B3004" w:rsidRDefault="00F178EB" w:rsidP="00A87B86">
            <w:pPr>
              <w:jc w:val="left"/>
              <w:textAlignment w:val="baseline"/>
              <w:rPr>
                <w:rFonts w:ascii="Times New Roman" w:hAnsi="Times New Roman"/>
                <w:color w:val="000000"/>
              </w:rPr>
            </w:pPr>
          </w:p>
          <w:p w14:paraId="4FC455DD" w14:textId="77777777" w:rsidR="00F178EB" w:rsidRPr="006B3004" w:rsidRDefault="00F178EB" w:rsidP="00A87B86">
            <w:pPr>
              <w:jc w:val="left"/>
              <w:rPr>
                <w:rFonts w:ascii="Times New Roman" w:hAnsi="Times New Roman"/>
                <w:color w:val="000000"/>
              </w:rPr>
            </w:pPr>
          </w:p>
        </w:tc>
      </w:tr>
      <w:tr w:rsidR="00F178EB" w:rsidRPr="00945721" w14:paraId="195F089F" w14:textId="77777777" w:rsidTr="00A87B86">
        <w:tc>
          <w:tcPr>
            <w:tcW w:w="1477" w:type="dxa"/>
            <w:vAlign w:val="center"/>
          </w:tcPr>
          <w:p w14:paraId="4DBB83F1" w14:textId="77777777" w:rsidR="00F178EB" w:rsidRPr="006B3004" w:rsidRDefault="00F178EB" w:rsidP="00A87B86">
            <w:pPr>
              <w:rPr>
                <w:rFonts w:ascii="Times New Roman" w:eastAsia="Calibri" w:hAnsi="Times New Roman"/>
                <w:b/>
                <w:bCs/>
              </w:rPr>
            </w:pPr>
            <w:r w:rsidRPr="006B3004">
              <w:rPr>
                <w:rFonts w:ascii="Times New Roman" w:eastAsia="Calibri" w:hAnsi="Times New Roman"/>
                <w:b/>
                <w:bCs/>
              </w:rPr>
              <w:t xml:space="preserve">(B) Weekend Admission - Patient admission occurs Saturday or Sunday </w:t>
            </w:r>
          </w:p>
        </w:tc>
        <w:tc>
          <w:tcPr>
            <w:tcW w:w="2298" w:type="dxa"/>
          </w:tcPr>
          <w:p w14:paraId="2DC190DD" w14:textId="25F36BDE" w:rsidR="00F178EB" w:rsidRPr="006B3004" w:rsidRDefault="00F178EB" w:rsidP="00A87B86">
            <w:pPr>
              <w:ind w:left="0"/>
              <w:jc w:val="left"/>
              <w:rPr>
                <w:rFonts w:ascii="Times New Roman" w:eastAsia="Calibri" w:hAnsi="Times New Roman"/>
              </w:rPr>
            </w:pPr>
            <w:r w:rsidRPr="006B3004">
              <w:rPr>
                <w:rFonts w:ascii="Times New Roman" w:eastAsia="Calibri" w:hAnsi="Times New Roman"/>
              </w:rPr>
              <w:t xml:space="preserve">The </w:t>
            </w:r>
            <w:r w:rsidR="002F37AE">
              <w:rPr>
                <w:rFonts w:ascii="Times New Roman" w:eastAsia="Calibri" w:hAnsi="Times New Roman"/>
              </w:rPr>
              <w:t>m</w:t>
            </w:r>
            <w:r w:rsidRPr="006B3004">
              <w:rPr>
                <w:rFonts w:ascii="Times New Roman" w:eastAsia="Calibri" w:hAnsi="Times New Roman"/>
              </w:rPr>
              <w:t>ember admission does not meet criteria for either Category 2 or Category 3 Per Inpatient Admission Rates.</w:t>
            </w:r>
          </w:p>
          <w:p w14:paraId="75DF3FBB" w14:textId="77777777" w:rsidR="00F178EB" w:rsidRPr="006B3004" w:rsidRDefault="00F178EB" w:rsidP="00A87B86">
            <w:pPr>
              <w:jc w:val="left"/>
              <w:rPr>
                <w:rFonts w:ascii="Times New Roman" w:eastAsia="Calibri" w:hAnsi="Times New Roman"/>
              </w:rPr>
            </w:pPr>
          </w:p>
        </w:tc>
        <w:tc>
          <w:tcPr>
            <w:tcW w:w="3170" w:type="dxa"/>
          </w:tcPr>
          <w:p w14:paraId="109CD3C9" w14:textId="067DF925" w:rsidR="00F178EB" w:rsidRPr="006B3004" w:rsidRDefault="00F178EB" w:rsidP="00A87B86">
            <w:pPr>
              <w:ind w:left="0"/>
              <w:jc w:val="left"/>
              <w:textAlignment w:val="baseline"/>
              <w:rPr>
                <w:rFonts w:ascii="Times New Roman" w:hAnsi="Times New Roman"/>
                <w:color w:val="000000"/>
              </w:rPr>
            </w:pPr>
            <w:r w:rsidRPr="006B3004">
              <w:rPr>
                <w:rFonts w:ascii="Times New Roman" w:hAnsi="Times New Roman"/>
                <w:color w:val="000000"/>
              </w:rPr>
              <w:t xml:space="preserve">The </w:t>
            </w:r>
            <w:r w:rsidR="002F37AE">
              <w:rPr>
                <w:rFonts w:ascii="Times New Roman" w:hAnsi="Times New Roman"/>
                <w:color w:val="000000"/>
              </w:rPr>
              <w:t>m</w:t>
            </w:r>
            <w:r w:rsidRPr="006B3004">
              <w:rPr>
                <w:rFonts w:ascii="Times New Roman" w:hAnsi="Times New Roman"/>
                <w:color w:val="000000"/>
              </w:rPr>
              <w:t xml:space="preserve">ember admission meets at least one of the following criteria: </w:t>
            </w:r>
          </w:p>
          <w:p w14:paraId="6B757A64" w14:textId="29CBBD96" w:rsidR="00F178EB" w:rsidRPr="006B3004" w:rsidRDefault="00F178EB" w:rsidP="00A87B86">
            <w:pPr>
              <w:pStyle w:val="ListParagraph"/>
              <w:numPr>
                <w:ilvl w:val="0"/>
                <w:numId w:val="25"/>
              </w:numPr>
              <w:ind w:left="360"/>
              <w:jc w:val="left"/>
              <w:textAlignment w:val="baseline"/>
              <w:rPr>
                <w:sz w:val="20"/>
                <w:szCs w:val="20"/>
              </w:rPr>
            </w:pPr>
            <w:r w:rsidRPr="006B3004">
              <w:rPr>
                <w:sz w:val="20"/>
                <w:szCs w:val="20"/>
              </w:rPr>
              <w:t xml:space="preserve">The </w:t>
            </w:r>
            <w:r w:rsidR="002F37AE">
              <w:rPr>
                <w:sz w:val="20"/>
                <w:szCs w:val="20"/>
              </w:rPr>
              <w:t>m</w:t>
            </w:r>
            <w:r w:rsidRPr="006B3004">
              <w:rPr>
                <w:sz w:val="20"/>
                <w:szCs w:val="20"/>
              </w:rPr>
              <w:t xml:space="preserve">ember is aged 14 years old to 17 years old (inclusive); or </w:t>
            </w:r>
          </w:p>
          <w:p w14:paraId="14E54D42" w14:textId="06F2453C" w:rsidR="00F178EB" w:rsidRPr="006B3004" w:rsidRDefault="00F178EB" w:rsidP="00A87B86">
            <w:pPr>
              <w:pStyle w:val="ListParagraph"/>
              <w:numPr>
                <w:ilvl w:val="0"/>
                <w:numId w:val="25"/>
              </w:numPr>
              <w:ind w:left="360"/>
              <w:jc w:val="left"/>
              <w:rPr>
                <w:sz w:val="20"/>
                <w:szCs w:val="20"/>
              </w:rPr>
            </w:pPr>
            <w:r w:rsidRPr="006B3004">
              <w:rPr>
                <w:sz w:val="20"/>
                <w:szCs w:val="20"/>
              </w:rPr>
              <w:t xml:space="preserve">The </w:t>
            </w:r>
            <w:r w:rsidR="002F37AE">
              <w:rPr>
                <w:sz w:val="20"/>
                <w:szCs w:val="20"/>
              </w:rPr>
              <w:t>m</w:t>
            </w:r>
            <w:r w:rsidRPr="006B3004">
              <w:rPr>
                <w:sz w:val="20"/>
                <w:szCs w:val="20"/>
              </w:rPr>
              <w:t>ember has a diagnosis of ASD</w:t>
            </w:r>
            <w:r w:rsidR="0003504E">
              <w:rPr>
                <w:sz w:val="20"/>
                <w:szCs w:val="20"/>
              </w:rPr>
              <w:t xml:space="preserve"> or </w:t>
            </w:r>
            <w:r w:rsidRPr="006B3004">
              <w:rPr>
                <w:sz w:val="20"/>
                <w:szCs w:val="20"/>
              </w:rPr>
              <w:t xml:space="preserve">ID; </w:t>
            </w:r>
            <w:r w:rsidR="00E46C5E">
              <w:rPr>
                <w:sz w:val="20"/>
                <w:szCs w:val="20"/>
              </w:rPr>
              <w:t>or</w:t>
            </w:r>
          </w:p>
          <w:p w14:paraId="3BD1AB6D" w14:textId="1756B05E" w:rsidR="00F178EB" w:rsidRPr="006B3004" w:rsidRDefault="00F178EB" w:rsidP="00A87B86">
            <w:pPr>
              <w:pStyle w:val="ListParagraph"/>
              <w:numPr>
                <w:ilvl w:val="0"/>
                <w:numId w:val="25"/>
              </w:numPr>
              <w:ind w:left="360"/>
              <w:jc w:val="left"/>
              <w:rPr>
                <w:sz w:val="20"/>
                <w:szCs w:val="20"/>
              </w:rPr>
            </w:pPr>
            <w:r w:rsidRPr="006B3004">
              <w:rPr>
                <w:sz w:val="20"/>
                <w:szCs w:val="20"/>
              </w:rPr>
              <w:t xml:space="preserve">The </w:t>
            </w:r>
            <w:r w:rsidR="002F37AE">
              <w:rPr>
                <w:sz w:val="20"/>
                <w:szCs w:val="20"/>
              </w:rPr>
              <w:t>m</w:t>
            </w:r>
            <w:r w:rsidRPr="006B3004">
              <w:rPr>
                <w:sz w:val="20"/>
                <w:szCs w:val="20"/>
              </w:rPr>
              <w:t xml:space="preserve">ember has a diagnosis of </w:t>
            </w:r>
            <w:proofErr w:type="gramStart"/>
            <w:r w:rsidRPr="006B3004">
              <w:rPr>
                <w:sz w:val="20"/>
                <w:szCs w:val="20"/>
              </w:rPr>
              <w:t>Eating Disorder</w:t>
            </w:r>
            <w:proofErr w:type="gramEnd"/>
            <w:r w:rsidRPr="006B3004">
              <w:rPr>
                <w:sz w:val="20"/>
                <w:szCs w:val="20"/>
              </w:rPr>
              <w:t>; or</w:t>
            </w:r>
          </w:p>
          <w:p w14:paraId="75AA5541" w14:textId="73B8C802" w:rsidR="00F178EB" w:rsidRPr="006B3004" w:rsidRDefault="00F178EB" w:rsidP="00A87B86">
            <w:pPr>
              <w:pStyle w:val="ListParagraph"/>
              <w:numPr>
                <w:ilvl w:val="0"/>
                <w:numId w:val="25"/>
              </w:numPr>
              <w:ind w:left="360"/>
              <w:jc w:val="left"/>
              <w:rPr>
                <w:rFonts w:eastAsia="Times New Roman"/>
                <w:color w:val="000000"/>
                <w:sz w:val="20"/>
                <w:szCs w:val="20"/>
              </w:rPr>
            </w:pPr>
            <w:r w:rsidRPr="006B3004">
              <w:rPr>
                <w:rFonts w:eastAsia="Times New Roman"/>
                <w:sz w:val="20"/>
                <w:szCs w:val="20"/>
              </w:rPr>
              <w:t xml:space="preserve">The </w:t>
            </w:r>
            <w:r w:rsidR="002F37AE">
              <w:rPr>
                <w:rFonts w:eastAsia="Times New Roman"/>
                <w:sz w:val="20"/>
                <w:szCs w:val="20"/>
              </w:rPr>
              <w:t>m</w:t>
            </w:r>
            <w:r w:rsidRPr="006B3004">
              <w:rPr>
                <w:rFonts w:eastAsia="Times New Roman"/>
                <w:sz w:val="20"/>
                <w:szCs w:val="20"/>
              </w:rPr>
              <w:t>ember is homeless as indicated by diagnosis code 759.0x, or housing unstable as indicated by diagnosis code Z59.1 or Z59.819.</w:t>
            </w:r>
          </w:p>
          <w:p w14:paraId="22958498" w14:textId="77777777" w:rsidR="00F178EB" w:rsidRPr="006B3004" w:rsidRDefault="00F178EB" w:rsidP="00A87B86">
            <w:pPr>
              <w:spacing w:after="40" w:afterAutospacing="0"/>
              <w:jc w:val="center"/>
              <w:rPr>
                <w:rFonts w:ascii="Times New Roman" w:eastAsia="Calibri" w:hAnsi="Times New Roman"/>
              </w:rPr>
            </w:pPr>
            <w:r w:rsidRPr="006B3004">
              <w:rPr>
                <w:rFonts w:ascii="Times New Roman" w:eastAsia="Calibri" w:hAnsi="Times New Roman"/>
              </w:rPr>
              <w:t>AND</w:t>
            </w:r>
          </w:p>
          <w:p w14:paraId="5D0C76EF" w14:textId="12DDE7F8" w:rsidR="00F178EB" w:rsidRPr="006B3004" w:rsidRDefault="00F178EB" w:rsidP="00E46C5E">
            <w:pPr>
              <w:spacing w:after="120" w:afterAutospacing="0"/>
              <w:jc w:val="left"/>
              <w:rPr>
                <w:rFonts w:ascii="Times New Roman" w:eastAsia="Calibri" w:hAnsi="Times New Roman"/>
              </w:rPr>
            </w:pPr>
            <w:r w:rsidRPr="006B3004">
              <w:rPr>
                <w:rFonts w:ascii="Times New Roman" w:eastAsia="Calibri" w:hAnsi="Times New Roman"/>
              </w:rPr>
              <w:t xml:space="preserve">The </w:t>
            </w:r>
            <w:r w:rsidR="0003504E">
              <w:rPr>
                <w:rFonts w:ascii="Times New Roman" w:eastAsia="Calibri" w:hAnsi="Times New Roman"/>
              </w:rPr>
              <w:t>m</w:t>
            </w:r>
            <w:r w:rsidRPr="006B3004">
              <w:rPr>
                <w:rFonts w:ascii="Times New Roman" w:eastAsia="Calibri" w:hAnsi="Times New Roman"/>
              </w:rPr>
              <w:t>ember admission does not meet eligibility criteria for the Category 3 Per Inpatient Admission Rate.</w:t>
            </w:r>
          </w:p>
        </w:tc>
        <w:tc>
          <w:tcPr>
            <w:tcW w:w="3040" w:type="dxa"/>
          </w:tcPr>
          <w:p w14:paraId="423BA61C" w14:textId="6618D6A7" w:rsidR="00F178EB" w:rsidRPr="006B3004" w:rsidRDefault="00F178EB" w:rsidP="00A87B86">
            <w:pPr>
              <w:ind w:left="0"/>
              <w:jc w:val="left"/>
              <w:rPr>
                <w:rFonts w:ascii="Times New Roman" w:hAnsi="Times New Roman"/>
                <w:b/>
                <w:bCs/>
              </w:rPr>
            </w:pPr>
            <w:r w:rsidRPr="006B3004">
              <w:rPr>
                <w:rFonts w:ascii="Times New Roman" w:hAnsi="Times New Roman"/>
                <w:color w:val="000000"/>
              </w:rPr>
              <w:t xml:space="preserve">The </w:t>
            </w:r>
            <w:r w:rsidR="002F37AE">
              <w:rPr>
                <w:rFonts w:ascii="Times New Roman" w:hAnsi="Times New Roman"/>
                <w:color w:val="000000"/>
              </w:rPr>
              <w:t>m</w:t>
            </w:r>
            <w:r w:rsidRPr="006B3004">
              <w:rPr>
                <w:rFonts w:ascii="Times New Roman" w:hAnsi="Times New Roman"/>
                <w:color w:val="000000"/>
              </w:rPr>
              <w:t xml:space="preserve">ember admission meets at least one of the following criteria: </w:t>
            </w:r>
          </w:p>
          <w:p w14:paraId="0560609C" w14:textId="460194F4" w:rsidR="00F178EB" w:rsidRPr="006B3004" w:rsidRDefault="00F178EB" w:rsidP="00A87B86">
            <w:pPr>
              <w:pStyle w:val="ListParagraph"/>
              <w:numPr>
                <w:ilvl w:val="0"/>
                <w:numId w:val="24"/>
              </w:numPr>
              <w:spacing w:after="200"/>
              <w:ind w:left="360"/>
              <w:jc w:val="left"/>
              <w:rPr>
                <w:b/>
                <w:bCs/>
                <w:sz w:val="20"/>
                <w:szCs w:val="20"/>
              </w:rPr>
            </w:pPr>
            <w:r w:rsidRPr="006B3004">
              <w:rPr>
                <w:sz w:val="20"/>
                <w:szCs w:val="20"/>
              </w:rPr>
              <w:t xml:space="preserve">The </w:t>
            </w:r>
            <w:r w:rsidR="002F37AE">
              <w:rPr>
                <w:sz w:val="20"/>
                <w:szCs w:val="20"/>
              </w:rPr>
              <w:t>m</w:t>
            </w:r>
            <w:r w:rsidRPr="006B3004">
              <w:rPr>
                <w:sz w:val="20"/>
                <w:szCs w:val="20"/>
              </w:rPr>
              <w:t xml:space="preserve">ember is aged 13 years old or </w:t>
            </w:r>
            <w:r w:rsidR="002F37AE">
              <w:rPr>
                <w:sz w:val="20"/>
                <w:szCs w:val="20"/>
              </w:rPr>
              <w:t>younger</w:t>
            </w:r>
            <w:r w:rsidRPr="006B3004">
              <w:rPr>
                <w:sz w:val="20"/>
                <w:szCs w:val="20"/>
              </w:rPr>
              <w:t>; or</w:t>
            </w:r>
          </w:p>
          <w:p w14:paraId="5D66EB61" w14:textId="45BC1C92" w:rsidR="00F178EB" w:rsidRPr="006B3004" w:rsidRDefault="00F178EB" w:rsidP="00A87B86">
            <w:pPr>
              <w:pStyle w:val="ListParagraph"/>
              <w:numPr>
                <w:ilvl w:val="0"/>
                <w:numId w:val="24"/>
              </w:numPr>
              <w:spacing w:after="200"/>
              <w:ind w:left="360"/>
              <w:jc w:val="left"/>
              <w:rPr>
                <w:rFonts w:eastAsia="Times New Roman"/>
                <w:color w:val="000000"/>
                <w:sz w:val="20"/>
                <w:szCs w:val="20"/>
              </w:rPr>
            </w:pPr>
            <w:r w:rsidRPr="006B3004">
              <w:rPr>
                <w:rFonts w:eastAsia="Times New Roman"/>
                <w:color w:val="000000"/>
                <w:sz w:val="20"/>
                <w:szCs w:val="20"/>
              </w:rPr>
              <w:t xml:space="preserve">The </w:t>
            </w:r>
            <w:r w:rsidR="002F37AE">
              <w:rPr>
                <w:rFonts w:eastAsia="Times New Roman"/>
                <w:color w:val="000000"/>
                <w:sz w:val="20"/>
                <w:szCs w:val="20"/>
              </w:rPr>
              <w:t>m</w:t>
            </w:r>
            <w:r w:rsidRPr="006B3004">
              <w:rPr>
                <w:rFonts w:eastAsia="Times New Roman"/>
                <w:color w:val="000000"/>
                <w:sz w:val="20"/>
                <w:szCs w:val="20"/>
              </w:rPr>
              <w:t>ember is aged 65 years old or older; or</w:t>
            </w:r>
          </w:p>
          <w:p w14:paraId="5060D69B" w14:textId="5CA0F543" w:rsidR="00F178EB" w:rsidRPr="006B3004" w:rsidRDefault="00F178EB" w:rsidP="00A87B86">
            <w:pPr>
              <w:pStyle w:val="ListParagraph"/>
              <w:numPr>
                <w:ilvl w:val="0"/>
                <w:numId w:val="24"/>
              </w:numPr>
              <w:spacing w:after="200"/>
              <w:ind w:left="360"/>
              <w:jc w:val="left"/>
              <w:rPr>
                <w:rFonts w:eastAsia="Times New Roman"/>
                <w:color w:val="000000"/>
                <w:sz w:val="20"/>
                <w:szCs w:val="20"/>
              </w:rPr>
            </w:pPr>
            <w:r w:rsidRPr="006B3004">
              <w:rPr>
                <w:rFonts w:eastAsia="Times New Roman"/>
                <w:color w:val="000000"/>
                <w:sz w:val="20"/>
                <w:szCs w:val="20"/>
              </w:rPr>
              <w:t xml:space="preserve">The </w:t>
            </w:r>
            <w:r w:rsidR="002F37AE">
              <w:rPr>
                <w:rFonts w:eastAsia="Times New Roman"/>
                <w:color w:val="000000"/>
                <w:sz w:val="20"/>
                <w:szCs w:val="20"/>
              </w:rPr>
              <w:t>m</w:t>
            </w:r>
            <w:r w:rsidRPr="006B3004">
              <w:rPr>
                <w:rFonts w:eastAsia="Times New Roman"/>
                <w:color w:val="000000"/>
                <w:sz w:val="20"/>
                <w:szCs w:val="20"/>
              </w:rPr>
              <w:t>ember is affiliated (as indicated in MMIS) with one or more of the following Massachusetts human service agencies: DDS, DCF, DMH, or DYS.</w:t>
            </w:r>
          </w:p>
          <w:p w14:paraId="2E15E781" w14:textId="77777777" w:rsidR="00F178EB" w:rsidRPr="006B3004" w:rsidRDefault="00F178EB" w:rsidP="00A87B86">
            <w:pPr>
              <w:jc w:val="left"/>
              <w:rPr>
                <w:rFonts w:ascii="Times New Roman" w:eastAsia="Calibri" w:hAnsi="Times New Roman"/>
              </w:rPr>
            </w:pPr>
          </w:p>
        </w:tc>
      </w:tr>
    </w:tbl>
    <w:p w14:paraId="280210D9" w14:textId="77777777" w:rsidR="00967B6E" w:rsidRDefault="00967B6E" w:rsidP="00A164A0">
      <w:pPr>
        <w:rPr>
          <w:b/>
          <w:bCs/>
        </w:rPr>
      </w:pPr>
    </w:p>
    <w:p w14:paraId="133B6E3B" w14:textId="77777777" w:rsidR="00967B6E" w:rsidRDefault="00967B6E">
      <w:pPr>
        <w:spacing w:before="0" w:after="200" w:afterAutospacing="0" w:line="276" w:lineRule="auto"/>
        <w:ind w:left="0"/>
        <w:rPr>
          <w:b/>
          <w:bCs/>
        </w:rPr>
      </w:pPr>
      <w:r>
        <w:rPr>
          <w:b/>
          <w:bCs/>
        </w:rPr>
        <w:br w:type="page"/>
      </w:r>
    </w:p>
    <w:p w14:paraId="1320542A" w14:textId="724D1C16" w:rsidR="009913FB" w:rsidRPr="00DD1C17" w:rsidRDefault="00F85192" w:rsidP="00431A47">
      <w:pPr>
        <w:pStyle w:val="Heading3"/>
      </w:pPr>
      <w:r>
        <w:t xml:space="preserve">Update to </w:t>
      </w:r>
      <w:r w:rsidR="00D5308E" w:rsidRPr="00DD1C17">
        <w:t xml:space="preserve">Acute and Psychiatric Hospital Inpatient Mental Health Services – </w:t>
      </w:r>
      <w:r w:rsidR="00DD1C17" w:rsidRPr="00DD1C17">
        <w:t>Specialty Inpatient Ser</w:t>
      </w:r>
      <w:r w:rsidR="0054080C">
        <w:t>v</w:t>
      </w:r>
      <w:r w:rsidR="00DD1C17" w:rsidRPr="00DD1C17">
        <w:t>ices</w:t>
      </w:r>
    </w:p>
    <w:p w14:paraId="1B09478D" w14:textId="019581E1" w:rsidR="00371BBC" w:rsidRDefault="00B446A1" w:rsidP="0096276A">
      <w:r>
        <w:t>Effective for dates of service on or after October 1, 2023, MCEs will be required to pay</w:t>
      </w:r>
      <w:r w:rsidR="001D370F">
        <w:t xml:space="preserve"> a </w:t>
      </w:r>
      <w:r w:rsidR="005F4BF3">
        <w:t>per</w:t>
      </w:r>
      <w:r w:rsidR="00E46C5E">
        <w:t xml:space="preserve"> </w:t>
      </w:r>
      <w:r w:rsidR="005F4BF3">
        <w:t xml:space="preserve">diem </w:t>
      </w:r>
      <w:r w:rsidR="001D370F">
        <w:t xml:space="preserve">rate </w:t>
      </w:r>
      <w:r w:rsidR="00790013">
        <w:t>no less than</w:t>
      </w:r>
      <w:r w:rsidR="001D370F">
        <w:t xml:space="preserve"> </w:t>
      </w:r>
      <w:r w:rsidR="00B5281F">
        <w:t>the rate</w:t>
      </w:r>
      <w:r w:rsidR="00FC70B9">
        <w:t xml:space="preserve"> </w:t>
      </w:r>
      <w:r w:rsidR="00B5281F">
        <w:t>in the RY</w:t>
      </w:r>
      <w:r w:rsidR="00FC70B9">
        <w:t xml:space="preserve"> </w:t>
      </w:r>
      <w:r w:rsidR="00B5281F">
        <w:t>2024 Acute Hospital RFA and the rate in the RY</w:t>
      </w:r>
      <w:r w:rsidR="00FC70B9">
        <w:t xml:space="preserve"> </w:t>
      </w:r>
      <w:r w:rsidR="00B5281F">
        <w:t>2024 Psychiatric Hospital RFA</w:t>
      </w:r>
      <w:r w:rsidR="00550474">
        <w:t xml:space="preserve"> </w:t>
      </w:r>
      <w:r w:rsidR="00834C98">
        <w:t>(</w:t>
      </w:r>
      <w:r w:rsidR="001D370F">
        <w:t>$</w:t>
      </w:r>
      <w:r w:rsidR="00C77DCE">
        <w:t>1936</w:t>
      </w:r>
      <w:r w:rsidR="00FC70B9">
        <w:t>, for both</w:t>
      </w:r>
      <w:r w:rsidR="00834C98">
        <w:t>)</w:t>
      </w:r>
      <w:r w:rsidR="00550474">
        <w:t>,</w:t>
      </w:r>
      <w:r>
        <w:t xml:space="preserve"> </w:t>
      </w:r>
      <w:r w:rsidR="00790013">
        <w:t xml:space="preserve">for </w:t>
      </w:r>
      <w:r w:rsidR="00337BF4" w:rsidRPr="00337BF4">
        <w:t>Specialty Inpatient Psychiatric Services for Children/Adolescents with Neurodevelopmental Disorders</w:t>
      </w:r>
      <w:r w:rsidR="00337BF4">
        <w:t xml:space="preserve"> </w:t>
      </w:r>
      <w:r w:rsidR="00C33C8E">
        <w:t xml:space="preserve">for specialized inpatient psychiatric services to </w:t>
      </w:r>
      <w:r w:rsidR="005F5E93">
        <w:t>i</w:t>
      </w:r>
      <w:r w:rsidR="00C33C8E">
        <w:t xml:space="preserve">ndividuals </w:t>
      </w:r>
      <w:r w:rsidR="00F85192">
        <w:t>younger than</w:t>
      </w:r>
      <w:r w:rsidR="00C33C8E">
        <w:t xml:space="preserve"> 21 </w:t>
      </w:r>
      <w:r w:rsidR="00F85192">
        <w:t xml:space="preserve">years of age </w:t>
      </w:r>
      <w:r w:rsidR="00C33C8E">
        <w:t>with Autism Spectrum Disorder-Intellectual Disability (ASD-ID) in specialized ASD-ID inpatient psychiatric treatment settings</w:t>
      </w:r>
      <w:r w:rsidR="005F5E93">
        <w:t xml:space="preserve">. </w:t>
      </w:r>
      <w:r w:rsidR="00337BF4">
        <w:t xml:space="preserve">These services must be provided in accordance with Appendix </w:t>
      </w:r>
      <w:r w:rsidR="004A0CB6">
        <w:t>G</w:t>
      </w:r>
      <w:r w:rsidR="00337BF4">
        <w:t xml:space="preserve"> of the RY</w:t>
      </w:r>
      <w:r w:rsidR="00FC70B9">
        <w:t xml:space="preserve"> </w:t>
      </w:r>
      <w:r w:rsidR="00337BF4">
        <w:t xml:space="preserve">24 Psychiatric Hospital RFA and Appendix </w:t>
      </w:r>
      <w:r w:rsidR="004A0CB6">
        <w:t>L</w:t>
      </w:r>
      <w:r w:rsidR="00337BF4">
        <w:t xml:space="preserve"> of the </w:t>
      </w:r>
      <w:r w:rsidR="00FC70B9">
        <w:t xml:space="preserve">RY 2024 </w:t>
      </w:r>
      <w:r w:rsidR="00337BF4">
        <w:t>A</w:t>
      </w:r>
      <w:r w:rsidR="00DF09C2">
        <w:t>cute</w:t>
      </w:r>
      <w:r w:rsidR="00337BF4">
        <w:t xml:space="preserve"> Hospital RFA</w:t>
      </w:r>
      <w:r w:rsidR="00DF09C2">
        <w:t>.</w:t>
      </w:r>
      <w:r w:rsidR="006347BB">
        <w:t xml:space="preserve"> </w:t>
      </w:r>
    </w:p>
    <w:p w14:paraId="580C925C" w14:textId="709EEB48" w:rsidR="00C24006" w:rsidRPr="009913FB" w:rsidRDefault="00C24006" w:rsidP="0096276A">
      <w:r>
        <w:t xml:space="preserve">Effective for dates of services </w:t>
      </w:r>
      <w:r w:rsidR="00FA6884">
        <w:t xml:space="preserve">on or after October 1, 2023, MCEs will be required to pay a </w:t>
      </w:r>
      <w:r w:rsidR="005F4BF3">
        <w:t>per</w:t>
      </w:r>
      <w:r w:rsidR="00E46C5E">
        <w:t xml:space="preserve"> </w:t>
      </w:r>
      <w:r w:rsidR="005F4BF3">
        <w:t xml:space="preserve">diem </w:t>
      </w:r>
      <w:r w:rsidR="00FA6884">
        <w:t>rate no less than</w:t>
      </w:r>
      <w:r w:rsidR="00550474">
        <w:t xml:space="preserve"> the rate in the RY</w:t>
      </w:r>
      <w:r w:rsidR="00FC70B9">
        <w:t xml:space="preserve"> </w:t>
      </w:r>
      <w:r w:rsidR="00550474">
        <w:t>2024 Psychiatric Hospital RFA</w:t>
      </w:r>
      <w:r w:rsidR="00FA6884">
        <w:t xml:space="preserve"> </w:t>
      </w:r>
      <w:r w:rsidR="00E46C5E">
        <w:t>(</w:t>
      </w:r>
      <w:r w:rsidR="00FA6884">
        <w:t>$1</w:t>
      </w:r>
      <w:r w:rsidR="00041865">
        <w:t>,</w:t>
      </w:r>
      <w:r w:rsidR="001F5D14">
        <w:t>500</w:t>
      </w:r>
      <w:r w:rsidR="00E46C5E">
        <w:t>)</w:t>
      </w:r>
      <w:r w:rsidR="00550474">
        <w:t>,</w:t>
      </w:r>
      <w:r w:rsidR="001F5D14">
        <w:t xml:space="preserve"> </w:t>
      </w:r>
      <w:r w:rsidR="00FA6884">
        <w:t xml:space="preserve">for </w:t>
      </w:r>
      <w:r w:rsidR="00FC5BB0" w:rsidRPr="001A5BCE">
        <w:t xml:space="preserve">Specialty Inpatient Psychiatric Service for Eating Disorders </w:t>
      </w:r>
      <w:r w:rsidR="00FC5BB0">
        <w:t xml:space="preserve">for </w:t>
      </w:r>
      <w:r w:rsidR="00FA6884">
        <w:t xml:space="preserve">specialized inpatient psychiatric services to </w:t>
      </w:r>
      <w:r w:rsidR="005F5E93">
        <w:t>individuals</w:t>
      </w:r>
      <w:r w:rsidR="00FA6884">
        <w:t xml:space="preserve"> </w:t>
      </w:r>
      <w:r w:rsidR="001F5D14">
        <w:t xml:space="preserve">with an </w:t>
      </w:r>
      <w:r w:rsidR="00E46C5E">
        <w:t>e</w:t>
      </w:r>
      <w:r w:rsidR="001F5D14">
        <w:t xml:space="preserve">ating </w:t>
      </w:r>
      <w:r w:rsidR="00E46C5E">
        <w:t>d</w:t>
      </w:r>
      <w:r w:rsidR="001F5D14">
        <w:t xml:space="preserve">isorder diagnosis in specialized </w:t>
      </w:r>
      <w:r w:rsidR="00E46C5E">
        <w:t>e</w:t>
      </w:r>
      <w:r w:rsidR="001F5D14">
        <w:t xml:space="preserve">ating </w:t>
      </w:r>
      <w:r w:rsidR="00E46C5E">
        <w:t>d</w:t>
      </w:r>
      <w:r w:rsidR="001F5D14">
        <w:t>isorder inpatient psychiatric treatment settings.</w:t>
      </w:r>
      <w:r w:rsidR="00DF09C2">
        <w:t xml:space="preserve"> These services must be provided in accordance with Appendix </w:t>
      </w:r>
      <w:r w:rsidR="002D4292">
        <w:t>H</w:t>
      </w:r>
      <w:r w:rsidR="00DF09C2">
        <w:t xml:space="preserve"> of the RY</w:t>
      </w:r>
      <w:r w:rsidR="00FC70B9">
        <w:t xml:space="preserve"> 20</w:t>
      </w:r>
      <w:r w:rsidR="00DF09C2">
        <w:t>24 Psychiatric Hospital RFA.</w:t>
      </w:r>
    </w:p>
    <w:p w14:paraId="0B30C684" w14:textId="77777777" w:rsidR="00A164A0" w:rsidRPr="009913FB" w:rsidRDefault="00A164A0" w:rsidP="00A164A0">
      <w:pPr>
        <w:pStyle w:val="Heading2"/>
        <w:spacing w:after="160"/>
      </w:pPr>
      <w:r w:rsidRPr="009913FB">
        <w:t>MassHealth Website</w:t>
      </w:r>
    </w:p>
    <w:p w14:paraId="693C66F4" w14:textId="77777777" w:rsidR="00A164A0" w:rsidRPr="009913FB" w:rsidRDefault="00A164A0" w:rsidP="00A164A0">
      <w:pPr>
        <w:pStyle w:val="BodyTextIndent"/>
      </w:pPr>
      <w:r w:rsidRPr="009913FB">
        <w:t xml:space="preserve">This bulletin is available on the </w:t>
      </w:r>
      <w:hyperlink r:id="rId18" w:history="1">
        <w:r w:rsidRPr="009913FB">
          <w:rPr>
            <w:rStyle w:val="Hyperlink"/>
          </w:rPr>
          <w:t>MassHealth Provider Bulletins</w:t>
        </w:r>
      </w:hyperlink>
      <w:r w:rsidRPr="009913FB">
        <w:t xml:space="preserve"> web page.</w:t>
      </w:r>
    </w:p>
    <w:p w14:paraId="4D4696E6" w14:textId="77777777" w:rsidR="00A164A0" w:rsidRPr="009913FB" w:rsidRDefault="00A164A0" w:rsidP="00A164A0">
      <w:pPr>
        <w:pStyle w:val="BodyTextIndent"/>
      </w:pPr>
      <w:r w:rsidRPr="009913FB">
        <w:rPr>
          <w:color w:val="0000FF"/>
        </w:rPr>
        <w:t xml:space="preserve">Sign up </w:t>
      </w:r>
      <w:r w:rsidRPr="009913FB">
        <w:t>to receive email alerts when MassHealth issues new bulletins and transmittal letters.</w:t>
      </w:r>
    </w:p>
    <w:p w14:paraId="104A5C49" w14:textId="77777777" w:rsidR="00A164A0" w:rsidRPr="009913FB" w:rsidRDefault="00A164A0" w:rsidP="00A164A0">
      <w:pPr>
        <w:pStyle w:val="Heading2"/>
      </w:pPr>
      <w:r w:rsidRPr="009913FB">
        <w:t xml:space="preserve">Questions </w:t>
      </w:r>
    </w:p>
    <w:p w14:paraId="17C481A0" w14:textId="20B0A5FC" w:rsidR="00A164A0" w:rsidRPr="009913FB" w:rsidRDefault="00A164A0" w:rsidP="00DC124B">
      <w:r w:rsidRPr="009913FB">
        <w:t xml:space="preserve">If you have questions about the information in this bulletin, please contact the MassHealth Customer Service Center at (800) 841-2900, email your inquiry to </w:t>
      </w:r>
      <w:hyperlink r:id="rId19" w:history="1">
        <w:r w:rsidRPr="009913FB">
          <w:rPr>
            <w:rStyle w:val="Hyperlink"/>
          </w:rPr>
          <w:t>providersupport@mahealth.net</w:t>
        </w:r>
      </w:hyperlink>
      <w:r w:rsidRPr="009913FB">
        <w:t>, or fax your inquiry to (617) 988</w:t>
      </w:r>
      <w:r w:rsidRPr="009913FB">
        <w:noBreakHyphen/>
        <w:t>8974.</w:t>
      </w:r>
    </w:p>
    <w:p w14:paraId="102843C5" w14:textId="6055AC49" w:rsidR="00A164A0" w:rsidRPr="009913FB" w:rsidRDefault="00A164A0" w:rsidP="00D15C05">
      <w:pPr>
        <w:pStyle w:val="ListParagraph"/>
        <w:rPr>
          <w:rFonts w:ascii="Georgia" w:hAnsi="Georgia"/>
          <w:sz w:val="22"/>
          <w:szCs w:val="22"/>
        </w:rPr>
      </w:pPr>
    </w:p>
    <w:sectPr w:rsidR="00A164A0" w:rsidRPr="009913FB" w:rsidSect="00EB6B73">
      <w:headerReference w:type="even" r:id="rId20"/>
      <w:headerReference w:type="default" r:id="rId21"/>
      <w:footerReference w:type="default" r:id="rId22"/>
      <w:headerReference w:type="first" r:id="rId23"/>
      <w:type w:val="continuous"/>
      <w:pgSz w:w="12240" w:h="15840" w:code="1"/>
      <w:pgMar w:top="2166"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30D4" w14:textId="77777777" w:rsidR="003370E0" w:rsidRDefault="003370E0" w:rsidP="00E27CD8">
      <w:r>
        <w:separator/>
      </w:r>
    </w:p>
  </w:endnote>
  <w:endnote w:type="continuationSeparator" w:id="0">
    <w:p w14:paraId="2C61684E" w14:textId="77777777" w:rsidR="003370E0" w:rsidRDefault="003370E0" w:rsidP="00E27CD8">
      <w:r>
        <w:continuationSeparator/>
      </w:r>
    </w:p>
  </w:endnote>
  <w:endnote w:type="continuationNotice" w:id="1">
    <w:p w14:paraId="72409411" w14:textId="77777777" w:rsidR="003370E0" w:rsidRDefault="003370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7A8E" w14:textId="77777777" w:rsidR="00FC7DF6" w:rsidRPr="00CC1E11" w:rsidRDefault="00FC7DF6"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7132" w14:textId="77777777" w:rsidR="00FC7DF6" w:rsidRPr="00886222" w:rsidRDefault="00FC7DF6" w:rsidP="005B2C0F">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F1A8" w14:textId="77777777" w:rsidR="003370E0" w:rsidRDefault="003370E0" w:rsidP="00E27CD8">
      <w:r>
        <w:separator/>
      </w:r>
    </w:p>
  </w:footnote>
  <w:footnote w:type="continuationSeparator" w:id="0">
    <w:p w14:paraId="3CBE106E" w14:textId="77777777" w:rsidR="003370E0" w:rsidRDefault="003370E0" w:rsidP="00E27CD8">
      <w:r>
        <w:continuationSeparator/>
      </w:r>
    </w:p>
  </w:footnote>
  <w:footnote w:type="continuationNotice" w:id="1">
    <w:p w14:paraId="4361F0CC" w14:textId="77777777" w:rsidR="003370E0" w:rsidRDefault="003370E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CCB" w14:textId="77777777" w:rsidR="00FC7DF6" w:rsidRPr="00F664CC" w:rsidRDefault="00FC7DF6" w:rsidP="003E2878">
    <w:pPr>
      <w:pStyle w:val="BullsHeading"/>
      <w:spacing w:before="720"/>
    </w:pPr>
    <w:r w:rsidRPr="00F664CC">
      <w:t>MassHealth</w:t>
    </w:r>
  </w:p>
  <w:p w14:paraId="5E58A6C1" w14:textId="77777777" w:rsidR="00FC7DF6" w:rsidRPr="00F664CC" w:rsidRDefault="00FC7DF6" w:rsidP="00AD204A">
    <w:pPr>
      <w:pStyle w:val="BullsHeading"/>
    </w:pPr>
    <w:r w:rsidRPr="00F664CC">
      <w:t>[Provider type] Bulletin [#]</w:t>
    </w:r>
  </w:p>
  <w:p w14:paraId="0A02203F" w14:textId="77777777" w:rsidR="00FC7DF6" w:rsidRDefault="00FC7DF6" w:rsidP="00AD204A">
    <w:pPr>
      <w:pStyle w:val="BullsHeading"/>
    </w:pPr>
    <w:r w:rsidRPr="00F664CC">
      <w:t>[Month Year]</w:t>
    </w:r>
  </w:p>
  <w:p w14:paraId="0E9BB41B" w14:textId="41B51FF8" w:rsidR="00FC7DF6" w:rsidRDefault="00FC7DF6" w:rsidP="003E2878">
    <w:pPr>
      <w:pStyle w:val="BullsHeading"/>
      <w:spacing w:after="480"/>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NUMPAGES  \* Arabic  \* MERGEFORMAT">
      <w:r>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E65A" w14:textId="5A3E49A0" w:rsidR="00FC7DF6" w:rsidRDefault="00FC7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071B" w14:textId="54A8D19B" w:rsidR="00FC7DF6" w:rsidRPr="00F664CC" w:rsidRDefault="00FC7DF6" w:rsidP="005B2C0F">
    <w:pPr>
      <w:pStyle w:val="BullsHeading"/>
      <w:spacing w:line="240" w:lineRule="auto"/>
    </w:pPr>
    <w:r w:rsidRPr="00F664CC">
      <w:t>MassHealth</w:t>
    </w:r>
  </w:p>
  <w:p w14:paraId="3A7E6615" w14:textId="7DBFFF47" w:rsidR="00FC7DF6" w:rsidRPr="00F664CC" w:rsidRDefault="00FC7DF6" w:rsidP="005B2C0F">
    <w:pPr>
      <w:pStyle w:val="BullsHeading"/>
    </w:pPr>
    <w:r>
      <w:t>Managed Care Entity</w:t>
    </w:r>
    <w:r w:rsidRPr="00F664CC">
      <w:t xml:space="preserve"> Bulletin</w:t>
    </w:r>
    <w:r>
      <w:t xml:space="preserve"> </w:t>
    </w:r>
    <w:r w:rsidR="00F843D4">
      <w:t>107</w:t>
    </w:r>
    <w:r w:rsidR="00BA06CF">
      <w:t xml:space="preserve"> (corrected)</w:t>
    </w:r>
  </w:p>
  <w:p w14:paraId="1E1F1437" w14:textId="57C1D866" w:rsidR="00FC7DF6" w:rsidRDefault="00F079AA" w:rsidP="005B2C0F">
    <w:pPr>
      <w:pStyle w:val="BullsHeading"/>
    </w:pPr>
    <w:r>
      <w:t>November</w:t>
    </w:r>
    <w:r w:rsidR="007C1BC9">
      <w:t xml:space="preserve"> </w:t>
    </w:r>
    <w:r w:rsidR="00FC7DF6">
      <w:t>202</w:t>
    </w:r>
    <w:r w:rsidR="007C1BC9">
      <w:t>3</w:t>
    </w:r>
  </w:p>
  <w:p w14:paraId="29573AA1" w14:textId="0EF26393" w:rsidR="00FC7DF6" w:rsidRDefault="00FC7DF6" w:rsidP="005B2C0F">
    <w:pPr>
      <w:pStyle w:val="BullsHeading"/>
      <w:spacing w:after="480"/>
    </w:pPr>
    <w:r>
      <w:t xml:space="preserve">Page </w:t>
    </w:r>
    <w:r>
      <w:fldChar w:fldCharType="begin"/>
    </w:r>
    <w:r>
      <w:instrText xml:space="preserve"> PAGE  \* Arabic  \* MERGEFORMAT </w:instrText>
    </w:r>
    <w:r>
      <w:fldChar w:fldCharType="separate"/>
    </w:r>
    <w:r>
      <w:rPr>
        <w:noProof/>
      </w:rPr>
      <w:t>10</w:t>
    </w:r>
    <w:r>
      <w:fldChar w:fldCharType="end"/>
    </w:r>
    <w:r>
      <w:t xml:space="preserve"> of </w:t>
    </w:r>
    <w:fldSimple w:instr="NUMPAGES  \* Arabic  \* MERGEFORMAT">
      <w:r>
        <w:rPr>
          <w:noProof/>
        </w:rPr>
        <w:t>10</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1CFA" w14:textId="77777777" w:rsidR="00FC7DF6" w:rsidRPr="00F664CC" w:rsidRDefault="00FC7DF6" w:rsidP="00EB6B73">
    <w:pPr>
      <w:pStyle w:val="BullsHeading"/>
      <w:spacing w:line="240" w:lineRule="auto"/>
    </w:pPr>
    <w:r w:rsidRPr="00F664CC">
      <w:t>MassHealth</w:t>
    </w:r>
  </w:p>
  <w:p w14:paraId="4F665D57" w14:textId="77777777" w:rsidR="00FC7DF6" w:rsidRPr="00F664CC" w:rsidRDefault="00FC7DF6" w:rsidP="00EB6B73">
    <w:pPr>
      <w:pStyle w:val="BullsHeading"/>
    </w:pPr>
    <w:r>
      <w:t>Managed Care Entity</w:t>
    </w:r>
    <w:r w:rsidRPr="00F664CC">
      <w:t xml:space="preserve"> Bulletin </w:t>
    </w:r>
    <w:r>
      <w:rPr>
        <w:color w:val="FF0000"/>
      </w:rPr>
      <w:t>XX</w:t>
    </w:r>
  </w:p>
  <w:p w14:paraId="2517A720" w14:textId="77777777" w:rsidR="00FC7DF6" w:rsidRDefault="00FC7DF6" w:rsidP="00EB6B73">
    <w:pPr>
      <w:pStyle w:val="BullsHeading"/>
    </w:pPr>
    <w:r w:rsidRPr="00C01776">
      <w:t xml:space="preserve">October </w:t>
    </w:r>
    <w:r>
      <w:t>2021</w:t>
    </w:r>
  </w:p>
  <w:p w14:paraId="218312AE" w14:textId="13D47FFA" w:rsidR="00FC7DF6" w:rsidRDefault="00FC7DF6" w:rsidP="00EB6B73">
    <w:pPr>
      <w:pStyle w:val="BullsHeading"/>
    </w:pPr>
    <w:r>
      <w:t>Page 9 of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D64A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76F5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F0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2031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CA0F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AEA0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0E1B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3E31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FCBF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003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4163D"/>
    <w:multiLevelType w:val="hybridMultilevel"/>
    <w:tmpl w:val="A850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D2A3783"/>
    <w:multiLevelType w:val="hybridMultilevel"/>
    <w:tmpl w:val="DDBC27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DE4F8B"/>
    <w:multiLevelType w:val="hybridMultilevel"/>
    <w:tmpl w:val="F6F47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256D9D"/>
    <w:multiLevelType w:val="hybridMultilevel"/>
    <w:tmpl w:val="FD0EB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8E1C41"/>
    <w:multiLevelType w:val="hybridMultilevel"/>
    <w:tmpl w:val="D1CE8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34AD0"/>
    <w:multiLevelType w:val="hybridMultilevel"/>
    <w:tmpl w:val="9124B850"/>
    <w:lvl w:ilvl="0" w:tplc="0409000F">
      <w:start w:val="1"/>
      <w:numFmt w:val="decimal"/>
      <w:lvlText w:val="%1."/>
      <w:lvlJc w:val="left"/>
      <w:pPr>
        <w:ind w:left="2520" w:hanging="360"/>
      </w:p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1B14E98"/>
    <w:multiLevelType w:val="multilevel"/>
    <w:tmpl w:val="F51CD0D6"/>
    <w:lvl w:ilvl="0">
      <w:start w:val="1"/>
      <w:numFmt w:val="upperLetter"/>
      <w:lvlText w:val="%1."/>
      <w:lvlJc w:val="left"/>
      <w:pPr>
        <w:ind w:left="2160" w:hanging="360"/>
      </w:pPr>
      <w:rPr>
        <w:rFonts w:hint="default"/>
        <w:b w:val="0"/>
        <w:bCs w:val="0"/>
      </w:rPr>
    </w:lvl>
    <w:lvl w:ilvl="1">
      <w:start w:val="1"/>
      <w:numFmt w:val="lowerRoman"/>
      <w:lvlText w:val="%2."/>
      <w:lvlJc w:val="right"/>
      <w:pPr>
        <w:ind w:left="1584" w:hanging="504"/>
      </w:pPr>
      <w:rPr>
        <w:rFonts w:hint="default"/>
        <w:b w:val="0"/>
        <w:bCs w:val="0"/>
      </w:rPr>
    </w:lvl>
    <w:lvl w:ilvl="2">
      <w:start w:val="1"/>
      <w:numFmt w:val="lowerLetter"/>
      <w:lvlText w:val="%3."/>
      <w:lvlJc w:val="righ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7" w15:restartNumberingAfterBreak="0">
    <w:nsid w:val="2B84138F"/>
    <w:multiLevelType w:val="hybridMultilevel"/>
    <w:tmpl w:val="798A1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0770CC"/>
    <w:multiLevelType w:val="hybridMultilevel"/>
    <w:tmpl w:val="CA5230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EA049C"/>
    <w:multiLevelType w:val="hybridMultilevel"/>
    <w:tmpl w:val="B3D4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D70E9"/>
    <w:multiLevelType w:val="hybridMultilevel"/>
    <w:tmpl w:val="B0AEA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DE6C7D"/>
    <w:multiLevelType w:val="hybridMultilevel"/>
    <w:tmpl w:val="A4CA4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B56E85"/>
    <w:multiLevelType w:val="hybridMultilevel"/>
    <w:tmpl w:val="83BC2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7B0722"/>
    <w:multiLevelType w:val="hybridMultilevel"/>
    <w:tmpl w:val="A8623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36AF9"/>
    <w:multiLevelType w:val="hybridMultilevel"/>
    <w:tmpl w:val="F86ABD70"/>
    <w:lvl w:ilvl="0" w:tplc="D94A6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7D555D"/>
    <w:multiLevelType w:val="hybridMultilevel"/>
    <w:tmpl w:val="2898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C15096"/>
    <w:multiLevelType w:val="hybridMultilevel"/>
    <w:tmpl w:val="7D50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0B7293"/>
    <w:multiLevelType w:val="hybridMultilevel"/>
    <w:tmpl w:val="58A63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096F6E"/>
    <w:multiLevelType w:val="hybridMultilevel"/>
    <w:tmpl w:val="BC14D8C6"/>
    <w:lvl w:ilvl="0" w:tplc="A7E2FCA4">
      <w:start w:val="1"/>
      <w:numFmt w:val="decimal"/>
      <w:lvlText w:val="%1."/>
      <w:lvlJc w:val="left"/>
      <w:rPr>
        <w:rFonts w:ascii="Times New Roman" w:eastAsiaTheme="minorHAnsi" w:hAnsi="Times New Roman" w:cs="Times New Roman"/>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9" w15:restartNumberingAfterBreak="0">
    <w:nsid w:val="7F2176BA"/>
    <w:multiLevelType w:val="hybridMultilevel"/>
    <w:tmpl w:val="0F1A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077152">
    <w:abstractNumId w:val="9"/>
  </w:num>
  <w:num w:numId="2" w16cid:durableId="1805460099">
    <w:abstractNumId w:val="7"/>
  </w:num>
  <w:num w:numId="3" w16cid:durableId="125005058">
    <w:abstractNumId w:val="6"/>
  </w:num>
  <w:num w:numId="4" w16cid:durableId="923492550">
    <w:abstractNumId w:val="5"/>
  </w:num>
  <w:num w:numId="5" w16cid:durableId="999847425">
    <w:abstractNumId w:val="4"/>
  </w:num>
  <w:num w:numId="6" w16cid:durableId="1156729479">
    <w:abstractNumId w:val="8"/>
  </w:num>
  <w:num w:numId="7" w16cid:durableId="1279415081">
    <w:abstractNumId w:val="3"/>
  </w:num>
  <w:num w:numId="8" w16cid:durableId="1695225580">
    <w:abstractNumId w:val="2"/>
  </w:num>
  <w:num w:numId="9" w16cid:durableId="13924489">
    <w:abstractNumId w:val="1"/>
  </w:num>
  <w:num w:numId="10" w16cid:durableId="1863009520">
    <w:abstractNumId w:val="0"/>
  </w:num>
  <w:num w:numId="11" w16cid:durableId="790437856">
    <w:abstractNumId w:val="13"/>
  </w:num>
  <w:num w:numId="12" w16cid:durableId="780296919">
    <w:abstractNumId w:val="14"/>
  </w:num>
  <w:num w:numId="13" w16cid:durableId="2045713722">
    <w:abstractNumId w:val="29"/>
  </w:num>
  <w:num w:numId="14" w16cid:durableId="55593443">
    <w:abstractNumId w:val="20"/>
  </w:num>
  <w:num w:numId="15" w16cid:durableId="1649287191">
    <w:abstractNumId w:val="22"/>
  </w:num>
  <w:num w:numId="16" w16cid:durableId="948897164">
    <w:abstractNumId w:val="23"/>
  </w:num>
  <w:num w:numId="17" w16cid:durableId="834614947">
    <w:abstractNumId w:val="19"/>
  </w:num>
  <w:num w:numId="18" w16cid:durableId="1071394412">
    <w:abstractNumId w:val="26"/>
  </w:num>
  <w:num w:numId="19" w16cid:durableId="1206868364">
    <w:abstractNumId w:val="10"/>
  </w:num>
  <w:num w:numId="20" w16cid:durableId="946159922">
    <w:abstractNumId w:val="18"/>
  </w:num>
  <w:num w:numId="21" w16cid:durableId="1092820489">
    <w:abstractNumId w:val="21"/>
  </w:num>
  <w:num w:numId="22" w16cid:durableId="68429567">
    <w:abstractNumId w:val="28"/>
  </w:num>
  <w:num w:numId="23" w16cid:durableId="1077633010">
    <w:abstractNumId w:val="24"/>
  </w:num>
  <w:num w:numId="24" w16cid:durableId="332998623">
    <w:abstractNumId w:val="11"/>
  </w:num>
  <w:num w:numId="25" w16cid:durableId="1414163091">
    <w:abstractNumId w:val="12"/>
  </w:num>
  <w:num w:numId="26" w16cid:durableId="174543433">
    <w:abstractNumId w:val="16"/>
  </w:num>
  <w:num w:numId="27" w16cid:durableId="878738767">
    <w:abstractNumId w:val="15"/>
  </w:num>
  <w:num w:numId="28" w16cid:durableId="378671484">
    <w:abstractNumId w:val="27"/>
  </w:num>
  <w:num w:numId="29" w16cid:durableId="2138448301">
    <w:abstractNumId w:val="17"/>
  </w:num>
  <w:num w:numId="30" w16cid:durableId="16167140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1EF8"/>
    <w:rsid w:val="00002A9C"/>
    <w:rsid w:val="000049D1"/>
    <w:rsid w:val="00007A58"/>
    <w:rsid w:val="00007AC9"/>
    <w:rsid w:val="00007CFD"/>
    <w:rsid w:val="000116A4"/>
    <w:rsid w:val="00011952"/>
    <w:rsid w:val="00011F02"/>
    <w:rsid w:val="000125C5"/>
    <w:rsid w:val="00012CA3"/>
    <w:rsid w:val="00012D55"/>
    <w:rsid w:val="00014B00"/>
    <w:rsid w:val="00014FA0"/>
    <w:rsid w:val="00015347"/>
    <w:rsid w:val="00015CD3"/>
    <w:rsid w:val="0001683A"/>
    <w:rsid w:val="00016FEB"/>
    <w:rsid w:val="000177F2"/>
    <w:rsid w:val="00021DE4"/>
    <w:rsid w:val="00023332"/>
    <w:rsid w:val="00023544"/>
    <w:rsid w:val="00025C13"/>
    <w:rsid w:val="0002751F"/>
    <w:rsid w:val="0003108A"/>
    <w:rsid w:val="000326F0"/>
    <w:rsid w:val="0003504E"/>
    <w:rsid w:val="000371E8"/>
    <w:rsid w:val="00041865"/>
    <w:rsid w:val="00043073"/>
    <w:rsid w:val="00043707"/>
    <w:rsid w:val="00044675"/>
    <w:rsid w:val="00044A2C"/>
    <w:rsid w:val="00044E02"/>
    <w:rsid w:val="00046E19"/>
    <w:rsid w:val="00047B31"/>
    <w:rsid w:val="00053A83"/>
    <w:rsid w:val="00055CF8"/>
    <w:rsid w:val="00056782"/>
    <w:rsid w:val="00056EA3"/>
    <w:rsid w:val="000573CA"/>
    <w:rsid w:val="00057A40"/>
    <w:rsid w:val="00057E50"/>
    <w:rsid w:val="000618E2"/>
    <w:rsid w:val="000625D5"/>
    <w:rsid w:val="0006637B"/>
    <w:rsid w:val="00066BD1"/>
    <w:rsid w:val="0006721C"/>
    <w:rsid w:val="00067319"/>
    <w:rsid w:val="0007583C"/>
    <w:rsid w:val="00075A11"/>
    <w:rsid w:val="00077612"/>
    <w:rsid w:val="00081971"/>
    <w:rsid w:val="00082824"/>
    <w:rsid w:val="00082EEF"/>
    <w:rsid w:val="00083528"/>
    <w:rsid w:val="00084020"/>
    <w:rsid w:val="00086DB7"/>
    <w:rsid w:val="00086EB9"/>
    <w:rsid w:val="000878A8"/>
    <w:rsid w:val="000913B7"/>
    <w:rsid w:val="000913E1"/>
    <w:rsid w:val="00092407"/>
    <w:rsid w:val="000945D5"/>
    <w:rsid w:val="000964D1"/>
    <w:rsid w:val="000979F7"/>
    <w:rsid w:val="000A4487"/>
    <w:rsid w:val="000B0CA6"/>
    <w:rsid w:val="000B1538"/>
    <w:rsid w:val="000B21CE"/>
    <w:rsid w:val="000B3BE6"/>
    <w:rsid w:val="000B411D"/>
    <w:rsid w:val="000B7B20"/>
    <w:rsid w:val="000B7E9D"/>
    <w:rsid w:val="000B7F3A"/>
    <w:rsid w:val="000C6323"/>
    <w:rsid w:val="000C69FD"/>
    <w:rsid w:val="000C7F96"/>
    <w:rsid w:val="000D0399"/>
    <w:rsid w:val="000D3153"/>
    <w:rsid w:val="000D3DB5"/>
    <w:rsid w:val="000D4A9F"/>
    <w:rsid w:val="000D51DB"/>
    <w:rsid w:val="000D5239"/>
    <w:rsid w:val="000E2510"/>
    <w:rsid w:val="000E523F"/>
    <w:rsid w:val="000E72AD"/>
    <w:rsid w:val="000E78DB"/>
    <w:rsid w:val="000E7BB5"/>
    <w:rsid w:val="000E7DA9"/>
    <w:rsid w:val="000F2B86"/>
    <w:rsid w:val="000F4C64"/>
    <w:rsid w:val="000F75ED"/>
    <w:rsid w:val="00103838"/>
    <w:rsid w:val="00106FA0"/>
    <w:rsid w:val="00114184"/>
    <w:rsid w:val="0011494B"/>
    <w:rsid w:val="00114EC5"/>
    <w:rsid w:val="0011635F"/>
    <w:rsid w:val="0012079B"/>
    <w:rsid w:val="00124141"/>
    <w:rsid w:val="001242F0"/>
    <w:rsid w:val="00126327"/>
    <w:rsid w:val="00132991"/>
    <w:rsid w:val="0013510B"/>
    <w:rsid w:val="00136F69"/>
    <w:rsid w:val="00140842"/>
    <w:rsid w:val="00140A1E"/>
    <w:rsid w:val="001447B9"/>
    <w:rsid w:val="0015006F"/>
    <w:rsid w:val="00150BCC"/>
    <w:rsid w:val="00153AC0"/>
    <w:rsid w:val="001547AF"/>
    <w:rsid w:val="00154C62"/>
    <w:rsid w:val="001554E7"/>
    <w:rsid w:val="00156333"/>
    <w:rsid w:val="00162F7A"/>
    <w:rsid w:val="001634DD"/>
    <w:rsid w:val="0017194C"/>
    <w:rsid w:val="00171B08"/>
    <w:rsid w:val="00173209"/>
    <w:rsid w:val="0017488E"/>
    <w:rsid w:val="001808DE"/>
    <w:rsid w:val="001829F1"/>
    <w:rsid w:val="00182C09"/>
    <w:rsid w:val="00184D49"/>
    <w:rsid w:val="00184D5A"/>
    <w:rsid w:val="0018733C"/>
    <w:rsid w:val="0019057F"/>
    <w:rsid w:val="00191C5F"/>
    <w:rsid w:val="00192467"/>
    <w:rsid w:val="00193CEB"/>
    <w:rsid w:val="00194415"/>
    <w:rsid w:val="001A100B"/>
    <w:rsid w:val="001A53BC"/>
    <w:rsid w:val="001A5BCE"/>
    <w:rsid w:val="001A68D0"/>
    <w:rsid w:val="001A70F8"/>
    <w:rsid w:val="001B3C12"/>
    <w:rsid w:val="001C013C"/>
    <w:rsid w:val="001C1F2A"/>
    <w:rsid w:val="001C22E9"/>
    <w:rsid w:val="001C37F0"/>
    <w:rsid w:val="001C632C"/>
    <w:rsid w:val="001C7E60"/>
    <w:rsid w:val="001D2292"/>
    <w:rsid w:val="001D356A"/>
    <w:rsid w:val="001D370F"/>
    <w:rsid w:val="001D3F1C"/>
    <w:rsid w:val="001D63A4"/>
    <w:rsid w:val="001E0C76"/>
    <w:rsid w:val="001E0C98"/>
    <w:rsid w:val="001E190A"/>
    <w:rsid w:val="001E1BA9"/>
    <w:rsid w:val="001E216A"/>
    <w:rsid w:val="001E56CD"/>
    <w:rsid w:val="001F10D9"/>
    <w:rsid w:val="001F295E"/>
    <w:rsid w:val="001F2F2E"/>
    <w:rsid w:val="001F48B6"/>
    <w:rsid w:val="001F5D14"/>
    <w:rsid w:val="001F799A"/>
    <w:rsid w:val="001F7FE9"/>
    <w:rsid w:val="0020242F"/>
    <w:rsid w:val="00202AD0"/>
    <w:rsid w:val="00202B85"/>
    <w:rsid w:val="00211396"/>
    <w:rsid w:val="0021212C"/>
    <w:rsid w:val="0021656F"/>
    <w:rsid w:val="00217B48"/>
    <w:rsid w:val="00220995"/>
    <w:rsid w:val="00221556"/>
    <w:rsid w:val="00223D80"/>
    <w:rsid w:val="002251F5"/>
    <w:rsid w:val="0022603B"/>
    <w:rsid w:val="00226734"/>
    <w:rsid w:val="002272CC"/>
    <w:rsid w:val="002343E6"/>
    <w:rsid w:val="002363B4"/>
    <w:rsid w:val="002369EB"/>
    <w:rsid w:val="00237A4C"/>
    <w:rsid w:val="00240AB6"/>
    <w:rsid w:val="00241176"/>
    <w:rsid w:val="002539E3"/>
    <w:rsid w:val="00254F86"/>
    <w:rsid w:val="00256D7B"/>
    <w:rsid w:val="00262AE9"/>
    <w:rsid w:val="00262B8F"/>
    <w:rsid w:val="00263730"/>
    <w:rsid w:val="0026376F"/>
    <w:rsid w:val="00263782"/>
    <w:rsid w:val="00270BC1"/>
    <w:rsid w:val="00271043"/>
    <w:rsid w:val="0027522E"/>
    <w:rsid w:val="00281D13"/>
    <w:rsid w:val="00285C27"/>
    <w:rsid w:val="00285D3A"/>
    <w:rsid w:val="002866E7"/>
    <w:rsid w:val="00286B78"/>
    <w:rsid w:val="00286C77"/>
    <w:rsid w:val="0028720F"/>
    <w:rsid w:val="00290EB4"/>
    <w:rsid w:val="002933D5"/>
    <w:rsid w:val="00293C5B"/>
    <w:rsid w:val="00294E7F"/>
    <w:rsid w:val="0029545F"/>
    <w:rsid w:val="002969F9"/>
    <w:rsid w:val="002A287C"/>
    <w:rsid w:val="002A39CF"/>
    <w:rsid w:val="002A4931"/>
    <w:rsid w:val="002A57A7"/>
    <w:rsid w:val="002A6304"/>
    <w:rsid w:val="002A6382"/>
    <w:rsid w:val="002A6FA3"/>
    <w:rsid w:val="002B0571"/>
    <w:rsid w:val="002B0D3D"/>
    <w:rsid w:val="002B4CA4"/>
    <w:rsid w:val="002B7AD6"/>
    <w:rsid w:val="002C20E5"/>
    <w:rsid w:val="002C2316"/>
    <w:rsid w:val="002C3E81"/>
    <w:rsid w:val="002C519C"/>
    <w:rsid w:val="002D0637"/>
    <w:rsid w:val="002D3592"/>
    <w:rsid w:val="002D4292"/>
    <w:rsid w:val="002D4B5B"/>
    <w:rsid w:val="002E0331"/>
    <w:rsid w:val="002E2D57"/>
    <w:rsid w:val="002E3516"/>
    <w:rsid w:val="002E3D35"/>
    <w:rsid w:val="002E7FD1"/>
    <w:rsid w:val="002F0967"/>
    <w:rsid w:val="002F2993"/>
    <w:rsid w:val="002F37AE"/>
    <w:rsid w:val="002F5BEB"/>
    <w:rsid w:val="003004BE"/>
    <w:rsid w:val="003005FD"/>
    <w:rsid w:val="003035A0"/>
    <w:rsid w:val="003039D8"/>
    <w:rsid w:val="00303A94"/>
    <w:rsid w:val="00304345"/>
    <w:rsid w:val="003048B6"/>
    <w:rsid w:val="00306E78"/>
    <w:rsid w:val="00306EFF"/>
    <w:rsid w:val="00307512"/>
    <w:rsid w:val="003075B7"/>
    <w:rsid w:val="003113E7"/>
    <w:rsid w:val="003140BB"/>
    <w:rsid w:val="00315033"/>
    <w:rsid w:val="0031547C"/>
    <w:rsid w:val="00322783"/>
    <w:rsid w:val="00324010"/>
    <w:rsid w:val="00326B1B"/>
    <w:rsid w:val="00332EC9"/>
    <w:rsid w:val="00334E80"/>
    <w:rsid w:val="003365C8"/>
    <w:rsid w:val="003370E0"/>
    <w:rsid w:val="0033743E"/>
    <w:rsid w:val="003379BB"/>
    <w:rsid w:val="00337BF4"/>
    <w:rsid w:val="00341C6D"/>
    <w:rsid w:val="0034240D"/>
    <w:rsid w:val="00342FE9"/>
    <w:rsid w:val="00343387"/>
    <w:rsid w:val="003455CE"/>
    <w:rsid w:val="00346307"/>
    <w:rsid w:val="003500A7"/>
    <w:rsid w:val="003555E9"/>
    <w:rsid w:val="00355E11"/>
    <w:rsid w:val="00357CF3"/>
    <w:rsid w:val="00360147"/>
    <w:rsid w:val="00366F13"/>
    <w:rsid w:val="00370238"/>
    <w:rsid w:val="00370611"/>
    <w:rsid w:val="00371BBC"/>
    <w:rsid w:val="00373F2C"/>
    <w:rsid w:val="00375479"/>
    <w:rsid w:val="003755A1"/>
    <w:rsid w:val="00377227"/>
    <w:rsid w:val="00377D8E"/>
    <w:rsid w:val="003800A3"/>
    <w:rsid w:val="00385060"/>
    <w:rsid w:val="00391985"/>
    <w:rsid w:val="00391B12"/>
    <w:rsid w:val="00393CD4"/>
    <w:rsid w:val="00396FD6"/>
    <w:rsid w:val="00397B99"/>
    <w:rsid w:val="003A0123"/>
    <w:rsid w:val="003A0246"/>
    <w:rsid w:val="003A02D2"/>
    <w:rsid w:val="003A1654"/>
    <w:rsid w:val="003A3DA8"/>
    <w:rsid w:val="003A7588"/>
    <w:rsid w:val="003A7BE8"/>
    <w:rsid w:val="003A7FA4"/>
    <w:rsid w:val="003B4DED"/>
    <w:rsid w:val="003C0213"/>
    <w:rsid w:val="003C053D"/>
    <w:rsid w:val="003C290A"/>
    <w:rsid w:val="003D02FD"/>
    <w:rsid w:val="003D1CF1"/>
    <w:rsid w:val="003D2E10"/>
    <w:rsid w:val="003D5034"/>
    <w:rsid w:val="003E1F3B"/>
    <w:rsid w:val="003E2878"/>
    <w:rsid w:val="003E5382"/>
    <w:rsid w:val="003E70ED"/>
    <w:rsid w:val="003F216F"/>
    <w:rsid w:val="003F2301"/>
    <w:rsid w:val="003F2E21"/>
    <w:rsid w:val="004020E7"/>
    <w:rsid w:val="00402EDF"/>
    <w:rsid w:val="00404E6B"/>
    <w:rsid w:val="004054C1"/>
    <w:rsid w:val="00405FBD"/>
    <w:rsid w:val="00407B2D"/>
    <w:rsid w:val="00410411"/>
    <w:rsid w:val="00410B41"/>
    <w:rsid w:val="00410DB2"/>
    <w:rsid w:val="00422137"/>
    <w:rsid w:val="00422705"/>
    <w:rsid w:val="00423924"/>
    <w:rsid w:val="00424727"/>
    <w:rsid w:val="00430DF4"/>
    <w:rsid w:val="00431A47"/>
    <w:rsid w:val="00434143"/>
    <w:rsid w:val="00434529"/>
    <w:rsid w:val="00435CC7"/>
    <w:rsid w:val="004375B4"/>
    <w:rsid w:val="00440382"/>
    <w:rsid w:val="00440D0C"/>
    <w:rsid w:val="00441681"/>
    <w:rsid w:val="00442849"/>
    <w:rsid w:val="00445E35"/>
    <w:rsid w:val="00445E89"/>
    <w:rsid w:val="0045037A"/>
    <w:rsid w:val="00451A2D"/>
    <w:rsid w:val="00460234"/>
    <w:rsid w:val="0046269C"/>
    <w:rsid w:val="00462AB6"/>
    <w:rsid w:val="004672FC"/>
    <w:rsid w:val="00470BD6"/>
    <w:rsid w:val="004720DA"/>
    <w:rsid w:val="0047323E"/>
    <w:rsid w:val="00473A6C"/>
    <w:rsid w:val="0047404B"/>
    <w:rsid w:val="004758F3"/>
    <w:rsid w:val="00476BA5"/>
    <w:rsid w:val="004850B5"/>
    <w:rsid w:val="00485310"/>
    <w:rsid w:val="00491451"/>
    <w:rsid w:val="004922B8"/>
    <w:rsid w:val="00493079"/>
    <w:rsid w:val="004947AD"/>
    <w:rsid w:val="00494B62"/>
    <w:rsid w:val="00495DA9"/>
    <w:rsid w:val="00496F62"/>
    <w:rsid w:val="004971C7"/>
    <w:rsid w:val="004A0CB6"/>
    <w:rsid w:val="004A12E1"/>
    <w:rsid w:val="004A34CA"/>
    <w:rsid w:val="004A69BB"/>
    <w:rsid w:val="004A7718"/>
    <w:rsid w:val="004A7EE8"/>
    <w:rsid w:val="004B2190"/>
    <w:rsid w:val="004B242A"/>
    <w:rsid w:val="004B3223"/>
    <w:rsid w:val="004C52BF"/>
    <w:rsid w:val="004C5CC2"/>
    <w:rsid w:val="004D2096"/>
    <w:rsid w:val="004D22E5"/>
    <w:rsid w:val="004D31A7"/>
    <w:rsid w:val="004D4CE5"/>
    <w:rsid w:val="004D595A"/>
    <w:rsid w:val="004E16E2"/>
    <w:rsid w:val="004E5783"/>
    <w:rsid w:val="004E605E"/>
    <w:rsid w:val="004F1BB6"/>
    <w:rsid w:val="004F1D00"/>
    <w:rsid w:val="004F25D9"/>
    <w:rsid w:val="004F2944"/>
    <w:rsid w:val="004F3364"/>
    <w:rsid w:val="004F4AB2"/>
    <w:rsid w:val="004F4B9A"/>
    <w:rsid w:val="004F5718"/>
    <w:rsid w:val="005005C1"/>
    <w:rsid w:val="005012CD"/>
    <w:rsid w:val="00505ACF"/>
    <w:rsid w:val="005064A3"/>
    <w:rsid w:val="005068BD"/>
    <w:rsid w:val="00507CFF"/>
    <w:rsid w:val="00510C52"/>
    <w:rsid w:val="005126AA"/>
    <w:rsid w:val="00514E8F"/>
    <w:rsid w:val="00516DD8"/>
    <w:rsid w:val="005176C3"/>
    <w:rsid w:val="00517E08"/>
    <w:rsid w:val="005200F1"/>
    <w:rsid w:val="005210F3"/>
    <w:rsid w:val="005239C4"/>
    <w:rsid w:val="00530258"/>
    <w:rsid w:val="0053112D"/>
    <w:rsid w:val="005315F8"/>
    <w:rsid w:val="00535246"/>
    <w:rsid w:val="005356A5"/>
    <w:rsid w:val="0053700D"/>
    <w:rsid w:val="0054080C"/>
    <w:rsid w:val="005477A2"/>
    <w:rsid w:val="00550474"/>
    <w:rsid w:val="005506F4"/>
    <w:rsid w:val="00553CD2"/>
    <w:rsid w:val="00554878"/>
    <w:rsid w:val="00560D55"/>
    <w:rsid w:val="005631B5"/>
    <w:rsid w:val="00571FEF"/>
    <w:rsid w:val="00572E99"/>
    <w:rsid w:val="005735A9"/>
    <w:rsid w:val="005758CC"/>
    <w:rsid w:val="0057662C"/>
    <w:rsid w:val="0057715F"/>
    <w:rsid w:val="005816CD"/>
    <w:rsid w:val="00582637"/>
    <w:rsid w:val="005837AC"/>
    <w:rsid w:val="00583AD5"/>
    <w:rsid w:val="0058422C"/>
    <w:rsid w:val="0058435C"/>
    <w:rsid w:val="0058634E"/>
    <w:rsid w:val="005900A0"/>
    <w:rsid w:val="0059142C"/>
    <w:rsid w:val="00592853"/>
    <w:rsid w:val="00592958"/>
    <w:rsid w:val="00592A32"/>
    <w:rsid w:val="00594BE7"/>
    <w:rsid w:val="00595EFD"/>
    <w:rsid w:val="0059659B"/>
    <w:rsid w:val="005A0AAA"/>
    <w:rsid w:val="005A10FA"/>
    <w:rsid w:val="005A1543"/>
    <w:rsid w:val="005A3387"/>
    <w:rsid w:val="005A6891"/>
    <w:rsid w:val="005B1AAB"/>
    <w:rsid w:val="005B1DDD"/>
    <w:rsid w:val="005B22D4"/>
    <w:rsid w:val="005B27F1"/>
    <w:rsid w:val="005B2C0F"/>
    <w:rsid w:val="005B2C42"/>
    <w:rsid w:val="005C3907"/>
    <w:rsid w:val="005C45FC"/>
    <w:rsid w:val="005C4A96"/>
    <w:rsid w:val="005C6224"/>
    <w:rsid w:val="005C76AA"/>
    <w:rsid w:val="005D0895"/>
    <w:rsid w:val="005D14A8"/>
    <w:rsid w:val="005D2237"/>
    <w:rsid w:val="005D297B"/>
    <w:rsid w:val="005D6DEC"/>
    <w:rsid w:val="005D73E2"/>
    <w:rsid w:val="005E1222"/>
    <w:rsid w:val="005E4B62"/>
    <w:rsid w:val="005E4EF1"/>
    <w:rsid w:val="005E559C"/>
    <w:rsid w:val="005E781C"/>
    <w:rsid w:val="005F2B69"/>
    <w:rsid w:val="005F4BF3"/>
    <w:rsid w:val="005F4DA9"/>
    <w:rsid w:val="005F5E93"/>
    <w:rsid w:val="005F6877"/>
    <w:rsid w:val="005F72E7"/>
    <w:rsid w:val="005F7873"/>
    <w:rsid w:val="006002A6"/>
    <w:rsid w:val="00602C26"/>
    <w:rsid w:val="00603A63"/>
    <w:rsid w:val="006043AF"/>
    <w:rsid w:val="00613E7F"/>
    <w:rsid w:val="006145EC"/>
    <w:rsid w:val="00615ECD"/>
    <w:rsid w:val="00620026"/>
    <w:rsid w:val="00622902"/>
    <w:rsid w:val="00626887"/>
    <w:rsid w:val="00631DA6"/>
    <w:rsid w:val="006347BB"/>
    <w:rsid w:val="00635DB3"/>
    <w:rsid w:val="00636084"/>
    <w:rsid w:val="0063616D"/>
    <w:rsid w:val="00636A44"/>
    <w:rsid w:val="00637609"/>
    <w:rsid w:val="00637618"/>
    <w:rsid w:val="00643C2B"/>
    <w:rsid w:val="00644E62"/>
    <w:rsid w:val="00650C93"/>
    <w:rsid w:val="00651175"/>
    <w:rsid w:val="00654F39"/>
    <w:rsid w:val="006554C3"/>
    <w:rsid w:val="00661C13"/>
    <w:rsid w:val="00662EEE"/>
    <w:rsid w:val="006638BC"/>
    <w:rsid w:val="00664FB5"/>
    <w:rsid w:val="00665A19"/>
    <w:rsid w:val="00666977"/>
    <w:rsid w:val="00667A15"/>
    <w:rsid w:val="006703D6"/>
    <w:rsid w:val="00670801"/>
    <w:rsid w:val="00670CB2"/>
    <w:rsid w:val="00671E03"/>
    <w:rsid w:val="006742F9"/>
    <w:rsid w:val="006743A9"/>
    <w:rsid w:val="00676572"/>
    <w:rsid w:val="00676EEE"/>
    <w:rsid w:val="00677533"/>
    <w:rsid w:val="0067797A"/>
    <w:rsid w:val="00680AC5"/>
    <w:rsid w:val="00683148"/>
    <w:rsid w:val="006856C7"/>
    <w:rsid w:val="00686FEA"/>
    <w:rsid w:val="0068732D"/>
    <w:rsid w:val="006874CE"/>
    <w:rsid w:val="00693519"/>
    <w:rsid w:val="006941BF"/>
    <w:rsid w:val="006A0D99"/>
    <w:rsid w:val="006A2392"/>
    <w:rsid w:val="006A7659"/>
    <w:rsid w:val="006B3F76"/>
    <w:rsid w:val="006B409E"/>
    <w:rsid w:val="006C4453"/>
    <w:rsid w:val="006C49DE"/>
    <w:rsid w:val="006C649E"/>
    <w:rsid w:val="006C70F9"/>
    <w:rsid w:val="006D01B9"/>
    <w:rsid w:val="006D0F41"/>
    <w:rsid w:val="006D3C48"/>
    <w:rsid w:val="006D3F15"/>
    <w:rsid w:val="006D549C"/>
    <w:rsid w:val="006D5BF9"/>
    <w:rsid w:val="006D67B8"/>
    <w:rsid w:val="006E1CF1"/>
    <w:rsid w:val="006E28F7"/>
    <w:rsid w:val="006E6ACD"/>
    <w:rsid w:val="006F3FD1"/>
    <w:rsid w:val="006F57E9"/>
    <w:rsid w:val="006F6E02"/>
    <w:rsid w:val="00705934"/>
    <w:rsid w:val="00706438"/>
    <w:rsid w:val="00716E87"/>
    <w:rsid w:val="00720915"/>
    <w:rsid w:val="0072142B"/>
    <w:rsid w:val="007224DB"/>
    <w:rsid w:val="0072469B"/>
    <w:rsid w:val="00724BFA"/>
    <w:rsid w:val="00724D3C"/>
    <w:rsid w:val="00727037"/>
    <w:rsid w:val="00727E29"/>
    <w:rsid w:val="007316F0"/>
    <w:rsid w:val="00731940"/>
    <w:rsid w:val="00733776"/>
    <w:rsid w:val="0073507D"/>
    <w:rsid w:val="00735748"/>
    <w:rsid w:val="00741275"/>
    <w:rsid w:val="00741D3B"/>
    <w:rsid w:val="00743013"/>
    <w:rsid w:val="007442BA"/>
    <w:rsid w:val="00746397"/>
    <w:rsid w:val="0074F9C9"/>
    <w:rsid w:val="007538AA"/>
    <w:rsid w:val="00754592"/>
    <w:rsid w:val="00754790"/>
    <w:rsid w:val="007574CD"/>
    <w:rsid w:val="007633DB"/>
    <w:rsid w:val="00764739"/>
    <w:rsid w:val="00765B6F"/>
    <w:rsid w:val="00767353"/>
    <w:rsid w:val="0077095A"/>
    <w:rsid w:val="007730B9"/>
    <w:rsid w:val="0077455D"/>
    <w:rsid w:val="00777A22"/>
    <w:rsid w:val="007827DB"/>
    <w:rsid w:val="00790013"/>
    <w:rsid w:val="007905DF"/>
    <w:rsid w:val="0079183D"/>
    <w:rsid w:val="00792368"/>
    <w:rsid w:val="0079271B"/>
    <w:rsid w:val="00793E3C"/>
    <w:rsid w:val="00795E06"/>
    <w:rsid w:val="007A0D02"/>
    <w:rsid w:val="007A4922"/>
    <w:rsid w:val="007A5F0B"/>
    <w:rsid w:val="007B0116"/>
    <w:rsid w:val="007B0A38"/>
    <w:rsid w:val="007B29B5"/>
    <w:rsid w:val="007B332C"/>
    <w:rsid w:val="007B4F89"/>
    <w:rsid w:val="007B706C"/>
    <w:rsid w:val="007B7348"/>
    <w:rsid w:val="007B7AE6"/>
    <w:rsid w:val="007C1BC9"/>
    <w:rsid w:val="007C34FC"/>
    <w:rsid w:val="007C3A57"/>
    <w:rsid w:val="007C4435"/>
    <w:rsid w:val="007C5865"/>
    <w:rsid w:val="007C685E"/>
    <w:rsid w:val="007C7ADE"/>
    <w:rsid w:val="007D1AA0"/>
    <w:rsid w:val="007D2C9E"/>
    <w:rsid w:val="007D2F2C"/>
    <w:rsid w:val="007D524B"/>
    <w:rsid w:val="007E1DE0"/>
    <w:rsid w:val="007F7DBF"/>
    <w:rsid w:val="008019E1"/>
    <w:rsid w:val="00802B2B"/>
    <w:rsid w:val="008031A1"/>
    <w:rsid w:val="0080492C"/>
    <w:rsid w:val="008049DE"/>
    <w:rsid w:val="0081228A"/>
    <w:rsid w:val="00813189"/>
    <w:rsid w:val="0081378E"/>
    <w:rsid w:val="00813A3B"/>
    <w:rsid w:val="008201CC"/>
    <w:rsid w:val="0082050A"/>
    <w:rsid w:val="00822B96"/>
    <w:rsid w:val="008246D5"/>
    <w:rsid w:val="00832948"/>
    <w:rsid w:val="00832B3E"/>
    <w:rsid w:val="008333E3"/>
    <w:rsid w:val="00834C98"/>
    <w:rsid w:val="00834EA3"/>
    <w:rsid w:val="008369C9"/>
    <w:rsid w:val="00842A86"/>
    <w:rsid w:val="00844F54"/>
    <w:rsid w:val="00853A62"/>
    <w:rsid w:val="008570ED"/>
    <w:rsid w:val="008621E3"/>
    <w:rsid w:val="00862D25"/>
    <w:rsid w:val="00863041"/>
    <w:rsid w:val="00864384"/>
    <w:rsid w:val="00865BA6"/>
    <w:rsid w:val="00865FA5"/>
    <w:rsid w:val="008662D0"/>
    <w:rsid w:val="00866C9B"/>
    <w:rsid w:val="00870068"/>
    <w:rsid w:val="00870161"/>
    <w:rsid w:val="008713AB"/>
    <w:rsid w:val="008724F8"/>
    <w:rsid w:val="00872731"/>
    <w:rsid w:val="00875DFF"/>
    <w:rsid w:val="00877976"/>
    <w:rsid w:val="008807FF"/>
    <w:rsid w:val="00880DA8"/>
    <w:rsid w:val="00882948"/>
    <w:rsid w:val="00886355"/>
    <w:rsid w:val="008905BC"/>
    <w:rsid w:val="008907ED"/>
    <w:rsid w:val="00891FAD"/>
    <w:rsid w:val="00892267"/>
    <w:rsid w:val="008A0A5B"/>
    <w:rsid w:val="008A0C64"/>
    <w:rsid w:val="008A1ACD"/>
    <w:rsid w:val="008A7398"/>
    <w:rsid w:val="008B6E51"/>
    <w:rsid w:val="008C0026"/>
    <w:rsid w:val="008C0926"/>
    <w:rsid w:val="008C5965"/>
    <w:rsid w:val="008C59B8"/>
    <w:rsid w:val="008C5FA1"/>
    <w:rsid w:val="008C79C4"/>
    <w:rsid w:val="008D07C3"/>
    <w:rsid w:val="008D196E"/>
    <w:rsid w:val="008D5BB8"/>
    <w:rsid w:val="008E01FC"/>
    <w:rsid w:val="008E1C38"/>
    <w:rsid w:val="008E41B6"/>
    <w:rsid w:val="008F32B4"/>
    <w:rsid w:val="008F4A96"/>
    <w:rsid w:val="009030D5"/>
    <w:rsid w:val="0090586A"/>
    <w:rsid w:val="009062E6"/>
    <w:rsid w:val="0091052A"/>
    <w:rsid w:val="0091287F"/>
    <w:rsid w:val="00914588"/>
    <w:rsid w:val="00916C5D"/>
    <w:rsid w:val="009200BC"/>
    <w:rsid w:val="00920DF5"/>
    <w:rsid w:val="00921445"/>
    <w:rsid w:val="00921B83"/>
    <w:rsid w:val="00922CCA"/>
    <w:rsid w:val="00922F04"/>
    <w:rsid w:val="00923507"/>
    <w:rsid w:val="00924C48"/>
    <w:rsid w:val="009270D3"/>
    <w:rsid w:val="00927341"/>
    <w:rsid w:val="00933295"/>
    <w:rsid w:val="00935AC0"/>
    <w:rsid w:val="00937F98"/>
    <w:rsid w:val="0094244B"/>
    <w:rsid w:val="0094248A"/>
    <w:rsid w:val="00942AC1"/>
    <w:rsid w:val="0094320C"/>
    <w:rsid w:val="009567AA"/>
    <w:rsid w:val="00961A10"/>
    <w:rsid w:val="0096276A"/>
    <w:rsid w:val="00963F9A"/>
    <w:rsid w:val="00965059"/>
    <w:rsid w:val="009652ED"/>
    <w:rsid w:val="00966603"/>
    <w:rsid w:val="00967B6E"/>
    <w:rsid w:val="00971FB0"/>
    <w:rsid w:val="00972304"/>
    <w:rsid w:val="00972CDE"/>
    <w:rsid w:val="00974B4D"/>
    <w:rsid w:val="009806E5"/>
    <w:rsid w:val="00982839"/>
    <w:rsid w:val="009830D5"/>
    <w:rsid w:val="009831DE"/>
    <w:rsid w:val="009840AA"/>
    <w:rsid w:val="00985940"/>
    <w:rsid w:val="00985D71"/>
    <w:rsid w:val="009868B1"/>
    <w:rsid w:val="009913FB"/>
    <w:rsid w:val="00993165"/>
    <w:rsid w:val="00997497"/>
    <w:rsid w:val="009A21DB"/>
    <w:rsid w:val="009B0EED"/>
    <w:rsid w:val="009B6E67"/>
    <w:rsid w:val="009B7AE2"/>
    <w:rsid w:val="009C1E3C"/>
    <w:rsid w:val="009C222B"/>
    <w:rsid w:val="009C5D8C"/>
    <w:rsid w:val="009D01B1"/>
    <w:rsid w:val="009D03A4"/>
    <w:rsid w:val="009D16DB"/>
    <w:rsid w:val="009D7367"/>
    <w:rsid w:val="009D739F"/>
    <w:rsid w:val="009D7533"/>
    <w:rsid w:val="009E1627"/>
    <w:rsid w:val="009E26F5"/>
    <w:rsid w:val="009E3628"/>
    <w:rsid w:val="009E7171"/>
    <w:rsid w:val="009E7C74"/>
    <w:rsid w:val="009F176D"/>
    <w:rsid w:val="009F2130"/>
    <w:rsid w:val="009F2FC6"/>
    <w:rsid w:val="009F7DE7"/>
    <w:rsid w:val="00A012AA"/>
    <w:rsid w:val="00A01724"/>
    <w:rsid w:val="00A02055"/>
    <w:rsid w:val="00A045E2"/>
    <w:rsid w:val="00A04EB8"/>
    <w:rsid w:val="00A11284"/>
    <w:rsid w:val="00A12CFD"/>
    <w:rsid w:val="00A13BEA"/>
    <w:rsid w:val="00A164A0"/>
    <w:rsid w:val="00A17438"/>
    <w:rsid w:val="00A1766C"/>
    <w:rsid w:val="00A20C87"/>
    <w:rsid w:val="00A238FA"/>
    <w:rsid w:val="00A23E6A"/>
    <w:rsid w:val="00A279E6"/>
    <w:rsid w:val="00A31E77"/>
    <w:rsid w:val="00A330C3"/>
    <w:rsid w:val="00A3428F"/>
    <w:rsid w:val="00A34662"/>
    <w:rsid w:val="00A36EC5"/>
    <w:rsid w:val="00A420DE"/>
    <w:rsid w:val="00A47FBA"/>
    <w:rsid w:val="00A507C9"/>
    <w:rsid w:val="00A50B93"/>
    <w:rsid w:val="00A54B7A"/>
    <w:rsid w:val="00A564D8"/>
    <w:rsid w:val="00A6017C"/>
    <w:rsid w:val="00A60F68"/>
    <w:rsid w:val="00A621D4"/>
    <w:rsid w:val="00A71120"/>
    <w:rsid w:val="00A720D1"/>
    <w:rsid w:val="00A750DE"/>
    <w:rsid w:val="00A75128"/>
    <w:rsid w:val="00A75ECB"/>
    <w:rsid w:val="00A772C1"/>
    <w:rsid w:val="00A80CA8"/>
    <w:rsid w:val="00A80D06"/>
    <w:rsid w:val="00A81CC2"/>
    <w:rsid w:val="00A84117"/>
    <w:rsid w:val="00A87B86"/>
    <w:rsid w:val="00A92239"/>
    <w:rsid w:val="00A9376D"/>
    <w:rsid w:val="00A95FC1"/>
    <w:rsid w:val="00A96905"/>
    <w:rsid w:val="00AA0EE9"/>
    <w:rsid w:val="00AA139A"/>
    <w:rsid w:val="00AA355E"/>
    <w:rsid w:val="00AA3BF4"/>
    <w:rsid w:val="00AA41B2"/>
    <w:rsid w:val="00AA4D9D"/>
    <w:rsid w:val="00AA50AA"/>
    <w:rsid w:val="00AA59E0"/>
    <w:rsid w:val="00AA6085"/>
    <w:rsid w:val="00AB366E"/>
    <w:rsid w:val="00AB483E"/>
    <w:rsid w:val="00AB4866"/>
    <w:rsid w:val="00AC0ADE"/>
    <w:rsid w:val="00AC76ED"/>
    <w:rsid w:val="00AD0FFC"/>
    <w:rsid w:val="00AD204A"/>
    <w:rsid w:val="00AD31B9"/>
    <w:rsid w:val="00AD34DE"/>
    <w:rsid w:val="00AD5E81"/>
    <w:rsid w:val="00AD6899"/>
    <w:rsid w:val="00AE2B82"/>
    <w:rsid w:val="00AE35FD"/>
    <w:rsid w:val="00AE3F92"/>
    <w:rsid w:val="00AE52EE"/>
    <w:rsid w:val="00AF05F0"/>
    <w:rsid w:val="00AF302D"/>
    <w:rsid w:val="00AF595B"/>
    <w:rsid w:val="00B035F7"/>
    <w:rsid w:val="00B0542A"/>
    <w:rsid w:val="00B06B91"/>
    <w:rsid w:val="00B12BBE"/>
    <w:rsid w:val="00B13AC1"/>
    <w:rsid w:val="00B14AC6"/>
    <w:rsid w:val="00B14BC6"/>
    <w:rsid w:val="00B15CC7"/>
    <w:rsid w:val="00B1693C"/>
    <w:rsid w:val="00B169A6"/>
    <w:rsid w:val="00B334E1"/>
    <w:rsid w:val="00B3493C"/>
    <w:rsid w:val="00B367EF"/>
    <w:rsid w:val="00B419E3"/>
    <w:rsid w:val="00B41CD9"/>
    <w:rsid w:val="00B42B41"/>
    <w:rsid w:val="00B43DE6"/>
    <w:rsid w:val="00B446A1"/>
    <w:rsid w:val="00B45386"/>
    <w:rsid w:val="00B5068A"/>
    <w:rsid w:val="00B50EB0"/>
    <w:rsid w:val="00B52802"/>
    <w:rsid w:val="00B5281F"/>
    <w:rsid w:val="00B5327D"/>
    <w:rsid w:val="00B5346A"/>
    <w:rsid w:val="00B558BF"/>
    <w:rsid w:val="00B565E9"/>
    <w:rsid w:val="00B6034D"/>
    <w:rsid w:val="00B60A4F"/>
    <w:rsid w:val="00B63090"/>
    <w:rsid w:val="00B639F4"/>
    <w:rsid w:val="00B63E12"/>
    <w:rsid w:val="00B6577A"/>
    <w:rsid w:val="00B66BF6"/>
    <w:rsid w:val="00B72F57"/>
    <w:rsid w:val="00B73653"/>
    <w:rsid w:val="00B75D8A"/>
    <w:rsid w:val="00B77994"/>
    <w:rsid w:val="00B806AE"/>
    <w:rsid w:val="00B80DA8"/>
    <w:rsid w:val="00B84280"/>
    <w:rsid w:val="00B842D8"/>
    <w:rsid w:val="00B85BA1"/>
    <w:rsid w:val="00B85BD3"/>
    <w:rsid w:val="00B97C10"/>
    <w:rsid w:val="00BA06CF"/>
    <w:rsid w:val="00BA1EB4"/>
    <w:rsid w:val="00BB267D"/>
    <w:rsid w:val="00BB2682"/>
    <w:rsid w:val="00BB5670"/>
    <w:rsid w:val="00BB5C5E"/>
    <w:rsid w:val="00BB6A43"/>
    <w:rsid w:val="00BC03C2"/>
    <w:rsid w:val="00BC2573"/>
    <w:rsid w:val="00BC3755"/>
    <w:rsid w:val="00BC383C"/>
    <w:rsid w:val="00BC44BA"/>
    <w:rsid w:val="00BC5930"/>
    <w:rsid w:val="00BD1202"/>
    <w:rsid w:val="00BD20BC"/>
    <w:rsid w:val="00BD2DAF"/>
    <w:rsid w:val="00BD3190"/>
    <w:rsid w:val="00BD4CE5"/>
    <w:rsid w:val="00BD5254"/>
    <w:rsid w:val="00BD68D1"/>
    <w:rsid w:val="00BE4689"/>
    <w:rsid w:val="00BE5FB3"/>
    <w:rsid w:val="00BE7611"/>
    <w:rsid w:val="00BF0F50"/>
    <w:rsid w:val="00BF6001"/>
    <w:rsid w:val="00C024A2"/>
    <w:rsid w:val="00C02A50"/>
    <w:rsid w:val="00C046AE"/>
    <w:rsid w:val="00C04FFC"/>
    <w:rsid w:val="00C12DD3"/>
    <w:rsid w:val="00C16EFD"/>
    <w:rsid w:val="00C1762E"/>
    <w:rsid w:val="00C217F3"/>
    <w:rsid w:val="00C22DAB"/>
    <w:rsid w:val="00C23BB2"/>
    <w:rsid w:val="00C24006"/>
    <w:rsid w:val="00C27662"/>
    <w:rsid w:val="00C31057"/>
    <w:rsid w:val="00C33C8E"/>
    <w:rsid w:val="00C36C3F"/>
    <w:rsid w:val="00C42D03"/>
    <w:rsid w:val="00C4415F"/>
    <w:rsid w:val="00C46FBE"/>
    <w:rsid w:val="00C6035D"/>
    <w:rsid w:val="00C60416"/>
    <w:rsid w:val="00C63752"/>
    <w:rsid w:val="00C640AC"/>
    <w:rsid w:val="00C7037F"/>
    <w:rsid w:val="00C72F4A"/>
    <w:rsid w:val="00C7431F"/>
    <w:rsid w:val="00C77DCE"/>
    <w:rsid w:val="00C8199C"/>
    <w:rsid w:val="00C82192"/>
    <w:rsid w:val="00C84300"/>
    <w:rsid w:val="00C84340"/>
    <w:rsid w:val="00C84595"/>
    <w:rsid w:val="00C84C0B"/>
    <w:rsid w:val="00C906EE"/>
    <w:rsid w:val="00C90E8B"/>
    <w:rsid w:val="00C91613"/>
    <w:rsid w:val="00C924E8"/>
    <w:rsid w:val="00C93247"/>
    <w:rsid w:val="00C941DB"/>
    <w:rsid w:val="00C95767"/>
    <w:rsid w:val="00C96347"/>
    <w:rsid w:val="00C96D73"/>
    <w:rsid w:val="00C9790D"/>
    <w:rsid w:val="00CA06A7"/>
    <w:rsid w:val="00CA09AA"/>
    <w:rsid w:val="00CA3EBD"/>
    <w:rsid w:val="00CB0CC6"/>
    <w:rsid w:val="00CB1A3D"/>
    <w:rsid w:val="00CB5218"/>
    <w:rsid w:val="00CC0DE7"/>
    <w:rsid w:val="00CC1E11"/>
    <w:rsid w:val="00CC20B5"/>
    <w:rsid w:val="00CC5EA8"/>
    <w:rsid w:val="00CD2E91"/>
    <w:rsid w:val="00CD3DDA"/>
    <w:rsid w:val="00CD456D"/>
    <w:rsid w:val="00CE376E"/>
    <w:rsid w:val="00CE4CFC"/>
    <w:rsid w:val="00CF2BCC"/>
    <w:rsid w:val="00CF3114"/>
    <w:rsid w:val="00CF3F13"/>
    <w:rsid w:val="00D00065"/>
    <w:rsid w:val="00D00E82"/>
    <w:rsid w:val="00D018EA"/>
    <w:rsid w:val="00D115C7"/>
    <w:rsid w:val="00D146AD"/>
    <w:rsid w:val="00D15001"/>
    <w:rsid w:val="00D15C05"/>
    <w:rsid w:val="00D16ADD"/>
    <w:rsid w:val="00D178D5"/>
    <w:rsid w:val="00D2051A"/>
    <w:rsid w:val="00D21A04"/>
    <w:rsid w:val="00D243F8"/>
    <w:rsid w:val="00D24757"/>
    <w:rsid w:val="00D342CD"/>
    <w:rsid w:val="00D342E4"/>
    <w:rsid w:val="00D374B2"/>
    <w:rsid w:val="00D402C0"/>
    <w:rsid w:val="00D42533"/>
    <w:rsid w:val="00D425D2"/>
    <w:rsid w:val="00D42992"/>
    <w:rsid w:val="00D42C9C"/>
    <w:rsid w:val="00D43098"/>
    <w:rsid w:val="00D43ED9"/>
    <w:rsid w:val="00D449E3"/>
    <w:rsid w:val="00D45D73"/>
    <w:rsid w:val="00D46B7F"/>
    <w:rsid w:val="00D47A88"/>
    <w:rsid w:val="00D5028E"/>
    <w:rsid w:val="00D50D6C"/>
    <w:rsid w:val="00D529DF"/>
    <w:rsid w:val="00D5308E"/>
    <w:rsid w:val="00D5482E"/>
    <w:rsid w:val="00D54D53"/>
    <w:rsid w:val="00D56900"/>
    <w:rsid w:val="00D60F1B"/>
    <w:rsid w:val="00D611AE"/>
    <w:rsid w:val="00D63460"/>
    <w:rsid w:val="00D648C3"/>
    <w:rsid w:val="00D65437"/>
    <w:rsid w:val="00D71A14"/>
    <w:rsid w:val="00D726F2"/>
    <w:rsid w:val="00D737CE"/>
    <w:rsid w:val="00D75239"/>
    <w:rsid w:val="00D7587A"/>
    <w:rsid w:val="00D80107"/>
    <w:rsid w:val="00D8147A"/>
    <w:rsid w:val="00D857C0"/>
    <w:rsid w:val="00D87FC8"/>
    <w:rsid w:val="00D903E4"/>
    <w:rsid w:val="00D9151B"/>
    <w:rsid w:val="00D92F9F"/>
    <w:rsid w:val="00D953F7"/>
    <w:rsid w:val="00D95532"/>
    <w:rsid w:val="00D9590F"/>
    <w:rsid w:val="00D96C93"/>
    <w:rsid w:val="00D97D8E"/>
    <w:rsid w:val="00DA0C25"/>
    <w:rsid w:val="00DA115C"/>
    <w:rsid w:val="00DA431A"/>
    <w:rsid w:val="00DB23C4"/>
    <w:rsid w:val="00DB4028"/>
    <w:rsid w:val="00DB4451"/>
    <w:rsid w:val="00DC124B"/>
    <w:rsid w:val="00DC1A30"/>
    <w:rsid w:val="00DC54C4"/>
    <w:rsid w:val="00DC5757"/>
    <w:rsid w:val="00DD0003"/>
    <w:rsid w:val="00DD1C17"/>
    <w:rsid w:val="00DD2F2F"/>
    <w:rsid w:val="00DD426F"/>
    <w:rsid w:val="00DD4B97"/>
    <w:rsid w:val="00DD5E36"/>
    <w:rsid w:val="00DD68F9"/>
    <w:rsid w:val="00DD77DD"/>
    <w:rsid w:val="00DE003A"/>
    <w:rsid w:val="00DE0772"/>
    <w:rsid w:val="00DE222A"/>
    <w:rsid w:val="00DE4563"/>
    <w:rsid w:val="00DE5A38"/>
    <w:rsid w:val="00DF0314"/>
    <w:rsid w:val="00DF09C2"/>
    <w:rsid w:val="00DF1C8C"/>
    <w:rsid w:val="00DF3487"/>
    <w:rsid w:val="00DF4088"/>
    <w:rsid w:val="00DF467F"/>
    <w:rsid w:val="00DF6BED"/>
    <w:rsid w:val="00E00385"/>
    <w:rsid w:val="00E01567"/>
    <w:rsid w:val="00E01D80"/>
    <w:rsid w:val="00E02923"/>
    <w:rsid w:val="00E03C79"/>
    <w:rsid w:val="00E10646"/>
    <w:rsid w:val="00E10E38"/>
    <w:rsid w:val="00E1312C"/>
    <w:rsid w:val="00E13370"/>
    <w:rsid w:val="00E1373A"/>
    <w:rsid w:val="00E17D18"/>
    <w:rsid w:val="00E2088F"/>
    <w:rsid w:val="00E21536"/>
    <w:rsid w:val="00E24044"/>
    <w:rsid w:val="00E24439"/>
    <w:rsid w:val="00E25881"/>
    <w:rsid w:val="00E26D34"/>
    <w:rsid w:val="00E27504"/>
    <w:rsid w:val="00E27CD8"/>
    <w:rsid w:val="00E34FFA"/>
    <w:rsid w:val="00E366C0"/>
    <w:rsid w:val="00E367DF"/>
    <w:rsid w:val="00E413C5"/>
    <w:rsid w:val="00E415B1"/>
    <w:rsid w:val="00E41975"/>
    <w:rsid w:val="00E4465A"/>
    <w:rsid w:val="00E45194"/>
    <w:rsid w:val="00E46C5E"/>
    <w:rsid w:val="00E50F80"/>
    <w:rsid w:val="00E52CC6"/>
    <w:rsid w:val="00E553E1"/>
    <w:rsid w:val="00E55411"/>
    <w:rsid w:val="00E55A59"/>
    <w:rsid w:val="00E56CF1"/>
    <w:rsid w:val="00E56E59"/>
    <w:rsid w:val="00E623F7"/>
    <w:rsid w:val="00E6365A"/>
    <w:rsid w:val="00E639ED"/>
    <w:rsid w:val="00E647C2"/>
    <w:rsid w:val="00E64887"/>
    <w:rsid w:val="00E66041"/>
    <w:rsid w:val="00E67D67"/>
    <w:rsid w:val="00E67F08"/>
    <w:rsid w:val="00E72048"/>
    <w:rsid w:val="00E72EAD"/>
    <w:rsid w:val="00E804A1"/>
    <w:rsid w:val="00E86CC7"/>
    <w:rsid w:val="00E9079E"/>
    <w:rsid w:val="00E90C87"/>
    <w:rsid w:val="00EA015B"/>
    <w:rsid w:val="00EA282B"/>
    <w:rsid w:val="00EA3CA9"/>
    <w:rsid w:val="00EA6ABE"/>
    <w:rsid w:val="00EB165E"/>
    <w:rsid w:val="00EB46A9"/>
    <w:rsid w:val="00EB5255"/>
    <w:rsid w:val="00EB62AB"/>
    <w:rsid w:val="00EB6B73"/>
    <w:rsid w:val="00EC3197"/>
    <w:rsid w:val="00EC37BF"/>
    <w:rsid w:val="00EC53B3"/>
    <w:rsid w:val="00EC72AE"/>
    <w:rsid w:val="00ED021F"/>
    <w:rsid w:val="00ED15D2"/>
    <w:rsid w:val="00ED1618"/>
    <w:rsid w:val="00ED1F73"/>
    <w:rsid w:val="00ED2766"/>
    <w:rsid w:val="00ED497C"/>
    <w:rsid w:val="00ED537A"/>
    <w:rsid w:val="00EE1194"/>
    <w:rsid w:val="00EE136F"/>
    <w:rsid w:val="00EE2918"/>
    <w:rsid w:val="00EE485F"/>
    <w:rsid w:val="00EE66F2"/>
    <w:rsid w:val="00EE6E6C"/>
    <w:rsid w:val="00EF0E12"/>
    <w:rsid w:val="00EF16FB"/>
    <w:rsid w:val="00EF3CC4"/>
    <w:rsid w:val="00EF4148"/>
    <w:rsid w:val="00EF47F6"/>
    <w:rsid w:val="00F05628"/>
    <w:rsid w:val="00F05D1F"/>
    <w:rsid w:val="00F079AA"/>
    <w:rsid w:val="00F07E5D"/>
    <w:rsid w:val="00F12DDF"/>
    <w:rsid w:val="00F15187"/>
    <w:rsid w:val="00F178EB"/>
    <w:rsid w:val="00F2114E"/>
    <w:rsid w:val="00F22E97"/>
    <w:rsid w:val="00F24234"/>
    <w:rsid w:val="00F24914"/>
    <w:rsid w:val="00F261CB"/>
    <w:rsid w:val="00F279C5"/>
    <w:rsid w:val="00F3575A"/>
    <w:rsid w:val="00F36575"/>
    <w:rsid w:val="00F43DE6"/>
    <w:rsid w:val="00F4512C"/>
    <w:rsid w:val="00F45887"/>
    <w:rsid w:val="00F4629A"/>
    <w:rsid w:val="00F4695F"/>
    <w:rsid w:val="00F46F57"/>
    <w:rsid w:val="00F4743B"/>
    <w:rsid w:val="00F54469"/>
    <w:rsid w:val="00F6040C"/>
    <w:rsid w:val="00F60574"/>
    <w:rsid w:val="00F61925"/>
    <w:rsid w:val="00F641E6"/>
    <w:rsid w:val="00F6444F"/>
    <w:rsid w:val="00F6643B"/>
    <w:rsid w:val="00F664CC"/>
    <w:rsid w:val="00F6666B"/>
    <w:rsid w:val="00F66A3E"/>
    <w:rsid w:val="00F673E1"/>
    <w:rsid w:val="00F67C62"/>
    <w:rsid w:val="00F67E27"/>
    <w:rsid w:val="00F715A8"/>
    <w:rsid w:val="00F71C61"/>
    <w:rsid w:val="00F73D6F"/>
    <w:rsid w:val="00F74A44"/>
    <w:rsid w:val="00F74F30"/>
    <w:rsid w:val="00F775CB"/>
    <w:rsid w:val="00F843D4"/>
    <w:rsid w:val="00F8443B"/>
    <w:rsid w:val="00F85192"/>
    <w:rsid w:val="00F85587"/>
    <w:rsid w:val="00F939FC"/>
    <w:rsid w:val="00F9502E"/>
    <w:rsid w:val="00F9543F"/>
    <w:rsid w:val="00FA04D5"/>
    <w:rsid w:val="00FA05EB"/>
    <w:rsid w:val="00FA4060"/>
    <w:rsid w:val="00FA4B23"/>
    <w:rsid w:val="00FA577A"/>
    <w:rsid w:val="00FA6884"/>
    <w:rsid w:val="00FB0332"/>
    <w:rsid w:val="00FB1A18"/>
    <w:rsid w:val="00FB7A71"/>
    <w:rsid w:val="00FC014C"/>
    <w:rsid w:val="00FC1D26"/>
    <w:rsid w:val="00FC273C"/>
    <w:rsid w:val="00FC3BB0"/>
    <w:rsid w:val="00FC5BB0"/>
    <w:rsid w:val="00FC70B9"/>
    <w:rsid w:val="00FC74BC"/>
    <w:rsid w:val="00FC7608"/>
    <w:rsid w:val="00FC7DF6"/>
    <w:rsid w:val="00FD0268"/>
    <w:rsid w:val="00FD32A6"/>
    <w:rsid w:val="00FD521E"/>
    <w:rsid w:val="00FD545D"/>
    <w:rsid w:val="00FD5E79"/>
    <w:rsid w:val="00FD6BF5"/>
    <w:rsid w:val="00FE397E"/>
    <w:rsid w:val="00FE57DA"/>
    <w:rsid w:val="00FF037E"/>
    <w:rsid w:val="00FF0E27"/>
    <w:rsid w:val="00FF1421"/>
    <w:rsid w:val="019C0B91"/>
    <w:rsid w:val="01BB72CC"/>
    <w:rsid w:val="01CE4FA5"/>
    <w:rsid w:val="02795219"/>
    <w:rsid w:val="02A285BE"/>
    <w:rsid w:val="02B56898"/>
    <w:rsid w:val="06466CE6"/>
    <w:rsid w:val="069D4641"/>
    <w:rsid w:val="0934CEB9"/>
    <w:rsid w:val="0C88A14E"/>
    <w:rsid w:val="0CFA4FC3"/>
    <w:rsid w:val="0EC5DF3D"/>
    <w:rsid w:val="0F3BE374"/>
    <w:rsid w:val="10057B6A"/>
    <w:rsid w:val="10A07614"/>
    <w:rsid w:val="12F406E0"/>
    <w:rsid w:val="177B8B03"/>
    <w:rsid w:val="181D5AD8"/>
    <w:rsid w:val="190A0889"/>
    <w:rsid w:val="1B73FCA3"/>
    <w:rsid w:val="1B9AB042"/>
    <w:rsid w:val="1D9EE4FF"/>
    <w:rsid w:val="1DB8F207"/>
    <w:rsid w:val="21AD016A"/>
    <w:rsid w:val="21B59C2D"/>
    <w:rsid w:val="22F4B2CE"/>
    <w:rsid w:val="234731AE"/>
    <w:rsid w:val="243DDF32"/>
    <w:rsid w:val="2791F069"/>
    <w:rsid w:val="28F990FA"/>
    <w:rsid w:val="2AD4A366"/>
    <w:rsid w:val="2B798C1F"/>
    <w:rsid w:val="2DFCD243"/>
    <w:rsid w:val="30C99EFD"/>
    <w:rsid w:val="30EEE49E"/>
    <w:rsid w:val="317DBA8D"/>
    <w:rsid w:val="328037B2"/>
    <w:rsid w:val="33000E7C"/>
    <w:rsid w:val="33579171"/>
    <w:rsid w:val="348ACDC9"/>
    <w:rsid w:val="3627D3EB"/>
    <w:rsid w:val="37901DDE"/>
    <w:rsid w:val="384D4A05"/>
    <w:rsid w:val="3C113C89"/>
    <w:rsid w:val="3C34C38D"/>
    <w:rsid w:val="3EBE57F5"/>
    <w:rsid w:val="3EC612AA"/>
    <w:rsid w:val="401B574C"/>
    <w:rsid w:val="42063153"/>
    <w:rsid w:val="426A2854"/>
    <w:rsid w:val="42DEA5BD"/>
    <w:rsid w:val="472A4FA0"/>
    <w:rsid w:val="48D2796C"/>
    <w:rsid w:val="495994A6"/>
    <w:rsid w:val="4E7ADD28"/>
    <w:rsid w:val="50CF3E19"/>
    <w:rsid w:val="5182BDE1"/>
    <w:rsid w:val="521AFA73"/>
    <w:rsid w:val="5249DF08"/>
    <w:rsid w:val="528BC00D"/>
    <w:rsid w:val="542B735A"/>
    <w:rsid w:val="552307BB"/>
    <w:rsid w:val="562AF08A"/>
    <w:rsid w:val="56E8DA98"/>
    <w:rsid w:val="571E3BBC"/>
    <w:rsid w:val="5898458E"/>
    <w:rsid w:val="5A6BDCB2"/>
    <w:rsid w:val="5F4D928D"/>
    <w:rsid w:val="5F635290"/>
    <w:rsid w:val="617E1433"/>
    <w:rsid w:val="61F34156"/>
    <w:rsid w:val="620482EE"/>
    <w:rsid w:val="64B312B1"/>
    <w:rsid w:val="660A1736"/>
    <w:rsid w:val="67E1B172"/>
    <w:rsid w:val="68664FCA"/>
    <w:rsid w:val="6890C879"/>
    <w:rsid w:val="68E7A5A2"/>
    <w:rsid w:val="6AD1D3C9"/>
    <w:rsid w:val="6AFD1068"/>
    <w:rsid w:val="6CEF311E"/>
    <w:rsid w:val="6DB245F8"/>
    <w:rsid w:val="6DC1A598"/>
    <w:rsid w:val="6F408197"/>
    <w:rsid w:val="71A93C7A"/>
    <w:rsid w:val="71EF2A49"/>
    <w:rsid w:val="74894884"/>
    <w:rsid w:val="752FD440"/>
    <w:rsid w:val="75B4D26A"/>
    <w:rsid w:val="75B7EC1C"/>
    <w:rsid w:val="75D7D879"/>
    <w:rsid w:val="781A2BE6"/>
    <w:rsid w:val="79BE405C"/>
    <w:rsid w:val="7AB20FB6"/>
    <w:rsid w:val="7B84FC13"/>
    <w:rsid w:val="7BF06905"/>
    <w:rsid w:val="7C8E0A25"/>
    <w:rsid w:val="7E105AF1"/>
    <w:rsid w:val="7E8B0EE6"/>
    <w:rsid w:val="7ED69F90"/>
    <w:rsid w:val="7FC7E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5BC8C"/>
  <w15:docId w15:val="{9D4A63E2-D86E-4B22-A652-F4E9E1C1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paragraph" w:styleId="Heading6">
    <w:name w:val="heading 6"/>
    <w:basedOn w:val="Normal"/>
    <w:next w:val="Normal"/>
    <w:link w:val="Heading6Char"/>
    <w:uiPriority w:val="9"/>
    <w:semiHidden/>
    <w:unhideWhenUsed/>
    <w:qFormat/>
    <w:rsid w:val="0013510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link w:val="ListParagraphChar"/>
    <w:uiPriority w:val="34"/>
    <w:qFormat/>
    <w:rsid w:val="00A164A0"/>
    <w:pPr>
      <w:spacing w:before="0" w:after="0" w:afterAutospacing="0"/>
      <w:ind w:left="720"/>
      <w:contextualSpacing/>
    </w:pPr>
    <w:rPr>
      <w:rFonts w:ascii="Times New Roman" w:eastAsiaTheme="minorEastAsia" w:hAnsi="Times New Roman"/>
      <w:sz w:val="24"/>
      <w:szCs w:val="24"/>
    </w:rPr>
  </w:style>
  <w:style w:type="character" w:styleId="CommentReference">
    <w:name w:val="annotation reference"/>
    <w:basedOn w:val="DefaultParagraphFont"/>
    <w:uiPriority w:val="99"/>
    <w:unhideWhenUsed/>
    <w:rsid w:val="00A164A0"/>
    <w:rPr>
      <w:sz w:val="16"/>
      <w:szCs w:val="16"/>
    </w:rPr>
  </w:style>
  <w:style w:type="paragraph" w:styleId="CommentText">
    <w:name w:val="annotation text"/>
    <w:basedOn w:val="Normal"/>
    <w:link w:val="CommentTextChar"/>
    <w:uiPriority w:val="99"/>
    <w:unhideWhenUsed/>
    <w:rsid w:val="00A164A0"/>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A164A0"/>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164A0"/>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164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164A0"/>
    <w:rPr>
      <w:vertAlign w:val="superscript"/>
    </w:rPr>
  </w:style>
  <w:style w:type="paragraph" w:styleId="CommentSubject">
    <w:name w:val="annotation subject"/>
    <w:basedOn w:val="CommentText"/>
    <w:next w:val="CommentText"/>
    <w:link w:val="CommentSubjectChar"/>
    <w:uiPriority w:val="99"/>
    <w:semiHidden/>
    <w:unhideWhenUsed/>
    <w:rsid w:val="001829F1"/>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1829F1"/>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8333E3"/>
    <w:rPr>
      <w:color w:val="605E5C"/>
      <w:shd w:val="clear" w:color="auto" w:fill="E1DFDD"/>
    </w:rPr>
  </w:style>
  <w:style w:type="character" w:styleId="FollowedHyperlink">
    <w:name w:val="FollowedHyperlink"/>
    <w:basedOn w:val="DefaultParagraphFont"/>
    <w:uiPriority w:val="99"/>
    <w:semiHidden/>
    <w:unhideWhenUsed/>
    <w:qFormat/>
    <w:rsid w:val="0021656F"/>
    <w:rPr>
      <w:color w:val="800080" w:themeColor="followedHyperlink"/>
      <w:u w:val="single"/>
    </w:rPr>
  </w:style>
  <w:style w:type="table" w:styleId="TableGrid">
    <w:name w:val="Table Grid"/>
    <w:basedOn w:val="TableNormal"/>
    <w:uiPriority w:val="59"/>
    <w:rsid w:val="00834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42A86"/>
    <w:rPr>
      <w:color w:val="605E5C"/>
      <w:shd w:val="clear" w:color="auto" w:fill="E1DFDD"/>
    </w:rPr>
  </w:style>
  <w:style w:type="character" w:styleId="Mention">
    <w:name w:val="Mention"/>
    <w:basedOn w:val="DefaultParagraphFont"/>
    <w:uiPriority w:val="99"/>
    <w:unhideWhenUsed/>
    <w:rsid w:val="00842A86"/>
    <w:rPr>
      <w:color w:val="2B579A"/>
      <w:shd w:val="clear" w:color="auto" w:fill="E1DFDD"/>
    </w:rPr>
  </w:style>
  <w:style w:type="paragraph" w:styleId="Revision">
    <w:name w:val="Revision"/>
    <w:hidden/>
    <w:uiPriority w:val="99"/>
    <w:semiHidden/>
    <w:rsid w:val="00AA0EE9"/>
    <w:pPr>
      <w:spacing w:after="0" w:line="240" w:lineRule="auto"/>
    </w:pPr>
    <w:rPr>
      <w:rFonts w:ascii="Georgia" w:eastAsia="Times New Roman" w:hAnsi="Georgia" w:cs="Times New Roman"/>
    </w:rPr>
  </w:style>
  <w:style w:type="table" w:customStyle="1" w:styleId="TableGrid1">
    <w:name w:val="Table Grid1"/>
    <w:basedOn w:val="TableNormal"/>
    <w:next w:val="TableGrid"/>
    <w:uiPriority w:val="39"/>
    <w:rsid w:val="008C5FA1"/>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806AE"/>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A564D8"/>
    <w:pPr>
      <w:spacing w:before="100" w:beforeAutospacing="1"/>
      <w:ind w:left="0"/>
    </w:pPr>
    <w:rPr>
      <w:rFonts w:ascii="Times New Roman" w:hAnsi="Times New Roman"/>
      <w:sz w:val="24"/>
      <w:szCs w:val="24"/>
    </w:rPr>
  </w:style>
  <w:style w:type="character" w:customStyle="1" w:styleId="Heading6Char">
    <w:name w:val="Heading 6 Char"/>
    <w:basedOn w:val="DefaultParagraphFont"/>
    <w:link w:val="Heading6"/>
    <w:uiPriority w:val="9"/>
    <w:semiHidden/>
    <w:rsid w:val="0013510B"/>
    <w:rPr>
      <w:rFonts w:asciiTheme="majorHAnsi" w:eastAsiaTheme="majorEastAsia" w:hAnsiTheme="majorHAnsi" w:cstheme="majorBidi"/>
      <w:color w:val="243F60" w:themeColor="accent1" w:themeShade="7F"/>
    </w:rPr>
  </w:style>
  <w:style w:type="character" w:customStyle="1" w:styleId="xcontentpasted1">
    <w:name w:val="x_contentpasted1"/>
    <w:basedOn w:val="DefaultParagraphFont"/>
    <w:rsid w:val="00AE2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365">
      <w:bodyDiv w:val="1"/>
      <w:marLeft w:val="0"/>
      <w:marRight w:val="0"/>
      <w:marTop w:val="0"/>
      <w:marBottom w:val="0"/>
      <w:divBdr>
        <w:top w:val="none" w:sz="0" w:space="0" w:color="auto"/>
        <w:left w:val="none" w:sz="0" w:space="0" w:color="auto"/>
        <w:bottom w:val="none" w:sz="0" w:space="0" w:color="auto"/>
        <w:right w:val="none" w:sz="0" w:space="0" w:color="auto"/>
      </w:divBdr>
    </w:div>
    <w:div w:id="304743812">
      <w:bodyDiv w:val="1"/>
      <w:marLeft w:val="0"/>
      <w:marRight w:val="0"/>
      <w:marTop w:val="0"/>
      <w:marBottom w:val="0"/>
      <w:divBdr>
        <w:top w:val="none" w:sz="0" w:space="0" w:color="auto"/>
        <w:left w:val="none" w:sz="0" w:space="0" w:color="auto"/>
        <w:bottom w:val="none" w:sz="0" w:space="0" w:color="auto"/>
        <w:right w:val="none" w:sz="0" w:space="0" w:color="auto"/>
      </w:divBdr>
    </w:div>
    <w:div w:id="388306341">
      <w:bodyDiv w:val="1"/>
      <w:marLeft w:val="0"/>
      <w:marRight w:val="0"/>
      <w:marTop w:val="0"/>
      <w:marBottom w:val="0"/>
      <w:divBdr>
        <w:top w:val="none" w:sz="0" w:space="0" w:color="auto"/>
        <w:left w:val="none" w:sz="0" w:space="0" w:color="auto"/>
        <w:bottom w:val="none" w:sz="0" w:space="0" w:color="auto"/>
        <w:right w:val="none" w:sz="0" w:space="0" w:color="auto"/>
      </w:divBdr>
      <w:divsChild>
        <w:div w:id="2047943496">
          <w:marLeft w:val="0"/>
          <w:marRight w:val="0"/>
          <w:marTop w:val="0"/>
          <w:marBottom w:val="0"/>
          <w:divBdr>
            <w:top w:val="none" w:sz="0" w:space="0" w:color="auto"/>
            <w:left w:val="none" w:sz="0" w:space="0" w:color="auto"/>
            <w:bottom w:val="none" w:sz="0" w:space="0" w:color="auto"/>
            <w:right w:val="none" w:sz="0" w:space="0" w:color="auto"/>
          </w:divBdr>
        </w:div>
      </w:divsChild>
    </w:div>
    <w:div w:id="566721968">
      <w:bodyDiv w:val="1"/>
      <w:marLeft w:val="0"/>
      <w:marRight w:val="0"/>
      <w:marTop w:val="0"/>
      <w:marBottom w:val="0"/>
      <w:divBdr>
        <w:top w:val="none" w:sz="0" w:space="0" w:color="auto"/>
        <w:left w:val="none" w:sz="0" w:space="0" w:color="auto"/>
        <w:bottom w:val="none" w:sz="0" w:space="0" w:color="auto"/>
        <w:right w:val="none" w:sz="0" w:space="0" w:color="auto"/>
      </w:divBdr>
      <w:divsChild>
        <w:div w:id="785735474">
          <w:marLeft w:val="0"/>
          <w:marRight w:val="0"/>
          <w:marTop w:val="0"/>
          <w:marBottom w:val="0"/>
          <w:divBdr>
            <w:top w:val="none" w:sz="0" w:space="0" w:color="auto"/>
            <w:left w:val="none" w:sz="0" w:space="0" w:color="auto"/>
            <w:bottom w:val="none" w:sz="0" w:space="0" w:color="auto"/>
            <w:right w:val="none" w:sz="0" w:space="0" w:color="auto"/>
          </w:divBdr>
        </w:div>
      </w:divsChild>
    </w:div>
    <w:div w:id="840700512">
      <w:bodyDiv w:val="1"/>
      <w:marLeft w:val="0"/>
      <w:marRight w:val="0"/>
      <w:marTop w:val="0"/>
      <w:marBottom w:val="0"/>
      <w:divBdr>
        <w:top w:val="none" w:sz="0" w:space="0" w:color="auto"/>
        <w:left w:val="none" w:sz="0" w:space="0" w:color="auto"/>
        <w:bottom w:val="none" w:sz="0" w:space="0" w:color="auto"/>
        <w:right w:val="none" w:sz="0" w:space="0" w:color="auto"/>
      </w:divBdr>
      <w:divsChild>
        <w:div w:id="637340554">
          <w:marLeft w:val="0"/>
          <w:marRight w:val="0"/>
          <w:marTop w:val="0"/>
          <w:marBottom w:val="0"/>
          <w:divBdr>
            <w:top w:val="none" w:sz="0" w:space="0" w:color="auto"/>
            <w:left w:val="none" w:sz="0" w:space="0" w:color="auto"/>
            <w:bottom w:val="none" w:sz="0" w:space="0" w:color="auto"/>
            <w:right w:val="none" w:sz="0" w:space="0" w:color="auto"/>
          </w:divBdr>
        </w:div>
      </w:divsChild>
    </w:div>
    <w:div w:id="1009871526">
      <w:bodyDiv w:val="1"/>
      <w:marLeft w:val="0"/>
      <w:marRight w:val="0"/>
      <w:marTop w:val="0"/>
      <w:marBottom w:val="0"/>
      <w:divBdr>
        <w:top w:val="none" w:sz="0" w:space="0" w:color="auto"/>
        <w:left w:val="none" w:sz="0" w:space="0" w:color="auto"/>
        <w:bottom w:val="none" w:sz="0" w:space="0" w:color="auto"/>
        <w:right w:val="none" w:sz="0" w:space="0" w:color="auto"/>
      </w:divBdr>
      <w:divsChild>
        <w:div w:id="367070831">
          <w:marLeft w:val="0"/>
          <w:marRight w:val="0"/>
          <w:marTop w:val="0"/>
          <w:marBottom w:val="0"/>
          <w:divBdr>
            <w:top w:val="none" w:sz="0" w:space="0" w:color="auto"/>
            <w:left w:val="none" w:sz="0" w:space="0" w:color="auto"/>
            <w:bottom w:val="none" w:sz="0" w:space="0" w:color="auto"/>
            <w:right w:val="none" w:sz="0" w:space="0" w:color="auto"/>
          </w:divBdr>
        </w:div>
      </w:divsChild>
    </w:div>
    <w:div w:id="1084646004">
      <w:bodyDiv w:val="1"/>
      <w:marLeft w:val="0"/>
      <w:marRight w:val="0"/>
      <w:marTop w:val="0"/>
      <w:marBottom w:val="0"/>
      <w:divBdr>
        <w:top w:val="none" w:sz="0" w:space="0" w:color="auto"/>
        <w:left w:val="none" w:sz="0" w:space="0" w:color="auto"/>
        <w:bottom w:val="none" w:sz="0" w:space="0" w:color="auto"/>
        <w:right w:val="none" w:sz="0" w:space="0" w:color="auto"/>
      </w:divBdr>
    </w:div>
    <w:div w:id="1118715298">
      <w:bodyDiv w:val="1"/>
      <w:marLeft w:val="0"/>
      <w:marRight w:val="0"/>
      <w:marTop w:val="0"/>
      <w:marBottom w:val="0"/>
      <w:divBdr>
        <w:top w:val="none" w:sz="0" w:space="0" w:color="auto"/>
        <w:left w:val="none" w:sz="0" w:space="0" w:color="auto"/>
        <w:bottom w:val="none" w:sz="0" w:space="0" w:color="auto"/>
        <w:right w:val="none" w:sz="0" w:space="0" w:color="auto"/>
      </w:divBdr>
    </w:div>
    <w:div w:id="1138760336">
      <w:bodyDiv w:val="1"/>
      <w:marLeft w:val="0"/>
      <w:marRight w:val="0"/>
      <w:marTop w:val="0"/>
      <w:marBottom w:val="0"/>
      <w:divBdr>
        <w:top w:val="none" w:sz="0" w:space="0" w:color="auto"/>
        <w:left w:val="none" w:sz="0" w:space="0" w:color="auto"/>
        <w:bottom w:val="none" w:sz="0" w:space="0" w:color="auto"/>
        <w:right w:val="none" w:sz="0" w:space="0" w:color="auto"/>
      </w:divBdr>
      <w:divsChild>
        <w:div w:id="235168580">
          <w:marLeft w:val="0"/>
          <w:marRight w:val="0"/>
          <w:marTop w:val="0"/>
          <w:marBottom w:val="0"/>
          <w:divBdr>
            <w:top w:val="none" w:sz="0" w:space="0" w:color="auto"/>
            <w:left w:val="none" w:sz="0" w:space="0" w:color="auto"/>
            <w:bottom w:val="none" w:sz="0" w:space="0" w:color="auto"/>
            <w:right w:val="none" w:sz="0" w:space="0" w:color="auto"/>
          </w:divBdr>
        </w:div>
      </w:divsChild>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 w:id="2128809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mass.gov/masshealth-provider-bulletin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doc/administrative-bulletin-23-21-101-cmr-31700-rates-for-medicine-services-addition-of-a-certain-medication-assisted-treatment-code-effective-october-1-2023-0/downlo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ssHealth%20provider%20bulletins%20by%20provider%20type%20I%20-%20N%20|%20Mass.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ssHealth%20provider%20bulletins%20by%20provider%20type%20I%20-%20N%20|%20Mass.gov"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providersupport@mahealth.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documenttasks/documenttasks1.xml><?xml version="1.0" encoding="utf-8"?>
<t:Tasks xmlns:t="http://schemas.microsoft.com/office/tasks/2019/documenttasks" xmlns:oel="http://schemas.microsoft.com/office/2019/extlst">
  <t:Task id="{616B020C-A99C-444E-8FBD-4778C3A85C8C}">
    <t:Anchor>
      <t:Comment id="2117193222"/>
    </t:Anchor>
    <t:History>
      <t:Event id="{717CF9BF-8FFA-469D-8D1B-70E6AEB8DA1F}" time="2021-12-06T21:53:50.801Z">
        <t:Attribution userId="S::james.m.farrell@mass.gov::1d403147-473c-499a-82b7-39be0e424a8c" userProvider="AD" userName="Farrell, James M (EHS)"/>
        <t:Anchor>
          <t:Comment id="2117193222"/>
        </t:Anchor>
        <t:Create/>
      </t:Event>
      <t:Event id="{32690E6E-1E6B-424D-83AB-A1CFB1FD7225}" time="2021-12-06T21:53:50.801Z">
        <t:Attribution userId="S::james.m.farrell@mass.gov::1d403147-473c-499a-82b7-39be0e424a8c" userProvider="AD" userName="Farrell, James M (EHS)"/>
        <t:Anchor>
          <t:Comment id="2117193222"/>
        </t:Anchor>
        <t:Assign userId="S::Elise.Ressa@mass.gov::a519b52d-16fa-4962-ae50-5b03ecaadab4" userProvider="AD" userName="Ressa, Elise (EHS)"/>
      </t:Event>
      <t:Event id="{FCC8BAAC-9197-4564-AE54-48141C9EA5BB}" time="2021-12-06T21:53:50.801Z">
        <t:Attribution userId="S::james.m.farrell@mass.gov::1d403147-473c-499a-82b7-39be0e424a8c" userProvider="AD" userName="Farrell, James M (EHS)"/>
        <t:Anchor>
          <t:Comment id="2117193222"/>
        </t:Anchor>
        <t:SetTitle title="@Eichner, Margaret (EHS) @Ressa, Elise (EHS) @Conrad, Laura (EHS) Does new CBAT directed payment code need to be added (H0037)?"/>
      </t:Event>
      <t:Event id="{FA7F9CCD-F0F1-4A5E-B78C-CD72168A9B7E}" time="2021-12-06T22:11:21.521Z">
        <t:Attribution userId="S::margaret.eichner@mass.gov::710bda18-4230-425a-b13d-ec4adbe01cc6" userProvider="AD" userName="Eichner, Margaret (EHS)"/>
        <t:Progress percentComplete="100"/>
      </t:Event>
    </t:History>
  </t:Task>
  <t:Task id="{EB3F08E8-0B63-43D3-BB78-30EFF5606E35}">
    <t:Anchor>
      <t:Comment id="626572619"/>
    </t:Anchor>
    <t:History>
      <t:Event id="{74939BCF-88C4-45F9-B6AB-6FAA9D6AC8E2}" time="2021-12-06T21:51:28.685Z">
        <t:Attribution userId="S::james.m.farrell@mass.gov::1d403147-473c-499a-82b7-39be0e424a8c" userProvider="AD" userName="Farrell, James M (EHS)"/>
        <t:Anchor>
          <t:Comment id="1359177429"/>
        </t:Anchor>
        <t:Create/>
      </t:Event>
      <t:Event id="{0441003F-80A5-456A-BA8A-E6FE62F0B397}" time="2021-12-06T21:51:28.685Z">
        <t:Attribution userId="S::james.m.farrell@mass.gov::1d403147-473c-499a-82b7-39be0e424a8c" userProvider="AD" userName="Farrell, James M (EHS)"/>
        <t:Anchor>
          <t:Comment id="1359177429"/>
        </t:Anchor>
        <t:Assign userId="S::Margaret.Eichner@mass.gov::710bda18-4230-425a-b13d-ec4adbe01cc6" userProvider="AD" userName="Eichner, Margaret (EHS)"/>
      </t:Event>
      <t:Event id="{54BF9AD3-EAF1-46D6-B4E8-40E74517870D}" time="2021-12-06T21:51:28.685Z">
        <t:Attribution userId="S::james.m.farrell@mass.gov::1d403147-473c-499a-82b7-39be0e424a8c" userProvider="AD" userName="Farrell, James M (EHS)"/>
        <t:Anchor>
          <t:Comment id="1359177429"/>
        </t:Anchor>
        <t:SetTitle title="@Eichner, Margaret (EHS) Confirmed"/>
      </t:Event>
      <t:Event id="{B6A6272F-6EB6-4B20-B2C0-F686D5B62E33}" time="2021-12-06T22:12:06.768Z">
        <t:Attribution userId="S::margaret.eichner@mass.gov::710bda18-4230-425a-b13d-ec4adbe01cc6" userProvider="AD" userName="Eichner, Margaret (EHS)"/>
        <t:Progress percentComplete="100"/>
      </t:Event>
    </t:History>
  </t:Task>
  <t:Task id="{A16C25E1-CA98-432B-A212-99D01575536F}">
    <t:Anchor>
      <t:Comment id="66321095"/>
    </t:Anchor>
    <t:History>
      <t:Event id="{1BE0AB60-7F93-4F06-9FB0-5A58F4E8A327}" time="2022-01-06T14:18:31.394Z">
        <t:Attribution userId="S::james.m.farrell@mass.gov::1d403147-473c-499a-82b7-39be0e424a8c" userProvider="AD" userName="Farrell, James M (EHS)"/>
        <t:Anchor>
          <t:Comment id="66321095"/>
        </t:Anchor>
        <t:Create/>
      </t:Event>
      <t:Event id="{D8DE12D4-AD5F-4230-9F69-CE6D862E325B}" time="2022-01-06T14:18:31.394Z">
        <t:Attribution userId="S::james.m.farrell@mass.gov::1d403147-473c-499a-82b7-39be0e424a8c" userProvider="AD" userName="Farrell, James M (EHS)"/>
        <t:Anchor>
          <t:Comment id="66321095"/>
        </t:Anchor>
        <t:Assign userId="S::Elise.Ressa@mass.gov::a519b52d-16fa-4962-ae50-5b03ecaadab4" userProvider="AD" userName="Ressa, Elise (EHS)"/>
      </t:Event>
      <t:Event id="{A9EA1243-AF47-45C8-8E73-9297ACAA653C}" time="2022-01-06T14:18:31.394Z">
        <t:Attribution userId="S::james.m.farrell@mass.gov::1d403147-473c-499a-82b7-39be0e424a8c" userProvider="AD" userName="Farrell, James M (EHS)"/>
        <t:Anchor>
          <t:Comment id="66321095"/>
        </t:Anchor>
        <t:SetTitle title="@Conrad, Laura (EHS) @Ressa, Elise (EHS) Should new code/rate for CBAT effective 1/1/22 be included anywhere here as a specific call out/rate incr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3136e126907695fff5bbe466e92f37c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e878acc0b5a03c4ff6afc3f34f0f272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AE95B-5D71-47C6-8B45-7FFFB125506E}">
  <ds:schemaRefs>
    <ds:schemaRef ds:uri="http://schemas.openxmlformats.org/officeDocument/2006/bibliography"/>
  </ds:schemaRefs>
</ds:datastoreItem>
</file>

<file path=customXml/itemProps2.xml><?xml version="1.0" encoding="utf-8"?>
<ds:datastoreItem xmlns:ds="http://schemas.openxmlformats.org/officeDocument/2006/customXml" ds:itemID="{C968E632-38F5-40A6-BF85-B7CBD7E44C56}">
  <ds:schemaRefs>
    <ds:schemaRef ds:uri="http://schemas.microsoft.com/sharepoint/v3/contenttype/forms"/>
  </ds:schemaRefs>
</ds:datastoreItem>
</file>

<file path=customXml/itemProps3.xml><?xml version="1.0" encoding="utf-8"?>
<ds:datastoreItem xmlns:ds="http://schemas.openxmlformats.org/officeDocument/2006/customXml" ds:itemID="{FE80AE26-8005-4999-B194-49812189CE45}">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4.xml><?xml version="1.0" encoding="utf-8"?>
<ds:datastoreItem xmlns:ds="http://schemas.openxmlformats.org/officeDocument/2006/customXml" ds:itemID="{5B0BD87E-2345-4048-89AB-131F0B9C5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Bentley, Bernadette M. (EHS)</cp:lastModifiedBy>
  <cp:revision>3</cp:revision>
  <cp:lastPrinted>2023-11-15T19:13:00Z</cp:lastPrinted>
  <dcterms:created xsi:type="dcterms:W3CDTF">2023-12-20T20:39:00Z</dcterms:created>
  <dcterms:modified xsi:type="dcterms:W3CDTF">2023-12-20T21:49:00Z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